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text" w:horzAnchor="margin" w:tblpX="108" w:tblpY="-8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2"/>
      </w:tblGrid>
      <w:tr w:rsidR="001D2D4E" w:rsidRPr="001D2D4E" w14:paraId="1C98C643" w14:textId="77777777" w:rsidTr="00913C16">
        <w:trPr>
          <w:trHeight w:val="9305"/>
        </w:trPr>
        <w:tc>
          <w:tcPr>
            <w:tcW w:w="14742" w:type="dxa"/>
            <w:tcBorders>
              <w:top w:val="single" w:sz="4" w:space="0" w:color="auto"/>
              <w:left w:val="single" w:sz="4" w:space="0" w:color="auto"/>
              <w:bottom w:val="single" w:sz="4" w:space="0" w:color="auto"/>
              <w:right w:val="single" w:sz="4" w:space="0" w:color="auto"/>
            </w:tcBorders>
            <w:shd w:val="clear" w:color="auto" w:fill="1F4E79"/>
          </w:tcPr>
          <w:p w14:paraId="19A11238" w14:textId="77777777" w:rsidR="001D2D4E" w:rsidRPr="001D2D4E" w:rsidRDefault="001D2D4E" w:rsidP="001D2D4E">
            <w:pPr>
              <w:widowControl w:val="0"/>
              <w:tabs>
                <w:tab w:val="left" w:pos="851"/>
              </w:tabs>
              <w:autoSpaceDE w:val="0"/>
              <w:autoSpaceDN w:val="0"/>
              <w:spacing w:after="0"/>
              <w:ind w:right="978"/>
              <w:jc w:val="center"/>
              <w:rPr>
                <w:rFonts w:ascii="Times New Roman" w:eastAsia="Calibri" w:hAnsi="Times New Roman" w:cs="Times New Roman"/>
                <w:lang w:bidi="en-US"/>
              </w:rPr>
            </w:pPr>
            <w:r w:rsidRPr="001D2D4E">
              <w:rPr>
                <w:rFonts w:ascii="Times New Roman" w:eastAsia="Calibri" w:hAnsi="Times New Roman" w:cs="Times New Roman"/>
                <w:noProof/>
              </w:rPr>
              <w:drawing>
                <wp:inline distT="0" distB="0" distL="0" distR="0" wp14:anchorId="71CE5402" wp14:editId="1379D62D">
                  <wp:extent cx="818515" cy="1467485"/>
                  <wp:effectExtent l="0" t="0" r="635" b="0"/>
                  <wp:docPr id="1" name="Picture 1" descr="grb+srbije+-+srpski+grb+1882+-+2010+Serbian+coat+of+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54" descr="grb+srbije+-+srpski+grb+1882+-+2010+Serbian+coat+of+a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8515" cy="1467485"/>
                          </a:xfrm>
                          <a:prstGeom prst="rect">
                            <a:avLst/>
                          </a:prstGeom>
                          <a:noFill/>
                          <a:ln>
                            <a:noFill/>
                          </a:ln>
                        </pic:spPr>
                      </pic:pic>
                    </a:graphicData>
                  </a:graphic>
                </wp:inline>
              </w:drawing>
            </w:r>
          </w:p>
          <w:p w14:paraId="5344BB72" w14:textId="77777777" w:rsidR="001D2D4E" w:rsidRPr="006E6A37" w:rsidRDefault="001D2D4E" w:rsidP="001D2D4E">
            <w:pPr>
              <w:widowControl w:val="0"/>
              <w:tabs>
                <w:tab w:val="left" w:pos="851"/>
              </w:tabs>
              <w:autoSpaceDE w:val="0"/>
              <w:autoSpaceDN w:val="0"/>
              <w:spacing w:after="0"/>
              <w:ind w:right="978"/>
              <w:jc w:val="center"/>
              <w:rPr>
                <w:rFonts w:ascii="Times New Roman" w:eastAsia="Calibri" w:hAnsi="Times New Roman" w:cs="Times New Roman"/>
                <w:b/>
                <w:outline/>
                <w:color w:val="FFFFFF"/>
                <w:sz w:val="24"/>
                <w:szCs w:val="24"/>
                <w:lang w:bidi="en-US"/>
                <w14:textOutline w14:w="9525" w14:cap="flat" w14:cmpd="sng" w14:algn="ctr">
                  <w14:solidFill>
                    <w14:srgbClr w14:val="FFFFFF"/>
                  </w14:solidFill>
                  <w14:prstDash w14:val="solid"/>
                  <w14:round/>
                </w14:textOutline>
                <w14:textFill>
                  <w14:noFill/>
                </w14:textFill>
              </w:rPr>
            </w:pPr>
          </w:p>
          <w:p w14:paraId="0ED7DABC" w14:textId="77777777" w:rsidR="001D2D4E" w:rsidRPr="001D2D4E" w:rsidRDefault="001D2D4E" w:rsidP="001D2D4E">
            <w:pPr>
              <w:widowControl w:val="0"/>
              <w:tabs>
                <w:tab w:val="left" w:pos="851"/>
              </w:tabs>
              <w:autoSpaceDE w:val="0"/>
              <w:autoSpaceDN w:val="0"/>
              <w:spacing w:after="0"/>
              <w:ind w:right="978"/>
              <w:jc w:val="center"/>
              <w:rPr>
                <w:rFonts w:ascii="Times New Roman" w:eastAsia="Calibri" w:hAnsi="Times New Roman" w:cs="Times New Roman"/>
                <w:b/>
                <w:color w:val="FFFFFF"/>
                <w:sz w:val="36"/>
                <w:szCs w:val="36"/>
                <w:lang w:bidi="en-US"/>
              </w:rPr>
            </w:pPr>
            <w:r w:rsidRPr="001D2D4E">
              <w:rPr>
                <w:rFonts w:ascii="Times New Roman" w:eastAsia="Calibri" w:hAnsi="Times New Roman" w:cs="Times New Roman"/>
                <w:b/>
                <w:color w:val="FFFFFF"/>
                <w:sz w:val="36"/>
                <w:szCs w:val="36"/>
                <w:lang w:bidi="en-US"/>
              </w:rPr>
              <w:t>REPUBLIC OF SERBIA</w:t>
            </w:r>
          </w:p>
          <w:p w14:paraId="09EF1B5E" w14:textId="77777777" w:rsidR="001D2D4E" w:rsidRPr="001D2D4E" w:rsidRDefault="001D2D4E" w:rsidP="001D2D4E">
            <w:pPr>
              <w:widowControl w:val="0"/>
              <w:tabs>
                <w:tab w:val="left" w:pos="851"/>
              </w:tabs>
              <w:autoSpaceDE w:val="0"/>
              <w:autoSpaceDN w:val="0"/>
              <w:spacing w:after="0"/>
              <w:ind w:right="978"/>
              <w:jc w:val="center"/>
              <w:rPr>
                <w:rFonts w:ascii="Times New Roman" w:eastAsia="Calibri" w:hAnsi="Times New Roman" w:cs="Times New Roman"/>
                <w:b/>
                <w:color w:val="FFFFFF"/>
                <w:sz w:val="36"/>
                <w:szCs w:val="36"/>
                <w:lang w:bidi="en-US"/>
              </w:rPr>
            </w:pPr>
            <w:r w:rsidRPr="001D2D4E">
              <w:rPr>
                <w:rFonts w:ascii="Times New Roman" w:eastAsia="Calibri" w:hAnsi="Times New Roman" w:cs="Times New Roman"/>
                <w:b/>
                <w:color w:val="FFFFFF"/>
                <w:sz w:val="36"/>
                <w:szCs w:val="36"/>
                <w:lang w:bidi="en-US"/>
              </w:rPr>
              <w:t>NEGOTIATION GROUP FOR CHAPTER 23</w:t>
            </w:r>
          </w:p>
          <w:p w14:paraId="34F99A0C" w14:textId="77777777" w:rsidR="001D2D4E" w:rsidRPr="001D2D4E" w:rsidRDefault="001D2D4E" w:rsidP="001D2D4E">
            <w:pPr>
              <w:widowControl w:val="0"/>
              <w:tabs>
                <w:tab w:val="left" w:pos="851"/>
              </w:tabs>
              <w:autoSpaceDE w:val="0"/>
              <w:autoSpaceDN w:val="0"/>
              <w:spacing w:after="0"/>
              <w:ind w:right="978"/>
              <w:jc w:val="center"/>
              <w:rPr>
                <w:rFonts w:ascii="Times New Roman" w:eastAsia="Calibri" w:hAnsi="Times New Roman" w:cs="Times New Roman"/>
                <w:b/>
                <w:color w:val="FFFFFF"/>
                <w:sz w:val="24"/>
                <w:szCs w:val="24"/>
                <w:lang w:bidi="en-US"/>
              </w:rPr>
            </w:pPr>
          </w:p>
          <w:p w14:paraId="6697A156" w14:textId="77777777" w:rsidR="001D2D4E" w:rsidRPr="001D2D4E" w:rsidRDefault="001D2D4E" w:rsidP="001D2D4E">
            <w:pPr>
              <w:widowControl w:val="0"/>
              <w:tabs>
                <w:tab w:val="left" w:pos="851"/>
              </w:tabs>
              <w:autoSpaceDE w:val="0"/>
              <w:autoSpaceDN w:val="0"/>
              <w:spacing w:after="0"/>
              <w:ind w:right="978"/>
              <w:jc w:val="center"/>
              <w:rPr>
                <w:rFonts w:ascii="Times New Roman" w:eastAsia="Calibri" w:hAnsi="Times New Roman" w:cs="Times New Roman"/>
                <w:color w:val="FFFFFF"/>
                <w:sz w:val="24"/>
                <w:szCs w:val="24"/>
                <w:lang w:bidi="en-US"/>
              </w:rPr>
            </w:pPr>
          </w:p>
          <w:p w14:paraId="62155E6B" w14:textId="77777777" w:rsidR="001D2D4E" w:rsidRPr="001D2D4E" w:rsidRDefault="001D2D4E" w:rsidP="001D2D4E">
            <w:pPr>
              <w:widowControl w:val="0"/>
              <w:tabs>
                <w:tab w:val="left" w:pos="851"/>
              </w:tabs>
              <w:autoSpaceDE w:val="0"/>
              <w:autoSpaceDN w:val="0"/>
              <w:spacing w:after="0"/>
              <w:ind w:right="978"/>
              <w:jc w:val="center"/>
              <w:rPr>
                <w:rFonts w:ascii="Times New Roman" w:eastAsia="Calibri" w:hAnsi="Times New Roman" w:cs="Times New Roman"/>
                <w:b/>
                <w:color w:val="FFFFFF"/>
                <w:sz w:val="72"/>
                <w:szCs w:val="72"/>
                <w:lang w:bidi="en-US"/>
              </w:rPr>
            </w:pPr>
            <w:r w:rsidRPr="001D2D4E">
              <w:rPr>
                <w:rFonts w:ascii="Times New Roman" w:eastAsia="Calibri" w:hAnsi="Times New Roman" w:cs="Times New Roman"/>
                <w:b/>
                <w:color w:val="FFFFFF"/>
                <w:sz w:val="72"/>
                <w:szCs w:val="72"/>
                <w:lang w:bidi="en-US"/>
              </w:rPr>
              <w:t>ACTION PLAN</w:t>
            </w:r>
          </w:p>
          <w:p w14:paraId="68D42A93" w14:textId="77777777" w:rsidR="001D2D4E" w:rsidRPr="001D2D4E" w:rsidRDefault="001D2D4E" w:rsidP="001D2D4E">
            <w:pPr>
              <w:widowControl w:val="0"/>
              <w:tabs>
                <w:tab w:val="left" w:pos="851"/>
              </w:tabs>
              <w:autoSpaceDE w:val="0"/>
              <w:autoSpaceDN w:val="0"/>
              <w:spacing w:after="0"/>
              <w:ind w:right="978"/>
              <w:jc w:val="center"/>
              <w:rPr>
                <w:rFonts w:ascii="Times New Roman" w:eastAsia="Calibri" w:hAnsi="Times New Roman" w:cs="Times New Roman"/>
                <w:b/>
                <w:color w:val="FFFFFF"/>
                <w:sz w:val="24"/>
                <w:szCs w:val="24"/>
                <w:lang w:bidi="en-US"/>
              </w:rPr>
            </w:pPr>
          </w:p>
          <w:p w14:paraId="2E724556" w14:textId="77777777" w:rsidR="001D2D4E" w:rsidRPr="001D2D4E" w:rsidRDefault="001D2D4E" w:rsidP="001D2D4E">
            <w:pPr>
              <w:widowControl w:val="0"/>
              <w:tabs>
                <w:tab w:val="left" w:pos="851"/>
              </w:tabs>
              <w:autoSpaceDE w:val="0"/>
              <w:autoSpaceDN w:val="0"/>
              <w:spacing w:after="0"/>
              <w:ind w:right="978"/>
              <w:jc w:val="center"/>
              <w:rPr>
                <w:rFonts w:ascii="Times New Roman" w:eastAsia="Calibri" w:hAnsi="Times New Roman" w:cs="Times New Roman"/>
                <w:b/>
                <w:color w:val="FFFFFF"/>
                <w:sz w:val="40"/>
                <w:szCs w:val="40"/>
                <w:lang w:bidi="en-US"/>
              </w:rPr>
            </w:pPr>
            <w:r w:rsidRPr="001D2D4E">
              <w:rPr>
                <w:rFonts w:ascii="Times New Roman" w:eastAsia="Calibri" w:hAnsi="Times New Roman" w:cs="Times New Roman"/>
                <w:b/>
                <w:color w:val="FFFFFF"/>
                <w:sz w:val="40"/>
                <w:szCs w:val="40"/>
                <w:lang w:bidi="en-US"/>
              </w:rPr>
              <w:t>CHAPTER 23</w:t>
            </w:r>
          </w:p>
          <w:p w14:paraId="70DAB859" w14:textId="77777777" w:rsidR="001D2D4E" w:rsidRPr="001D2D4E" w:rsidRDefault="001D2D4E" w:rsidP="001D2D4E">
            <w:pPr>
              <w:widowControl w:val="0"/>
              <w:tabs>
                <w:tab w:val="left" w:pos="851"/>
              </w:tabs>
              <w:autoSpaceDE w:val="0"/>
              <w:autoSpaceDN w:val="0"/>
              <w:spacing w:after="0"/>
              <w:ind w:right="978"/>
              <w:jc w:val="center"/>
              <w:rPr>
                <w:rFonts w:ascii="Times New Roman" w:eastAsia="Calibri" w:hAnsi="Times New Roman" w:cs="Times New Roman"/>
                <w:b/>
                <w:color w:val="FFFFFF"/>
                <w:sz w:val="24"/>
                <w:szCs w:val="24"/>
                <w:lang w:bidi="en-US"/>
              </w:rPr>
            </w:pPr>
          </w:p>
          <w:p w14:paraId="11DF32CF" w14:textId="77777777" w:rsidR="001D2D4E" w:rsidRPr="001D2D4E" w:rsidRDefault="001D2D4E" w:rsidP="001D2D4E">
            <w:pPr>
              <w:widowControl w:val="0"/>
              <w:tabs>
                <w:tab w:val="left" w:pos="851"/>
              </w:tabs>
              <w:autoSpaceDE w:val="0"/>
              <w:autoSpaceDN w:val="0"/>
              <w:spacing w:after="0"/>
              <w:ind w:right="978"/>
              <w:jc w:val="center"/>
              <w:rPr>
                <w:rFonts w:ascii="Times New Roman" w:eastAsia="Calibri" w:hAnsi="Times New Roman" w:cs="Times New Roman"/>
                <w:b/>
                <w:color w:val="FFFFFF"/>
                <w:sz w:val="24"/>
                <w:szCs w:val="24"/>
                <w:lang w:bidi="en-US"/>
              </w:rPr>
            </w:pPr>
          </w:p>
          <w:p w14:paraId="3AACE812" w14:textId="77777777" w:rsidR="001D2D4E" w:rsidRPr="001D2D4E" w:rsidRDefault="001D2D4E" w:rsidP="001D2D4E">
            <w:pPr>
              <w:widowControl w:val="0"/>
              <w:tabs>
                <w:tab w:val="left" w:pos="851"/>
              </w:tabs>
              <w:autoSpaceDE w:val="0"/>
              <w:autoSpaceDN w:val="0"/>
              <w:spacing w:after="0"/>
              <w:ind w:right="978"/>
              <w:jc w:val="center"/>
              <w:rPr>
                <w:rFonts w:ascii="Times New Roman" w:eastAsia="Calibri" w:hAnsi="Times New Roman" w:cs="Times New Roman"/>
                <w:b/>
                <w:color w:val="FFFFFF"/>
                <w:sz w:val="40"/>
                <w:szCs w:val="40"/>
                <w:lang w:bidi="en-US"/>
              </w:rPr>
            </w:pPr>
            <w:r w:rsidRPr="001D2D4E">
              <w:rPr>
                <w:rFonts w:ascii="Times New Roman" w:eastAsia="Calibri" w:hAnsi="Times New Roman" w:cs="Times New Roman"/>
                <w:b/>
                <w:color w:val="FFFFFF"/>
                <w:sz w:val="40"/>
                <w:szCs w:val="40"/>
                <w:lang w:bidi="en-US"/>
              </w:rPr>
              <w:t>JUDICIARY AND FUNDAMENTAL RIGHTS</w:t>
            </w:r>
          </w:p>
          <w:p w14:paraId="164FCF36" w14:textId="77777777" w:rsidR="001D2D4E" w:rsidRPr="001D2D4E" w:rsidRDefault="001D2D4E" w:rsidP="001D2D4E">
            <w:pPr>
              <w:widowControl w:val="0"/>
              <w:tabs>
                <w:tab w:val="left" w:pos="851"/>
              </w:tabs>
              <w:autoSpaceDE w:val="0"/>
              <w:autoSpaceDN w:val="0"/>
              <w:spacing w:after="0"/>
              <w:ind w:right="978"/>
              <w:jc w:val="center"/>
              <w:rPr>
                <w:rFonts w:ascii="Times New Roman" w:eastAsia="Calibri" w:hAnsi="Times New Roman" w:cs="Times New Roman"/>
                <w:b/>
                <w:color w:val="FFFFFF"/>
                <w:sz w:val="24"/>
                <w:szCs w:val="24"/>
                <w:lang w:bidi="en-US"/>
              </w:rPr>
            </w:pPr>
          </w:p>
          <w:p w14:paraId="0ECD07D6" w14:textId="77777777" w:rsidR="001D2D4E" w:rsidRPr="001D2D4E" w:rsidRDefault="001D2D4E" w:rsidP="001D2D4E">
            <w:pPr>
              <w:widowControl w:val="0"/>
              <w:tabs>
                <w:tab w:val="left" w:pos="851"/>
              </w:tabs>
              <w:autoSpaceDE w:val="0"/>
              <w:autoSpaceDN w:val="0"/>
              <w:spacing w:after="0"/>
              <w:ind w:right="978"/>
              <w:jc w:val="center"/>
              <w:rPr>
                <w:rFonts w:ascii="Times New Roman" w:eastAsia="Calibri" w:hAnsi="Times New Roman" w:cs="Times New Roman"/>
                <w:b/>
                <w:color w:val="FFFFFF"/>
                <w:sz w:val="24"/>
                <w:szCs w:val="24"/>
                <w:lang w:bidi="en-US"/>
              </w:rPr>
            </w:pPr>
          </w:p>
          <w:p w14:paraId="6AB25F93" w14:textId="4AA6992F" w:rsidR="001D2D4E" w:rsidRPr="001D2D4E" w:rsidRDefault="00A63765" w:rsidP="001D2D4E">
            <w:pPr>
              <w:widowControl w:val="0"/>
              <w:tabs>
                <w:tab w:val="left" w:pos="851"/>
              </w:tabs>
              <w:autoSpaceDE w:val="0"/>
              <w:autoSpaceDN w:val="0"/>
              <w:spacing w:after="0"/>
              <w:ind w:right="978"/>
              <w:jc w:val="center"/>
              <w:rPr>
                <w:rFonts w:ascii="Times New Roman" w:eastAsia="Calibri" w:hAnsi="Times New Roman" w:cs="Times New Roman"/>
                <w:b/>
                <w:color w:val="FFFFFF"/>
                <w:sz w:val="32"/>
                <w:szCs w:val="32"/>
                <w:lang w:bidi="en-US"/>
              </w:rPr>
            </w:pPr>
            <w:r>
              <w:rPr>
                <w:rFonts w:ascii="Times New Roman" w:eastAsia="Calibri" w:hAnsi="Times New Roman" w:cs="Times New Roman"/>
                <w:b/>
                <w:color w:val="FFFFFF"/>
                <w:sz w:val="32"/>
                <w:szCs w:val="32"/>
                <w:lang w:bidi="en-US"/>
              </w:rPr>
              <w:t>January</w:t>
            </w:r>
            <w:r w:rsidR="001D2D4E" w:rsidRPr="001D2D4E">
              <w:rPr>
                <w:rFonts w:ascii="Times New Roman" w:eastAsia="Calibri" w:hAnsi="Times New Roman" w:cs="Times New Roman"/>
                <w:b/>
                <w:color w:val="FFFFFF"/>
                <w:sz w:val="32"/>
                <w:szCs w:val="32"/>
                <w:lang w:bidi="en-US"/>
              </w:rPr>
              <w:t xml:space="preserve"> </w:t>
            </w:r>
            <w:r>
              <w:rPr>
                <w:rFonts w:ascii="Times New Roman" w:eastAsia="Calibri" w:hAnsi="Times New Roman" w:cs="Times New Roman"/>
                <w:b/>
                <w:color w:val="FFFFFF"/>
                <w:sz w:val="32"/>
                <w:szCs w:val="32"/>
                <w:lang w:bidi="en-US"/>
              </w:rPr>
              <w:t>2023</w:t>
            </w:r>
            <w:bookmarkStart w:id="0" w:name="_GoBack"/>
            <w:bookmarkEnd w:id="0"/>
          </w:p>
          <w:p w14:paraId="58098B81" w14:textId="77777777" w:rsidR="001D2D4E" w:rsidRPr="001D2D4E" w:rsidRDefault="001D2D4E" w:rsidP="001D2D4E">
            <w:pPr>
              <w:widowControl w:val="0"/>
              <w:tabs>
                <w:tab w:val="left" w:pos="851"/>
              </w:tabs>
              <w:autoSpaceDE w:val="0"/>
              <w:autoSpaceDN w:val="0"/>
              <w:spacing w:after="0"/>
              <w:ind w:right="978"/>
              <w:rPr>
                <w:rFonts w:ascii="Times New Roman" w:eastAsia="Calibri" w:hAnsi="Times New Roman" w:cs="Times New Roman"/>
                <w:i/>
                <w:color w:val="FFFFFF"/>
                <w:sz w:val="24"/>
                <w:szCs w:val="24"/>
                <w:lang w:bidi="en-US"/>
              </w:rPr>
            </w:pPr>
          </w:p>
          <w:p w14:paraId="0139AC6F" w14:textId="77777777" w:rsidR="001D2D4E" w:rsidRPr="006E6A37" w:rsidRDefault="001D2D4E" w:rsidP="001D2D4E">
            <w:pPr>
              <w:widowControl w:val="0"/>
              <w:tabs>
                <w:tab w:val="left" w:pos="851"/>
              </w:tabs>
              <w:autoSpaceDE w:val="0"/>
              <w:autoSpaceDN w:val="0"/>
              <w:spacing w:after="0"/>
              <w:ind w:right="978"/>
              <w:rPr>
                <w:rFonts w:ascii="Times New Roman" w:eastAsia="Calibri" w:hAnsi="Times New Roman" w:cs="Times New Roman"/>
                <w:b/>
                <w:outline/>
                <w:color w:val="FFFFFF"/>
                <w:sz w:val="24"/>
                <w:szCs w:val="24"/>
                <w:lang w:bidi="en-US"/>
                <w14:textOutline w14:w="9525" w14:cap="flat" w14:cmpd="sng" w14:algn="ctr">
                  <w14:solidFill>
                    <w14:srgbClr w14:val="FFFFFF"/>
                  </w14:solidFill>
                  <w14:prstDash w14:val="solid"/>
                  <w14:round/>
                </w14:textOutline>
                <w14:textFill>
                  <w14:noFill/>
                </w14:textFill>
              </w:rPr>
            </w:pPr>
          </w:p>
        </w:tc>
      </w:tr>
    </w:tbl>
    <w:p w14:paraId="2BFACB10"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sz w:val="24"/>
          <w:szCs w:val="24"/>
          <w:lang w:bidi="en-US"/>
        </w:rPr>
      </w:pPr>
      <w:r w:rsidRPr="001D2D4E">
        <w:rPr>
          <w:rFonts w:ascii="Times New Roman" w:eastAsia="Times New Roman" w:hAnsi="Times New Roman" w:cs="Times New Roman"/>
          <w:sz w:val="24"/>
          <w:szCs w:val="24"/>
          <w:lang w:bidi="en-US"/>
        </w:rPr>
        <w:br w:type="page"/>
      </w:r>
    </w:p>
    <w:p w14:paraId="4F4CF82B" w14:textId="77777777" w:rsidR="001D2D4E" w:rsidRPr="001D2D4E" w:rsidRDefault="001D2D4E" w:rsidP="001D2D4E">
      <w:pPr>
        <w:widowControl w:val="0"/>
        <w:shd w:val="clear" w:color="auto" w:fill="365F91"/>
        <w:tabs>
          <w:tab w:val="left" w:pos="851"/>
        </w:tabs>
        <w:autoSpaceDE w:val="0"/>
        <w:autoSpaceDN w:val="0"/>
        <w:spacing w:after="0"/>
        <w:ind w:right="978"/>
        <w:jc w:val="center"/>
        <w:rPr>
          <w:rFonts w:ascii="Times New Roman" w:eastAsia="Times New Roman" w:hAnsi="Times New Roman" w:cs="Times New Roman"/>
          <w:b/>
          <w:bCs/>
          <w:color w:val="000000"/>
          <w:sz w:val="40"/>
          <w:szCs w:val="40"/>
          <w:lang w:bidi="en-US"/>
        </w:rPr>
      </w:pPr>
      <w:r w:rsidRPr="001D2D4E">
        <w:rPr>
          <w:rFonts w:ascii="Times New Roman" w:eastAsia="Calibri" w:hAnsi="Times New Roman" w:cs="Times New Roman"/>
          <w:b/>
          <w:color w:val="FFFFFF"/>
          <w:sz w:val="40"/>
          <w:szCs w:val="40"/>
          <w:lang w:bidi="en-US"/>
        </w:rPr>
        <w:lastRenderedPageBreak/>
        <w:t>TABLE OF CONTENTS</w:t>
      </w:r>
    </w:p>
    <w:p w14:paraId="56D97987"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color w:val="000000"/>
          <w:sz w:val="20"/>
          <w:szCs w:val="20"/>
          <w:lang w:bidi="en-US"/>
        </w:rPr>
      </w:pPr>
    </w:p>
    <w:p w14:paraId="7018016A"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color w:val="000000"/>
          <w:sz w:val="20"/>
          <w:szCs w:val="20"/>
          <w:lang w:bidi="en-US"/>
        </w:rPr>
      </w:pPr>
    </w:p>
    <w:p w14:paraId="63FB2363" w14:textId="77777777" w:rsidR="001D2D4E" w:rsidRPr="001D2D4E" w:rsidRDefault="001D2D4E" w:rsidP="001D2D4E">
      <w:pPr>
        <w:widowControl w:val="0"/>
        <w:tabs>
          <w:tab w:val="left" w:pos="851"/>
        </w:tabs>
        <w:autoSpaceDE w:val="0"/>
        <w:autoSpaceDN w:val="0"/>
        <w:adjustRightInd w:val="0"/>
        <w:spacing w:before="15" w:after="0"/>
        <w:ind w:left="116" w:right="978"/>
        <w:rPr>
          <w:rFonts w:ascii="Times New Roman" w:eastAsia="Times New Roman" w:hAnsi="Times New Roman" w:cs="Times New Roman"/>
          <w:color w:val="000000"/>
          <w:sz w:val="36"/>
          <w:szCs w:val="36"/>
          <w:lang w:bidi="en-US"/>
        </w:rPr>
      </w:pPr>
    </w:p>
    <w:p w14:paraId="34896BC0" w14:textId="77777777" w:rsidR="001D2D4E" w:rsidRPr="001D2D4E" w:rsidRDefault="001D2D4E" w:rsidP="001D2D4E">
      <w:pPr>
        <w:widowControl w:val="0"/>
        <w:tabs>
          <w:tab w:val="left" w:pos="851"/>
        </w:tabs>
        <w:autoSpaceDE w:val="0"/>
        <w:autoSpaceDN w:val="0"/>
        <w:adjustRightInd w:val="0"/>
        <w:spacing w:before="15" w:after="0"/>
        <w:ind w:left="116" w:right="978"/>
        <w:rPr>
          <w:rFonts w:ascii="Times New Roman" w:eastAsia="Times New Roman" w:hAnsi="Times New Roman" w:cs="Times New Roman"/>
          <w:color w:val="000000"/>
          <w:sz w:val="36"/>
          <w:szCs w:val="36"/>
          <w:lang w:bidi="en-US"/>
        </w:rPr>
      </w:pPr>
      <w:r w:rsidRPr="001D2D4E">
        <w:rPr>
          <w:rFonts w:ascii="Times New Roman" w:eastAsia="Times New Roman" w:hAnsi="Times New Roman" w:cs="Times New Roman"/>
          <w:color w:val="000000"/>
          <w:sz w:val="36"/>
          <w:szCs w:val="36"/>
          <w:lang w:bidi="en-US"/>
        </w:rPr>
        <w:t>INTRODUCTION........................................................................................................................</w:t>
      </w:r>
      <w:r w:rsidRPr="001D2D4E">
        <w:rPr>
          <w:rFonts w:ascii="Times New Roman" w:eastAsia="Times New Roman" w:hAnsi="Times New Roman" w:cs="Times New Roman"/>
          <w:color w:val="000000"/>
          <w:sz w:val="36"/>
          <w:szCs w:val="36"/>
          <w:lang w:bidi="en-US"/>
        </w:rPr>
        <w:tab/>
        <w:t>3</w:t>
      </w:r>
    </w:p>
    <w:p w14:paraId="16F775FA" w14:textId="77777777" w:rsidR="001D2D4E" w:rsidRPr="001D2D4E" w:rsidRDefault="001D2D4E" w:rsidP="001D2D4E">
      <w:pPr>
        <w:widowControl w:val="0"/>
        <w:tabs>
          <w:tab w:val="left" w:pos="851"/>
        </w:tabs>
        <w:autoSpaceDE w:val="0"/>
        <w:autoSpaceDN w:val="0"/>
        <w:adjustRightInd w:val="0"/>
        <w:spacing w:before="9" w:after="0"/>
        <w:ind w:right="978"/>
        <w:rPr>
          <w:rFonts w:ascii="Times New Roman" w:eastAsia="Times New Roman" w:hAnsi="Times New Roman" w:cs="Times New Roman"/>
          <w:color w:val="000000"/>
          <w:sz w:val="18"/>
          <w:szCs w:val="18"/>
          <w:lang w:bidi="en-US"/>
        </w:rPr>
      </w:pPr>
    </w:p>
    <w:p w14:paraId="2E75A767" w14:textId="77777777" w:rsidR="001D2D4E" w:rsidRPr="001D2D4E" w:rsidRDefault="001D2D4E" w:rsidP="001D2D4E">
      <w:pPr>
        <w:widowControl w:val="0"/>
        <w:tabs>
          <w:tab w:val="left" w:pos="851"/>
        </w:tabs>
        <w:autoSpaceDE w:val="0"/>
        <w:autoSpaceDN w:val="0"/>
        <w:adjustRightInd w:val="0"/>
        <w:spacing w:after="0"/>
        <w:ind w:left="116" w:right="978"/>
        <w:rPr>
          <w:rFonts w:ascii="Times New Roman" w:eastAsia="Times New Roman" w:hAnsi="Times New Roman" w:cs="Times New Roman"/>
          <w:color w:val="000000"/>
          <w:sz w:val="36"/>
          <w:szCs w:val="36"/>
          <w:lang w:bidi="en-US"/>
        </w:rPr>
      </w:pPr>
      <w:r w:rsidRPr="001D2D4E">
        <w:rPr>
          <w:rFonts w:ascii="Times New Roman" w:eastAsia="Times New Roman" w:hAnsi="Times New Roman" w:cs="Times New Roman"/>
          <w:color w:val="000000"/>
          <w:sz w:val="36"/>
          <w:szCs w:val="36"/>
          <w:lang w:bidi="en-US"/>
        </w:rPr>
        <w:t>JUDICIARY</w:t>
      </w:r>
      <w:r w:rsidRPr="001D2D4E">
        <w:rPr>
          <w:rFonts w:ascii="Times New Roman" w:eastAsia="Times New Roman" w:hAnsi="Times New Roman" w:cs="Times New Roman"/>
          <w:color w:val="000000"/>
          <w:spacing w:val="1"/>
          <w:sz w:val="36"/>
          <w:szCs w:val="36"/>
          <w:lang w:bidi="en-US"/>
        </w:rPr>
        <w:t xml:space="preserve"> ...............................................................................................................................</w:t>
      </w:r>
      <w:r w:rsidRPr="001D2D4E">
        <w:rPr>
          <w:rFonts w:ascii="Times New Roman" w:eastAsia="Times New Roman" w:hAnsi="Times New Roman" w:cs="Times New Roman"/>
          <w:color w:val="000000"/>
          <w:spacing w:val="1"/>
          <w:sz w:val="36"/>
          <w:szCs w:val="36"/>
          <w:lang w:bidi="en-US"/>
        </w:rPr>
        <w:tab/>
        <w:t>11</w:t>
      </w:r>
    </w:p>
    <w:p w14:paraId="72A3DB01" w14:textId="77777777" w:rsidR="001D2D4E" w:rsidRPr="001D2D4E" w:rsidRDefault="001D2D4E" w:rsidP="001D2D4E">
      <w:pPr>
        <w:widowControl w:val="0"/>
        <w:tabs>
          <w:tab w:val="left" w:pos="851"/>
        </w:tabs>
        <w:autoSpaceDE w:val="0"/>
        <w:autoSpaceDN w:val="0"/>
        <w:adjustRightInd w:val="0"/>
        <w:spacing w:before="6" w:after="0"/>
        <w:ind w:right="978"/>
        <w:rPr>
          <w:rFonts w:ascii="Times New Roman" w:eastAsia="Times New Roman" w:hAnsi="Times New Roman" w:cs="Times New Roman"/>
          <w:color w:val="000000"/>
          <w:sz w:val="18"/>
          <w:szCs w:val="18"/>
          <w:lang w:bidi="en-US"/>
        </w:rPr>
      </w:pPr>
    </w:p>
    <w:p w14:paraId="1315A53C" w14:textId="77777777" w:rsidR="001D2D4E" w:rsidRPr="001D2D4E" w:rsidRDefault="001D2D4E" w:rsidP="001D2D4E">
      <w:pPr>
        <w:widowControl w:val="0"/>
        <w:tabs>
          <w:tab w:val="left" w:pos="851"/>
        </w:tabs>
        <w:autoSpaceDE w:val="0"/>
        <w:autoSpaceDN w:val="0"/>
        <w:adjustRightInd w:val="0"/>
        <w:spacing w:after="0"/>
        <w:ind w:left="116" w:right="978"/>
        <w:rPr>
          <w:rFonts w:ascii="Times New Roman" w:eastAsia="Times New Roman" w:hAnsi="Times New Roman" w:cs="Times New Roman"/>
          <w:color w:val="000000"/>
          <w:spacing w:val="1"/>
          <w:sz w:val="36"/>
          <w:szCs w:val="36"/>
          <w:lang w:val="en-GB" w:bidi="en-US"/>
        </w:rPr>
      </w:pPr>
      <w:r w:rsidRPr="001D2D4E">
        <w:rPr>
          <w:rFonts w:ascii="Times New Roman" w:eastAsia="Times New Roman" w:hAnsi="Times New Roman" w:cs="Times New Roman"/>
          <w:color w:val="000000"/>
          <w:sz w:val="36"/>
          <w:szCs w:val="36"/>
          <w:lang w:bidi="en-US"/>
        </w:rPr>
        <w:t>FIGHT AGAINST CORRUPTION</w:t>
      </w:r>
      <w:r w:rsidRPr="001D2D4E">
        <w:rPr>
          <w:rFonts w:ascii="Times New Roman" w:eastAsia="Times New Roman" w:hAnsi="Times New Roman" w:cs="Times New Roman"/>
          <w:color w:val="000000"/>
          <w:spacing w:val="3"/>
          <w:sz w:val="36"/>
          <w:szCs w:val="36"/>
          <w:lang w:bidi="en-US"/>
        </w:rPr>
        <w:t xml:space="preserve"> </w:t>
      </w:r>
      <w:r w:rsidRPr="001D2D4E">
        <w:rPr>
          <w:rFonts w:ascii="Times New Roman" w:eastAsia="Times New Roman" w:hAnsi="Times New Roman" w:cs="Times New Roman"/>
          <w:color w:val="000000"/>
          <w:spacing w:val="1"/>
          <w:sz w:val="36"/>
          <w:szCs w:val="36"/>
          <w:lang w:bidi="en-US"/>
        </w:rPr>
        <w:t>...........................................................................................</w:t>
      </w:r>
      <w:r w:rsidRPr="001D2D4E">
        <w:rPr>
          <w:rFonts w:ascii="Times New Roman" w:eastAsia="Times New Roman" w:hAnsi="Times New Roman" w:cs="Times New Roman"/>
          <w:color w:val="000000"/>
          <w:spacing w:val="1"/>
          <w:sz w:val="36"/>
          <w:szCs w:val="36"/>
          <w:lang w:bidi="en-US"/>
        </w:rPr>
        <w:tab/>
        <w:t>285</w:t>
      </w:r>
    </w:p>
    <w:p w14:paraId="4070A99E" w14:textId="77777777" w:rsidR="001D2D4E" w:rsidRPr="001D2D4E" w:rsidRDefault="001D2D4E" w:rsidP="001D2D4E">
      <w:pPr>
        <w:widowControl w:val="0"/>
        <w:tabs>
          <w:tab w:val="left" w:pos="851"/>
        </w:tabs>
        <w:autoSpaceDE w:val="0"/>
        <w:autoSpaceDN w:val="0"/>
        <w:adjustRightInd w:val="0"/>
        <w:spacing w:before="8" w:after="0"/>
        <w:ind w:right="978"/>
        <w:rPr>
          <w:rFonts w:ascii="Times New Roman" w:eastAsia="Times New Roman" w:hAnsi="Times New Roman" w:cs="Times New Roman"/>
          <w:color w:val="000000"/>
          <w:sz w:val="18"/>
          <w:szCs w:val="18"/>
          <w:lang w:bidi="en-US"/>
        </w:rPr>
      </w:pPr>
    </w:p>
    <w:p w14:paraId="3D27DC6E" w14:textId="77777777" w:rsidR="001D2D4E" w:rsidRPr="001D2D4E" w:rsidRDefault="001D2D4E" w:rsidP="001D2D4E">
      <w:pPr>
        <w:widowControl w:val="0"/>
        <w:tabs>
          <w:tab w:val="left" w:pos="851"/>
        </w:tabs>
        <w:autoSpaceDE w:val="0"/>
        <w:autoSpaceDN w:val="0"/>
        <w:adjustRightInd w:val="0"/>
        <w:spacing w:after="0"/>
        <w:ind w:left="116" w:right="978"/>
        <w:rPr>
          <w:rFonts w:ascii="Times New Roman" w:eastAsia="Times New Roman" w:hAnsi="Times New Roman" w:cs="Times New Roman"/>
          <w:color w:val="000000"/>
          <w:sz w:val="36"/>
          <w:szCs w:val="36"/>
          <w:lang w:bidi="en-US"/>
        </w:rPr>
      </w:pPr>
      <w:r w:rsidRPr="001D2D4E">
        <w:rPr>
          <w:rFonts w:ascii="Times New Roman" w:eastAsia="Times New Roman" w:hAnsi="Times New Roman" w:cs="Times New Roman"/>
          <w:color w:val="000000"/>
          <w:sz w:val="36"/>
          <w:szCs w:val="36"/>
          <w:lang w:bidi="en-US"/>
        </w:rPr>
        <w:t>FUNDAMENTAL RIGHTS ......................................................................................................</w:t>
      </w:r>
      <w:r w:rsidRPr="001D2D4E">
        <w:rPr>
          <w:rFonts w:ascii="Times New Roman" w:eastAsia="Times New Roman" w:hAnsi="Times New Roman" w:cs="Times New Roman"/>
          <w:color w:val="000000"/>
          <w:sz w:val="36"/>
          <w:szCs w:val="36"/>
          <w:lang w:bidi="en-US"/>
        </w:rPr>
        <w:tab/>
        <w:t>467</w:t>
      </w:r>
    </w:p>
    <w:p w14:paraId="3D402D1F" w14:textId="77777777" w:rsidR="001D2D4E" w:rsidRPr="001D2D4E" w:rsidRDefault="001D2D4E" w:rsidP="001D2D4E">
      <w:pPr>
        <w:widowControl w:val="0"/>
        <w:tabs>
          <w:tab w:val="left" w:pos="851"/>
        </w:tabs>
        <w:autoSpaceDE w:val="0"/>
        <w:autoSpaceDN w:val="0"/>
        <w:adjustRightInd w:val="0"/>
        <w:spacing w:before="8" w:after="0"/>
        <w:ind w:right="978"/>
        <w:rPr>
          <w:rFonts w:ascii="Times New Roman" w:eastAsia="Times New Roman" w:hAnsi="Times New Roman" w:cs="Times New Roman"/>
          <w:color w:val="000000"/>
          <w:sz w:val="18"/>
          <w:szCs w:val="18"/>
          <w:lang w:bidi="en-US"/>
        </w:rPr>
      </w:pPr>
    </w:p>
    <w:p w14:paraId="620FCAD6" w14:textId="77777777" w:rsidR="001D2D4E" w:rsidRPr="001D2D4E" w:rsidRDefault="001D2D4E" w:rsidP="001D2D4E">
      <w:pPr>
        <w:widowControl w:val="0"/>
        <w:tabs>
          <w:tab w:val="left" w:pos="851"/>
        </w:tabs>
        <w:autoSpaceDE w:val="0"/>
        <w:autoSpaceDN w:val="0"/>
        <w:adjustRightInd w:val="0"/>
        <w:spacing w:before="8" w:after="0"/>
        <w:ind w:right="978" w:firstLine="116"/>
        <w:rPr>
          <w:rFonts w:ascii="Times New Roman" w:eastAsia="Times New Roman" w:hAnsi="Times New Roman" w:cs="Times New Roman"/>
          <w:color w:val="000000"/>
          <w:sz w:val="36"/>
          <w:szCs w:val="36"/>
          <w:lang w:bidi="en-US"/>
        </w:rPr>
      </w:pPr>
      <w:r w:rsidRPr="001D2D4E">
        <w:rPr>
          <w:rFonts w:ascii="Times New Roman" w:eastAsia="Times New Roman" w:hAnsi="Times New Roman" w:cs="Times New Roman"/>
          <w:color w:val="000000"/>
          <w:sz w:val="36"/>
          <w:szCs w:val="36"/>
          <w:lang w:bidi="en-US"/>
        </w:rPr>
        <w:t>ANNEX ………………………………………………………………………………………</w:t>
      </w:r>
      <w:r w:rsidRPr="001D2D4E">
        <w:rPr>
          <w:rFonts w:ascii="Times New Roman" w:eastAsia="Times New Roman" w:hAnsi="Times New Roman" w:cs="Times New Roman"/>
          <w:color w:val="000000"/>
          <w:sz w:val="36"/>
          <w:szCs w:val="36"/>
          <w:lang w:bidi="en-US"/>
        </w:rPr>
        <w:tab/>
        <w:t>894</w:t>
      </w:r>
    </w:p>
    <w:p w14:paraId="12E56603" w14:textId="77777777" w:rsidR="001D2D4E" w:rsidRPr="001D2D4E" w:rsidRDefault="001D2D4E" w:rsidP="001D2D4E">
      <w:pPr>
        <w:widowControl w:val="0"/>
        <w:tabs>
          <w:tab w:val="left" w:pos="851"/>
        </w:tabs>
        <w:autoSpaceDE w:val="0"/>
        <w:autoSpaceDN w:val="0"/>
        <w:adjustRightInd w:val="0"/>
        <w:spacing w:after="0"/>
        <w:ind w:left="116" w:right="978"/>
        <w:rPr>
          <w:rFonts w:ascii="Times New Roman" w:eastAsia="Times New Roman" w:hAnsi="Times New Roman" w:cs="Times New Roman"/>
          <w:color w:val="000000"/>
          <w:sz w:val="36"/>
          <w:szCs w:val="36"/>
          <w:lang w:bidi="en-US"/>
        </w:rPr>
      </w:pPr>
    </w:p>
    <w:p w14:paraId="058734A5" w14:textId="77777777" w:rsidR="001D2D4E" w:rsidRPr="001D2D4E" w:rsidRDefault="001D2D4E" w:rsidP="001D2D4E">
      <w:pPr>
        <w:widowControl w:val="0"/>
        <w:tabs>
          <w:tab w:val="left" w:pos="851"/>
        </w:tabs>
        <w:autoSpaceDE w:val="0"/>
        <w:autoSpaceDN w:val="0"/>
        <w:adjustRightInd w:val="0"/>
        <w:spacing w:before="6" w:after="0"/>
        <w:ind w:right="978"/>
        <w:rPr>
          <w:rFonts w:ascii="Times New Roman" w:eastAsia="Times New Roman" w:hAnsi="Times New Roman" w:cs="Times New Roman"/>
          <w:color w:val="000000"/>
          <w:sz w:val="36"/>
          <w:szCs w:val="36"/>
          <w:lang w:bidi="en-US"/>
        </w:rPr>
      </w:pPr>
    </w:p>
    <w:p w14:paraId="2EFB5038" w14:textId="77777777" w:rsidR="001D2D4E" w:rsidRPr="001D2D4E" w:rsidRDefault="001D2D4E" w:rsidP="001D2D4E">
      <w:pPr>
        <w:widowControl w:val="0"/>
        <w:tabs>
          <w:tab w:val="left" w:pos="851"/>
        </w:tabs>
        <w:autoSpaceDE w:val="0"/>
        <w:autoSpaceDN w:val="0"/>
        <w:adjustRightInd w:val="0"/>
        <w:spacing w:after="0"/>
        <w:ind w:left="116" w:right="978"/>
        <w:rPr>
          <w:rFonts w:ascii="Times New Roman" w:eastAsia="Times New Roman" w:hAnsi="Times New Roman" w:cs="Times New Roman"/>
          <w:color w:val="000000"/>
          <w:sz w:val="36"/>
          <w:szCs w:val="36"/>
          <w:lang w:bidi="en-US"/>
        </w:rPr>
      </w:pPr>
    </w:p>
    <w:p w14:paraId="7A41499C" w14:textId="77777777" w:rsidR="001D2D4E" w:rsidRPr="001D2D4E" w:rsidRDefault="001D2D4E" w:rsidP="001D2D4E">
      <w:pPr>
        <w:widowControl w:val="0"/>
        <w:tabs>
          <w:tab w:val="left" w:pos="851"/>
        </w:tabs>
        <w:autoSpaceDE w:val="0"/>
        <w:autoSpaceDN w:val="0"/>
        <w:adjustRightInd w:val="0"/>
        <w:spacing w:after="0"/>
        <w:ind w:left="116" w:right="978"/>
        <w:rPr>
          <w:rFonts w:ascii="Times New Roman" w:eastAsia="Times New Roman" w:hAnsi="Times New Roman" w:cs="Times New Roman"/>
          <w:color w:val="000000"/>
          <w:sz w:val="36"/>
          <w:szCs w:val="36"/>
          <w:lang w:bidi="en-US"/>
        </w:rPr>
      </w:pPr>
      <w:r w:rsidRPr="001D2D4E">
        <w:rPr>
          <w:rFonts w:ascii="Times New Roman" w:eastAsia="Times New Roman" w:hAnsi="Times New Roman" w:cs="Times New Roman"/>
          <w:color w:val="000000"/>
          <w:sz w:val="36"/>
          <w:szCs w:val="36"/>
          <w:lang w:bidi="en-US"/>
        </w:rPr>
        <w:br w:type="page"/>
      </w:r>
    </w:p>
    <w:p w14:paraId="35B1DAA3" w14:textId="77777777" w:rsidR="001D2D4E" w:rsidRPr="001D2D4E" w:rsidRDefault="001D2D4E" w:rsidP="001D2D4E">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abs>
          <w:tab w:val="left" w:pos="851"/>
        </w:tabs>
        <w:autoSpaceDE w:val="0"/>
        <w:autoSpaceDN w:val="0"/>
        <w:spacing w:after="0"/>
        <w:ind w:right="978"/>
        <w:jc w:val="both"/>
        <w:rPr>
          <w:rFonts w:ascii="Times New Roman" w:eastAsia="Times New Roman" w:hAnsi="Times New Roman" w:cs="Times New Roman"/>
          <w:b/>
          <w:sz w:val="32"/>
          <w:szCs w:val="32"/>
          <w:lang w:bidi="en-US"/>
        </w:rPr>
      </w:pPr>
      <w:r w:rsidRPr="001D2D4E">
        <w:rPr>
          <w:rFonts w:ascii="Times New Roman" w:eastAsia="Times New Roman" w:hAnsi="Times New Roman" w:cs="Times New Roman"/>
          <w:b/>
          <w:sz w:val="32"/>
          <w:szCs w:val="32"/>
          <w:lang w:bidi="en-US"/>
        </w:rPr>
        <w:lastRenderedPageBreak/>
        <w:t>INTRODUCTION</w:t>
      </w:r>
    </w:p>
    <w:p w14:paraId="031D6786" w14:textId="77777777" w:rsidR="001D2D4E" w:rsidRPr="001D2D4E" w:rsidRDefault="001D2D4E" w:rsidP="001D2D4E">
      <w:pPr>
        <w:widowControl w:val="0"/>
        <w:tabs>
          <w:tab w:val="left" w:pos="851"/>
        </w:tabs>
        <w:autoSpaceDE w:val="0"/>
        <w:autoSpaceDN w:val="0"/>
        <w:spacing w:after="0"/>
        <w:ind w:left="720" w:right="978"/>
        <w:rPr>
          <w:rFonts w:ascii="Times New Roman" w:eastAsia="Times New Roman" w:hAnsi="Times New Roman" w:cs="Times New Roman"/>
          <w:b/>
          <w:sz w:val="24"/>
          <w:szCs w:val="24"/>
          <w:lang w:bidi="en-US"/>
        </w:rPr>
      </w:pPr>
    </w:p>
    <w:p w14:paraId="1A193E06" w14:textId="77777777" w:rsidR="001D2D4E" w:rsidRPr="001D2D4E" w:rsidRDefault="001D2D4E" w:rsidP="001D2D4E">
      <w:pPr>
        <w:widowControl w:val="0"/>
        <w:numPr>
          <w:ilvl w:val="0"/>
          <w:numId w:val="38"/>
        </w:numPr>
        <w:shd w:val="clear" w:color="auto" w:fill="C6D9F1"/>
        <w:tabs>
          <w:tab w:val="left" w:pos="851"/>
          <w:tab w:val="left" w:pos="12960"/>
        </w:tabs>
        <w:autoSpaceDE w:val="0"/>
        <w:autoSpaceDN w:val="0"/>
        <w:spacing w:after="0" w:line="240" w:lineRule="auto"/>
        <w:ind w:right="978"/>
        <w:contextualSpacing/>
        <w:jc w:val="both"/>
        <w:rPr>
          <w:rFonts w:ascii="Times New Roman" w:eastAsia="Times New Roman" w:hAnsi="Times New Roman" w:cs="Times New Roman"/>
          <w:b/>
          <w:sz w:val="28"/>
          <w:szCs w:val="28"/>
          <w:lang w:val="sr-Cyrl-CS" w:bidi="en-US"/>
        </w:rPr>
      </w:pPr>
      <w:r w:rsidRPr="001D2D4E">
        <w:rPr>
          <w:rFonts w:ascii="Times New Roman" w:eastAsia="Times New Roman" w:hAnsi="Times New Roman" w:cs="Times New Roman"/>
          <w:b/>
          <w:sz w:val="28"/>
          <w:szCs w:val="28"/>
          <w:lang w:bidi="en-US"/>
        </w:rPr>
        <w:t>Need for the revision of the Action Plan for Chapter 23 and commitment to European values</w:t>
      </w:r>
    </w:p>
    <w:p w14:paraId="556D2474"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The Action Plan for Chapter 23 was adopted on 27 April 2016 by the Government of the Republic of Serbia. It is clear that, after four years of its implementation, the Action Plan requires a revision, a review of what has been achieved, for the purpose of defining the next steps that need to be taken in order to fully meet the Screening Report recommendations as well as Interim Benchmarks. </w:t>
      </w:r>
    </w:p>
    <w:p w14:paraId="571C506E" w14:textId="77777777" w:rsidR="001D2D4E" w:rsidRPr="001D2D4E" w:rsidRDefault="001D2D4E" w:rsidP="001D2D4E">
      <w:pPr>
        <w:widowControl w:val="0"/>
        <w:tabs>
          <w:tab w:val="left" w:pos="851"/>
        </w:tabs>
        <w:autoSpaceDE w:val="0"/>
        <w:autoSpaceDN w:val="0"/>
        <w:spacing w:after="0"/>
        <w:ind w:left="720" w:right="978"/>
        <w:jc w:val="both"/>
        <w:rPr>
          <w:rFonts w:ascii="Times New Roman" w:eastAsia="Times New Roman" w:hAnsi="Times New Roman" w:cs="Times New Roman"/>
          <w:sz w:val="20"/>
          <w:szCs w:val="20"/>
          <w:lang w:bidi="en-US"/>
        </w:rPr>
      </w:pPr>
    </w:p>
    <w:p w14:paraId="74466114"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 revision of the Action Plan for Chapter 23 is needed to:</w:t>
      </w:r>
    </w:p>
    <w:p w14:paraId="4B07234B"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p>
    <w:p w14:paraId="6BE1C4CB" w14:textId="77777777" w:rsidR="001D2D4E" w:rsidRPr="001D2D4E" w:rsidRDefault="001D2D4E" w:rsidP="001D2D4E">
      <w:pPr>
        <w:widowControl w:val="0"/>
        <w:numPr>
          <w:ilvl w:val="0"/>
          <w:numId w:val="39"/>
        </w:numPr>
        <w:tabs>
          <w:tab w:val="left" w:pos="851"/>
        </w:tabs>
        <w:autoSpaceDE w:val="0"/>
        <w:autoSpaceDN w:val="0"/>
        <w:spacing w:after="0" w:line="240" w:lineRule="auto"/>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Make an overview of activities that clearly indicate the future direction (with the setting of new realistic deadlines);</w:t>
      </w:r>
    </w:p>
    <w:p w14:paraId="4F4783B3" w14:textId="77777777" w:rsidR="001D2D4E" w:rsidRPr="001D2D4E" w:rsidRDefault="001D2D4E" w:rsidP="001D2D4E">
      <w:pPr>
        <w:widowControl w:val="0"/>
        <w:numPr>
          <w:ilvl w:val="0"/>
          <w:numId w:val="39"/>
        </w:numPr>
        <w:tabs>
          <w:tab w:val="left" w:pos="851"/>
        </w:tabs>
        <w:autoSpaceDE w:val="0"/>
        <w:autoSpaceDN w:val="0"/>
        <w:spacing w:after="0" w:line="240" w:lineRule="auto"/>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Make interventions in the formulation of activities so that they properly reflect the recommendations from the screening report and Interim Benchmarks</w:t>
      </w:r>
    </w:p>
    <w:p w14:paraId="05944FDC" w14:textId="77777777" w:rsidR="001D2D4E" w:rsidRPr="001D2D4E" w:rsidRDefault="001D2D4E" w:rsidP="001D2D4E">
      <w:pPr>
        <w:widowControl w:val="0"/>
        <w:numPr>
          <w:ilvl w:val="0"/>
          <w:numId w:val="39"/>
        </w:numPr>
        <w:tabs>
          <w:tab w:val="left" w:pos="851"/>
        </w:tabs>
        <w:autoSpaceDE w:val="0"/>
        <w:autoSpaceDN w:val="0"/>
        <w:spacing w:after="0" w:line="240" w:lineRule="auto"/>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Remove the observed difficulties in the implementation and monitoring of the implementation of activities.</w:t>
      </w:r>
    </w:p>
    <w:p w14:paraId="25C858A1"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p>
    <w:p w14:paraId="11FCEAB0"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Ministry of Justice and the Negotiating Group for Chapter 23 revised the Action Plan so that activities can be divided into several groups:</w:t>
      </w:r>
    </w:p>
    <w:p w14:paraId="2EC41F61"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p>
    <w:p w14:paraId="34F4A3FB" w14:textId="77777777" w:rsidR="001D2D4E" w:rsidRPr="001D2D4E" w:rsidRDefault="001D2D4E" w:rsidP="001D2D4E">
      <w:pPr>
        <w:widowControl w:val="0"/>
        <w:numPr>
          <w:ilvl w:val="0"/>
          <w:numId w:val="39"/>
        </w:numPr>
        <w:tabs>
          <w:tab w:val="left" w:pos="851"/>
        </w:tabs>
        <w:autoSpaceDE w:val="0"/>
        <w:autoSpaceDN w:val="0"/>
        <w:spacing w:after="0" w:line="240" w:lineRule="auto"/>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normative regulation and harmonization (amendments to the Constitution, amendments to the legislative framework, adoption of strategic documents - other strategies and action plans, guidelines, instructions) at different levels and by different stakeholders;</w:t>
      </w:r>
    </w:p>
    <w:p w14:paraId="2843A28F" w14:textId="77777777" w:rsidR="001D2D4E" w:rsidRPr="001D2D4E" w:rsidRDefault="001D2D4E" w:rsidP="001D2D4E">
      <w:pPr>
        <w:widowControl w:val="0"/>
        <w:numPr>
          <w:ilvl w:val="0"/>
          <w:numId w:val="39"/>
        </w:numPr>
        <w:tabs>
          <w:tab w:val="left" w:pos="851"/>
        </w:tabs>
        <w:autoSpaceDE w:val="0"/>
        <w:autoSpaceDN w:val="0"/>
        <w:spacing w:after="0" w:line="240" w:lineRule="auto"/>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strengthening the institutional and administrative capacities of all institutions involved in the process of implementation of the activities, their mutual cooperation and communication;</w:t>
      </w:r>
    </w:p>
    <w:p w14:paraId="45C021A3" w14:textId="77777777" w:rsidR="001D2D4E" w:rsidRPr="001D2D4E" w:rsidRDefault="001D2D4E" w:rsidP="001D2D4E">
      <w:pPr>
        <w:widowControl w:val="0"/>
        <w:numPr>
          <w:ilvl w:val="0"/>
          <w:numId w:val="39"/>
        </w:numPr>
        <w:tabs>
          <w:tab w:val="left" w:pos="851"/>
        </w:tabs>
        <w:autoSpaceDE w:val="0"/>
        <w:autoSpaceDN w:val="0"/>
        <w:spacing w:after="0" w:line="240" w:lineRule="auto"/>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improvement of skills and competences through the implementation of appropriate training programs, including raising awareness in specific areas.</w:t>
      </w:r>
    </w:p>
    <w:p w14:paraId="76D7544F" w14:textId="77777777" w:rsidR="001D2D4E" w:rsidRPr="001D2D4E" w:rsidRDefault="001D2D4E" w:rsidP="001D2D4E">
      <w:pPr>
        <w:widowControl w:val="0"/>
        <w:tabs>
          <w:tab w:val="left" w:pos="851"/>
        </w:tabs>
        <w:autoSpaceDE w:val="0"/>
        <w:autoSpaceDN w:val="0"/>
        <w:spacing w:after="0"/>
        <w:ind w:left="720" w:right="978"/>
        <w:jc w:val="both"/>
        <w:rPr>
          <w:rFonts w:ascii="Times New Roman" w:eastAsia="Times New Roman" w:hAnsi="Times New Roman" w:cs="Times New Roman"/>
          <w:sz w:val="20"/>
          <w:szCs w:val="20"/>
          <w:lang w:bidi="en-US"/>
        </w:rPr>
      </w:pPr>
    </w:p>
    <w:p w14:paraId="3DCA62B2"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bookmarkStart w:id="1" w:name="_Hlk44485652"/>
      <w:r w:rsidRPr="001D2D4E">
        <w:rPr>
          <w:rFonts w:ascii="Times New Roman" w:eastAsia="Times New Roman" w:hAnsi="Times New Roman" w:cs="Times New Roman"/>
          <w:sz w:val="20"/>
          <w:szCs w:val="20"/>
          <w:lang w:bidi="en-US"/>
        </w:rPr>
        <w:t xml:space="preserve">During the revision process, the aim was for the interventions to properly reflect the recommendations of the </w:t>
      </w:r>
      <w:r w:rsidRPr="001D2D4E">
        <w:rPr>
          <w:rFonts w:ascii="Times New Roman" w:eastAsia="Times New Roman" w:hAnsi="Times New Roman" w:cs="Times New Roman"/>
          <w:sz w:val="20"/>
          <w:szCs w:val="20"/>
          <w:vertAlign w:val="superscript"/>
          <w:lang w:bidi="en-US"/>
        </w:rPr>
        <w:t>Screening</w:t>
      </w:r>
      <w:r w:rsidRPr="001D2D4E">
        <w:rPr>
          <w:rFonts w:ascii="Times New Roman" w:eastAsia="Times New Roman" w:hAnsi="Times New Roman" w:cs="Times New Roman"/>
          <w:sz w:val="20"/>
          <w:szCs w:val="20"/>
          <w:lang w:bidi="en-US"/>
        </w:rPr>
        <w:t xml:space="preserve"> Report and Interim Benchmarks, taking into account the assessment of the fulfillment of the activities provided by the Council for the implementation of the Action Plan for the negotiations for Chapter 23, the contributions provided by the responsible entities listed in the Action Plan for Chapter 23, as well as the difficulties encountered in the implementation and monitoring of the implementation of activities.</w:t>
      </w:r>
      <w:bookmarkEnd w:id="1"/>
    </w:p>
    <w:p w14:paraId="18391438"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p>
    <w:p w14:paraId="60C95BBE"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In the review process, we believe that the Action Plan should reflect Serbia's commitment to align its legal acts and procedures in the area of judiciary, anti-corruption and fundamental rights with EU acquis, which largely consists of generally accepted European and international standards, expressed through the documents and bodies of the EU, UN and the CoE, particularly Venice Commission, but also GRECO, CEPEJ, Consultative Council European Judges, the Consultative Council of European Prosecutors and the European Judicial Council Network. While implementing these standards it was important, as well, to consider the legal heritage of the Republic of Serbia, as well as socio-economic factors conditioning the applicability of the solutions that provide good results in other legal systems.</w:t>
      </w:r>
    </w:p>
    <w:p w14:paraId="27D17918"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p>
    <w:p w14:paraId="2A1F44DE"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p>
    <w:p w14:paraId="0CA1C681"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p>
    <w:p w14:paraId="3548EBC6"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p>
    <w:p w14:paraId="4989EB83" w14:textId="77777777" w:rsidR="001D2D4E" w:rsidRPr="001D2D4E" w:rsidRDefault="001D2D4E" w:rsidP="001D2D4E">
      <w:pPr>
        <w:widowControl w:val="0"/>
        <w:numPr>
          <w:ilvl w:val="0"/>
          <w:numId w:val="38"/>
        </w:numPr>
        <w:shd w:val="clear" w:color="auto" w:fill="C6D9F1"/>
        <w:tabs>
          <w:tab w:val="left" w:pos="851"/>
          <w:tab w:val="left" w:pos="12960"/>
        </w:tabs>
        <w:autoSpaceDE w:val="0"/>
        <w:autoSpaceDN w:val="0"/>
        <w:spacing w:after="0" w:line="240" w:lineRule="auto"/>
        <w:ind w:right="978"/>
        <w:contextualSpacing/>
        <w:jc w:val="both"/>
        <w:rPr>
          <w:rFonts w:ascii="Times New Roman" w:eastAsia="Times New Roman" w:hAnsi="Times New Roman" w:cs="Times New Roman"/>
          <w:b/>
          <w:color w:val="FF0000"/>
          <w:sz w:val="28"/>
          <w:szCs w:val="28"/>
          <w:lang w:val="sr-Cyrl-CS" w:bidi="en-US"/>
        </w:rPr>
      </w:pPr>
      <w:r w:rsidRPr="001D2D4E">
        <w:rPr>
          <w:rFonts w:ascii="Times New Roman" w:eastAsia="Times New Roman" w:hAnsi="Times New Roman" w:cs="Times New Roman"/>
          <w:b/>
          <w:sz w:val="28"/>
          <w:szCs w:val="28"/>
          <w:lang w:bidi="en-US"/>
        </w:rPr>
        <w:t>Methodology and course of revision of the Action Plan for Chapter 23</w:t>
      </w:r>
    </w:p>
    <w:p w14:paraId="4B1CDF99"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p>
    <w:p w14:paraId="2DBAD6B6"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The Government of the Republic of Serbia expresses its deep commitment to the reform process in the rule of law as it is aware that it represents the core value of each democratic society and one of the key areas of European Union policy. Having that in mind, the Republic of Serbia is putting a great attention to the fulfilling commitments prescribed within </w:t>
      </w:r>
      <w:r w:rsidRPr="001D2D4E">
        <w:rPr>
          <w:rFonts w:ascii="Times New Roman" w:eastAsia="Times New Roman" w:hAnsi="Times New Roman" w:cs="Times New Roman"/>
          <w:sz w:val="20"/>
          <w:szCs w:val="20"/>
          <w:lang w:bidi="en-US"/>
        </w:rPr>
        <w:lastRenderedPageBreak/>
        <w:t xml:space="preserve">the Chapter 23 – Judiciary and Fundamental Rights. At the third EU-Serbia Intergovernmental Conference held in Brussels on 18 July 2016, the Republic of Serbia opened negotiating chapter 23 and chapter 24. The opening of these chapters represented a crucial step in the Republic of Serbia's European integration process, because the aim of these chapters is alignment with the </w:t>
      </w:r>
      <w:r w:rsidRPr="001D2D4E">
        <w:rPr>
          <w:rFonts w:ascii="Times New Roman" w:eastAsia="Times New Roman" w:hAnsi="Times New Roman" w:cs="Times New Roman"/>
          <w:i/>
          <w:sz w:val="20"/>
          <w:szCs w:val="20"/>
          <w:lang w:bidi="en-US"/>
        </w:rPr>
        <w:t>acquis</w:t>
      </w:r>
      <w:r w:rsidRPr="001D2D4E">
        <w:rPr>
          <w:rFonts w:ascii="Times New Roman" w:eastAsia="Times New Roman" w:hAnsi="Times New Roman" w:cs="Times New Roman"/>
          <w:sz w:val="20"/>
          <w:szCs w:val="20"/>
          <w:lang w:bidi="en-US"/>
        </w:rPr>
        <w:t xml:space="preserve"> in the rule of law domain. </w:t>
      </w:r>
    </w:p>
    <w:p w14:paraId="73CBCDB2"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p>
    <w:p w14:paraId="6C9F0DBD"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Following the EC recommendations from the Screening Report for Chapter 23 based on conclusions from the Explanatory and Bilateral Screening meetings and after the wide consultations with all relevant stakeholders and civil society, in April 2016 the Government of the Republic of Serbia adopted the Action Plan for the implementation of Chapter 23 (AP23), previously approved by the European Commission. Precisely one of the recommendations of the EC for Serbia was to deliver one or more detailed action plans with a coordinated schedule, clear goals and timelines, as well as the necessary institutional framework and adequate cost estimates and financial allocations in the following areas: the judiciary, the fight against corruption and fundamental rights. After the adoption of the AP CH23 in July 2016 accession negotiations on Chapter 23 commenced. At the abovementioned Conference EU General Position on Accession Negotiations with the Republic of Serbia was presented, including 50 interim benchmarks (IBM) for Chapter 23 defined to assess further progress of Serbia. </w:t>
      </w:r>
    </w:p>
    <w:p w14:paraId="2CDEF10A"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Most of the activities established within the Action Plan for the implementation of Chapter 23 are being carried out continuously with the success and progress. However, there are also activities with whose implementation some difficulties have arisen. The decision on the revision of the Action plan was made upon the conclusion that after four years of its implementation, the Action Plan requires an audit with an overview of what has been achieved and the definition of the next steps that need to be taken in order to fully meet the recommendations from the Screening Report, i.e. that are fit for purpose, now supplemented with the interim benchmarks, with prescribed realistic timelines. </w:t>
      </w:r>
    </w:p>
    <w:p w14:paraId="7FD1DD54"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p>
    <w:p w14:paraId="3124D168"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color w:val="000000"/>
          <w:sz w:val="20"/>
          <w:szCs w:val="20"/>
          <w:lang w:bidi="en-US"/>
        </w:rPr>
      </w:pPr>
      <w:r w:rsidRPr="001D2D4E">
        <w:rPr>
          <w:rFonts w:ascii="Times New Roman" w:eastAsia="Times New Roman" w:hAnsi="Times New Roman" w:cs="Times New Roman"/>
          <w:color w:val="000000"/>
          <w:sz w:val="20"/>
          <w:szCs w:val="20"/>
          <w:lang w:bidi="en-US"/>
        </w:rPr>
        <w:t>The following steps were taken in terms of revising a document:</w:t>
      </w:r>
    </w:p>
    <w:p w14:paraId="6C826037"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color w:val="000000"/>
          <w:sz w:val="20"/>
          <w:szCs w:val="20"/>
          <w:lang w:bidi="en-US"/>
        </w:rPr>
      </w:pPr>
    </w:p>
    <w:p w14:paraId="60B20B39" w14:textId="77777777" w:rsidR="001D2D4E" w:rsidRPr="001D2D4E" w:rsidRDefault="001D2D4E" w:rsidP="001D2D4E">
      <w:pPr>
        <w:widowControl w:val="0"/>
        <w:numPr>
          <w:ilvl w:val="0"/>
          <w:numId w:val="39"/>
        </w:numPr>
        <w:tabs>
          <w:tab w:val="left" w:pos="851"/>
        </w:tabs>
        <w:autoSpaceDE w:val="0"/>
        <w:autoSpaceDN w:val="0"/>
        <w:spacing w:after="0" w:line="240" w:lineRule="auto"/>
        <w:ind w:left="709" w:right="978" w:hanging="283"/>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The Interim Benchmarks have been added in the document. Where possible, </w:t>
      </w:r>
      <w:r w:rsidRPr="001D2D4E">
        <w:rPr>
          <w:rFonts w:ascii="Times New Roman" w:eastAsia="Times New Roman" w:hAnsi="Times New Roman" w:cs="Times New Roman"/>
          <w:color w:val="000000"/>
          <w:sz w:val="20"/>
          <w:szCs w:val="20"/>
          <w:lang w:bidi="en-US"/>
        </w:rPr>
        <w:t xml:space="preserve">recommendations as the basis for defining the activities have been deleted from the document and corresponding interim benchmarks have been listed instead along with relevant activities belonging to the specific Interim Benchmark. </w:t>
      </w:r>
      <w:r w:rsidRPr="001D2D4E">
        <w:rPr>
          <w:rFonts w:ascii="Times New Roman" w:eastAsia="Times New Roman" w:hAnsi="Times New Roman" w:cs="Times New Roman"/>
          <w:sz w:val="20"/>
          <w:szCs w:val="20"/>
          <w:lang w:bidi="en-US"/>
        </w:rPr>
        <w:t>Where the recommendation has not been fully fulfilled or its content does not fully coincide with the Interim Benchmark, the recommendation has remained and is now supplemented by corresponding Interim Benchmark;</w:t>
      </w:r>
    </w:p>
    <w:p w14:paraId="2965839E" w14:textId="77777777" w:rsidR="001D2D4E" w:rsidRPr="001D2D4E" w:rsidRDefault="001D2D4E" w:rsidP="001D2D4E">
      <w:pPr>
        <w:widowControl w:val="0"/>
        <w:numPr>
          <w:ilvl w:val="0"/>
          <w:numId w:val="39"/>
        </w:numPr>
        <w:tabs>
          <w:tab w:val="left" w:pos="851"/>
        </w:tabs>
        <w:autoSpaceDE w:val="0"/>
        <w:autoSpaceDN w:val="0"/>
        <w:spacing w:after="0" w:line="240" w:lineRule="auto"/>
        <w:ind w:left="709" w:right="978" w:hanging="283"/>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color w:val="000000"/>
          <w:sz w:val="20"/>
          <w:szCs w:val="20"/>
          <w:lang w:bidi="en-US"/>
        </w:rPr>
        <w:t>Each subchapter begins with an introduction and a description of what has been done.</w:t>
      </w:r>
      <w:r w:rsidRPr="001D2D4E">
        <w:rPr>
          <w:rFonts w:ascii="Times New Roman" w:eastAsia="Times New Roman" w:hAnsi="Times New Roman" w:cs="Times New Roman"/>
          <w:sz w:val="20"/>
          <w:szCs w:val="20"/>
          <w:lang w:bidi="en-US"/>
        </w:rPr>
        <w:t xml:space="preserve"> </w:t>
      </w:r>
      <w:r w:rsidRPr="001D2D4E">
        <w:rPr>
          <w:rFonts w:ascii="Times New Roman" w:eastAsia="Times New Roman" w:hAnsi="Times New Roman" w:cs="Times New Roman"/>
          <w:color w:val="000000"/>
          <w:sz w:val="20"/>
          <w:szCs w:val="20"/>
          <w:lang w:bidi="en-US"/>
        </w:rPr>
        <w:t>Through an overview of the current state of play by subchapters, the introductory part describes the activities that have been fully implemented, and which are therefore deleted from the Action Plan (table);</w:t>
      </w:r>
    </w:p>
    <w:p w14:paraId="36770C2E" w14:textId="77777777" w:rsidR="001D2D4E" w:rsidRPr="001D2D4E" w:rsidRDefault="001D2D4E" w:rsidP="001D2D4E">
      <w:pPr>
        <w:widowControl w:val="0"/>
        <w:numPr>
          <w:ilvl w:val="0"/>
          <w:numId w:val="39"/>
        </w:numPr>
        <w:tabs>
          <w:tab w:val="left" w:pos="851"/>
        </w:tabs>
        <w:autoSpaceDE w:val="0"/>
        <w:autoSpaceDN w:val="0"/>
        <w:spacing w:after="0" w:line="240" w:lineRule="auto"/>
        <w:ind w:left="709" w:right="978" w:hanging="283"/>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activities that were partially implemented are described through the introductory parts, while the part of the activities that was not realized is predefined and retained in the Action plan (table);</w:t>
      </w:r>
    </w:p>
    <w:p w14:paraId="101B1B01" w14:textId="77777777" w:rsidR="001D2D4E" w:rsidRPr="001D2D4E" w:rsidRDefault="001D2D4E" w:rsidP="001D2D4E">
      <w:pPr>
        <w:widowControl w:val="0"/>
        <w:numPr>
          <w:ilvl w:val="0"/>
          <w:numId w:val="39"/>
        </w:numPr>
        <w:tabs>
          <w:tab w:val="left" w:pos="851"/>
        </w:tabs>
        <w:autoSpaceDE w:val="0"/>
        <w:autoSpaceDN w:val="0"/>
        <w:spacing w:after="0" w:line="240" w:lineRule="auto"/>
        <w:ind w:left="709" w:right="978" w:hanging="283"/>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color w:val="000000"/>
          <w:sz w:val="20"/>
          <w:szCs w:val="20"/>
          <w:lang w:bidi="en-US"/>
        </w:rPr>
        <w:t>Continuous activities, i.e. activities for which the deadline for the implementation is stated as “continuous” are retained in the Action Plan;</w:t>
      </w:r>
    </w:p>
    <w:p w14:paraId="7AE7A41E" w14:textId="77777777" w:rsidR="001D2D4E" w:rsidRPr="001D2D4E" w:rsidRDefault="001D2D4E" w:rsidP="001D2D4E">
      <w:pPr>
        <w:widowControl w:val="0"/>
        <w:numPr>
          <w:ilvl w:val="0"/>
          <w:numId w:val="39"/>
        </w:numPr>
        <w:tabs>
          <w:tab w:val="left" w:pos="851"/>
        </w:tabs>
        <w:autoSpaceDE w:val="0"/>
        <w:autoSpaceDN w:val="0"/>
        <w:spacing w:after="0" w:line="240" w:lineRule="auto"/>
        <w:ind w:left="709" w:right="978" w:hanging="283"/>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Activities that have not been implemented, with the necessary changes, are retained in the Action Plan;</w:t>
      </w:r>
    </w:p>
    <w:p w14:paraId="238FF9ED" w14:textId="77777777" w:rsidR="001D2D4E" w:rsidRPr="001D2D4E" w:rsidRDefault="001D2D4E" w:rsidP="001D2D4E">
      <w:pPr>
        <w:widowControl w:val="0"/>
        <w:numPr>
          <w:ilvl w:val="0"/>
          <w:numId w:val="39"/>
        </w:numPr>
        <w:tabs>
          <w:tab w:val="left" w:pos="851"/>
        </w:tabs>
        <w:autoSpaceDE w:val="0"/>
        <w:autoSpaceDN w:val="0"/>
        <w:spacing w:after="0" w:line="240" w:lineRule="auto"/>
        <w:ind w:left="709" w:right="978" w:hanging="283"/>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New activities are added where it was necessary to respond to the Interim Benchmark;</w:t>
      </w:r>
    </w:p>
    <w:p w14:paraId="6573C9A5" w14:textId="77777777" w:rsidR="001D2D4E" w:rsidRPr="001D2D4E" w:rsidRDefault="001D2D4E" w:rsidP="001D2D4E">
      <w:pPr>
        <w:widowControl w:val="0"/>
        <w:numPr>
          <w:ilvl w:val="0"/>
          <w:numId w:val="39"/>
        </w:numPr>
        <w:tabs>
          <w:tab w:val="left" w:pos="851"/>
        </w:tabs>
        <w:autoSpaceDE w:val="0"/>
        <w:autoSpaceDN w:val="0"/>
        <w:spacing w:after="0" w:line="240" w:lineRule="auto"/>
        <w:ind w:left="709" w:right="978" w:hanging="283"/>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Impact indicators / results have been improved at the level of the entire Action Plan;</w:t>
      </w:r>
    </w:p>
    <w:p w14:paraId="260BA2E6" w14:textId="77777777" w:rsidR="001D2D4E" w:rsidRPr="001D2D4E" w:rsidRDefault="001D2D4E" w:rsidP="001D2D4E">
      <w:pPr>
        <w:widowControl w:val="0"/>
        <w:numPr>
          <w:ilvl w:val="0"/>
          <w:numId w:val="39"/>
        </w:numPr>
        <w:tabs>
          <w:tab w:val="left" w:pos="851"/>
        </w:tabs>
        <w:autoSpaceDE w:val="0"/>
        <w:autoSpaceDN w:val="0"/>
        <w:spacing w:after="0" w:line="240" w:lineRule="auto"/>
        <w:ind w:left="709" w:right="978" w:hanging="283"/>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Deadlines for the implementation of individual activities have been revised and realistically set.</w:t>
      </w:r>
    </w:p>
    <w:p w14:paraId="277510DF" w14:textId="77777777" w:rsidR="001D2D4E" w:rsidRPr="001D2D4E" w:rsidRDefault="001D2D4E" w:rsidP="001D2D4E">
      <w:pPr>
        <w:widowControl w:val="0"/>
        <w:tabs>
          <w:tab w:val="left" w:pos="851"/>
        </w:tabs>
        <w:autoSpaceDE w:val="0"/>
        <w:autoSpaceDN w:val="0"/>
        <w:spacing w:after="0"/>
        <w:ind w:left="709" w:right="978"/>
        <w:jc w:val="both"/>
        <w:rPr>
          <w:rFonts w:ascii="Times New Roman" w:eastAsia="Times New Roman" w:hAnsi="Times New Roman" w:cs="Times New Roman"/>
          <w:sz w:val="20"/>
          <w:szCs w:val="20"/>
          <w:lang w:bidi="en-US"/>
        </w:rPr>
      </w:pPr>
    </w:p>
    <w:p w14:paraId="51150125" w14:textId="77777777" w:rsidR="001D2D4E" w:rsidRPr="001D2D4E" w:rsidRDefault="001D2D4E" w:rsidP="001D2D4E">
      <w:pPr>
        <w:widowControl w:val="0"/>
        <w:tabs>
          <w:tab w:val="left" w:pos="851"/>
        </w:tabs>
        <w:autoSpaceDE w:val="0"/>
        <w:autoSpaceDN w:val="0"/>
        <w:spacing w:after="0"/>
        <w:ind w:left="709" w:right="978"/>
        <w:jc w:val="both"/>
        <w:rPr>
          <w:rFonts w:ascii="Times New Roman" w:eastAsia="Times New Roman" w:hAnsi="Times New Roman" w:cs="Times New Roman"/>
          <w:sz w:val="20"/>
          <w:szCs w:val="20"/>
          <w:lang w:bidi="en-US"/>
        </w:rPr>
      </w:pPr>
    </w:p>
    <w:p w14:paraId="2DD9C2E2" w14:textId="77777777" w:rsidR="001D2D4E" w:rsidRPr="001D2D4E" w:rsidRDefault="001D2D4E" w:rsidP="001D2D4E">
      <w:pPr>
        <w:widowControl w:val="0"/>
        <w:tabs>
          <w:tab w:val="left" w:pos="851"/>
        </w:tabs>
        <w:autoSpaceDE w:val="0"/>
        <w:autoSpaceDN w:val="0"/>
        <w:spacing w:after="0"/>
        <w:ind w:left="709" w:right="978"/>
        <w:jc w:val="both"/>
        <w:rPr>
          <w:rFonts w:ascii="Times New Roman" w:eastAsia="Times New Roman" w:hAnsi="Times New Roman" w:cs="Times New Roman"/>
          <w:sz w:val="20"/>
          <w:szCs w:val="20"/>
          <w:lang w:bidi="en-US"/>
        </w:rPr>
      </w:pPr>
    </w:p>
    <w:p w14:paraId="161614CC"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On 13 February 2018 the first meeting of the Negotiation Group for Chapter 23 was held on the topic of the possible revision of the Action Plan. On that occasion all participants were informed that revision would be made through the correction of existing activities and possibly addition of the new ones where necessary but without changing the essence and the structure of the current Action plan. Also, all stakeholders were invited to submit an internal analysis of the state of implementation of their activities with proposals of the next steps. On the basis of internal analysis provided by stakeholders and the regularly quarterly reports of the Council for the implementation of the Action Plan for the negotiations for Chapter 23 </w:t>
      </w:r>
      <w:r w:rsidRPr="001D2D4E">
        <w:rPr>
          <w:rFonts w:ascii="Times New Roman" w:eastAsia="Times New Roman" w:hAnsi="Times New Roman" w:cs="Times New Roman"/>
          <w:i/>
          <w:sz w:val="20"/>
          <w:szCs w:val="20"/>
          <w:lang w:bidi="en-US"/>
        </w:rPr>
        <w:t>the working (zero) draft of the revised AP23</w:t>
      </w:r>
      <w:r w:rsidRPr="001D2D4E">
        <w:rPr>
          <w:rFonts w:ascii="Times New Roman" w:eastAsia="Times New Roman" w:hAnsi="Times New Roman" w:cs="Times New Roman"/>
          <w:sz w:val="20"/>
          <w:szCs w:val="20"/>
          <w:lang w:bidi="en-US"/>
        </w:rPr>
        <w:t xml:space="preserve"> was made. Simultaneously, bilateral meetings were held with representatives of stakeholders in all three sub-chapters. </w:t>
      </w:r>
    </w:p>
    <w:p w14:paraId="68288E87"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p w14:paraId="76F0C8A0"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lastRenderedPageBreak/>
        <w:t xml:space="preserve">On 13 December 2018 the working (zero) draft of the revised AP CH23 was submitted to all stakeholders responsible for its implementation for further discussion. Second meeting of the Negotiation Group for Chapter 23 was held on 17 December 2018 in order to constructively discuss the interventions made in the revised AP CH23. Almost all stakeholders sent their writing comments on the text and several more bilateral meetings with the institutions were organized where needed. Following the implementation of the suggestions made by the institutions, the </w:t>
      </w:r>
      <w:r w:rsidRPr="001D2D4E">
        <w:rPr>
          <w:rFonts w:ascii="Times New Roman" w:eastAsia="Times New Roman" w:hAnsi="Times New Roman" w:cs="Times New Roman"/>
          <w:i/>
          <w:sz w:val="20"/>
          <w:szCs w:val="20"/>
          <w:lang w:bidi="en-US"/>
        </w:rPr>
        <w:t>first draft of the revised Action Plan</w:t>
      </w:r>
      <w:r w:rsidRPr="001D2D4E">
        <w:rPr>
          <w:rFonts w:ascii="Times New Roman" w:eastAsia="Times New Roman" w:hAnsi="Times New Roman" w:cs="Times New Roman"/>
          <w:sz w:val="20"/>
          <w:szCs w:val="20"/>
          <w:lang w:bidi="en-US"/>
        </w:rPr>
        <w:t xml:space="preserve"> was published on the website of the Ministry of Justice on 21 January 2019. The draft was published with the public call for the civil society organizations and public at large to submit proposals and suggestions. At the same time, the public call was published by the Office for cooperation with civil society as well. </w:t>
      </w:r>
    </w:p>
    <w:p w14:paraId="0E4D9E6F"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p w14:paraId="52C3C8FD"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In order to have the opportunity to exchange the views and to clarify all procedural and substantive aspects of the revision, on 6 February 2019 the Ministry of Justice organized the roundtable supported by the IPA 2015 project “EU for Justice – Support to Chapter 23” where the official presentation of the document was delivered. The round table gathered representatives of relevant Serbian institutions, civil society organizations, and international partners. The presentation was followed by lively and fruitful debate of all participants. The same day, Serbian and English versions of the presentation was put on the web site of the Ministry of Justice.</w:t>
      </w:r>
    </w:p>
    <w:p w14:paraId="3C026262"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p>
    <w:p w14:paraId="42852696"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Ministry of Justice received more than 25 written comments from the various state authorities and civil society organizations. Particular attention has been paid to the joint comments of the NKEU which was composed of the conclusions and suggestions of several civil society organizations within NKEU. The separate meetings with NKEU were organized on 20 February and 19 April 2019 with an aim to discuss all three Subchapters. The First Draft of the Revised AP CH23 was thoroughly discussed in a constructive atmosphere. The meeting was particularly beneficial, given that a number of comments prepared by the CSOs were addressed and clarified, while certain changes of the AP were explained.  All received comments and submitted suggestions have been reviewed. During the development of the second draft of the revised Action Plan for Chapter 23, the Report on the conducted public consultations has been made as well. The report presents what suggestions were made during the public consultations, whether and in what way those suggestions were integrated into the draft of the AP CH23 and the reasons why some of the suggestions were not accepted. This draft of the revised Action Plan for Chapter 23 together with the Report on the conducted public consultations was published and sent to the European Commission.</w:t>
      </w:r>
    </w:p>
    <w:p w14:paraId="0926324B"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p w14:paraId="19642D02"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After receiving the opinion of the European Commission in October 2019, its comments have been thoroughly analyzed and forwarded to the relevant state authorities within the Chapter 23. Also, for the sake of respect for the principles of inclusivity and transparency, they were also forwarded to the NKEU for information and timely preparation for the continuation of the consultation process.</w:t>
      </w:r>
    </w:p>
    <w:p w14:paraId="331F5D53"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p w14:paraId="554C0A73"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On 22 October 2019 the meeting of the Negotiation Group for Chapter 23 was held on the topic of the implementation of EC comments. The institutions were asked to submit written contributions which would address EC recommendations regarding activities related to specific institution. </w:t>
      </w:r>
    </w:p>
    <w:p w14:paraId="6139BAB0"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p w14:paraId="7EBBD4C4"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draft of the revised Action Plan for Chapter 23 was shared with civil society organizations for the second round of consultations. On 27 December 2019 (Fundamental Rights) and 25 February 2020 (Judiciary and Anti-corruption), the meetings with NKEU were held in order to discuss all three subchapters from the third draft of the revised Action Plan for Chapter 23. After receiving and reviewing the new joint comments of the NKEU, the draft was revised again implementing the suggestions. The new Report on the conducted public consultations has been prepared and published as well. On the basis of all written contributions, the conclusion from the meetings held afterwards with institutions and the civil society, the work on the final version of the Revised Action plan for the implementation of Chapter 23 continued in order to improve the text and align it with the EC comments and recommendations. In parallel, the constructive and fruitful dialogue with the EC was conducted with the aim to clarify all relevant issues.</w:t>
      </w:r>
    </w:p>
    <w:p w14:paraId="06DE5373"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p w14:paraId="1A341A27"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It should be underlined that the process of the adjustment of the final draft has been conducted with fully inclusiveness and with continuing communication and cooperation with all stakeholders and institutions responsible for the implementation of the activities. </w:t>
      </w:r>
    </w:p>
    <w:p w14:paraId="5BDC068F"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p>
    <w:p w14:paraId="22F4853A"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4"/>
          <w:szCs w:val="24"/>
          <w:lang w:bidi="en-US"/>
        </w:rPr>
      </w:pPr>
      <w:r w:rsidRPr="001D2D4E">
        <w:rPr>
          <w:rFonts w:ascii="Times New Roman" w:eastAsia="Times New Roman" w:hAnsi="Times New Roman" w:cs="Times New Roman"/>
          <w:sz w:val="20"/>
          <w:szCs w:val="20"/>
          <w:lang w:bidi="en-US"/>
        </w:rPr>
        <w:lastRenderedPageBreak/>
        <w:t xml:space="preserve">In the process of drafting the Action Plan for Chapter 23 in 2016, the negotiating Group for Chapter 23 followed the principles of full transparency and inclusiveness. The current process of the revision of this Action Plan is following the same path respecting the same principles. In that respect, Serbia will closely pay attention to IBM from the EU Common Position, that is, throughout the document, </w:t>
      </w:r>
      <w:r w:rsidRPr="001D2D4E">
        <w:rPr>
          <w:rFonts w:ascii="Times New Roman" w:eastAsia="Times New Roman" w:hAnsi="Times New Roman" w:cs="Times New Roman"/>
          <w:i/>
          <w:iCs/>
          <w:sz w:val="20"/>
          <w:szCs w:val="20"/>
          <w:lang w:bidi="en-US"/>
        </w:rPr>
        <w:t>“Serbia will fully recognise the importance of inclusive and evidence-based policy-making and of making the best use of civil society expertise and therefore to engage in inclusive consultations on legislative and policy proposals with civil society and other stakeholders and to ensure systematically access to information.”</w:t>
      </w:r>
    </w:p>
    <w:p w14:paraId="19A7BD6B"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b/>
          <w:sz w:val="24"/>
          <w:szCs w:val="24"/>
          <w:lang w:bidi="en-US"/>
        </w:rPr>
      </w:pPr>
    </w:p>
    <w:p w14:paraId="531A5FF3" w14:textId="77777777" w:rsidR="001D2D4E" w:rsidRPr="001D2D4E" w:rsidRDefault="001D2D4E" w:rsidP="001D2D4E">
      <w:pPr>
        <w:widowControl w:val="0"/>
        <w:numPr>
          <w:ilvl w:val="0"/>
          <w:numId w:val="38"/>
        </w:numPr>
        <w:shd w:val="clear" w:color="auto" w:fill="C6D9F1"/>
        <w:tabs>
          <w:tab w:val="left" w:pos="851"/>
          <w:tab w:val="left" w:pos="12960"/>
        </w:tabs>
        <w:autoSpaceDE w:val="0"/>
        <w:autoSpaceDN w:val="0"/>
        <w:spacing w:after="0" w:line="240" w:lineRule="auto"/>
        <w:ind w:right="978"/>
        <w:contextualSpacing/>
        <w:jc w:val="both"/>
        <w:rPr>
          <w:rFonts w:ascii="Times New Roman" w:eastAsia="Times New Roman" w:hAnsi="Times New Roman" w:cs="Times New Roman"/>
          <w:b/>
          <w:sz w:val="28"/>
          <w:szCs w:val="28"/>
          <w:lang w:val="sr-Cyrl-CS" w:bidi="en-US"/>
        </w:rPr>
      </w:pPr>
      <w:r w:rsidRPr="001D2D4E">
        <w:rPr>
          <w:rFonts w:ascii="Times New Roman" w:eastAsia="Times New Roman" w:hAnsi="Times New Roman" w:cs="Times New Roman"/>
          <w:b/>
          <w:sz w:val="32"/>
          <w:szCs w:val="32"/>
          <w:lang w:val="sr-Cyrl-CS" w:bidi="en-US"/>
        </w:rPr>
        <w:t xml:space="preserve">     </w:t>
      </w:r>
      <w:r w:rsidRPr="001D2D4E">
        <w:rPr>
          <w:rFonts w:ascii="Times New Roman" w:eastAsia="Times New Roman" w:hAnsi="Times New Roman" w:cs="Times New Roman"/>
          <w:b/>
          <w:sz w:val="28"/>
          <w:szCs w:val="28"/>
          <w:lang w:bidi="en-US"/>
        </w:rPr>
        <w:t>Mechanisms for implementation of the Action Plan</w:t>
      </w:r>
    </w:p>
    <w:p w14:paraId="35DFE251"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bCs/>
          <w:sz w:val="24"/>
          <w:szCs w:val="24"/>
          <w:lang w:bidi="en-US"/>
        </w:rPr>
      </w:pPr>
    </w:p>
    <w:p w14:paraId="68FA0C9F" w14:textId="77777777" w:rsidR="001D2D4E" w:rsidRPr="001D2D4E" w:rsidRDefault="001D2D4E" w:rsidP="001D2D4E">
      <w:pPr>
        <w:widowControl w:val="0"/>
        <w:tabs>
          <w:tab w:val="left" w:pos="851"/>
        </w:tabs>
        <w:autoSpaceDE w:val="0"/>
        <w:autoSpaceDN w:val="0"/>
        <w:spacing w:after="0"/>
        <w:ind w:left="720" w:right="978"/>
        <w:rPr>
          <w:rFonts w:ascii="Times New Roman" w:eastAsia="Calibri" w:hAnsi="Times New Roman" w:cs="Times New Roman"/>
          <w:b/>
          <w:sz w:val="24"/>
          <w:szCs w:val="24"/>
          <w:lang w:val="en-GB" w:bidi="en-US"/>
        </w:rPr>
      </w:pPr>
      <w:r w:rsidRPr="001D2D4E">
        <w:rPr>
          <w:rFonts w:ascii="Times New Roman" w:eastAsia="Times New Roman" w:hAnsi="Times New Roman" w:cs="Times New Roman"/>
          <w:b/>
          <w:sz w:val="24"/>
          <w:szCs w:val="24"/>
          <w:lang w:bidi="en-US"/>
        </w:rPr>
        <w:t>3.1. Subjects responsible for monitoring the implementation of the Action Plan</w:t>
      </w:r>
    </w:p>
    <w:p w14:paraId="5BC32FBD"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p w14:paraId="6A0B48CA" w14:textId="77777777" w:rsidR="001D2D4E" w:rsidRPr="001D2D4E" w:rsidRDefault="001D2D4E" w:rsidP="001D2D4E">
      <w:pPr>
        <w:widowControl w:val="0"/>
        <w:tabs>
          <w:tab w:val="left" w:pos="851"/>
        </w:tabs>
        <w:autoSpaceDE w:val="0"/>
        <w:autoSpaceDN w:val="0"/>
        <w:spacing w:after="0"/>
        <w:ind w:right="978"/>
        <w:rPr>
          <w:rFonts w:ascii="Times New Roman" w:eastAsia="Calibri" w:hAnsi="Times New Roman" w:cs="Times New Roman"/>
          <w:sz w:val="20"/>
          <w:szCs w:val="20"/>
          <w:lang w:val="en-GB" w:bidi="en-US"/>
        </w:rPr>
      </w:pPr>
      <w:r w:rsidRPr="001D2D4E">
        <w:rPr>
          <w:rFonts w:ascii="Times New Roman" w:eastAsia="Times New Roman" w:hAnsi="Times New Roman" w:cs="Times New Roman"/>
          <w:sz w:val="20"/>
          <w:szCs w:val="20"/>
          <w:lang w:bidi="en-US"/>
        </w:rPr>
        <w:t>The responsibility for monitoring the implementation of the activities envisaged in the Action Plan will be entrusted to the Coordination Body for implementation of the Action Plan for Chapter 23 (hereinafter: Coordination Body)</w:t>
      </w:r>
      <w:r w:rsidRPr="001D2D4E">
        <w:rPr>
          <w:rFonts w:ascii="Times New Roman" w:eastAsia="Calibri" w:hAnsi="Times New Roman" w:cs="Times New Roman"/>
          <w:sz w:val="20"/>
          <w:szCs w:val="20"/>
          <w:lang w:val="en-GB" w:bidi="en-US"/>
        </w:rPr>
        <w:t xml:space="preserve">. Expert and administrative- technical support to the Coordination Body will be provided by the Secretariat of the </w:t>
      </w:r>
      <w:r w:rsidRPr="001D2D4E">
        <w:rPr>
          <w:rFonts w:ascii="Times New Roman" w:eastAsia="Times New Roman" w:hAnsi="Times New Roman" w:cs="Times New Roman"/>
          <w:sz w:val="20"/>
          <w:szCs w:val="20"/>
          <w:lang w:bidi="en-US"/>
        </w:rPr>
        <w:t>Coordination Body for implementation of the Action Plan for Chapter 23</w:t>
      </w:r>
      <w:r w:rsidRPr="001D2D4E">
        <w:rPr>
          <w:rFonts w:ascii="Times New Roman" w:eastAsia="Calibri" w:hAnsi="Times New Roman" w:cs="Times New Roman"/>
          <w:sz w:val="20"/>
          <w:szCs w:val="20"/>
          <w:lang w:val="en-GB" w:bidi="en-US"/>
        </w:rPr>
        <w:t xml:space="preserve"> (hereinafter: Secretariat).</w:t>
      </w:r>
    </w:p>
    <w:p w14:paraId="4DF45323" w14:textId="77777777" w:rsidR="001D2D4E" w:rsidRPr="001D2D4E" w:rsidRDefault="001D2D4E" w:rsidP="001D2D4E">
      <w:pPr>
        <w:widowControl w:val="0"/>
        <w:tabs>
          <w:tab w:val="left" w:pos="851"/>
        </w:tabs>
        <w:autoSpaceDE w:val="0"/>
        <w:autoSpaceDN w:val="0"/>
        <w:spacing w:after="0"/>
        <w:ind w:right="978"/>
        <w:rPr>
          <w:rFonts w:ascii="Times New Roman" w:eastAsia="Calibri" w:hAnsi="Times New Roman" w:cs="Times New Roman"/>
          <w:sz w:val="20"/>
          <w:szCs w:val="20"/>
          <w:lang w:val="en-GB" w:bidi="en-US"/>
        </w:rPr>
      </w:pPr>
    </w:p>
    <w:p w14:paraId="312632D1" w14:textId="77777777" w:rsidR="001D2D4E" w:rsidRPr="001D2D4E" w:rsidRDefault="001D2D4E" w:rsidP="001D2D4E">
      <w:pPr>
        <w:widowControl w:val="0"/>
        <w:tabs>
          <w:tab w:val="left" w:pos="851"/>
        </w:tabs>
        <w:autoSpaceDE w:val="0"/>
        <w:autoSpaceDN w:val="0"/>
        <w:spacing w:after="0"/>
        <w:ind w:right="978"/>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 xml:space="preserve">Government of the Republic of Serbia shall render the Decision on establishing of the </w:t>
      </w:r>
      <w:r w:rsidRPr="001D2D4E">
        <w:rPr>
          <w:rFonts w:ascii="Times New Roman" w:eastAsia="Times New Roman" w:hAnsi="Times New Roman" w:cs="Times New Roman"/>
          <w:sz w:val="20"/>
          <w:szCs w:val="20"/>
          <w:lang w:bidi="en-US"/>
        </w:rPr>
        <w:t>Coordination Body together with the adoption of the revised Action Plan</w:t>
      </w:r>
      <w:r w:rsidRPr="001D2D4E">
        <w:rPr>
          <w:rFonts w:ascii="Times New Roman" w:eastAsia="Calibri" w:hAnsi="Times New Roman" w:cs="Times New Roman"/>
          <w:sz w:val="20"/>
          <w:szCs w:val="20"/>
          <w:lang w:val="en-GB" w:bidi="en-US"/>
        </w:rPr>
        <w:t>. Government shall appoint members of the Coordination Body among the highest rank public office holders/ heads of institutions in charge of the implementation of the main portion of the activities from the Action Plan.</w:t>
      </w:r>
      <w:r w:rsidRPr="001D2D4E">
        <w:rPr>
          <w:rFonts w:ascii="Times New Roman" w:eastAsia="Calibri" w:hAnsi="Times New Roman" w:cs="Times New Roman"/>
          <w:sz w:val="20"/>
          <w:szCs w:val="20"/>
          <w:vertAlign w:val="superscript"/>
          <w:lang w:val="en-GB" w:bidi="en-US"/>
        </w:rPr>
        <w:footnoteReference w:id="1"/>
      </w:r>
      <w:r w:rsidRPr="001D2D4E">
        <w:rPr>
          <w:rFonts w:ascii="Times New Roman" w:eastAsia="Calibri" w:hAnsi="Times New Roman" w:cs="Times New Roman"/>
          <w:sz w:val="20"/>
          <w:szCs w:val="20"/>
          <w:lang w:val="en-GB" w:bidi="en-US"/>
        </w:rPr>
        <w:t xml:space="preserve"> Every member of the Coordination Body shall be accompanied with deputy member. Minister of Justice shall be President of the Coordination Body. Detailed rules and procedures of work of the Coordination Body shall be arranged by the Rules of Procedure of the Coordination Body. </w:t>
      </w:r>
    </w:p>
    <w:p w14:paraId="2178523F" w14:textId="77777777" w:rsidR="001D2D4E" w:rsidRPr="001D2D4E" w:rsidRDefault="001D2D4E" w:rsidP="001D2D4E">
      <w:pPr>
        <w:widowControl w:val="0"/>
        <w:tabs>
          <w:tab w:val="left" w:pos="851"/>
        </w:tabs>
        <w:autoSpaceDE w:val="0"/>
        <w:autoSpaceDN w:val="0"/>
        <w:spacing w:after="0"/>
        <w:ind w:right="978"/>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Coordination Body:</w:t>
      </w:r>
    </w:p>
    <w:p w14:paraId="1FF7F7F5" w14:textId="77777777" w:rsidR="001D2D4E" w:rsidRPr="001D2D4E" w:rsidRDefault="001D2D4E" w:rsidP="001D2D4E">
      <w:pPr>
        <w:widowControl w:val="0"/>
        <w:numPr>
          <w:ilvl w:val="0"/>
          <w:numId w:val="40"/>
        </w:numPr>
        <w:tabs>
          <w:tab w:val="left" w:pos="851"/>
        </w:tabs>
        <w:autoSpaceDE w:val="0"/>
        <w:autoSpaceDN w:val="0"/>
        <w:spacing w:before="100" w:beforeAutospacing="1" w:after="100" w:afterAutospacing="1" w:line="240" w:lineRule="auto"/>
        <w:ind w:right="978"/>
        <w:contextualSpacing/>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Monitors implementation of the Action Plan;</w:t>
      </w:r>
    </w:p>
    <w:p w14:paraId="06F026E8" w14:textId="77777777" w:rsidR="001D2D4E" w:rsidRPr="001D2D4E" w:rsidRDefault="001D2D4E" w:rsidP="001D2D4E">
      <w:pPr>
        <w:widowControl w:val="0"/>
        <w:numPr>
          <w:ilvl w:val="0"/>
          <w:numId w:val="40"/>
        </w:numPr>
        <w:tabs>
          <w:tab w:val="left" w:pos="851"/>
        </w:tabs>
        <w:autoSpaceDE w:val="0"/>
        <w:autoSpaceDN w:val="0"/>
        <w:spacing w:before="100" w:beforeAutospacing="1" w:after="100" w:afterAutospacing="1" w:line="240" w:lineRule="auto"/>
        <w:ind w:right="978"/>
        <w:contextualSpacing/>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Analyses and discusses draft Reports on implementation of the Action Plan;</w:t>
      </w:r>
    </w:p>
    <w:p w14:paraId="46114EE6" w14:textId="77777777" w:rsidR="001D2D4E" w:rsidRPr="001D2D4E" w:rsidRDefault="001D2D4E" w:rsidP="001D2D4E">
      <w:pPr>
        <w:widowControl w:val="0"/>
        <w:numPr>
          <w:ilvl w:val="0"/>
          <w:numId w:val="40"/>
        </w:numPr>
        <w:tabs>
          <w:tab w:val="left" w:pos="851"/>
        </w:tabs>
        <w:autoSpaceDE w:val="0"/>
        <w:autoSpaceDN w:val="0"/>
        <w:spacing w:before="100" w:beforeAutospacing="1" w:after="100" w:afterAutospacing="1" w:line="240" w:lineRule="auto"/>
        <w:ind w:right="975"/>
        <w:contextualSpacing/>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Adopts Reports on implementation of the Action Plan;</w:t>
      </w:r>
    </w:p>
    <w:p w14:paraId="210CA55F" w14:textId="77777777" w:rsidR="001D2D4E" w:rsidRPr="001D2D4E" w:rsidRDefault="001D2D4E" w:rsidP="001D2D4E">
      <w:pPr>
        <w:widowControl w:val="0"/>
        <w:numPr>
          <w:ilvl w:val="0"/>
          <w:numId w:val="40"/>
        </w:numPr>
        <w:tabs>
          <w:tab w:val="left" w:pos="851"/>
        </w:tabs>
        <w:autoSpaceDE w:val="0"/>
        <w:autoSpaceDN w:val="0"/>
        <w:spacing w:before="100" w:beforeAutospacing="1" w:after="100" w:afterAutospacing="1" w:line="240" w:lineRule="auto"/>
        <w:ind w:right="978"/>
        <w:contextualSpacing/>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Reports to the European Commission, Government of the Republic of Serbia and the National Assembly on implementation of the Action Plan;</w:t>
      </w:r>
    </w:p>
    <w:p w14:paraId="7D3102DA" w14:textId="77777777" w:rsidR="001D2D4E" w:rsidRPr="001D2D4E" w:rsidRDefault="001D2D4E" w:rsidP="001D2D4E">
      <w:pPr>
        <w:widowControl w:val="0"/>
        <w:numPr>
          <w:ilvl w:val="0"/>
          <w:numId w:val="40"/>
        </w:numPr>
        <w:tabs>
          <w:tab w:val="left" w:pos="851"/>
        </w:tabs>
        <w:autoSpaceDE w:val="0"/>
        <w:autoSpaceDN w:val="0"/>
        <w:spacing w:before="100" w:beforeAutospacing="1" w:after="100" w:afterAutospacing="1" w:line="240" w:lineRule="auto"/>
        <w:ind w:right="978"/>
        <w:contextualSpacing/>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Defines recommendation for improvements of the implementation of the Action Plan;</w:t>
      </w:r>
    </w:p>
    <w:p w14:paraId="5C476120" w14:textId="77777777" w:rsidR="001D2D4E" w:rsidRPr="001D2D4E" w:rsidRDefault="001D2D4E" w:rsidP="001D2D4E">
      <w:pPr>
        <w:widowControl w:val="0"/>
        <w:numPr>
          <w:ilvl w:val="0"/>
          <w:numId w:val="40"/>
        </w:numPr>
        <w:tabs>
          <w:tab w:val="left" w:pos="851"/>
        </w:tabs>
        <w:autoSpaceDE w:val="0"/>
        <w:autoSpaceDN w:val="0"/>
        <w:spacing w:before="100" w:beforeAutospacing="1" w:after="100" w:afterAutospacing="1" w:line="240" w:lineRule="auto"/>
        <w:ind w:right="978"/>
        <w:contextualSpacing/>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Initiates an Early Warning Mechanism in case of delays or other problems in the implementation of the Action Plan;</w:t>
      </w:r>
    </w:p>
    <w:p w14:paraId="3965F340" w14:textId="77777777" w:rsidR="001D2D4E" w:rsidRPr="001D2D4E" w:rsidRDefault="001D2D4E" w:rsidP="001D2D4E">
      <w:pPr>
        <w:widowControl w:val="0"/>
        <w:tabs>
          <w:tab w:val="left" w:pos="851"/>
        </w:tabs>
        <w:autoSpaceDE w:val="0"/>
        <w:autoSpaceDN w:val="0"/>
        <w:spacing w:before="100" w:beforeAutospacing="1" w:after="100" w:afterAutospacing="1" w:line="240" w:lineRule="auto"/>
        <w:ind w:right="978"/>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Coordination Body semi-annually reports on the implementation of the Action Plan to:</w:t>
      </w:r>
    </w:p>
    <w:p w14:paraId="1731A3F0" w14:textId="77777777" w:rsidR="001D2D4E" w:rsidRPr="001D2D4E" w:rsidRDefault="001D2D4E" w:rsidP="001D2D4E">
      <w:pPr>
        <w:widowControl w:val="0"/>
        <w:numPr>
          <w:ilvl w:val="0"/>
          <w:numId w:val="40"/>
        </w:numPr>
        <w:tabs>
          <w:tab w:val="left" w:pos="851"/>
        </w:tabs>
        <w:autoSpaceDE w:val="0"/>
        <w:autoSpaceDN w:val="0"/>
        <w:spacing w:before="100" w:beforeAutospacing="1" w:after="100" w:afterAutospacing="1" w:line="240" w:lineRule="auto"/>
        <w:ind w:right="978"/>
        <w:contextualSpacing/>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The European Commission through the Ministry of European Integration;</w:t>
      </w:r>
    </w:p>
    <w:p w14:paraId="666ADED0" w14:textId="77777777" w:rsidR="001D2D4E" w:rsidRPr="001D2D4E" w:rsidRDefault="001D2D4E" w:rsidP="001D2D4E">
      <w:pPr>
        <w:widowControl w:val="0"/>
        <w:numPr>
          <w:ilvl w:val="0"/>
          <w:numId w:val="40"/>
        </w:numPr>
        <w:tabs>
          <w:tab w:val="left" w:pos="851"/>
        </w:tabs>
        <w:autoSpaceDE w:val="0"/>
        <w:autoSpaceDN w:val="0"/>
        <w:spacing w:before="100" w:beforeAutospacing="1" w:after="100" w:afterAutospacing="1" w:line="240" w:lineRule="auto"/>
        <w:ind w:right="978"/>
        <w:contextualSpacing/>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 xml:space="preserve">The European Integration Chamber of the National Assembly; </w:t>
      </w:r>
    </w:p>
    <w:p w14:paraId="2CF2CD58" w14:textId="77777777" w:rsidR="001D2D4E" w:rsidRPr="001D2D4E" w:rsidRDefault="001D2D4E" w:rsidP="001D2D4E">
      <w:pPr>
        <w:widowControl w:val="0"/>
        <w:numPr>
          <w:ilvl w:val="0"/>
          <w:numId w:val="40"/>
        </w:numPr>
        <w:tabs>
          <w:tab w:val="left" w:pos="851"/>
        </w:tabs>
        <w:autoSpaceDE w:val="0"/>
        <w:autoSpaceDN w:val="0"/>
        <w:spacing w:before="100" w:beforeAutospacing="1" w:after="100" w:afterAutospacing="1" w:line="240" w:lineRule="auto"/>
        <w:ind w:right="978"/>
        <w:contextualSpacing/>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Government of the Republic of Serbia.</w:t>
      </w:r>
    </w:p>
    <w:p w14:paraId="79BC8581" w14:textId="77777777" w:rsidR="001D2D4E" w:rsidRPr="001D2D4E" w:rsidRDefault="001D2D4E" w:rsidP="001D2D4E">
      <w:pPr>
        <w:widowControl w:val="0"/>
        <w:tabs>
          <w:tab w:val="left" w:pos="851"/>
        </w:tabs>
        <w:autoSpaceDE w:val="0"/>
        <w:autoSpaceDN w:val="0"/>
        <w:spacing w:before="100" w:beforeAutospacing="1" w:after="100" w:afterAutospacing="1" w:line="240" w:lineRule="auto"/>
        <w:ind w:right="978"/>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 xml:space="preserve">Reports on the implementation of the Action Plan shall be publicly available on the Ministry of Justice Webpage. </w:t>
      </w:r>
    </w:p>
    <w:p w14:paraId="505A8C37" w14:textId="77777777" w:rsidR="001D2D4E" w:rsidRPr="001D2D4E" w:rsidRDefault="001D2D4E" w:rsidP="001D2D4E">
      <w:pPr>
        <w:widowControl w:val="0"/>
        <w:tabs>
          <w:tab w:val="left" w:pos="851"/>
        </w:tabs>
        <w:autoSpaceDE w:val="0"/>
        <w:autoSpaceDN w:val="0"/>
        <w:spacing w:before="100" w:beforeAutospacing="1" w:after="100" w:afterAutospacing="1" w:line="240" w:lineRule="auto"/>
        <w:ind w:right="978"/>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 xml:space="preserve">The Coordinating Body meets at least four times a year. The meetings of the Coordination Body are attended by representatives of the Secretariat. At the invitation of the </w:t>
      </w:r>
      <w:r w:rsidRPr="001D2D4E">
        <w:rPr>
          <w:rFonts w:ascii="Times New Roman" w:eastAsia="Calibri" w:hAnsi="Times New Roman" w:cs="Times New Roman"/>
          <w:sz w:val="20"/>
          <w:szCs w:val="20"/>
          <w:lang w:val="en-GB" w:bidi="en-US"/>
        </w:rPr>
        <w:lastRenderedPageBreak/>
        <w:t>Coordination Body, sessions may also be attended by representatives of other institutions and bodies responsible for the implementation of the Action Plan that do not have representatives in the membership of the Coordination Body, as well as representatives of other institutions and bodies whose presence is important for the more efficient work of the Coordinating Body.</w:t>
      </w:r>
    </w:p>
    <w:p w14:paraId="3CC1F89E" w14:textId="77777777" w:rsidR="001D2D4E" w:rsidRPr="001D2D4E" w:rsidRDefault="001D2D4E" w:rsidP="001D2D4E">
      <w:pPr>
        <w:widowControl w:val="0"/>
        <w:tabs>
          <w:tab w:val="left" w:pos="851"/>
        </w:tabs>
        <w:autoSpaceDE w:val="0"/>
        <w:autoSpaceDN w:val="0"/>
        <w:spacing w:before="100" w:beforeAutospacing="1" w:after="100" w:afterAutospacing="1" w:line="240" w:lineRule="auto"/>
        <w:ind w:right="978"/>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The constituent session of the Coordination Body shall be held no later than 30 days after the establishment of the Coordination Body. The members of the Coordination Body are not compensated for their work.</w:t>
      </w:r>
    </w:p>
    <w:p w14:paraId="786B88AE" w14:textId="77777777" w:rsidR="001D2D4E" w:rsidRPr="001D2D4E" w:rsidRDefault="001D2D4E" w:rsidP="001D2D4E">
      <w:pPr>
        <w:widowControl w:val="0"/>
        <w:tabs>
          <w:tab w:val="left" w:pos="851"/>
        </w:tabs>
        <w:autoSpaceDE w:val="0"/>
        <w:autoSpaceDN w:val="0"/>
        <w:spacing w:before="100" w:beforeAutospacing="1" w:after="100" w:afterAutospacing="1" w:line="240" w:lineRule="auto"/>
        <w:ind w:right="978"/>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 xml:space="preserve">The </w:t>
      </w:r>
      <w:r w:rsidRPr="001D2D4E">
        <w:rPr>
          <w:rFonts w:ascii="Times New Roman" w:eastAsia="Calibri" w:hAnsi="Times New Roman" w:cs="Times New Roman"/>
          <w:b/>
          <w:sz w:val="20"/>
          <w:szCs w:val="20"/>
          <w:lang w:val="en-GB" w:bidi="en-US"/>
        </w:rPr>
        <w:t>Secretariat of the Coordination Body for the implementation of the Action Plan for Chapter 23</w:t>
      </w:r>
      <w:r w:rsidRPr="001D2D4E">
        <w:rPr>
          <w:rFonts w:ascii="Times New Roman" w:eastAsia="Calibri" w:hAnsi="Times New Roman" w:cs="Times New Roman"/>
          <w:sz w:val="20"/>
          <w:szCs w:val="20"/>
          <w:lang w:val="en-GB" w:bidi="en-US"/>
        </w:rPr>
        <w:t xml:space="preserve"> is the expert body that provides expert and administrative-technical support to the Coordinating Body. Independent experts with proven experience in the field of Chapter 23 shall be appointed to the Secretariat.</w:t>
      </w:r>
    </w:p>
    <w:p w14:paraId="50677FC2" w14:textId="77777777" w:rsidR="001D2D4E" w:rsidRPr="001D2D4E" w:rsidRDefault="001D2D4E" w:rsidP="001D2D4E">
      <w:pPr>
        <w:widowControl w:val="0"/>
        <w:tabs>
          <w:tab w:val="left" w:pos="851"/>
        </w:tabs>
        <w:autoSpaceDE w:val="0"/>
        <w:autoSpaceDN w:val="0"/>
        <w:spacing w:before="100" w:beforeAutospacing="1" w:after="100" w:afterAutospacing="1" w:line="240" w:lineRule="auto"/>
        <w:ind w:right="978"/>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 xml:space="preserve">The Secretariat provides </w:t>
      </w:r>
      <w:r w:rsidRPr="001D2D4E">
        <w:rPr>
          <w:rFonts w:ascii="Times New Roman" w:eastAsia="Calibri" w:hAnsi="Times New Roman" w:cs="Times New Roman"/>
          <w:bCs/>
          <w:iCs/>
          <w:sz w:val="20"/>
          <w:szCs w:val="20"/>
          <w:lang w:val="en-GB" w:bidi="en-US"/>
        </w:rPr>
        <w:t>expert support</w:t>
      </w:r>
      <w:r w:rsidRPr="001D2D4E">
        <w:rPr>
          <w:rFonts w:ascii="Times New Roman" w:eastAsia="Calibri" w:hAnsi="Times New Roman" w:cs="Times New Roman"/>
          <w:sz w:val="20"/>
          <w:szCs w:val="20"/>
          <w:lang w:val="en-GB" w:bidi="en-US"/>
        </w:rPr>
        <w:t xml:space="preserve"> to the Coordinating Body by:</w:t>
      </w:r>
    </w:p>
    <w:p w14:paraId="2D9D1BC1" w14:textId="77777777" w:rsidR="001D2D4E" w:rsidRPr="001D2D4E" w:rsidRDefault="001D2D4E" w:rsidP="001D2D4E">
      <w:pPr>
        <w:widowControl w:val="0"/>
        <w:tabs>
          <w:tab w:val="left" w:pos="851"/>
        </w:tabs>
        <w:autoSpaceDE w:val="0"/>
        <w:autoSpaceDN w:val="0"/>
        <w:spacing w:after="0"/>
        <w:ind w:left="629" w:right="975"/>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 Analysis of the collected and consolidated data on the implementation of the Action Plan;</w:t>
      </w:r>
    </w:p>
    <w:p w14:paraId="7F3E92A0" w14:textId="77777777" w:rsidR="001D2D4E" w:rsidRPr="001D2D4E" w:rsidRDefault="001D2D4E" w:rsidP="001D2D4E">
      <w:pPr>
        <w:widowControl w:val="0"/>
        <w:tabs>
          <w:tab w:val="left" w:pos="851"/>
        </w:tabs>
        <w:autoSpaceDE w:val="0"/>
        <w:autoSpaceDN w:val="0"/>
        <w:spacing w:after="0"/>
        <w:ind w:left="629" w:right="975"/>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 Conducting a preliminary evaluation of the results of the implementation of the Action Plan in accordance with the indicators and Interim Benchmarks;</w:t>
      </w:r>
    </w:p>
    <w:p w14:paraId="1E8C0A53" w14:textId="77777777" w:rsidR="001D2D4E" w:rsidRPr="001D2D4E" w:rsidRDefault="001D2D4E" w:rsidP="001D2D4E">
      <w:pPr>
        <w:widowControl w:val="0"/>
        <w:tabs>
          <w:tab w:val="left" w:pos="851"/>
        </w:tabs>
        <w:autoSpaceDE w:val="0"/>
        <w:autoSpaceDN w:val="0"/>
        <w:spacing w:after="0"/>
        <w:ind w:left="629" w:right="975"/>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 Establishing a list of critical points in the implementation of the Action Plan under the Early Warning Mechanism;</w:t>
      </w:r>
    </w:p>
    <w:p w14:paraId="7D74D1EA" w14:textId="77777777" w:rsidR="001D2D4E" w:rsidRPr="001D2D4E" w:rsidRDefault="001D2D4E" w:rsidP="001D2D4E">
      <w:pPr>
        <w:widowControl w:val="0"/>
        <w:tabs>
          <w:tab w:val="left" w:pos="851"/>
        </w:tabs>
        <w:autoSpaceDE w:val="0"/>
        <w:autoSpaceDN w:val="0"/>
        <w:spacing w:after="0"/>
        <w:ind w:left="629" w:right="975"/>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 Adoption and an effective implementation of the Methodology for monitoring and evaluating the results of the implementation of the Action Plan and the training of focal points in institutions responsible for implementation of the Action Plan;</w:t>
      </w:r>
    </w:p>
    <w:p w14:paraId="05A5EDF4" w14:textId="77777777" w:rsidR="001D2D4E" w:rsidRPr="001D2D4E" w:rsidRDefault="001D2D4E" w:rsidP="001D2D4E">
      <w:pPr>
        <w:widowControl w:val="0"/>
        <w:tabs>
          <w:tab w:val="left" w:pos="851"/>
        </w:tabs>
        <w:autoSpaceDE w:val="0"/>
        <w:autoSpaceDN w:val="0"/>
        <w:spacing w:after="0"/>
        <w:ind w:left="629" w:right="975"/>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 Needs Assessment and initiation of the updates and revision of the Action Plan;</w:t>
      </w:r>
    </w:p>
    <w:p w14:paraId="49A66B81" w14:textId="77777777" w:rsidR="001D2D4E" w:rsidRPr="001D2D4E" w:rsidRDefault="001D2D4E" w:rsidP="001D2D4E">
      <w:pPr>
        <w:widowControl w:val="0"/>
        <w:tabs>
          <w:tab w:val="left" w:pos="851"/>
        </w:tabs>
        <w:autoSpaceDE w:val="0"/>
        <w:autoSpaceDN w:val="0"/>
        <w:spacing w:before="100" w:beforeAutospacing="1" w:after="100" w:afterAutospacing="1" w:line="240" w:lineRule="auto"/>
        <w:ind w:right="975"/>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 xml:space="preserve">The Secretariat provides </w:t>
      </w:r>
      <w:r w:rsidRPr="001D2D4E">
        <w:rPr>
          <w:rFonts w:ascii="Times New Roman" w:eastAsia="Calibri" w:hAnsi="Times New Roman" w:cs="Times New Roman"/>
          <w:bCs/>
          <w:iCs/>
          <w:sz w:val="20"/>
          <w:szCs w:val="20"/>
          <w:lang w:val="en-GB" w:bidi="en-US"/>
        </w:rPr>
        <w:t>administrative support</w:t>
      </w:r>
      <w:r w:rsidRPr="001D2D4E">
        <w:rPr>
          <w:rFonts w:ascii="Times New Roman" w:eastAsia="Calibri" w:hAnsi="Times New Roman" w:cs="Times New Roman"/>
          <w:sz w:val="20"/>
          <w:szCs w:val="20"/>
          <w:lang w:val="en-GB" w:bidi="en-US"/>
        </w:rPr>
        <w:t xml:space="preserve"> to the Coordinating Body by:</w:t>
      </w:r>
    </w:p>
    <w:p w14:paraId="107700BE" w14:textId="77777777" w:rsidR="001D2D4E" w:rsidRPr="001D2D4E" w:rsidRDefault="001D2D4E" w:rsidP="001D2D4E">
      <w:pPr>
        <w:widowControl w:val="0"/>
        <w:tabs>
          <w:tab w:val="left" w:pos="851"/>
        </w:tabs>
        <w:autoSpaceDE w:val="0"/>
        <w:autoSpaceDN w:val="0"/>
        <w:spacing w:after="0"/>
        <w:ind w:left="810" w:right="975"/>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 Initiating and coordination of the collection, unification and processing of data on the implementation of the Action Plan;</w:t>
      </w:r>
    </w:p>
    <w:p w14:paraId="40643A70" w14:textId="77777777" w:rsidR="001D2D4E" w:rsidRPr="001D2D4E" w:rsidRDefault="001D2D4E" w:rsidP="001D2D4E">
      <w:pPr>
        <w:widowControl w:val="0"/>
        <w:tabs>
          <w:tab w:val="left" w:pos="851"/>
        </w:tabs>
        <w:autoSpaceDE w:val="0"/>
        <w:autoSpaceDN w:val="0"/>
        <w:spacing w:after="0"/>
        <w:ind w:left="810" w:right="975"/>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 Drafting reports on the implementation of the Action Plan, as well as draft decisions of the Coordination Body;</w:t>
      </w:r>
    </w:p>
    <w:p w14:paraId="6022A41E" w14:textId="77777777" w:rsidR="001D2D4E" w:rsidRPr="001D2D4E" w:rsidRDefault="001D2D4E" w:rsidP="001D2D4E">
      <w:pPr>
        <w:widowControl w:val="0"/>
        <w:tabs>
          <w:tab w:val="left" w:pos="851"/>
        </w:tabs>
        <w:autoSpaceDE w:val="0"/>
        <w:autoSpaceDN w:val="0"/>
        <w:spacing w:after="0"/>
        <w:ind w:left="810" w:right="975"/>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 Timely publishing reports and other relevant information related to the implementation of the Action Plan;</w:t>
      </w:r>
    </w:p>
    <w:p w14:paraId="2BFEED0A" w14:textId="77777777" w:rsidR="001D2D4E" w:rsidRPr="001D2D4E" w:rsidRDefault="001D2D4E" w:rsidP="001D2D4E">
      <w:pPr>
        <w:widowControl w:val="0"/>
        <w:tabs>
          <w:tab w:val="left" w:pos="851"/>
        </w:tabs>
        <w:autoSpaceDE w:val="0"/>
        <w:autoSpaceDN w:val="0"/>
        <w:spacing w:after="0"/>
        <w:ind w:left="810" w:right="975"/>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 Organization of sessions of the Coordination Body, meetings of the Coordination Body with civil society organizations, as well as training of focal points.</w:t>
      </w:r>
    </w:p>
    <w:p w14:paraId="6DD85FD0" w14:textId="77777777" w:rsidR="001D2D4E" w:rsidRPr="001D2D4E" w:rsidRDefault="001D2D4E" w:rsidP="001D2D4E">
      <w:pPr>
        <w:widowControl w:val="0"/>
        <w:tabs>
          <w:tab w:val="left" w:pos="851"/>
        </w:tabs>
        <w:autoSpaceDE w:val="0"/>
        <w:autoSpaceDN w:val="0"/>
        <w:spacing w:before="100" w:beforeAutospacing="1" w:after="100" w:afterAutospacing="1" w:line="240" w:lineRule="auto"/>
        <w:ind w:right="975"/>
        <w:rPr>
          <w:rFonts w:ascii="Times New Roman" w:eastAsia="Times New Roman" w:hAnsi="Times New Roman" w:cs="Times New Roman"/>
          <w:sz w:val="20"/>
          <w:szCs w:val="20"/>
          <w:lang w:val="en-GB" w:bidi="en-US"/>
        </w:rPr>
      </w:pPr>
      <w:r w:rsidRPr="001D2D4E">
        <w:rPr>
          <w:rFonts w:ascii="Times New Roman" w:eastAsia="Calibri" w:hAnsi="Times New Roman" w:cs="Times New Roman"/>
          <w:sz w:val="20"/>
          <w:szCs w:val="20"/>
          <w:lang w:val="en-GB" w:bidi="en-US"/>
        </w:rPr>
        <w:t>The Secretariat begins its work within 30 days since the establishment of the Coordination Body. The funds for the work of the Secretariat shall be allocated from the donor projects and/or the Budget of the Republic of Serbia and the members of the Secretariat appointed accordingly</w:t>
      </w:r>
      <w:r w:rsidRPr="001D2D4E">
        <w:rPr>
          <w:rFonts w:ascii="Times New Roman" w:eastAsia="Times New Roman" w:hAnsi="Times New Roman" w:cs="Times New Roman"/>
          <w:sz w:val="20"/>
          <w:szCs w:val="20"/>
          <w:lang w:val="en-GB" w:bidi="en-US"/>
        </w:rPr>
        <w:t>.</w:t>
      </w:r>
    </w:p>
    <w:p w14:paraId="20E09DD5" w14:textId="77777777" w:rsidR="001D2D4E" w:rsidRPr="001D2D4E" w:rsidRDefault="001D2D4E" w:rsidP="001D2D4E">
      <w:pPr>
        <w:widowControl w:val="0"/>
        <w:tabs>
          <w:tab w:val="left" w:pos="851"/>
        </w:tabs>
        <w:autoSpaceDE w:val="0"/>
        <w:autoSpaceDN w:val="0"/>
        <w:spacing w:after="0"/>
        <w:ind w:left="720" w:right="978"/>
        <w:contextualSpacing/>
        <w:rPr>
          <w:rFonts w:ascii="Times New Roman" w:eastAsia="Calibri" w:hAnsi="Times New Roman" w:cs="Times New Roman"/>
          <w:b/>
          <w:sz w:val="24"/>
          <w:szCs w:val="24"/>
          <w:lang w:val="en-GB" w:bidi="en-US"/>
        </w:rPr>
      </w:pPr>
      <w:r w:rsidRPr="001D2D4E">
        <w:rPr>
          <w:rFonts w:ascii="Times New Roman" w:eastAsia="Calibri" w:hAnsi="Times New Roman" w:cs="Times New Roman"/>
          <w:b/>
          <w:sz w:val="24"/>
          <w:szCs w:val="24"/>
          <w:lang w:val="en-GB" w:bidi="en-US"/>
        </w:rPr>
        <w:t>3.2. The role of civil society in monitoring the implementation of the Action Plan</w:t>
      </w:r>
    </w:p>
    <w:p w14:paraId="6413C42D" w14:textId="77777777" w:rsidR="001D2D4E" w:rsidRPr="001D2D4E" w:rsidRDefault="001D2D4E" w:rsidP="001D2D4E">
      <w:pPr>
        <w:widowControl w:val="0"/>
        <w:tabs>
          <w:tab w:val="left" w:pos="851"/>
        </w:tabs>
        <w:autoSpaceDE w:val="0"/>
        <w:autoSpaceDN w:val="0"/>
        <w:spacing w:after="0"/>
        <w:ind w:left="720" w:right="978"/>
        <w:contextualSpacing/>
        <w:rPr>
          <w:rFonts w:ascii="Times New Roman" w:eastAsia="Calibri" w:hAnsi="Times New Roman" w:cs="Times New Roman"/>
          <w:b/>
          <w:sz w:val="20"/>
          <w:szCs w:val="20"/>
          <w:lang w:val="en-GB" w:bidi="en-US"/>
        </w:rPr>
      </w:pPr>
    </w:p>
    <w:p w14:paraId="6559DD58" w14:textId="77777777" w:rsidR="001D2D4E" w:rsidRPr="001D2D4E" w:rsidRDefault="001D2D4E" w:rsidP="001D2D4E">
      <w:pPr>
        <w:widowControl w:val="0"/>
        <w:tabs>
          <w:tab w:val="left" w:pos="851"/>
        </w:tabs>
        <w:autoSpaceDE w:val="0"/>
        <w:autoSpaceDN w:val="0"/>
        <w:spacing w:before="240" w:after="0"/>
        <w:ind w:right="978"/>
        <w:contextualSpacing/>
        <w:jc w:val="both"/>
        <w:rPr>
          <w:rFonts w:ascii="Times New Roman" w:eastAsia="Calibri" w:hAnsi="Times New Roman" w:cs="Times New Roman"/>
          <w:color w:val="FF0000"/>
          <w:sz w:val="20"/>
          <w:szCs w:val="20"/>
          <w:lang w:val="en-GB" w:bidi="en-US"/>
        </w:rPr>
      </w:pPr>
      <w:r w:rsidRPr="001D2D4E">
        <w:rPr>
          <w:rFonts w:ascii="Times New Roman" w:eastAsia="Calibri" w:hAnsi="Times New Roman" w:cs="Times New Roman"/>
          <w:sz w:val="20"/>
          <w:szCs w:val="20"/>
          <w:lang w:val="en-GB" w:bidi="en-US"/>
        </w:rPr>
        <w:t>Bearing in mind that the mechanisms of cooperation with the civil society, created during the screening process, the preparation of the Action Plan and the monitoring of its implementation before the revision, resulted in significant progress terms of transparency and inclusiveness, but also showed certain shortcomings. After the adoption of the revised Action Plan, an improved consultation mechanism with civil society in the process of monitoring the implementation of the Action Plan will be developed. This new improved consultation mechanism will include the coordination with the Convent, as the body which gathers the representatives of high number of the civil society Organizations.</w:t>
      </w:r>
    </w:p>
    <w:p w14:paraId="438D617E" w14:textId="77777777" w:rsidR="001D2D4E" w:rsidRPr="001D2D4E" w:rsidRDefault="001D2D4E" w:rsidP="001D2D4E">
      <w:pPr>
        <w:widowControl w:val="0"/>
        <w:tabs>
          <w:tab w:val="left" w:pos="851"/>
        </w:tabs>
        <w:autoSpaceDE w:val="0"/>
        <w:autoSpaceDN w:val="0"/>
        <w:spacing w:before="240" w:after="0"/>
        <w:ind w:right="978"/>
        <w:contextualSpacing/>
        <w:jc w:val="both"/>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Not later than 30 days after the establishment of the Coordination Body, the Office for Cooperation with Civil Society will announce a public call for systematic, continuous and institutionalized inclusion of civil society organizations in the process of monitoring the implementation of the Action Plan for Chapter 23, which will include the establishment of an expert platform for continuous dialogue with the Coordination Body and institutions in charge of implementing the Action Plan. This will include, among others, at least semi-annual debates and round tables with representatives of relevant stakeholders to discuss reports on the implementation of the Action Plan and other relevant issues.</w:t>
      </w:r>
    </w:p>
    <w:p w14:paraId="21E20786" w14:textId="77777777" w:rsidR="001D2D4E" w:rsidRPr="001D2D4E" w:rsidRDefault="001D2D4E" w:rsidP="001D2D4E">
      <w:pPr>
        <w:widowControl w:val="0"/>
        <w:tabs>
          <w:tab w:val="left" w:pos="851"/>
        </w:tabs>
        <w:autoSpaceDE w:val="0"/>
        <w:autoSpaceDN w:val="0"/>
        <w:spacing w:before="240" w:after="0"/>
        <w:ind w:right="978"/>
        <w:contextualSpacing/>
        <w:jc w:val="both"/>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lastRenderedPageBreak/>
        <w:t xml:space="preserve">In addition to this, the Negotiating Group for Chapter 23, the Coordination Body and the Secretariat will continue to use consultative mechanisms that showed the great capacity and results in the previous period of the implementation of the Action Plan, including the announcement of public calls for submitting suggestions and comments on drafts of relevant documents. </w:t>
      </w:r>
    </w:p>
    <w:p w14:paraId="774776F8" w14:textId="77777777" w:rsidR="001D2D4E" w:rsidRPr="001D2D4E" w:rsidRDefault="001D2D4E" w:rsidP="001D2D4E">
      <w:pPr>
        <w:widowControl w:val="0"/>
        <w:tabs>
          <w:tab w:val="left" w:pos="851"/>
        </w:tabs>
        <w:autoSpaceDE w:val="0"/>
        <w:autoSpaceDN w:val="0"/>
        <w:spacing w:before="240" w:after="0"/>
        <w:ind w:right="978"/>
        <w:contextualSpacing/>
        <w:rPr>
          <w:rFonts w:ascii="Times New Roman" w:eastAsia="Calibri" w:hAnsi="Times New Roman" w:cs="Times New Roman"/>
          <w:sz w:val="20"/>
          <w:szCs w:val="20"/>
          <w:lang w:val="en-GB" w:bidi="en-US"/>
        </w:rPr>
      </w:pPr>
    </w:p>
    <w:p w14:paraId="0BABF964" w14:textId="77777777" w:rsidR="001D2D4E" w:rsidRPr="001D2D4E" w:rsidRDefault="001D2D4E" w:rsidP="001D2D4E">
      <w:pPr>
        <w:widowControl w:val="0"/>
        <w:tabs>
          <w:tab w:val="left" w:pos="851"/>
        </w:tabs>
        <w:autoSpaceDE w:val="0"/>
        <w:autoSpaceDN w:val="0"/>
        <w:spacing w:after="0"/>
        <w:ind w:left="720" w:right="978"/>
        <w:contextualSpacing/>
        <w:rPr>
          <w:rFonts w:ascii="Times New Roman" w:eastAsia="Calibri" w:hAnsi="Times New Roman" w:cs="Times New Roman"/>
          <w:b/>
          <w:sz w:val="24"/>
          <w:szCs w:val="24"/>
          <w:lang w:val="en-GB" w:bidi="en-US"/>
        </w:rPr>
      </w:pPr>
      <w:r w:rsidRPr="001D2D4E">
        <w:rPr>
          <w:rFonts w:ascii="Times New Roman" w:eastAsia="Calibri" w:hAnsi="Times New Roman" w:cs="Times New Roman"/>
          <w:b/>
          <w:sz w:val="24"/>
          <w:szCs w:val="24"/>
          <w:lang w:val="en-GB" w:bidi="en-US"/>
        </w:rPr>
        <w:t xml:space="preserve">3.3. The Early Warning Mechanism in case of delays and/or problems in implementation of the Action Plan </w:t>
      </w:r>
    </w:p>
    <w:p w14:paraId="5F8B1704" w14:textId="77777777" w:rsidR="001D2D4E" w:rsidRPr="001D2D4E" w:rsidRDefault="001D2D4E" w:rsidP="001D2D4E">
      <w:pPr>
        <w:widowControl w:val="0"/>
        <w:tabs>
          <w:tab w:val="left" w:pos="851"/>
        </w:tabs>
        <w:autoSpaceDE w:val="0"/>
        <w:autoSpaceDN w:val="0"/>
        <w:spacing w:after="0"/>
        <w:ind w:left="1080" w:right="978"/>
        <w:contextualSpacing/>
        <w:rPr>
          <w:rFonts w:ascii="Times New Roman" w:eastAsia="Calibri" w:hAnsi="Times New Roman" w:cs="Times New Roman"/>
          <w:b/>
          <w:sz w:val="20"/>
          <w:szCs w:val="20"/>
          <w:lang w:val="en-GB" w:bidi="en-US"/>
        </w:rPr>
      </w:pPr>
    </w:p>
    <w:p w14:paraId="75FEDC4D" w14:textId="77777777" w:rsidR="001D2D4E" w:rsidRPr="001D2D4E" w:rsidRDefault="001D2D4E" w:rsidP="001D2D4E">
      <w:pPr>
        <w:widowControl w:val="0"/>
        <w:tabs>
          <w:tab w:val="left" w:pos="851"/>
        </w:tabs>
        <w:autoSpaceDE w:val="0"/>
        <w:autoSpaceDN w:val="0"/>
        <w:snapToGrid w:val="0"/>
        <w:spacing w:after="120"/>
        <w:ind w:right="978"/>
        <w:jc w:val="both"/>
        <w:rPr>
          <w:rFonts w:ascii="Times New Roman" w:eastAsia="Calibri" w:hAnsi="Times New Roman" w:cs="Times New Roman"/>
          <w:sz w:val="20"/>
          <w:szCs w:val="20"/>
          <w:lang w:val="en-GB" w:bidi="en-US"/>
        </w:rPr>
      </w:pPr>
      <w:r w:rsidRPr="001D2D4E">
        <w:rPr>
          <w:rFonts w:ascii="Times New Roman" w:eastAsia="Times New Roman" w:hAnsi="Times New Roman" w:cs="Times New Roman"/>
          <w:sz w:val="20"/>
          <w:szCs w:val="20"/>
          <w:lang w:val="en-GB" w:bidi="en-US"/>
        </w:rPr>
        <w:t>Within the scope of preparation of draft Reports on implementation of the Action Plan, the Secretariat prepares</w:t>
      </w:r>
      <w:r w:rsidRPr="001D2D4E">
        <w:rPr>
          <w:rFonts w:ascii="Times New Roman" w:eastAsia="Calibri" w:hAnsi="Times New Roman" w:cs="Times New Roman"/>
          <w:sz w:val="20"/>
          <w:szCs w:val="20"/>
          <w:lang w:val="en-GB" w:bidi="en-US"/>
        </w:rPr>
        <w:t xml:space="preserve"> a dedicated report or appendix to the draft Report outlining critical points in implementation of the Chapter 23 Action Plan. This document would inform and urge the Coordination Body’s actions under the early warning mechanism.</w:t>
      </w:r>
    </w:p>
    <w:p w14:paraId="4D566CBC" w14:textId="77777777" w:rsidR="001D2D4E" w:rsidRPr="001D2D4E" w:rsidRDefault="001D2D4E" w:rsidP="001D2D4E">
      <w:pPr>
        <w:widowControl w:val="0"/>
        <w:tabs>
          <w:tab w:val="left" w:pos="851"/>
        </w:tabs>
        <w:autoSpaceDE w:val="0"/>
        <w:autoSpaceDN w:val="0"/>
        <w:snapToGrid w:val="0"/>
        <w:spacing w:after="120"/>
        <w:ind w:right="978"/>
        <w:jc w:val="both"/>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 xml:space="preserve">Where institutions (not represented in the Coordination Body) face difficulties in implementing activities envisaged in the Chapter 23 Action Plan, their representatives shall be invited to the Coordination Body’s sessions for further discussion of the shortcomings and necessary measures. </w:t>
      </w:r>
    </w:p>
    <w:p w14:paraId="07963E65" w14:textId="77777777" w:rsidR="001D2D4E" w:rsidRPr="001D2D4E" w:rsidRDefault="001D2D4E" w:rsidP="001D2D4E">
      <w:pPr>
        <w:widowControl w:val="0"/>
        <w:tabs>
          <w:tab w:val="left" w:pos="851"/>
        </w:tabs>
        <w:autoSpaceDE w:val="0"/>
        <w:autoSpaceDN w:val="0"/>
        <w:snapToGrid w:val="0"/>
        <w:spacing w:after="120"/>
        <w:ind w:right="978"/>
        <w:jc w:val="both"/>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The Coordination Body shall establish the follow-up reporting procedure of measures taken to address the issues that triggered the early warning mechanism.</w:t>
      </w:r>
    </w:p>
    <w:p w14:paraId="29E450DB" w14:textId="77777777" w:rsidR="001D2D4E" w:rsidRPr="001D2D4E" w:rsidRDefault="001D2D4E" w:rsidP="001D2D4E">
      <w:pPr>
        <w:widowControl w:val="0"/>
        <w:tabs>
          <w:tab w:val="left" w:pos="851"/>
        </w:tabs>
        <w:autoSpaceDE w:val="0"/>
        <w:autoSpaceDN w:val="0"/>
        <w:spacing w:after="0"/>
        <w:ind w:right="978"/>
        <w:jc w:val="both"/>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In cases where reports in accordance with the follow up reporting procedure show that there is no progress or progress is not satisfactory, the Coordination Body shall inform the Government outside of the regular reporting timeframe in order to initiate the Government’s intervention aimed at fostering implementation of the Action Plan.</w:t>
      </w:r>
    </w:p>
    <w:p w14:paraId="36FEA2D2" w14:textId="77777777" w:rsidR="001D2D4E" w:rsidRPr="001D2D4E" w:rsidRDefault="001D2D4E" w:rsidP="001D2D4E">
      <w:pPr>
        <w:widowControl w:val="0"/>
        <w:tabs>
          <w:tab w:val="left" w:pos="851"/>
        </w:tabs>
        <w:autoSpaceDE w:val="0"/>
        <w:autoSpaceDN w:val="0"/>
        <w:spacing w:after="0"/>
        <w:ind w:right="978"/>
        <w:rPr>
          <w:rFonts w:ascii="Times New Roman" w:eastAsia="Calibri" w:hAnsi="Times New Roman" w:cs="Times New Roman"/>
          <w:sz w:val="20"/>
          <w:szCs w:val="20"/>
          <w:lang w:val="en-GB" w:bidi="en-US"/>
        </w:rPr>
      </w:pPr>
    </w:p>
    <w:p w14:paraId="61B93425" w14:textId="77777777" w:rsidR="001D2D4E" w:rsidRPr="001D2D4E" w:rsidRDefault="001D2D4E" w:rsidP="001D2D4E">
      <w:pPr>
        <w:widowControl w:val="0"/>
        <w:tabs>
          <w:tab w:val="left" w:pos="851"/>
        </w:tabs>
        <w:autoSpaceDE w:val="0"/>
        <w:autoSpaceDN w:val="0"/>
        <w:spacing w:after="0"/>
        <w:ind w:left="720" w:right="978"/>
        <w:contextualSpacing/>
        <w:rPr>
          <w:rFonts w:ascii="Times New Roman" w:eastAsia="Calibri" w:hAnsi="Times New Roman" w:cs="Times New Roman"/>
          <w:b/>
          <w:sz w:val="24"/>
          <w:szCs w:val="24"/>
          <w:lang w:val="en-GB" w:bidi="en-US"/>
        </w:rPr>
      </w:pPr>
      <w:r w:rsidRPr="001D2D4E">
        <w:rPr>
          <w:rFonts w:ascii="Times New Roman" w:eastAsia="Calibri" w:hAnsi="Times New Roman" w:cs="Times New Roman"/>
          <w:b/>
          <w:sz w:val="24"/>
          <w:szCs w:val="24"/>
          <w:lang w:val="en-GB" w:bidi="en-US"/>
        </w:rPr>
        <w:t>3.4. Monitoring and evaluation mechanism: relationship between the Action Plan for Chapter 23 and the Judicial Development Strategy for the period 2020-2025</w:t>
      </w:r>
    </w:p>
    <w:p w14:paraId="191251D3" w14:textId="77777777" w:rsidR="001D2D4E" w:rsidRPr="001D2D4E" w:rsidRDefault="001D2D4E" w:rsidP="001D2D4E">
      <w:pPr>
        <w:widowControl w:val="0"/>
        <w:tabs>
          <w:tab w:val="left" w:pos="851"/>
        </w:tabs>
        <w:autoSpaceDE w:val="0"/>
        <w:autoSpaceDN w:val="0"/>
        <w:spacing w:after="0"/>
        <w:ind w:left="720" w:right="978"/>
        <w:contextualSpacing/>
        <w:rPr>
          <w:rFonts w:ascii="Times New Roman" w:eastAsia="Calibri" w:hAnsi="Times New Roman" w:cs="Times New Roman"/>
          <w:sz w:val="20"/>
          <w:szCs w:val="20"/>
          <w:lang w:val="en-GB" w:bidi="en-US"/>
        </w:rPr>
      </w:pPr>
    </w:p>
    <w:p w14:paraId="6ED9D215" w14:textId="77777777" w:rsidR="001D2D4E" w:rsidRPr="001D2D4E" w:rsidRDefault="001D2D4E" w:rsidP="001D2D4E">
      <w:pPr>
        <w:widowControl w:val="0"/>
        <w:tabs>
          <w:tab w:val="left" w:pos="851"/>
        </w:tabs>
        <w:autoSpaceDE w:val="0"/>
        <w:autoSpaceDN w:val="0"/>
        <w:spacing w:after="0"/>
        <w:ind w:right="978"/>
        <w:jc w:val="both"/>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The process of drafting Judicial Development Strategy for the period 2020-2025 and the process of revision AP 23 are two parallel processes, and their content is as far as possible harmonized. These simultaneous processes are being seen as an opportunity to improve the quality of each aspect of these strategic documents including the mechanism for their monitoring and reporting. The main goal is to establish</w:t>
      </w:r>
      <w:r w:rsidRPr="001D2D4E">
        <w:rPr>
          <w:rFonts w:ascii="Times New Roman" w:eastAsia="Times New Roman" w:hAnsi="Times New Roman" w:cs="Times New Roman"/>
          <w:sz w:val="20"/>
          <w:szCs w:val="20"/>
          <w:lang w:bidi="en-US"/>
        </w:rPr>
        <w:t xml:space="preserve"> a </w:t>
      </w:r>
      <w:r w:rsidRPr="001D2D4E">
        <w:rPr>
          <w:rFonts w:ascii="Times New Roman" w:eastAsia="Calibri" w:hAnsi="Times New Roman" w:cs="Times New Roman"/>
          <w:sz w:val="20"/>
          <w:szCs w:val="20"/>
          <w:lang w:val="en-GB" w:bidi="en-US"/>
        </w:rPr>
        <w:t>coordination of implementation of the strategic framework. This will help us avoid the earlier dualism of strategic documents in the sector of judiciary, which was highlighted as a problem in the previous analyses and reports of domestic authorities and institutions.</w:t>
      </w:r>
      <w:r w:rsidRPr="001D2D4E">
        <w:rPr>
          <w:rFonts w:ascii="Times New Roman" w:eastAsia="Times New Roman" w:hAnsi="Times New Roman" w:cs="Times New Roman"/>
          <w:sz w:val="20"/>
          <w:szCs w:val="20"/>
          <w:lang w:bidi="en-US"/>
        </w:rPr>
        <w:t xml:space="preserve"> </w:t>
      </w:r>
    </w:p>
    <w:p w14:paraId="355D65F1" w14:textId="77777777" w:rsidR="001D2D4E" w:rsidRPr="001D2D4E" w:rsidRDefault="001D2D4E" w:rsidP="001D2D4E">
      <w:pPr>
        <w:widowControl w:val="0"/>
        <w:tabs>
          <w:tab w:val="left" w:pos="851"/>
        </w:tabs>
        <w:autoSpaceDE w:val="0"/>
        <w:autoSpaceDN w:val="0"/>
        <w:spacing w:after="0"/>
        <w:ind w:right="978"/>
        <w:jc w:val="both"/>
        <w:rPr>
          <w:rFonts w:ascii="Times New Roman" w:eastAsia="Calibri" w:hAnsi="Times New Roman" w:cs="Times New Roman"/>
          <w:sz w:val="20"/>
          <w:szCs w:val="20"/>
          <w:lang w:val="en-GB" w:bidi="en-US"/>
        </w:rPr>
      </w:pPr>
    </w:p>
    <w:p w14:paraId="5B1CA132" w14:textId="77777777" w:rsidR="001D2D4E" w:rsidRPr="001D2D4E" w:rsidRDefault="001D2D4E" w:rsidP="001D2D4E">
      <w:pPr>
        <w:widowControl w:val="0"/>
        <w:tabs>
          <w:tab w:val="left" w:pos="851"/>
        </w:tabs>
        <w:autoSpaceDE w:val="0"/>
        <w:autoSpaceDN w:val="0"/>
        <w:spacing w:after="0"/>
        <w:ind w:right="978"/>
        <w:jc w:val="both"/>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Monitoring of the implementation of the measures from the Judicial Development Strategy for the period 2020-2025 will be placed under the responsibility of the body charged with monitoring the implementation of the activities in the Action Plan for Chapter 23- the Coordination Body for implementation of the Action Plan for Chapter 23 and in accordance with the methodology provided for in this strategic document in order to avoid duplication of work and unnecessary burdens in reporting by the same institutions.</w:t>
      </w:r>
      <w:r w:rsidRPr="001D2D4E">
        <w:rPr>
          <w:rFonts w:ascii="Times New Roman" w:eastAsia="Times New Roman" w:hAnsi="Times New Roman" w:cs="Times New Roman"/>
          <w:sz w:val="20"/>
          <w:szCs w:val="20"/>
          <w:lang w:bidi="en-US"/>
        </w:rPr>
        <w:t xml:space="preserve"> </w:t>
      </w:r>
      <w:r w:rsidRPr="001D2D4E">
        <w:rPr>
          <w:rFonts w:ascii="Times New Roman" w:eastAsia="Calibri" w:hAnsi="Times New Roman" w:cs="Times New Roman"/>
          <w:sz w:val="20"/>
          <w:szCs w:val="20"/>
          <w:lang w:val="en-GB" w:bidi="en-US"/>
        </w:rPr>
        <w:t>Expert and administrative- technical support to the Coordination Body will be provided by the Secretariat of the Coordination Body for implementation of the Action Plan for Chapter 23, currently performed by the Council for AP 23 consisted of external experts/consultants.</w:t>
      </w:r>
    </w:p>
    <w:p w14:paraId="7460E26A" w14:textId="77777777" w:rsidR="001D2D4E" w:rsidRPr="001D2D4E" w:rsidRDefault="001D2D4E" w:rsidP="001D2D4E">
      <w:pPr>
        <w:widowControl w:val="0"/>
        <w:tabs>
          <w:tab w:val="left" w:pos="851"/>
        </w:tabs>
        <w:autoSpaceDE w:val="0"/>
        <w:autoSpaceDN w:val="0"/>
        <w:spacing w:after="0"/>
        <w:ind w:right="978"/>
        <w:jc w:val="both"/>
        <w:rPr>
          <w:rFonts w:ascii="Times New Roman" w:eastAsia="Calibri" w:hAnsi="Times New Roman" w:cs="Times New Roman"/>
          <w:sz w:val="20"/>
          <w:szCs w:val="20"/>
          <w:lang w:val="en-GB" w:bidi="en-US"/>
        </w:rPr>
      </w:pPr>
    </w:p>
    <w:p w14:paraId="43DAE1E3" w14:textId="77777777" w:rsidR="001D2D4E" w:rsidRPr="001D2D4E" w:rsidRDefault="001D2D4E" w:rsidP="001D2D4E">
      <w:pPr>
        <w:widowControl w:val="0"/>
        <w:tabs>
          <w:tab w:val="left" w:pos="851"/>
        </w:tabs>
        <w:autoSpaceDE w:val="0"/>
        <w:autoSpaceDN w:val="0"/>
        <w:spacing w:after="0"/>
        <w:ind w:right="978"/>
        <w:jc w:val="both"/>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 xml:space="preserve">Such an approach should result in achieving the maximum efficiency of the mechanism for monitoring the development of the judiciary, providing objective reports and strengthening accountability for the results of development and implementation of reforms with the relevant stake holders.  </w:t>
      </w:r>
    </w:p>
    <w:p w14:paraId="3F18922A" w14:textId="77777777" w:rsidR="001D2D4E" w:rsidRPr="001D2D4E" w:rsidRDefault="001D2D4E" w:rsidP="001D2D4E">
      <w:pPr>
        <w:widowControl w:val="0"/>
        <w:tabs>
          <w:tab w:val="left" w:pos="851"/>
        </w:tabs>
        <w:autoSpaceDE w:val="0"/>
        <w:autoSpaceDN w:val="0"/>
        <w:spacing w:after="0"/>
        <w:ind w:right="978"/>
        <w:jc w:val="both"/>
        <w:rPr>
          <w:rFonts w:ascii="Times New Roman" w:eastAsia="Calibri" w:hAnsi="Times New Roman" w:cs="Times New Roman"/>
          <w:sz w:val="20"/>
          <w:szCs w:val="20"/>
          <w:lang w:val="en-GB" w:bidi="en-US"/>
        </w:rPr>
      </w:pPr>
    </w:p>
    <w:p w14:paraId="2CAC20C9" w14:textId="77777777" w:rsidR="001D2D4E" w:rsidRPr="001D2D4E" w:rsidRDefault="001D2D4E" w:rsidP="001D2D4E">
      <w:pPr>
        <w:widowControl w:val="0"/>
        <w:tabs>
          <w:tab w:val="left" w:pos="851"/>
        </w:tabs>
        <w:autoSpaceDE w:val="0"/>
        <w:autoSpaceDN w:val="0"/>
        <w:spacing w:after="0"/>
        <w:ind w:right="978"/>
        <w:jc w:val="both"/>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bidi="en-US"/>
        </w:rPr>
        <w:t>The deadlines set by the AP23 will be the deadlines for implementing the measures in the Strategy. The same applies to the impact indicators at the level of the recommendation, and the Interim Benchmark and the indicators of the results at the level of measure or activity. The results indicators are set in relation to each activity individually, so as to facilitate the way in which the implementation of the Action Plan is monitored, in quantitative and qualitative terms.</w:t>
      </w:r>
      <w:r w:rsidRPr="001D2D4E">
        <w:rPr>
          <w:rFonts w:ascii="Times New Roman" w:eastAsia="Times New Roman" w:hAnsi="Times New Roman" w:cs="Times New Roman"/>
          <w:sz w:val="20"/>
          <w:szCs w:val="20"/>
          <w:lang w:bidi="en-US"/>
        </w:rPr>
        <w:br w:type="page"/>
      </w:r>
      <w:r w:rsidRPr="001D2D4E">
        <w:rPr>
          <w:rFonts w:ascii="Times New Roman" w:eastAsia="Times New Roman" w:hAnsi="Times New Roman" w:cs="Times New Roman"/>
          <w:b/>
          <w:sz w:val="20"/>
          <w:szCs w:val="20"/>
          <w:u w:val="single"/>
          <w:lang w:val="en-GB" w:bidi="en-US"/>
        </w:rPr>
        <w:lastRenderedPageBreak/>
        <w:t xml:space="preserve">MONITORING &amp; EVALUATION MECHANISM </w:t>
      </w:r>
    </w:p>
    <w:p w14:paraId="62729C74"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noProof/>
          <w:sz w:val="20"/>
          <w:szCs w:val="20"/>
        </w:rPr>
        <mc:AlternateContent>
          <mc:Choice Requires="wps">
            <w:drawing>
              <wp:anchor distT="0" distB="0" distL="114300" distR="114300" simplePos="0" relativeHeight="251680768" behindDoc="0" locked="0" layoutInCell="1" allowOverlap="1" wp14:anchorId="441A4328" wp14:editId="3E8F21F5">
                <wp:simplePos x="0" y="0"/>
                <wp:positionH relativeFrom="column">
                  <wp:posOffset>4591685</wp:posOffset>
                </wp:positionH>
                <wp:positionV relativeFrom="paragraph">
                  <wp:posOffset>1232535</wp:posOffset>
                </wp:positionV>
                <wp:extent cx="11430" cy="775335"/>
                <wp:effectExtent l="76200" t="38100" r="64770" b="24765"/>
                <wp:wrapNone/>
                <wp:docPr id="302" name="Straight Arrow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430" cy="7753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2F8BF61B" id="_x0000_t32" coordsize="21600,21600" o:spt="32" o:oned="t" path="m,l21600,21600e" filled="f">
                <v:path arrowok="t" fillok="f" o:connecttype="none"/>
                <o:lock v:ext="edit" shapetype="t"/>
              </v:shapetype>
              <v:shape id="Straight Arrow Connector 302" o:spid="_x0000_s1026" type="#_x0000_t32" style="position:absolute;margin-left:361.55pt;margin-top:97.05pt;width:.9pt;height:61.0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" strokecolor="#4a7ebb">
                <v:stroke endarrow="open"/>
                <o:lock v:ext="edit" shapetype="f"/>
              </v:shape>
            </w:pict>
          </mc:Fallback>
        </mc:AlternateContent>
      </w:r>
      <w:r w:rsidRPr="001D2D4E">
        <w:rPr>
          <w:rFonts w:ascii="Times New Roman" w:eastAsia="Times New Roman" w:hAnsi="Times New Roman" w:cs="Times New Roman"/>
          <w:noProof/>
          <w:sz w:val="20"/>
          <w:szCs w:val="20"/>
        </w:rPr>
        <mc:AlternateContent>
          <mc:Choice Requires="wps">
            <w:drawing>
              <wp:anchor distT="0" distB="0" distL="114300" distR="114300" simplePos="0" relativeHeight="251679744" behindDoc="0" locked="0" layoutInCell="1" allowOverlap="1" wp14:anchorId="14169856" wp14:editId="41DED709">
                <wp:simplePos x="0" y="0"/>
                <wp:positionH relativeFrom="column">
                  <wp:posOffset>5572125</wp:posOffset>
                </wp:positionH>
                <wp:positionV relativeFrom="paragraph">
                  <wp:posOffset>4155440</wp:posOffset>
                </wp:positionV>
                <wp:extent cx="1504950" cy="715010"/>
                <wp:effectExtent l="0" t="0" r="76200" b="66040"/>
                <wp:wrapNone/>
                <wp:docPr id="301" name="Straight Arrow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4950" cy="71501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83280A5" id="Straight Arrow Connector 301" o:spid="_x0000_s1026" type="#_x0000_t32" style="position:absolute;margin-left:438.75pt;margin-top:327.2pt;width:118.5pt;height:5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" strokecolor="#4a7ebb">
                <v:stroke endarrow="open"/>
                <o:lock v:ext="edit" shapetype="f"/>
              </v:shape>
            </w:pict>
          </mc:Fallback>
        </mc:AlternateContent>
      </w:r>
      <w:r w:rsidRPr="001D2D4E">
        <w:rPr>
          <w:rFonts w:ascii="Times New Roman" w:eastAsia="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1CEC4C2A" wp14:editId="30329D35">
                <wp:simplePos x="0" y="0"/>
                <wp:positionH relativeFrom="column">
                  <wp:posOffset>5564505</wp:posOffset>
                </wp:positionH>
                <wp:positionV relativeFrom="paragraph">
                  <wp:posOffset>1616710</wp:posOffset>
                </wp:positionV>
                <wp:extent cx="1652905" cy="2156460"/>
                <wp:effectExtent l="0" t="38100" r="61595" b="34290"/>
                <wp:wrapNone/>
                <wp:docPr id="300" name="Straight Arrow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52905" cy="215646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0EC851D1" id="Straight Arrow Connector 300" o:spid="_x0000_s1026" type="#_x0000_t32" style="position:absolute;margin-left:438.15pt;margin-top:127.3pt;width:130.15pt;height:169.8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" strokecolor="#4a7ebb">
                <v:stroke endarrow="open"/>
                <o:lock v:ext="edit" shapetype="f"/>
              </v:shape>
            </w:pict>
          </mc:Fallback>
        </mc:AlternateContent>
      </w:r>
      <w:r w:rsidRPr="001D2D4E">
        <w:rPr>
          <w:rFonts w:ascii="Times New Roman" w:eastAsia="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20C5CBB4" wp14:editId="5F247CE0">
                <wp:simplePos x="0" y="0"/>
                <wp:positionH relativeFrom="margin">
                  <wp:posOffset>7066915</wp:posOffset>
                </wp:positionH>
                <wp:positionV relativeFrom="paragraph">
                  <wp:posOffset>913765</wp:posOffset>
                </wp:positionV>
                <wp:extent cx="1863090" cy="685165"/>
                <wp:effectExtent l="19050" t="19050" r="41910" b="38735"/>
                <wp:wrapNone/>
                <wp:docPr id="283" name="Rounded 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3090" cy="685165"/>
                        </a:xfrm>
                        <a:prstGeom prst="roundRect">
                          <a:avLst/>
                        </a:prstGeom>
                        <a:solidFill>
                          <a:srgbClr val="5B9BD5">
                            <a:lumMod val="20000"/>
                            <a:lumOff val="80000"/>
                          </a:srgbClr>
                        </a:solidFill>
                        <a:ln w="57150" cap="flat" cmpd="sng" algn="ctr">
                          <a:solidFill>
                            <a:srgbClr val="5B9BD5">
                              <a:lumMod val="75000"/>
                            </a:srgbClr>
                          </a:solidFill>
                          <a:prstDash val="solid"/>
                          <a:miter lim="800000"/>
                        </a:ln>
                        <a:effectLst/>
                      </wps:spPr>
                      <wps:txbx>
                        <w:txbxContent>
                          <w:p w14:paraId="5EE1CF9A" w14:textId="77777777" w:rsidR="00CA3795" w:rsidRPr="00513CCE" w:rsidRDefault="00CA3795" w:rsidP="001D2D4E">
                            <w:pPr>
                              <w:jc w:val="center"/>
                              <w:rPr>
                                <w:b/>
                                <w:color w:val="FFFFFF"/>
                                <w:sz w:val="20"/>
                              </w:rPr>
                            </w:pPr>
                            <w:r w:rsidRPr="00513CCE">
                              <w:rPr>
                                <w:rFonts w:eastAsia="Calibri"/>
                                <w:b/>
                                <w:sz w:val="20"/>
                                <w:szCs w:val="20"/>
                              </w:rPr>
                              <w:t>GOVERNMENT</w:t>
                            </w:r>
                            <w:r>
                              <w:rPr>
                                <w:rFonts w:eastAsia="Calibri"/>
                                <w:b/>
                                <w:sz w:val="20"/>
                                <w:szCs w:val="20"/>
                              </w:rPr>
                              <w:t xml:space="preserve"> OF THE REPUBLIC OF SERBIA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C5CBB4" id="Rounded Rectangle 283" o:spid="_x0000_s1026" style="position:absolute;margin-left:556.45pt;margin-top:71.95pt;width:146.7pt;height:53.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" fillcolor="#deebf7" strokecolor="#2e75b6" strokeweight="4.5pt">
                <v:stroke joinstyle="miter"/>
                <v:path arrowok="t"/>
                <v:textbox>
                  <w:txbxContent>
                    <w:p w14:paraId="5EE1CF9A" w14:textId="77777777" w:rsidR="00CA3795" w:rsidRPr="00513CCE" w:rsidRDefault="00CA3795" w:rsidP="001D2D4E">
                      <w:pPr>
                        <w:jc w:val="center"/>
                        <w:rPr>
                          <w:b/>
                          <w:color w:val="FFFFFF"/>
                          <w:sz w:val="20"/>
                        </w:rPr>
                      </w:pPr>
                      <w:r w:rsidRPr="00513CCE">
                        <w:rPr>
                          <w:rFonts w:eastAsia="Calibri"/>
                          <w:b/>
                          <w:sz w:val="20"/>
                          <w:szCs w:val="20"/>
                        </w:rPr>
                        <w:t>GOVERNMENT</w:t>
                      </w:r>
                      <w:r>
                        <w:rPr>
                          <w:rFonts w:eastAsia="Calibri"/>
                          <w:b/>
                          <w:sz w:val="20"/>
                          <w:szCs w:val="20"/>
                        </w:rPr>
                        <w:t xml:space="preserve"> OF THE REPUBLIC OF SERBIA</w:t>
                      </w:r>
                    </w:p>
                  </w:txbxContent>
                </v:textbox>
                <w10:wrap anchorx="margin"/>
              </v:roundrect>
            </w:pict>
          </mc:Fallback>
        </mc:AlternateContent>
      </w:r>
      <w:r w:rsidRPr="001D2D4E">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15D777F7" wp14:editId="0622095D">
                <wp:simplePos x="0" y="0"/>
                <wp:positionH relativeFrom="column">
                  <wp:posOffset>3599180</wp:posOffset>
                </wp:positionH>
                <wp:positionV relativeFrom="paragraph">
                  <wp:posOffset>3195320</wp:posOffset>
                </wp:positionV>
                <wp:extent cx="1965325" cy="1210310"/>
                <wp:effectExtent l="19050" t="19050" r="15875" b="66040"/>
                <wp:wrapNone/>
                <wp:docPr id="279"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325" cy="1210310"/>
                        </a:xfrm>
                        <a:prstGeom prst="rect">
                          <a:avLst/>
                        </a:prstGeom>
                        <a:gradFill rotWithShape="1">
                          <a:gsLst>
                            <a:gs pos="0">
                              <a:srgbClr val="A3C4FF"/>
                            </a:gs>
                            <a:gs pos="35001">
                              <a:srgbClr val="BFD5FF"/>
                            </a:gs>
                            <a:gs pos="100000">
                              <a:srgbClr val="E5EEFF"/>
                            </a:gs>
                          </a:gsLst>
                          <a:lin ang="16200000" scaled="1"/>
                        </a:gradFill>
                        <a:ln w="38100">
                          <a:solidFill>
                            <a:srgbClr val="4A7EBB"/>
                          </a:solidFill>
                          <a:miter lim="800000"/>
                          <a:headEnd/>
                          <a:tailEnd/>
                        </a:ln>
                        <a:effectLst>
                          <a:outerShdw dist="20000" dir="5400000" rotWithShape="0">
                            <a:srgbClr val="000000">
                              <a:alpha val="37999"/>
                            </a:srgbClr>
                          </a:outerShdw>
                        </a:effectLst>
                      </wps:spPr>
                      <wps:txbx>
                        <w:txbxContent>
                          <w:p w14:paraId="732E290F" w14:textId="77777777" w:rsidR="00CA3795" w:rsidRPr="00B251BF" w:rsidRDefault="00CA3795" w:rsidP="001D2D4E">
                            <w:pPr>
                              <w:jc w:val="center"/>
                              <w:rPr>
                                <w:b/>
                              </w:rPr>
                            </w:pPr>
                            <w:r>
                              <w:rPr>
                                <w:b/>
                              </w:rPr>
                              <w:t>COORDINATION BODY FOR THE IMPLEMENTATION OF AP CH23</w:t>
                            </w:r>
                          </w:p>
                          <w:p w14:paraId="4CEA173D" w14:textId="77777777" w:rsidR="00CA3795" w:rsidRPr="00AF67B6" w:rsidRDefault="00CA3795" w:rsidP="001D2D4E">
                            <w:pPr>
                              <w:jc w:val="center"/>
                            </w:pPr>
                            <w:r>
                              <w:rPr>
                                <w:sz w:val="20"/>
                                <w:szCs w:val="20"/>
                              </w:rPr>
                              <w:t>Discusses, adopts and submits reports on the AP CH 23 implementation</w:t>
                            </w:r>
                          </w:p>
                          <w:p w14:paraId="4B8A637D" w14:textId="77777777" w:rsidR="00CA3795" w:rsidRPr="000161B6" w:rsidRDefault="00CA3795" w:rsidP="001D2D4E">
                            <w:pPr>
                              <w:jc w:val="center"/>
                              <w:rPr>
                                <w:b/>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5D777F7" id="Rectangle 279" o:spid="_x0000_s1027" style="position:absolute;margin-left:283.4pt;margin-top:251.6pt;width:154.75pt;height:9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" fillcolor="#a3c4ff" strokecolor="#4a7ebb" strokeweight="3pt">
                <v:fill color2="#e5eeff" rotate="t" angle="180" colors="0 #a3c4ff;22938f #bfd5ff;1 #e5eeff" focus="100%" type="gradient"/>
                <v:shadow on="t" color="black" opacity="24903f" origin=",.5" offset="0,.55556mm"/>
                <v:textbox>
                  <w:txbxContent>
                    <w:p w14:paraId="732E290F" w14:textId="77777777" w:rsidR="00CA3795" w:rsidRPr="00B251BF" w:rsidRDefault="00CA3795" w:rsidP="001D2D4E">
                      <w:pPr>
                        <w:jc w:val="center"/>
                        <w:rPr>
                          <w:b/>
                        </w:rPr>
                      </w:pPr>
                      <w:r>
                        <w:rPr>
                          <w:b/>
                        </w:rPr>
                        <w:t>COORDINATION BODY FOR THE IMPLEMENTATION OF AP CH23</w:t>
                      </w:r>
                    </w:p>
                    <w:p w14:paraId="4CEA173D" w14:textId="77777777" w:rsidR="00CA3795" w:rsidRPr="00AF67B6" w:rsidRDefault="00CA3795" w:rsidP="001D2D4E">
                      <w:pPr>
                        <w:jc w:val="center"/>
                      </w:pPr>
                      <w:r>
                        <w:rPr>
                          <w:sz w:val="20"/>
                          <w:szCs w:val="20"/>
                        </w:rPr>
                        <w:t>Discusses, adopts and submits reports on the AP CH 23 implementation</w:t>
                      </w:r>
                    </w:p>
                    <w:p w14:paraId="4B8A637D" w14:textId="77777777" w:rsidR="00CA3795" w:rsidRPr="000161B6" w:rsidRDefault="00CA3795" w:rsidP="001D2D4E">
                      <w:pPr>
                        <w:jc w:val="center"/>
                        <w:rPr>
                          <w:b/>
                        </w:rPr>
                      </w:pPr>
                    </w:p>
                  </w:txbxContent>
                </v:textbox>
              </v:rect>
            </w:pict>
          </mc:Fallback>
        </mc:AlternateContent>
      </w:r>
      <w:r w:rsidRPr="001D2D4E">
        <w:rPr>
          <w:rFonts w:ascii="Times New Roman" w:eastAsia="Times New Roman" w:hAnsi="Times New Roman" w:cs="Times New Roman"/>
          <w:noProof/>
          <w:sz w:val="20"/>
          <w:szCs w:val="20"/>
        </w:rPr>
        <mc:AlternateContent>
          <mc:Choice Requires="wps">
            <w:drawing>
              <wp:anchor distT="0" distB="0" distL="114298" distR="114298" simplePos="0" relativeHeight="251675648" behindDoc="0" locked="0" layoutInCell="1" allowOverlap="1" wp14:anchorId="62CDE4F6" wp14:editId="0FD5A9B5">
                <wp:simplePos x="0" y="0"/>
                <wp:positionH relativeFrom="column">
                  <wp:posOffset>7221219</wp:posOffset>
                </wp:positionH>
                <wp:positionV relativeFrom="paragraph">
                  <wp:posOffset>1610995</wp:posOffset>
                </wp:positionV>
                <wp:extent cx="0" cy="5080"/>
                <wp:effectExtent l="95250" t="95250" r="114300" b="52070"/>
                <wp:wrapNone/>
                <wp:docPr id="296" name="Straight Arrow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50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C2468BB" id="Straight Arrow Connector 296" o:spid="_x0000_s1026" type="#_x0000_t32" style="position:absolute;margin-left:568.6pt;margin-top:126.85pt;width:0;height:.4pt;flip:x;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" strokecolor="#4a7ebb">
                <v:stroke endarrow="open"/>
                <o:lock v:ext="edit" shapetype="f"/>
              </v:shape>
            </w:pict>
          </mc:Fallback>
        </mc:AlternateContent>
      </w:r>
      <w:r w:rsidRPr="001D2D4E">
        <w:rPr>
          <w:rFonts w:ascii="Times New Roman" w:eastAsia="Times New Roman" w:hAnsi="Times New Roman" w:cs="Times New Roman"/>
          <w:noProof/>
          <w:sz w:val="20"/>
          <w:szCs w:val="20"/>
        </w:rPr>
        <mc:AlternateContent>
          <mc:Choice Requires="wps">
            <w:drawing>
              <wp:anchor distT="0" distB="0" distL="114300" distR="114300" simplePos="0" relativeHeight="251677696" behindDoc="0" locked="0" layoutInCell="1" allowOverlap="1" wp14:anchorId="12DC2D4B" wp14:editId="23C253FD">
                <wp:simplePos x="0" y="0"/>
                <wp:positionH relativeFrom="column">
                  <wp:posOffset>4591685</wp:posOffset>
                </wp:positionH>
                <wp:positionV relativeFrom="paragraph">
                  <wp:posOffset>2712085</wp:posOffset>
                </wp:positionV>
                <wp:extent cx="11430" cy="499745"/>
                <wp:effectExtent l="76200" t="38100" r="64770" b="14605"/>
                <wp:wrapNone/>
                <wp:docPr id="298" name="Straight Arrow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1430" cy="4997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6EE426A" id="Straight Arrow Connector 298" o:spid="_x0000_s1026" type="#_x0000_t32" style="position:absolute;margin-left:361.55pt;margin-top:213.55pt;width:.9pt;height:39.35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" strokecolor="#4a7ebb">
                <v:stroke endarrow="open"/>
                <o:lock v:ext="edit" shapetype="f"/>
              </v:shape>
            </w:pict>
          </mc:Fallback>
        </mc:AlternateContent>
      </w:r>
      <w:r w:rsidRPr="001D2D4E">
        <w:rPr>
          <w:rFonts w:ascii="Times New Roman" w:eastAsia="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711CDE29" wp14:editId="7B83AF25">
                <wp:simplePos x="0" y="0"/>
                <wp:positionH relativeFrom="column">
                  <wp:posOffset>2165350</wp:posOffset>
                </wp:positionH>
                <wp:positionV relativeFrom="paragraph">
                  <wp:posOffset>2907665</wp:posOffset>
                </wp:positionV>
                <wp:extent cx="1440180" cy="977900"/>
                <wp:effectExtent l="0" t="0" r="64770" b="50800"/>
                <wp:wrapNone/>
                <wp:docPr id="297" name="Straight Arrow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9779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36D403D" id="Straight Arrow Connector 297" o:spid="_x0000_s1026" type="#_x0000_t32" style="position:absolute;margin-left:170.5pt;margin-top:228.95pt;width:113.4pt;height:7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" strokecolor="#4a7ebb">
                <v:stroke endarrow="open"/>
                <o:lock v:ext="edit" shapetype="f"/>
              </v:shape>
            </w:pict>
          </mc:Fallback>
        </mc:AlternateContent>
      </w:r>
      <w:r w:rsidRPr="001D2D4E">
        <w:rPr>
          <w:rFonts w:ascii="Times New Roman" w:eastAsia="Times New Roman" w:hAnsi="Times New Roman" w:cs="Times New Roman"/>
          <w:noProof/>
          <w:sz w:val="20"/>
          <w:szCs w:val="20"/>
        </w:rPr>
        <mc:AlternateContent>
          <mc:Choice Requires="wps">
            <w:drawing>
              <wp:anchor distT="0" distB="0" distL="114300" distR="114300" simplePos="0" relativeHeight="251674624" behindDoc="0" locked="0" layoutInCell="1" allowOverlap="1" wp14:anchorId="05E32025" wp14:editId="7554EF19">
                <wp:simplePos x="0" y="0"/>
                <wp:positionH relativeFrom="column">
                  <wp:posOffset>2153285</wp:posOffset>
                </wp:positionH>
                <wp:positionV relativeFrom="paragraph">
                  <wp:posOffset>4352290</wp:posOffset>
                </wp:positionV>
                <wp:extent cx="1453515" cy="1009650"/>
                <wp:effectExtent l="0" t="38100" r="51435" b="19050"/>
                <wp:wrapNone/>
                <wp:docPr id="294" name="Straight Arrow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53515" cy="10096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2982E78" id="Straight Arrow Connector 294" o:spid="_x0000_s1026" type="#_x0000_t32" style="position:absolute;margin-left:169.55pt;margin-top:342.7pt;width:114.45pt;height:79.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" strokecolor="#4a7ebb">
                <v:stroke endarrow="open"/>
                <o:lock v:ext="edit" shapetype="f"/>
              </v:shape>
            </w:pict>
          </mc:Fallback>
        </mc:AlternateContent>
      </w:r>
      <w:r w:rsidRPr="001D2D4E">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5665931C" wp14:editId="11C96AEC">
                <wp:simplePos x="0" y="0"/>
                <wp:positionH relativeFrom="margin">
                  <wp:posOffset>229235</wp:posOffset>
                </wp:positionH>
                <wp:positionV relativeFrom="paragraph">
                  <wp:posOffset>2332355</wp:posOffset>
                </wp:positionV>
                <wp:extent cx="1924050" cy="873125"/>
                <wp:effectExtent l="19050" t="19050" r="38100" b="79375"/>
                <wp:wrapNone/>
                <wp:docPr id="276"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873125"/>
                        </a:xfrm>
                        <a:prstGeom prst="rect">
                          <a:avLst/>
                        </a:prstGeom>
                        <a:gradFill rotWithShape="1">
                          <a:gsLst>
                            <a:gs pos="0">
                              <a:srgbClr val="A3C4FF"/>
                            </a:gs>
                            <a:gs pos="35001">
                              <a:srgbClr val="BFD5FF"/>
                            </a:gs>
                            <a:gs pos="100000">
                              <a:srgbClr val="E5EEFF"/>
                            </a:gs>
                          </a:gsLst>
                          <a:lin ang="16200000" scaled="1"/>
                        </a:gradFill>
                        <a:ln w="57150">
                          <a:solidFill>
                            <a:srgbClr val="4A7EBB"/>
                          </a:solidFill>
                          <a:miter lim="800000"/>
                          <a:headEnd/>
                          <a:tailEnd/>
                        </a:ln>
                        <a:effectLst>
                          <a:outerShdw dist="20000" dir="5400000" rotWithShape="0">
                            <a:srgbClr val="000000">
                              <a:alpha val="37999"/>
                            </a:srgbClr>
                          </a:outerShdw>
                        </a:effectLst>
                      </wps:spPr>
                      <wps:txbx>
                        <w:txbxContent>
                          <w:p w14:paraId="7EAB5690" w14:textId="77777777" w:rsidR="00CA3795" w:rsidRPr="004C39BD" w:rsidRDefault="00CA3795" w:rsidP="001D2D4E">
                            <w:pPr>
                              <w:jc w:val="center"/>
                              <w:rPr>
                                <w:b/>
                                <w:color w:val="000000"/>
                                <w:sz w:val="24"/>
                              </w:rPr>
                            </w:pPr>
                            <w:r w:rsidRPr="004C39BD">
                              <w:rPr>
                                <w:b/>
                                <w:color w:val="000000"/>
                                <w:sz w:val="20"/>
                                <w:szCs w:val="20"/>
                              </w:rPr>
                              <w:t>Stakeholders in charge of the implementation of AP CH23</w:t>
                            </w:r>
                          </w:p>
                          <w:p w14:paraId="0E24D4FE" w14:textId="77777777" w:rsidR="00CA3795" w:rsidRPr="004C39BD" w:rsidRDefault="00CA3795" w:rsidP="001D2D4E">
                            <w:pPr>
                              <w:jc w:val="center"/>
                              <w:rPr>
                                <w:b/>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665931C" id="Rectangle 276" o:spid="_x0000_s1028" style="position:absolute;margin-left:18.05pt;margin-top:183.65pt;width:151.5pt;height:6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" fillcolor="#a3c4ff" strokecolor="#4a7ebb" strokeweight="4.5pt">
                <v:fill color2="#e5eeff" rotate="t" angle="180" colors="0 #a3c4ff;22938f #bfd5ff;1 #e5eeff" focus="100%" type="gradient"/>
                <v:shadow on="t" color="black" opacity="24903f" origin=",.5" offset="0,.55556mm"/>
                <v:textbox>
                  <w:txbxContent>
                    <w:p w14:paraId="7EAB5690" w14:textId="77777777" w:rsidR="00CA3795" w:rsidRPr="004C39BD" w:rsidRDefault="00CA3795" w:rsidP="001D2D4E">
                      <w:pPr>
                        <w:jc w:val="center"/>
                        <w:rPr>
                          <w:b/>
                          <w:color w:val="000000"/>
                          <w:sz w:val="24"/>
                        </w:rPr>
                      </w:pPr>
                      <w:r w:rsidRPr="004C39BD">
                        <w:rPr>
                          <w:b/>
                          <w:color w:val="000000"/>
                          <w:sz w:val="20"/>
                          <w:szCs w:val="20"/>
                        </w:rPr>
                        <w:t>Stakeholders in charge of the implementation of AP CH23</w:t>
                      </w:r>
                    </w:p>
                    <w:p w14:paraId="0E24D4FE" w14:textId="77777777" w:rsidR="00CA3795" w:rsidRPr="004C39BD" w:rsidRDefault="00CA3795" w:rsidP="001D2D4E">
                      <w:pPr>
                        <w:jc w:val="center"/>
                        <w:rPr>
                          <w:b/>
                          <w:color w:val="000000"/>
                        </w:rPr>
                      </w:pPr>
                    </w:p>
                  </w:txbxContent>
                </v:textbox>
                <w10:wrap anchorx="margin"/>
              </v:rect>
            </w:pict>
          </mc:Fallback>
        </mc:AlternateContent>
      </w:r>
      <w:r w:rsidRPr="001D2D4E">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771799BA" wp14:editId="5F716509">
                <wp:simplePos x="0" y="0"/>
                <wp:positionH relativeFrom="margin">
                  <wp:posOffset>201295</wp:posOffset>
                </wp:positionH>
                <wp:positionV relativeFrom="paragraph">
                  <wp:posOffset>4926965</wp:posOffset>
                </wp:positionV>
                <wp:extent cx="1958340" cy="877570"/>
                <wp:effectExtent l="19050" t="19050" r="41910" b="74930"/>
                <wp:wrapNone/>
                <wp:docPr id="277"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8340" cy="877570"/>
                        </a:xfrm>
                        <a:prstGeom prst="rect">
                          <a:avLst/>
                        </a:prstGeom>
                        <a:gradFill rotWithShape="1">
                          <a:gsLst>
                            <a:gs pos="0">
                              <a:srgbClr val="A3C4FF"/>
                            </a:gs>
                            <a:gs pos="35001">
                              <a:srgbClr val="BFD5FF"/>
                            </a:gs>
                            <a:gs pos="100000">
                              <a:srgbClr val="E5EEFF"/>
                            </a:gs>
                          </a:gsLst>
                          <a:lin ang="16200000" scaled="1"/>
                        </a:gradFill>
                        <a:ln w="57150">
                          <a:solidFill>
                            <a:srgbClr val="4F81BD">
                              <a:lumMod val="95000"/>
                              <a:lumOff val="0"/>
                            </a:srgbClr>
                          </a:solidFill>
                          <a:miter lim="800000"/>
                          <a:headEnd/>
                          <a:tailEnd/>
                        </a:ln>
                        <a:effectLst>
                          <a:outerShdw dist="20000" dir="5400000" rotWithShape="0">
                            <a:srgbClr val="000000">
                              <a:alpha val="37999"/>
                            </a:srgbClr>
                          </a:outerShdw>
                        </a:effectLst>
                      </wps:spPr>
                      <wps:txbx>
                        <w:txbxContent>
                          <w:p w14:paraId="7BB8F0E7" w14:textId="77777777" w:rsidR="00CA3795" w:rsidRPr="00513CCE" w:rsidRDefault="00CA3795" w:rsidP="001D2D4E">
                            <w:pPr>
                              <w:jc w:val="center"/>
                              <w:rPr>
                                <w:b/>
                                <w:sz w:val="20"/>
                                <w:szCs w:val="20"/>
                              </w:rPr>
                            </w:pPr>
                            <w:r w:rsidRPr="00513CCE">
                              <w:rPr>
                                <w:b/>
                                <w:sz w:val="20"/>
                                <w:szCs w:val="20"/>
                              </w:rPr>
                              <w:t>Working bodies in charge of the monitoring of national strategic documents related to CH 23</w:t>
                            </w:r>
                          </w:p>
                          <w:p w14:paraId="00FECEE0" w14:textId="77777777" w:rsidR="00CA3795" w:rsidRPr="00974BCA" w:rsidRDefault="00CA3795" w:rsidP="001D2D4E">
                            <w:pPr>
                              <w:jc w:val="center"/>
                              <w:rPr>
                                <w:b/>
                                <w:sz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771799BA" id="Rectangle 277" o:spid="_x0000_s1029" style="position:absolute;margin-left:15.85pt;margin-top:387.95pt;width:154.2pt;height:69.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" fillcolor="#a3c4ff" strokecolor="#457ab9" strokeweight="4.5pt">
                <v:fill color2="#e5eeff" rotate="t" angle="180" colors="0 #a3c4ff;22938f #bfd5ff;1 #e5eeff" focus="100%" type="gradient"/>
                <v:shadow on="t" color="black" opacity="24903f" origin=",.5" offset="0,.55556mm"/>
                <v:textbox>
                  <w:txbxContent>
                    <w:p w14:paraId="7BB8F0E7" w14:textId="77777777" w:rsidR="00CA3795" w:rsidRPr="00513CCE" w:rsidRDefault="00CA3795" w:rsidP="001D2D4E">
                      <w:pPr>
                        <w:jc w:val="center"/>
                        <w:rPr>
                          <w:b/>
                          <w:sz w:val="20"/>
                          <w:szCs w:val="20"/>
                        </w:rPr>
                      </w:pPr>
                      <w:r w:rsidRPr="00513CCE">
                        <w:rPr>
                          <w:b/>
                          <w:sz w:val="20"/>
                          <w:szCs w:val="20"/>
                        </w:rPr>
                        <w:t>Working bodies in charge of the monitoring of national strategic documents related to CH 23</w:t>
                      </w:r>
                    </w:p>
                    <w:p w14:paraId="00FECEE0" w14:textId="77777777" w:rsidR="00CA3795" w:rsidRPr="00974BCA" w:rsidRDefault="00CA3795" w:rsidP="001D2D4E">
                      <w:pPr>
                        <w:jc w:val="center"/>
                        <w:rPr>
                          <w:b/>
                          <w:sz w:val="18"/>
                        </w:rPr>
                      </w:pPr>
                    </w:p>
                  </w:txbxContent>
                </v:textbox>
                <w10:wrap anchorx="margin"/>
              </v:rect>
            </w:pict>
          </mc:Fallback>
        </mc:AlternateContent>
      </w:r>
      <w:r w:rsidRPr="001D2D4E">
        <w:rPr>
          <w:rFonts w:ascii="Times New Roman" w:eastAsia="Times New Roman" w:hAnsi="Times New Roman" w:cs="Times New Roman"/>
          <w:noProof/>
          <w:sz w:val="20"/>
          <w:szCs w:val="20"/>
        </w:rPr>
        <mc:AlternateContent>
          <mc:Choice Requires="wps">
            <w:drawing>
              <wp:anchor distT="0" distB="0" distL="114300" distR="114300" simplePos="0" relativeHeight="251669504" behindDoc="0" locked="0" layoutInCell="1" allowOverlap="1" wp14:anchorId="1C3DFCD6" wp14:editId="11196D2B">
                <wp:simplePos x="0" y="0"/>
                <wp:positionH relativeFrom="column">
                  <wp:posOffset>2386965</wp:posOffset>
                </wp:positionH>
                <wp:positionV relativeFrom="paragraph">
                  <wp:posOffset>4574540</wp:posOffset>
                </wp:positionV>
                <wp:extent cx="893445" cy="309245"/>
                <wp:effectExtent l="38100" t="247650" r="40005" b="243205"/>
                <wp:wrapNone/>
                <wp:docPr id="286" name="Rounded 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541382">
                          <a:off x="0" y="0"/>
                          <a:ext cx="893445" cy="309245"/>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6EF548FD" w14:textId="77777777" w:rsidR="00CA3795" w:rsidRPr="00F42F68" w:rsidRDefault="00CA3795" w:rsidP="001D2D4E">
                            <w:pPr>
                              <w:jc w:val="center"/>
                              <w:rPr>
                                <w:sz w:val="18"/>
                              </w:rPr>
                            </w:pPr>
                            <w:r>
                              <w:rPr>
                                <w:sz w:val="18"/>
                              </w:rPr>
                              <w:t>quarterly</w:t>
                            </w:r>
                          </w:p>
                          <w:p w14:paraId="52FE1196" w14:textId="77777777" w:rsidR="00CA3795" w:rsidRPr="00DC5523" w:rsidRDefault="00CA3795" w:rsidP="001D2D4E">
                            <w:pPr>
                              <w:jc w:val="center"/>
                              <w:rPr>
                                <w:sz w:val="16"/>
                              </w:rPr>
                            </w:pPr>
                            <w:r w:rsidRPr="00DC5523">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3DFCD6" id="Rounded Rectangle 286" o:spid="_x0000_s1030" style="position:absolute;margin-left:187.95pt;margin-top:360.2pt;width:70.35pt;height:24.35pt;rotation:-2248560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" fillcolor="window" strokecolor="#70ad47" strokeweight="1pt">
                <v:stroke joinstyle="miter"/>
                <v:path arrowok="t"/>
                <v:textbox>
                  <w:txbxContent>
                    <w:p w14:paraId="6EF548FD" w14:textId="77777777" w:rsidR="00CA3795" w:rsidRPr="00F42F68" w:rsidRDefault="00CA3795" w:rsidP="001D2D4E">
                      <w:pPr>
                        <w:jc w:val="center"/>
                        <w:rPr>
                          <w:sz w:val="18"/>
                        </w:rPr>
                      </w:pPr>
                      <w:r>
                        <w:rPr>
                          <w:sz w:val="18"/>
                        </w:rPr>
                        <w:t>quarterly</w:t>
                      </w:r>
                    </w:p>
                    <w:p w14:paraId="52FE1196" w14:textId="77777777" w:rsidR="00CA3795" w:rsidRPr="00DC5523" w:rsidRDefault="00CA3795" w:rsidP="001D2D4E">
                      <w:pPr>
                        <w:jc w:val="center"/>
                        <w:rPr>
                          <w:sz w:val="16"/>
                        </w:rPr>
                      </w:pPr>
                      <w:r w:rsidRPr="00DC5523">
                        <w:rPr>
                          <w:sz w:val="16"/>
                        </w:rPr>
                        <w:t xml:space="preserve"> </w:t>
                      </w:r>
                    </w:p>
                  </w:txbxContent>
                </v:textbox>
              </v:roundrect>
            </w:pict>
          </mc:Fallback>
        </mc:AlternateContent>
      </w:r>
      <w:r w:rsidRPr="001D2D4E">
        <w:rPr>
          <w:rFonts w:ascii="Times New Roman" w:eastAsia="Times New Roman" w:hAnsi="Times New Roman" w:cs="Times New Roman"/>
          <w:noProof/>
          <w:sz w:val="20"/>
          <w:szCs w:val="20"/>
        </w:rPr>
        <mc:AlternateContent>
          <mc:Choice Requires="wps">
            <w:drawing>
              <wp:anchor distT="0" distB="0" distL="114300" distR="114300" simplePos="0" relativeHeight="251673600" behindDoc="0" locked="0" layoutInCell="1" allowOverlap="1" wp14:anchorId="177DD2C8" wp14:editId="510BF30F">
                <wp:simplePos x="0" y="0"/>
                <wp:positionH relativeFrom="column">
                  <wp:posOffset>5264150</wp:posOffset>
                </wp:positionH>
                <wp:positionV relativeFrom="paragraph">
                  <wp:posOffset>1399540</wp:posOffset>
                </wp:positionV>
                <wp:extent cx="893445" cy="309245"/>
                <wp:effectExtent l="6350" t="0" r="27305" b="27305"/>
                <wp:wrapNone/>
                <wp:docPr id="290" name="Rounded 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893445" cy="309245"/>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23664969" w14:textId="77777777" w:rsidR="00CA3795" w:rsidRPr="00DC5523" w:rsidRDefault="00CA3795" w:rsidP="001D2D4E">
                            <w:pPr>
                              <w:jc w:val="center"/>
                              <w:rPr>
                                <w:sz w:val="16"/>
                              </w:rPr>
                            </w:pPr>
                            <w:r>
                              <w:rPr>
                                <w:sz w:val="18"/>
                              </w:rPr>
                              <w:t xml:space="preserve">Semiannual </w:t>
                            </w:r>
                            <w:r w:rsidRPr="00DC5523">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7DD2C8" id="Rounded Rectangle 290" o:spid="_x0000_s1031" style="position:absolute;margin-left:414.5pt;margin-top:110.2pt;width:70.35pt;height:24.3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" fillcolor="window" strokecolor="#70ad47" strokeweight="1pt">
                <v:stroke joinstyle="miter"/>
                <v:path arrowok="t"/>
                <v:textbox>
                  <w:txbxContent>
                    <w:p w14:paraId="23664969" w14:textId="77777777" w:rsidR="00CA3795" w:rsidRPr="00DC5523" w:rsidRDefault="00CA3795" w:rsidP="001D2D4E">
                      <w:pPr>
                        <w:jc w:val="center"/>
                        <w:rPr>
                          <w:sz w:val="16"/>
                        </w:rPr>
                      </w:pPr>
                      <w:r>
                        <w:rPr>
                          <w:sz w:val="18"/>
                        </w:rPr>
                        <w:t xml:space="preserve">Semiannual </w:t>
                      </w:r>
                      <w:r w:rsidRPr="00DC5523">
                        <w:rPr>
                          <w:sz w:val="16"/>
                        </w:rPr>
                        <w:t xml:space="preserve"> </w:t>
                      </w:r>
                    </w:p>
                  </w:txbxContent>
                </v:textbox>
              </v:roundrect>
            </w:pict>
          </mc:Fallback>
        </mc:AlternateContent>
      </w:r>
      <w:r w:rsidRPr="001D2D4E">
        <w:rPr>
          <w:rFonts w:ascii="Times New Roman" w:eastAsia="Times New Roman" w:hAnsi="Times New Roman" w:cs="Times New Roman"/>
          <w:noProof/>
          <w:sz w:val="20"/>
          <w:szCs w:val="20"/>
        </w:rPr>
        <mc:AlternateContent>
          <mc:Choice Requires="wps">
            <w:drawing>
              <wp:anchor distT="0" distB="0" distL="114300" distR="114300" simplePos="0" relativeHeight="251670528" behindDoc="0" locked="0" layoutInCell="1" allowOverlap="1" wp14:anchorId="52786D53" wp14:editId="7106F20D">
                <wp:simplePos x="0" y="0"/>
                <wp:positionH relativeFrom="column">
                  <wp:posOffset>6122670</wp:posOffset>
                </wp:positionH>
                <wp:positionV relativeFrom="paragraph">
                  <wp:posOffset>2094865</wp:posOffset>
                </wp:positionV>
                <wp:extent cx="893445" cy="309245"/>
                <wp:effectExtent l="196850" t="31750" r="255905" b="27305"/>
                <wp:wrapNone/>
                <wp:docPr id="287" name="Rounded 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353970">
                          <a:off x="0" y="0"/>
                          <a:ext cx="893445" cy="309245"/>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76CA9F87" w14:textId="77777777" w:rsidR="00CA3795" w:rsidRPr="00DC5523" w:rsidRDefault="00CA3795" w:rsidP="001D2D4E">
                            <w:pPr>
                              <w:jc w:val="center"/>
                              <w:rPr>
                                <w:sz w:val="16"/>
                              </w:rPr>
                            </w:pPr>
                            <w:r>
                              <w:rPr>
                                <w:sz w:val="18"/>
                              </w:rPr>
                              <w:t xml:space="preserve">Semiannual </w:t>
                            </w:r>
                            <w:r w:rsidRPr="00DC5523">
                              <w:rPr>
                                <w:sz w:val="16"/>
                              </w:rPr>
                              <w:t xml:space="preserve"> </w:t>
                            </w:r>
                          </w:p>
                          <w:p w14:paraId="5657054A" w14:textId="77777777" w:rsidR="00CA3795" w:rsidRPr="00DC5523" w:rsidRDefault="00CA3795" w:rsidP="001D2D4E">
                            <w:pPr>
                              <w:jc w:val="center"/>
                              <w:rPr>
                                <w:sz w:val="16"/>
                              </w:rPr>
                            </w:pPr>
                            <w:r w:rsidRPr="00DC5523">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786D53" id="Rounded Rectangle 287" o:spid="_x0000_s1032" style="position:absolute;margin-left:482.1pt;margin-top:164.95pt;width:70.35pt;height:24.35pt;rotation:-3545530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" fillcolor="window" strokecolor="#70ad47" strokeweight="1pt">
                <v:stroke joinstyle="miter"/>
                <v:path arrowok="t"/>
                <v:textbox>
                  <w:txbxContent>
                    <w:p w14:paraId="76CA9F87" w14:textId="77777777" w:rsidR="00CA3795" w:rsidRPr="00DC5523" w:rsidRDefault="00CA3795" w:rsidP="001D2D4E">
                      <w:pPr>
                        <w:jc w:val="center"/>
                        <w:rPr>
                          <w:sz w:val="16"/>
                        </w:rPr>
                      </w:pPr>
                      <w:r>
                        <w:rPr>
                          <w:sz w:val="18"/>
                        </w:rPr>
                        <w:t xml:space="preserve">Semiannual </w:t>
                      </w:r>
                      <w:r w:rsidRPr="00DC5523">
                        <w:rPr>
                          <w:sz w:val="16"/>
                        </w:rPr>
                        <w:t xml:space="preserve"> </w:t>
                      </w:r>
                    </w:p>
                    <w:p w14:paraId="5657054A" w14:textId="77777777" w:rsidR="00CA3795" w:rsidRPr="00DC5523" w:rsidRDefault="00CA3795" w:rsidP="001D2D4E">
                      <w:pPr>
                        <w:jc w:val="center"/>
                        <w:rPr>
                          <w:sz w:val="16"/>
                        </w:rPr>
                      </w:pPr>
                      <w:r w:rsidRPr="00DC5523">
                        <w:rPr>
                          <w:sz w:val="16"/>
                        </w:rPr>
                        <w:t xml:space="preserve"> </w:t>
                      </w:r>
                    </w:p>
                  </w:txbxContent>
                </v:textbox>
              </v:roundrect>
            </w:pict>
          </mc:Fallback>
        </mc:AlternateContent>
      </w:r>
      <w:r w:rsidRPr="001D2D4E">
        <w:rPr>
          <w:rFonts w:ascii="Times New Roman" w:eastAsia="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3280C1F4" wp14:editId="109D7068">
                <wp:simplePos x="0" y="0"/>
                <wp:positionH relativeFrom="margin">
                  <wp:posOffset>7070725</wp:posOffset>
                </wp:positionH>
                <wp:positionV relativeFrom="paragraph">
                  <wp:posOffset>3078480</wp:posOffset>
                </wp:positionV>
                <wp:extent cx="1863090" cy="685165"/>
                <wp:effectExtent l="19050" t="19050" r="41910" b="38735"/>
                <wp:wrapNone/>
                <wp:docPr id="284" name="Rounded 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3090" cy="685165"/>
                        </a:xfrm>
                        <a:prstGeom prst="roundRect">
                          <a:avLst/>
                        </a:prstGeom>
                        <a:solidFill>
                          <a:srgbClr val="5B9BD5">
                            <a:lumMod val="20000"/>
                            <a:lumOff val="80000"/>
                          </a:srgbClr>
                        </a:solidFill>
                        <a:ln w="57150" cap="flat" cmpd="sng" algn="ctr">
                          <a:solidFill>
                            <a:srgbClr val="5B9BD5">
                              <a:lumMod val="75000"/>
                            </a:srgbClr>
                          </a:solidFill>
                          <a:prstDash val="solid"/>
                          <a:miter lim="800000"/>
                        </a:ln>
                        <a:effectLst/>
                      </wps:spPr>
                      <wps:txbx>
                        <w:txbxContent>
                          <w:p w14:paraId="43B570EF" w14:textId="77777777" w:rsidR="00CA3795" w:rsidRPr="008B7509" w:rsidRDefault="00CA3795" w:rsidP="001D2D4E">
                            <w:pPr>
                              <w:jc w:val="center"/>
                              <w:rPr>
                                <w:b/>
                                <w:color w:val="FFFFFF"/>
                                <w:sz w:val="20"/>
                              </w:rPr>
                            </w:pPr>
                            <w:r>
                              <w:rPr>
                                <w:rFonts w:eastAsia="Calibri"/>
                                <w:b/>
                                <w:sz w:val="20"/>
                                <w:szCs w:val="20"/>
                              </w:rPr>
                              <w:t>CIVIL SOCIETY ORGANISATIONS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80C1F4" id="Rounded Rectangle 284" o:spid="_x0000_s1033" style="position:absolute;margin-left:556.75pt;margin-top:242.4pt;width:146.7pt;height:53.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" fillcolor="#deebf7" strokecolor="#2e75b6" strokeweight="4.5pt">
                <v:stroke joinstyle="miter"/>
                <v:path arrowok="t"/>
                <v:textbox>
                  <w:txbxContent>
                    <w:p w14:paraId="43B570EF" w14:textId="77777777" w:rsidR="00CA3795" w:rsidRPr="008B7509" w:rsidRDefault="00CA3795" w:rsidP="001D2D4E">
                      <w:pPr>
                        <w:jc w:val="center"/>
                        <w:rPr>
                          <w:b/>
                          <w:color w:val="FFFFFF"/>
                          <w:sz w:val="20"/>
                        </w:rPr>
                      </w:pPr>
                      <w:r>
                        <w:rPr>
                          <w:rFonts w:eastAsia="Calibri"/>
                          <w:b/>
                          <w:sz w:val="20"/>
                          <w:szCs w:val="20"/>
                        </w:rPr>
                        <w:t>CIVIL SOCIETY ORGANISATIONS</w:t>
                      </w:r>
                    </w:p>
                  </w:txbxContent>
                </v:textbox>
                <w10:wrap anchorx="margin"/>
              </v:roundrect>
            </w:pict>
          </mc:Fallback>
        </mc:AlternateContent>
      </w:r>
      <w:r w:rsidRPr="001D2D4E">
        <w:rPr>
          <w:rFonts w:ascii="Times New Roman" w:eastAsia="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02EDF331" wp14:editId="7D97551F">
                <wp:simplePos x="0" y="0"/>
                <wp:positionH relativeFrom="column">
                  <wp:posOffset>7076440</wp:posOffset>
                </wp:positionH>
                <wp:positionV relativeFrom="paragraph">
                  <wp:posOffset>4764405</wp:posOffset>
                </wp:positionV>
                <wp:extent cx="1862455" cy="914400"/>
                <wp:effectExtent l="19050" t="19050" r="42545" b="38100"/>
                <wp:wrapNone/>
                <wp:docPr id="282" name="Rounded 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2455" cy="914400"/>
                        </a:xfrm>
                        <a:prstGeom prst="roundRect">
                          <a:avLst/>
                        </a:prstGeom>
                        <a:solidFill>
                          <a:srgbClr val="5B9BD5">
                            <a:lumMod val="20000"/>
                            <a:lumOff val="80000"/>
                          </a:srgbClr>
                        </a:solidFill>
                        <a:ln w="57150" cap="flat" cmpd="sng" algn="ctr">
                          <a:solidFill>
                            <a:srgbClr val="5B9BD5">
                              <a:lumMod val="75000"/>
                            </a:srgbClr>
                          </a:solidFill>
                          <a:prstDash val="solid"/>
                          <a:miter lim="800000"/>
                        </a:ln>
                        <a:effectLst/>
                      </wps:spPr>
                      <wps:txbx>
                        <w:txbxContent>
                          <w:p w14:paraId="5F609E05" w14:textId="77777777" w:rsidR="00CA3795" w:rsidRPr="00513CCE" w:rsidRDefault="00CA3795" w:rsidP="001D2D4E">
                            <w:pPr>
                              <w:rPr>
                                <w:b/>
                                <w:sz w:val="20"/>
                                <w:szCs w:val="16"/>
                              </w:rPr>
                            </w:pPr>
                            <w:r w:rsidRPr="00513CCE">
                              <w:rPr>
                                <w:rFonts w:eastAsia="Calibri"/>
                                <w:b/>
                                <w:sz w:val="20"/>
                                <w:szCs w:val="20"/>
                              </w:rPr>
                              <w:t>NATIONAL ASSEMB</w:t>
                            </w:r>
                            <w:r>
                              <w:rPr>
                                <w:rFonts w:eastAsia="Calibri"/>
                                <w:b/>
                                <w:sz w:val="20"/>
                                <w:szCs w:val="20"/>
                              </w:rPr>
                              <w:t>L</w:t>
                            </w:r>
                            <w:r w:rsidRPr="00513CCE">
                              <w:rPr>
                                <w:rFonts w:eastAsia="Calibri"/>
                                <w:b/>
                                <w:sz w:val="20"/>
                                <w:szCs w:val="20"/>
                              </w:rPr>
                              <w:t>Y- CHAMBER FOR EU INTE</w:t>
                            </w:r>
                            <w:r>
                              <w:rPr>
                                <w:rFonts w:eastAsia="Calibri"/>
                                <w:b/>
                                <w:sz w:val="20"/>
                                <w:szCs w:val="20"/>
                              </w:rPr>
                              <w:t>G</w:t>
                            </w:r>
                            <w:r w:rsidRPr="00513CCE">
                              <w:rPr>
                                <w:rFonts w:eastAsia="Calibri"/>
                                <w:b/>
                                <w:sz w:val="20"/>
                                <w:szCs w:val="20"/>
                              </w:rPr>
                              <w:t>RATIONS</w:t>
                            </w:r>
                          </w:p>
                          <w:p w14:paraId="189B01E8" w14:textId="77777777" w:rsidR="00CA3795" w:rsidRPr="008E4254" w:rsidRDefault="00CA3795" w:rsidP="001D2D4E">
                            <w:pPr>
                              <w:jc w:val="both"/>
                              <w:rPr>
                                <w:b/>
                                <w:sz w:val="14"/>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EDF331" id="Rounded Rectangle 282" o:spid="_x0000_s1034" style="position:absolute;margin-left:557.2pt;margin-top:375.15pt;width:146.6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" fillcolor="#deebf7" strokecolor="#2e75b6" strokeweight="4.5pt">
                <v:stroke joinstyle="miter"/>
                <v:path arrowok="t"/>
                <v:textbox>
                  <w:txbxContent>
                    <w:p w14:paraId="5F609E05" w14:textId="77777777" w:rsidR="00CA3795" w:rsidRPr="00513CCE" w:rsidRDefault="00CA3795" w:rsidP="001D2D4E">
                      <w:pPr>
                        <w:rPr>
                          <w:b/>
                          <w:sz w:val="20"/>
                          <w:szCs w:val="16"/>
                        </w:rPr>
                      </w:pPr>
                      <w:r w:rsidRPr="00513CCE">
                        <w:rPr>
                          <w:rFonts w:eastAsia="Calibri"/>
                          <w:b/>
                          <w:sz w:val="20"/>
                          <w:szCs w:val="20"/>
                        </w:rPr>
                        <w:t>NATIONAL ASSEMB</w:t>
                      </w:r>
                      <w:r>
                        <w:rPr>
                          <w:rFonts w:eastAsia="Calibri"/>
                          <w:b/>
                          <w:sz w:val="20"/>
                          <w:szCs w:val="20"/>
                        </w:rPr>
                        <w:t>L</w:t>
                      </w:r>
                      <w:r w:rsidRPr="00513CCE">
                        <w:rPr>
                          <w:rFonts w:eastAsia="Calibri"/>
                          <w:b/>
                          <w:sz w:val="20"/>
                          <w:szCs w:val="20"/>
                        </w:rPr>
                        <w:t>Y- CHAMBER FOR EU INTE</w:t>
                      </w:r>
                      <w:r>
                        <w:rPr>
                          <w:rFonts w:eastAsia="Calibri"/>
                          <w:b/>
                          <w:sz w:val="20"/>
                          <w:szCs w:val="20"/>
                        </w:rPr>
                        <w:t>G</w:t>
                      </w:r>
                      <w:r w:rsidRPr="00513CCE">
                        <w:rPr>
                          <w:rFonts w:eastAsia="Calibri"/>
                          <w:b/>
                          <w:sz w:val="20"/>
                          <w:szCs w:val="20"/>
                        </w:rPr>
                        <w:t>RATIONS</w:t>
                      </w:r>
                    </w:p>
                    <w:p w14:paraId="189B01E8" w14:textId="77777777" w:rsidR="00CA3795" w:rsidRPr="008E4254" w:rsidRDefault="00CA3795" w:rsidP="001D2D4E">
                      <w:pPr>
                        <w:jc w:val="both"/>
                        <w:rPr>
                          <w:b/>
                          <w:sz w:val="14"/>
                          <w:szCs w:val="16"/>
                        </w:rPr>
                      </w:pPr>
                    </w:p>
                  </w:txbxContent>
                </v:textbox>
              </v:roundrect>
            </w:pict>
          </mc:Fallback>
        </mc:AlternateContent>
      </w:r>
      <w:r w:rsidRPr="001D2D4E">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31A97A8E" wp14:editId="4DCF608B">
                <wp:simplePos x="0" y="0"/>
                <wp:positionH relativeFrom="column">
                  <wp:posOffset>3597910</wp:posOffset>
                </wp:positionH>
                <wp:positionV relativeFrom="paragraph">
                  <wp:posOffset>715010</wp:posOffset>
                </wp:positionV>
                <wp:extent cx="1819275" cy="511810"/>
                <wp:effectExtent l="19050" t="19050" r="47625" b="40640"/>
                <wp:wrapNone/>
                <wp:docPr id="278" name="Rounded 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9275" cy="511810"/>
                        </a:xfrm>
                        <a:prstGeom prst="roundRect">
                          <a:avLst/>
                        </a:prstGeom>
                        <a:solidFill>
                          <a:srgbClr val="5B9BD5">
                            <a:lumMod val="20000"/>
                            <a:lumOff val="80000"/>
                          </a:srgbClr>
                        </a:solidFill>
                        <a:ln w="57150" cap="flat" cmpd="sng" algn="ctr">
                          <a:solidFill>
                            <a:srgbClr val="5B9BD5">
                              <a:lumMod val="75000"/>
                            </a:srgbClr>
                          </a:solidFill>
                          <a:prstDash val="solid"/>
                          <a:miter lim="800000"/>
                        </a:ln>
                        <a:effectLst/>
                      </wps:spPr>
                      <wps:txbx>
                        <w:txbxContent>
                          <w:p w14:paraId="08DEB881" w14:textId="77777777" w:rsidR="00CA3795" w:rsidRPr="00513CCE" w:rsidRDefault="00CA3795" w:rsidP="001D2D4E">
                            <w:pPr>
                              <w:jc w:val="center"/>
                              <w:rPr>
                                <w:b/>
                                <w:sz w:val="20"/>
                              </w:rPr>
                            </w:pPr>
                            <w:r w:rsidRPr="00513CCE">
                              <w:rPr>
                                <w:b/>
                                <w:sz w:val="20"/>
                              </w:rPr>
                              <w:t>EUROPEAN COMISSION</w:t>
                            </w:r>
                          </w:p>
                          <w:p w14:paraId="6358DFF6" w14:textId="77777777" w:rsidR="00CA3795" w:rsidRPr="000B67FE" w:rsidRDefault="00CA3795" w:rsidP="001D2D4E">
                            <w:pPr>
                              <w:jc w:val="center"/>
                              <w:rPr>
                                <w:b/>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A97A8E" id="Rounded Rectangle 278" o:spid="_x0000_s1035" style="position:absolute;margin-left:283.3pt;margin-top:56.3pt;width:143.25pt;height:4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" fillcolor="#deebf7" strokecolor="#2e75b6" strokeweight="4.5pt">
                <v:stroke joinstyle="miter"/>
                <v:path arrowok="t"/>
                <v:textbox>
                  <w:txbxContent>
                    <w:p w14:paraId="08DEB881" w14:textId="77777777" w:rsidR="00CA3795" w:rsidRPr="00513CCE" w:rsidRDefault="00CA3795" w:rsidP="001D2D4E">
                      <w:pPr>
                        <w:jc w:val="center"/>
                        <w:rPr>
                          <w:b/>
                          <w:sz w:val="20"/>
                        </w:rPr>
                      </w:pPr>
                      <w:r w:rsidRPr="00513CCE">
                        <w:rPr>
                          <w:b/>
                          <w:sz w:val="20"/>
                        </w:rPr>
                        <w:t>EUROPEAN COMISSION</w:t>
                      </w:r>
                    </w:p>
                    <w:p w14:paraId="6358DFF6" w14:textId="77777777" w:rsidR="00CA3795" w:rsidRPr="000B67FE" w:rsidRDefault="00CA3795" w:rsidP="001D2D4E">
                      <w:pPr>
                        <w:jc w:val="center"/>
                        <w:rPr>
                          <w:b/>
                          <w:sz w:val="18"/>
                        </w:rPr>
                      </w:pPr>
                    </w:p>
                  </w:txbxContent>
                </v:textbox>
              </v:roundrect>
            </w:pict>
          </mc:Fallback>
        </mc:AlternateContent>
      </w:r>
      <w:r w:rsidRPr="001D2D4E">
        <w:rPr>
          <w:rFonts w:ascii="Times New Roman" w:eastAsia="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27B78EDD" wp14:editId="47F06A02">
                <wp:simplePos x="0" y="0"/>
                <wp:positionH relativeFrom="column">
                  <wp:posOffset>3599815</wp:posOffset>
                </wp:positionH>
                <wp:positionV relativeFrom="paragraph">
                  <wp:posOffset>2007870</wp:posOffset>
                </wp:positionV>
                <wp:extent cx="1819275" cy="701675"/>
                <wp:effectExtent l="19050" t="19050" r="47625" b="41275"/>
                <wp:wrapNone/>
                <wp:docPr id="280" name="Rounded 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9275" cy="701675"/>
                        </a:xfrm>
                        <a:prstGeom prst="roundRect">
                          <a:avLst/>
                        </a:prstGeom>
                        <a:solidFill>
                          <a:srgbClr val="5B9BD5">
                            <a:lumMod val="20000"/>
                            <a:lumOff val="80000"/>
                          </a:srgbClr>
                        </a:solidFill>
                        <a:ln w="57150" cap="flat" cmpd="sng" algn="ctr">
                          <a:solidFill>
                            <a:srgbClr val="5B9BD5">
                              <a:lumMod val="75000"/>
                            </a:srgbClr>
                          </a:solidFill>
                          <a:prstDash val="solid"/>
                          <a:miter lim="800000"/>
                        </a:ln>
                        <a:effectLst/>
                      </wps:spPr>
                      <wps:txbx>
                        <w:txbxContent>
                          <w:p w14:paraId="60C5DABA" w14:textId="77777777" w:rsidR="00CA3795" w:rsidRPr="00513CCE" w:rsidRDefault="00CA3795" w:rsidP="001D2D4E">
                            <w:pPr>
                              <w:jc w:val="center"/>
                              <w:rPr>
                                <w:b/>
                                <w:sz w:val="20"/>
                              </w:rPr>
                            </w:pPr>
                            <w:r w:rsidRPr="00513CCE">
                              <w:rPr>
                                <w:b/>
                                <w:sz w:val="20"/>
                              </w:rPr>
                              <w:t>MINISTRY OF EUROPEAN INTEGRATION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B78EDD" id="Rounded Rectangle 280" o:spid="_x0000_s1036" style="position:absolute;margin-left:283.45pt;margin-top:158.1pt;width:143.25pt;height:5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" fillcolor="#deebf7" strokecolor="#2e75b6" strokeweight="4.5pt">
                <v:stroke joinstyle="miter"/>
                <v:path arrowok="t"/>
                <v:textbox>
                  <w:txbxContent>
                    <w:p w14:paraId="60C5DABA" w14:textId="77777777" w:rsidR="00CA3795" w:rsidRPr="00513CCE" w:rsidRDefault="00CA3795" w:rsidP="001D2D4E">
                      <w:pPr>
                        <w:jc w:val="center"/>
                        <w:rPr>
                          <w:b/>
                          <w:sz w:val="20"/>
                        </w:rPr>
                      </w:pPr>
                      <w:r w:rsidRPr="00513CCE">
                        <w:rPr>
                          <w:b/>
                          <w:sz w:val="20"/>
                        </w:rPr>
                        <w:t>MINISTRY OF EUROPEAN INTEGRATION</w:t>
                      </w:r>
                    </w:p>
                  </w:txbxContent>
                </v:textbox>
              </v:roundrect>
            </w:pict>
          </mc:Fallback>
        </mc:AlternateContent>
      </w:r>
      <w:r w:rsidRPr="001D2D4E">
        <w:rPr>
          <w:rFonts w:ascii="Times New Roman" w:eastAsia="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6D1FB1A1" wp14:editId="73EE64B2">
                <wp:simplePos x="0" y="0"/>
                <wp:positionH relativeFrom="column">
                  <wp:posOffset>6354445</wp:posOffset>
                </wp:positionH>
                <wp:positionV relativeFrom="paragraph">
                  <wp:posOffset>3190240</wp:posOffset>
                </wp:positionV>
                <wp:extent cx="893445" cy="309245"/>
                <wp:effectExtent l="6350" t="0" r="27305" b="27305"/>
                <wp:wrapNone/>
                <wp:docPr id="289" name="Rounded 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893445" cy="309245"/>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3B6241E1" w14:textId="77777777" w:rsidR="00CA3795" w:rsidRPr="00DC5523" w:rsidRDefault="00CA3795" w:rsidP="001D2D4E">
                            <w:pPr>
                              <w:jc w:val="center"/>
                              <w:rPr>
                                <w:sz w:val="16"/>
                              </w:rPr>
                            </w:pPr>
                            <w:r>
                              <w:rPr>
                                <w:sz w:val="18"/>
                              </w:rPr>
                              <w:t xml:space="preserve">Semiannual </w:t>
                            </w:r>
                            <w:r w:rsidRPr="00DC5523">
                              <w:rPr>
                                <w:sz w:val="16"/>
                              </w:rPr>
                              <w:t xml:space="preserve"> </w:t>
                            </w:r>
                          </w:p>
                          <w:p w14:paraId="43863B04" w14:textId="77777777" w:rsidR="00CA3795" w:rsidRPr="00DC5523" w:rsidRDefault="00CA3795" w:rsidP="001D2D4E">
                            <w:pPr>
                              <w:jc w:val="center"/>
                              <w:rPr>
                                <w:sz w:val="16"/>
                              </w:rPr>
                            </w:pPr>
                            <w:r w:rsidRPr="00DC5523">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1FB1A1" id="Rounded Rectangle 289" o:spid="_x0000_s1037" style="position:absolute;margin-left:500.35pt;margin-top:251.2pt;width:70.35pt;height:24.3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" fillcolor="window" strokecolor="#70ad47" strokeweight="1pt">
                <v:stroke joinstyle="miter"/>
                <v:path arrowok="t"/>
                <v:textbox>
                  <w:txbxContent>
                    <w:p w14:paraId="3B6241E1" w14:textId="77777777" w:rsidR="00CA3795" w:rsidRPr="00DC5523" w:rsidRDefault="00CA3795" w:rsidP="001D2D4E">
                      <w:pPr>
                        <w:jc w:val="center"/>
                        <w:rPr>
                          <w:sz w:val="16"/>
                        </w:rPr>
                      </w:pPr>
                      <w:r>
                        <w:rPr>
                          <w:sz w:val="18"/>
                        </w:rPr>
                        <w:t xml:space="preserve">Semiannual </w:t>
                      </w:r>
                      <w:r w:rsidRPr="00DC5523">
                        <w:rPr>
                          <w:sz w:val="16"/>
                        </w:rPr>
                        <w:t xml:space="preserve"> </w:t>
                      </w:r>
                    </w:p>
                    <w:p w14:paraId="43863B04" w14:textId="77777777" w:rsidR="00CA3795" w:rsidRPr="00DC5523" w:rsidRDefault="00CA3795" w:rsidP="001D2D4E">
                      <w:pPr>
                        <w:jc w:val="center"/>
                        <w:rPr>
                          <w:sz w:val="16"/>
                        </w:rPr>
                      </w:pPr>
                      <w:r w:rsidRPr="00DC5523">
                        <w:rPr>
                          <w:sz w:val="16"/>
                        </w:rPr>
                        <w:t xml:space="preserve"> </w:t>
                      </w:r>
                    </w:p>
                  </w:txbxContent>
                </v:textbox>
              </v:roundrect>
            </w:pict>
          </mc:Fallback>
        </mc:AlternateContent>
      </w:r>
      <w:r w:rsidRPr="001D2D4E">
        <w:rPr>
          <w:rFonts w:ascii="Times New Roman" w:eastAsia="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1B9A0092" wp14:editId="7E1496E9">
                <wp:simplePos x="0" y="0"/>
                <wp:positionH relativeFrom="column">
                  <wp:posOffset>5815330</wp:posOffset>
                </wp:positionH>
                <wp:positionV relativeFrom="paragraph">
                  <wp:posOffset>4175760</wp:posOffset>
                </wp:positionV>
                <wp:extent cx="893445" cy="309245"/>
                <wp:effectExtent l="38100" t="209550" r="20955" b="205105"/>
                <wp:wrapNone/>
                <wp:docPr id="288" name="Rounded 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7125">
                          <a:off x="0" y="0"/>
                          <a:ext cx="893445" cy="309245"/>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10A70CEE" w14:textId="77777777" w:rsidR="00CA3795" w:rsidRPr="00DC5523" w:rsidRDefault="00CA3795" w:rsidP="001D2D4E">
                            <w:pPr>
                              <w:jc w:val="center"/>
                              <w:rPr>
                                <w:sz w:val="16"/>
                              </w:rPr>
                            </w:pPr>
                            <w:r>
                              <w:rPr>
                                <w:sz w:val="18"/>
                              </w:rPr>
                              <w:t xml:space="preserve">Semiannual </w:t>
                            </w:r>
                            <w:r w:rsidRPr="00DC5523">
                              <w:rPr>
                                <w:sz w:val="16"/>
                              </w:rPr>
                              <w:t xml:space="preserve"> </w:t>
                            </w:r>
                          </w:p>
                          <w:p w14:paraId="73A7C626" w14:textId="77777777" w:rsidR="00CA3795" w:rsidRPr="00DC5523" w:rsidRDefault="00CA3795" w:rsidP="001D2D4E">
                            <w:pPr>
                              <w:jc w:val="center"/>
                              <w:rPr>
                                <w:sz w:val="16"/>
                              </w:rPr>
                            </w:pPr>
                            <w:r w:rsidRPr="00DC5523">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9A0092" id="Rounded Rectangle 288" o:spid="_x0000_s1038" style="position:absolute;margin-left:457.9pt;margin-top:328.8pt;width:70.35pt;height:24.35pt;rotation:1777254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" fillcolor="window" strokecolor="#70ad47" strokeweight="1pt">
                <v:stroke joinstyle="miter"/>
                <v:path arrowok="t"/>
                <v:textbox>
                  <w:txbxContent>
                    <w:p w14:paraId="10A70CEE" w14:textId="77777777" w:rsidR="00CA3795" w:rsidRPr="00DC5523" w:rsidRDefault="00CA3795" w:rsidP="001D2D4E">
                      <w:pPr>
                        <w:jc w:val="center"/>
                        <w:rPr>
                          <w:sz w:val="16"/>
                        </w:rPr>
                      </w:pPr>
                      <w:r>
                        <w:rPr>
                          <w:sz w:val="18"/>
                        </w:rPr>
                        <w:t xml:space="preserve">Semiannual </w:t>
                      </w:r>
                      <w:r w:rsidRPr="00DC5523">
                        <w:rPr>
                          <w:sz w:val="16"/>
                        </w:rPr>
                        <w:t xml:space="preserve"> </w:t>
                      </w:r>
                    </w:p>
                    <w:p w14:paraId="73A7C626" w14:textId="77777777" w:rsidR="00CA3795" w:rsidRPr="00DC5523" w:rsidRDefault="00CA3795" w:rsidP="001D2D4E">
                      <w:pPr>
                        <w:jc w:val="center"/>
                        <w:rPr>
                          <w:sz w:val="16"/>
                        </w:rPr>
                      </w:pPr>
                      <w:r w:rsidRPr="00DC5523">
                        <w:rPr>
                          <w:sz w:val="16"/>
                        </w:rPr>
                        <w:t xml:space="preserve"> </w:t>
                      </w:r>
                    </w:p>
                  </w:txbxContent>
                </v:textbox>
              </v:roundrect>
            </w:pict>
          </mc:Fallback>
        </mc:AlternateContent>
      </w:r>
      <w:r w:rsidRPr="001D2D4E">
        <w:rPr>
          <w:rFonts w:ascii="Times New Roman" w:eastAsia="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76EE597C" wp14:editId="30EBD92B">
                <wp:simplePos x="0" y="0"/>
                <wp:positionH relativeFrom="column">
                  <wp:posOffset>2403475</wp:posOffset>
                </wp:positionH>
                <wp:positionV relativeFrom="paragraph">
                  <wp:posOffset>3032760</wp:posOffset>
                </wp:positionV>
                <wp:extent cx="894080" cy="309880"/>
                <wp:effectExtent l="19050" t="266700" r="20320" b="261620"/>
                <wp:wrapNone/>
                <wp:docPr id="285" name="Rounded 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188789">
                          <a:off x="0" y="0"/>
                          <a:ext cx="894080" cy="309880"/>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19B12691" w14:textId="77777777" w:rsidR="00CA3795" w:rsidRPr="00F42F68" w:rsidRDefault="00CA3795" w:rsidP="001D2D4E">
                            <w:pPr>
                              <w:jc w:val="center"/>
                              <w:rPr>
                                <w:sz w:val="18"/>
                              </w:rPr>
                            </w:pPr>
                            <w:r>
                              <w:rPr>
                                <w:sz w:val="18"/>
                              </w:rPr>
                              <w:t>quarterly</w:t>
                            </w:r>
                          </w:p>
                          <w:p w14:paraId="3C214E36" w14:textId="77777777" w:rsidR="00CA3795" w:rsidRPr="00DC5523" w:rsidRDefault="00CA3795" w:rsidP="001D2D4E">
                            <w:pPr>
                              <w:jc w:val="center"/>
                              <w:rPr>
                                <w:sz w:val="16"/>
                              </w:rPr>
                            </w:pPr>
                            <w:r w:rsidRPr="00DC5523">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EE597C" id="Rounded Rectangle 285" o:spid="_x0000_s1039" style="position:absolute;margin-left:189.25pt;margin-top:238.8pt;width:70.4pt;height:24.4pt;rotation:2390741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" fillcolor="window" strokecolor="#70ad47" strokeweight="1pt">
                <v:stroke joinstyle="miter"/>
                <v:path arrowok="t"/>
                <v:textbox>
                  <w:txbxContent>
                    <w:p w14:paraId="19B12691" w14:textId="77777777" w:rsidR="00CA3795" w:rsidRPr="00F42F68" w:rsidRDefault="00CA3795" w:rsidP="001D2D4E">
                      <w:pPr>
                        <w:jc w:val="center"/>
                        <w:rPr>
                          <w:sz w:val="18"/>
                        </w:rPr>
                      </w:pPr>
                      <w:r>
                        <w:rPr>
                          <w:sz w:val="18"/>
                        </w:rPr>
                        <w:t>quarterly</w:t>
                      </w:r>
                    </w:p>
                    <w:p w14:paraId="3C214E36" w14:textId="77777777" w:rsidR="00CA3795" w:rsidRPr="00DC5523" w:rsidRDefault="00CA3795" w:rsidP="001D2D4E">
                      <w:pPr>
                        <w:jc w:val="center"/>
                        <w:rPr>
                          <w:sz w:val="16"/>
                        </w:rPr>
                      </w:pPr>
                      <w:r w:rsidRPr="00DC5523">
                        <w:rPr>
                          <w:sz w:val="16"/>
                        </w:rPr>
                        <w:t xml:space="preserve"> </w:t>
                      </w:r>
                    </w:p>
                  </w:txbxContent>
                </v:textbox>
              </v:roundrect>
            </w:pict>
          </mc:Fallback>
        </mc:AlternateContent>
      </w:r>
      <w:r w:rsidRPr="001D2D4E">
        <w:rPr>
          <w:rFonts w:ascii="Times New Roman" w:eastAsia="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62F7087B" wp14:editId="3A0D49ED">
                <wp:simplePos x="0" y="0"/>
                <wp:positionH relativeFrom="column">
                  <wp:posOffset>3569335</wp:posOffset>
                </wp:positionH>
                <wp:positionV relativeFrom="paragraph">
                  <wp:posOffset>4688840</wp:posOffset>
                </wp:positionV>
                <wp:extent cx="1989455" cy="1371600"/>
                <wp:effectExtent l="19050" t="19050" r="29845" b="38100"/>
                <wp:wrapNone/>
                <wp:docPr id="281" name="Rounded 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9455" cy="1371600"/>
                        </a:xfrm>
                        <a:prstGeom prst="roundRect">
                          <a:avLst/>
                        </a:prstGeom>
                        <a:solidFill>
                          <a:srgbClr val="5B9BD5">
                            <a:lumMod val="20000"/>
                            <a:lumOff val="80000"/>
                          </a:srgbClr>
                        </a:solidFill>
                        <a:ln w="57150" cap="flat" cmpd="sng" algn="ctr">
                          <a:solidFill>
                            <a:srgbClr val="5B9BD5">
                              <a:lumMod val="75000"/>
                            </a:srgbClr>
                          </a:solidFill>
                          <a:prstDash val="solid"/>
                          <a:miter lim="800000"/>
                        </a:ln>
                        <a:effectLst/>
                      </wps:spPr>
                      <wps:txbx>
                        <w:txbxContent>
                          <w:p w14:paraId="09B84226" w14:textId="77777777" w:rsidR="00CA3795" w:rsidRPr="00936346" w:rsidRDefault="00CA3795" w:rsidP="001D2D4E">
                            <w:pPr>
                              <w:jc w:val="center"/>
                              <w:rPr>
                                <w:b/>
                                <w:sz w:val="18"/>
                              </w:rPr>
                            </w:pPr>
                            <w:r>
                              <w:rPr>
                                <w:b/>
                                <w:sz w:val="18"/>
                              </w:rPr>
                              <w:t xml:space="preserve">SECRETARIAT OF THE COORDINATION BODY </w:t>
                            </w:r>
                            <w:r w:rsidRPr="00936346">
                              <w:rPr>
                                <w:b/>
                                <w:sz w:val="18"/>
                              </w:rPr>
                              <w:t>FOR THE IMPLEMENTATION OF AP CH23</w:t>
                            </w:r>
                          </w:p>
                          <w:p w14:paraId="7CCE613A" w14:textId="77777777" w:rsidR="00CA3795" w:rsidRPr="001914A4" w:rsidRDefault="00CA3795" w:rsidP="001D2D4E">
                            <w:pPr>
                              <w:jc w:val="center"/>
                              <w:rPr>
                                <w:sz w:val="18"/>
                              </w:rPr>
                            </w:pPr>
                            <w:r>
                              <w:rPr>
                                <w:sz w:val="18"/>
                              </w:rPr>
                              <w:t xml:space="preserve">Analyses performance reports, prepares draft reports and decisions of the Coordination Body and conducts pre evaluation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F7087B" id="Rounded Rectangle 281" o:spid="_x0000_s1040" style="position:absolute;margin-left:281.05pt;margin-top:369.2pt;width:156.65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" fillcolor="#deebf7" strokecolor="#2e75b6" strokeweight="4.5pt">
                <v:stroke joinstyle="miter"/>
                <v:path arrowok="t"/>
                <v:textbox>
                  <w:txbxContent>
                    <w:p w14:paraId="09B84226" w14:textId="77777777" w:rsidR="00CA3795" w:rsidRPr="00936346" w:rsidRDefault="00CA3795" w:rsidP="001D2D4E">
                      <w:pPr>
                        <w:jc w:val="center"/>
                        <w:rPr>
                          <w:b/>
                          <w:sz w:val="18"/>
                        </w:rPr>
                      </w:pPr>
                      <w:r>
                        <w:rPr>
                          <w:b/>
                          <w:sz w:val="18"/>
                        </w:rPr>
                        <w:t xml:space="preserve">SECRETARIAT OF THE COORDINATION BODY </w:t>
                      </w:r>
                      <w:r w:rsidRPr="00936346">
                        <w:rPr>
                          <w:b/>
                          <w:sz w:val="18"/>
                        </w:rPr>
                        <w:t>FOR THE IMPLEMENTATION OF AP CH23</w:t>
                      </w:r>
                    </w:p>
                    <w:p w14:paraId="7CCE613A" w14:textId="77777777" w:rsidR="00CA3795" w:rsidRPr="001914A4" w:rsidRDefault="00CA3795" w:rsidP="001D2D4E">
                      <w:pPr>
                        <w:jc w:val="center"/>
                        <w:rPr>
                          <w:sz w:val="18"/>
                        </w:rPr>
                      </w:pPr>
                      <w:r>
                        <w:rPr>
                          <w:sz w:val="18"/>
                        </w:rPr>
                        <w:t xml:space="preserve">Analyses performance reports, prepares draft reports and decisions of the Coordination Body and conducts pre evaluation </w:t>
                      </w:r>
                    </w:p>
                  </w:txbxContent>
                </v:textbox>
              </v:roundrect>
            </w:pict>
          </mc:Fallback>
        </mc:AlternateContent>
      </w:r>
      <w:r w:rsidRPr="001D2D4E">
        <w:rPr>
          <w:rFonts w:ascii="Times New Roman" w:eastAsia="Times New Roman" w:hAnsi="Times New Roman" w:cs="Times New Roman"/>
          <w:sz w:val="20"/>
          <w:szCs w:val="20"/>
          <w:lang w:bidi="en-US"/>
        </w:rPr>
        <w:br w:type="page"/>
      </w:r>
    </w:p>
    <w:tbl>
      <w:tblPr>
        <w:tblpPr w:leftFromText="180" w:rightFromText="180" w:bottomFromText="160" w:vertAnchor="page" w:horzAnchor="margin" w:tblpXSpec="center" w:tblpY="781"/>
        <w:tblW w:w="14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940"/>
      </w:tblGrid>
      <w:tr w:rsidR="001D2D4E" w:rsidRPr="001D2D4E" w14:paraId="4200D85C" w14:textId="77777777" w:rsidTr="00913C16">
        <w:trPr>
          <w:trHeight w:val="699"/>
        </w:trPr>
        <w:tc>
          <w:tcPr>
            <w:tcW w:w="14940" w:type="dxa"/>
            <w:tcBorders>
              <w:top w:val="single" w:sz="4" w:space="0" w:color="000000"/>
              <w:left w:val="single" w:sz="4" w:space="0" w:color="000000"/>
              <w:bottom w:val="single" w:sz="4" w:space="0" w:color="000000"/>
              <w:right w:val="single" w:sz="4" w:space="0" w:color="000000"/>
            </w:tcBorders>
            <w:shd w:val="clear" w:color="auto" w:fill="0F243E" w:themeFill="text2" w:themeFillShade="80"/>
            <w:vAlign w:val="bottom"/>
            <w:hideMark/>
          </w:tcPr>
          <w:p w14:paraId="61E8FB62" w14:textId="77777777" w:rsidR="001D2D4E" w:rsidRPr="001D2D4E" w:rsidRDefault="001D2D4E" w:rsidP="001D2D4E">
            <w:pPr>
              <w:widowControl w:val="0"/>
              <w:numPr>
                <w:ilvl w:val="0"/>
                <w:numId w:val="41"/>
              </w:numPr>
              <w:tabs>
                <w:tab w:val="left" w:pos="851"/>
              </w:tabs>
              <w:autoSpaceDE w:val="0"/>
              <w:autoSpaceDN w:val="0"/>
              <w:spacing w:after="0" w:line="240" w:lineRule="auto"/>
              <w:contextualSpacing/>
              <w:jc w:val="center"/>
              <w:rPr>
                <w:rFonts w:ascii="Times New Roman" w:eastAsia="Times New Roman" w:hAnsi="Times New Roman" w:cs="Times New Roman"/>
                <w:b/>
                <w:szCs w:val="24"/>
                <w:lang w:bidi="en-US"/>
              </w:rPr>
            </w:pPr>
            <w:r w:rsidRPr="001D2D4E">
              <w:rPr>
                <w:rFonts w:ascii="Times New Roman" w:eastAsia="Times New Roman" w:hAnsi="Times New Roman" w:cs="Times New Roman"/>
                <w:b/>
                <w:szCs w:val="24"/>
                <w:lang w:bidi="en-US"/>
              </w:rPr>
              <w:lastRenderedPageBreak/>
              <w:t>JUDICIARY</w:t>
            </w:r>
          </w:p>
        </w:tc>
      </w:tr>
      <w:tr w:rsidR="001D2D4E" w:rsidRPr="001D2D4E" w14:paraId="7E69942F" w14:textId="77777777" w:rsidTr="00913C16">
        <w:trPr>
          <w:trHeight w:val="70"/>
        </w:trPr>
        <w:tc>
          <w:tcPr>
            <w:tcW w:w="1494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bottom"/>
            <w:hideMark/>
          </w:tcPr>
          <w:p w14:paraId="357921A1" w14:textId="77777777" w:rsidR="001D2D4E" w:rsidRPr="001D2D4E" w:rsidRDefault="001D2D4E" w:rsidP="001D2D4E">
            <w:pPr>
              <w:widowControl w:val="0"/>
              <w:tabs>
                <w:tab w:val="left" w:pos="851"/>
              </w:tabs>
              <w:autoSpaceDE w:val="0"/>
              <w:autoSpaceDN w:val="0"/>
              <w:spacing w:after="0" w:line="240" w:lineRule="auto"/>
              <w:rPr>
                <w:rFonts w:ascii="Times New Roman" w:eastAsia="Times New Roman" w:hAnsi="Times New Roman" w:cs="Times New Roman"/>
                <w:b/>
                <w:sz w:val="24"/>
                <w:szCs w:val="24"/>
                <w:lang w:bidi="en-US"/>
              </w:rPr>
            </w:pPr>
            <w:r w:rsidRPr="001D2D4E">
              <w:rPr>
                <w:rFonts w:ascii="Times New Roman" w:eastAsia="Times New Roman" w:hAnsi="Times New Roman" w:cs="Times New Roman"/>
                <w:b/>
                <w:sz w:val="24"/>
                <w:szCs w:val="24"/>
                <w:lang w:bidi="en-US"/>
              </w:rPr>
              <w:t>CURRENT STATE OF PLAY</w:t>
            </w:r>
          </w:p>
          <w:p w14:paraId="030C0006" w14:textId="77777777" w:rsidR="001D2D4E" w:rsidRPr="001D2D4E" w:rsidRDefault="001D2D4E" w:rsidP="001D2D4E">
            <w:pPr>
              <w:widowControl w:val="0"/>
              <w:tabs>
                <w:tab w:val="left" w:pos="851"/>
              </w:tabs>
              <w:autoSpaceDE w:val="0"/>
              <w:autoSpaceDN w:val="0"/>
              <w:spacing w:after="0" w:line="240" w:lineRule="auto"/>
              <w:rPr>
                <w:rFonts w:ascii="Times New Roman" w:eastAsia="Times New Roman" w:hAnsi="Times New Roman" w:cs="Times New Roman"/>
                <w:b/>
                <w:sz w:val="24"/>
                <w:szCs w:val="24"/>
                <w:lang w:bidi="en-US"/>
              </w:rPr>
            </w:pPr>
          </w:p>
        </w:tc>
      </w:tr>
    </w:tbl>
    <w:p w14:paraId="3366BD26" w14:textId="77777777" w:rsidR="001D2D4E" w:rsidRPr="001D2D4E" w:rsidRDefault="001D2D4E" w:rsidP="001D2D4E">
      <w:pPr>
        <w:widowControl w:val="0"/>
        <w:tabs>
          <w:tab w:val="left" w:pos="851"/>
        </w:tabs>
        <w:autoSpaceDE w:val="0"/>
        <w:autoSpaceDN w:val="0"/>
        <w:spacing w:before="240" w:after="0" w:line="240" w:lineRule="auto"/>
        <w:ind w:right="978"/>
        <w:rPr>
          <w:rFonts w:ascii="Times New Roman" w:eastAsia="Times New Roman" w:hAnsi="Times New Roman" w:cs="Times New Roman"/>
          <w:b/>
          <w:sz w:val="24"/>
          <w:szCs w:val="24"/>
          <w:u w:val="single"/>
          <w:lang w:bidi="en-US"/>
        </w:rPr>
      </w:pPr>
      <w:r w:rsidRPr="001D2D4E">
        <w:rPr>
          <w:rFonts w:ascii="Times New Roman" w:eastAsia="Times New Roman" w:hAnsi="Times New Roman" w:cs="Times New Roman"/>
          <w:b/>
          <w:sz w:val="24"/>
          <w:szCs w:val="24"/>
          <w:u w:val="single"/>
          <w:lang w:bidi="en-US"/>
        </w:rPr>
        <w:t>Legislative and institutional framework for the judiciary in the Republic of Serbia comprises the following:</w:t>
      </w:r>
    </w:p>
    <w:p w14:paraId="07731EC5" w14:textId="77777777" w:rsidR="001D2D4E" w:rsidRPr="001D2D4E" w:rsidRDefault="001D2D4E" w:rsidP="001D2D4E">
      <w:pPr>
        <w:widowControl w:val="0"/>
        <w:tabs>
          <w:tab w:val="left" w:pos="851"/>
        </w:tabs>
        <w:autoSpaceDE w:val="0"/>
        <w:autoSpaceDN w:val="0"/>
        <w:spacing w:after="0" w:line="360" w:lineRule="auto"/>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National Judicial Reform Strategy for the period 2013-2018 ("Official Gazette of the RS", No. 57/13); </w:t>
      </w:r>
    </w:p>
    <w:p w14:paraId="66701560" w14:textId="77777777" w:rsidR="001D2D4E" w:rsidRPr="001D2D4E" w:rsidRDefault="001D2D4E" w:rsidP="001D2D4E">
      <w:pPr>
        <w:widowControl w:val="0"/>
        <w:tabs>
          <w:tab w:val="left" w:pos="851"/>
        </w:tabs>
        <w:autoSpaceDE w:val="0"/>
        <w:autoSpaceDN w:val="0"/>
        <w:spacing w:after="0" w:line="360" w:lineRule="auto"/>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Action plan for the implementation of the National Judicial Reform Strategy for the period 2013-2018 ("Official Gazette of the RS", No. 71/13, 55/14 and 106/16); </w:t>
      </w:r>
    </w:p>
    <w:p w14:paraId="74F0EB59" w14:textId="77777777" w:rsidR="001D2D4E" w:rsidRPr="001D2D4E" w:rsidRDefault="001D2D4E" w:rsidP="001D2D4E">
      <w:pPr>
        <w:widowControl w:val="0"/>
        <w:tabs>
          <w:tab w:val="left" w:pos="851"/>
        </w:tabs>
        <w:autoSpaceDE w:val="0"/>
        <w:autoSpaceDN w:val="0"/>
        <w:spacing w:after="0" w:line="360" w:lineRule="auto"/>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The Constitution of the Republic of Serbia ("Official Gazette of the RS", No. 98/06); </w:t>
      </w:r>
    </w:p>
    <w:p w14:paraId="5981AF9D" w14:textId="77777777" w:rsidR="001D2D4E" w:rsidRPr="001D2D4E" w:rsidRDefault="001D2D4E" w:rsidP="001D2D4E">
      <w:pPr>
        <w:widowControl w:val="0"/>
        <w:tabs>
          <w:tab w:val="left" w:pos="851"/>
        </w:tabs>
        <w:autoSpaceDE w:val="0"/>
        <w:autoSpaceDN w:val="0"/>
        <w:spacing w:after="0" w:line="360" w:lineRule="auto"/>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Law on the Constitutional Court ("Official Gazette of the RS", No. 109/07, 99/11, 18/13 –Decision of the Constitutional Court, 40/15 and 103/15); </w:t>
      </w:r>
    </w:p>
    <w:p w14:paraId="5F3B04A8" w14:textId="77777777" w:rsidR="001D2D4E" w:rsidRPr="001D2D4E" w:rsidRDefault="001D2D4E" w:rsidP="001D2D4E">
      <w:pPr>
        <w:widowControl w:val="0"/>
        <w:tabs>
          <w:tab w:val="left" w:pos="851"/>
        </w:tabs>
        <w:autoSpaceDE w:val="0"/>
        <w:autoSpaceDN w:val="0"/>
        <w:spacing w:after="0" w:line="360" w:lineRule="auto"/>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Law on the High Judicial Council ("Official Gazette of the RS", No. 116/08, 101/10, 88/11 and 106/15); </w:t>
      </w:r>
    </w:p>
    <w:p w14:paraId="762E8D13" w14:textId="77777777" w:rsidR="001D2D4E" w:rsidRPr="001D2D4E" w:rsidRDefault="001D2D4E" w:rsidP="001D2D4E">
      <w:pPr>
        <w:widowControl w:val="0"/>
        <w:tabs>
          <w:tab w:val="left" w:pos="851"/>
        </w:tabs>
        <w:autoSpaceDE w:val="0"/>
        <w:autoSpaceDN w:val="0"/>
        <w:spacing w:after="0" w:line="360" w:lineRule="auto"/>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Law on the State Prosecutorial Council ("Official Gazette of the RS", No. 116/08, 101/10, 88/11 and 106/15); </w:t>
      </w:r>
    </w:p>
    <w:p w14:paraId="72E70F41" w14:textId="77777777" w:rsidR="001D2D4E" w:rsidRPr="001D2D4E" w:rsidRDefault="001D2D4E" w:rsidP="001D2D4E">
      <w:pPr>
        <w:widowControl w:val="0"/>
        <w:tabs>
          <w:tab w:val="left" w:pos="851"/>
        </w:tabs>
        <w:autoSpaceDE w:val="0"/>
        <w:autoSpaceDN w:val="0"/>
        <w:spacing w:after="0" w:line="360" w:lineRule="auto"/>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Law on Judges ("Official Gazette of the RS", No. 116/08, 58/09 – decision of the Constitutional court, 104/09, 101/10, 8/12 – decision of Constitutional court, 121/12 and 101/13, 106/15, 63/16- decision of the Constitutional court and 47/17); </w:t>
      </w:r>
    </w:p>
    <w:p w14:paraId="25412C79" w14:textId="77777777" w:rsidR="001D2D4E" w:rsidRPr="001D2D4E" w:rsidRDefault="001D2D4E" w:rsidP="001D2D4E">
      <w:pPr>
        <w:widowControl w:val="0"/>
        <w:tabs>
          <w:tab w:val="left" w:pos="851"/>
        </w:tabs>
        <w:autoSpaceDE w:val="0"/>
        <w:autoSpaceDN w:val="0"/>
        <w:spacing w:after="0" w:line="360" w:lineRule="auto"/>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The Law on Public Prosecutor’s Office ("Official Gazette of RS", No. 116/08, 104/09, 101/10, 78/11 – state law, 101/11, 38/12 – decision of the Constitutional court, 121/12 and 101/13, 106/15 и 63/16 – decision of the Constitutional court); </w:t>
      </w:r>
    </w:p>
    <w:p w14:paraId="5053DB2C" w14:textId="77777777" w:rsidR="001D2D4E" w:rsidRPr="001D2D4E" w:rsidRDefault="001D2D4E" w:rsidP="001D2D4E">
      <w:pPr>
        <w:widowControl w:val="0"/>
        <w:tabs>
          <w:tab w:val="left" w:pos="851"/>
        </w:tabs>
        <w:autoSpaceDE w:val="0"/>
        <w:autoSpaceDN w:val="0"/>
        <w:spacing w:after="0" w:line="360" w:lineRule="auto"/>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Law on Organization of Courts ("Official Gazette of the RS", No. 116/08, 104/09, 101/10, 31/11 – state law, 78/11 – state law, 101/11 and 101/13,</w:t>
      </w:r>
      <w:r w:rsidRPr="001D2D4E">
        <w:rPr>
          <w:rFonts w:ascii="Times New Roman" w:eastAsia="Times New Roman" w:hAnsi="Times New Roman" w:cs="Times New Roman"/>
          <w:color w:val="FF0000"/>
          <w:spacing w:val="1"/>
          <w:sz w:val="20"/>
          <w:szCs w:val="20"/>
          <w:lang w:bidi="en-US"/>
        </w:rPr>
        <w:t xml:space="preserve"> </w:t>
      </w:r>
      <w:r w:rsidRPr="001D2D4E">
        <w:rPr>
          <w:rFonts w:ascii="Times New Roman" w:eastAsia="Times New Roman" w:hAnsi="Times New Roman" w:cs="Times New Roman"/>
          <w:sz w:val="20"/>
          <w:szCs w:val="20"/>
          <w:lang w:bidi="en-US"/>
        </w:rPr>
        <w:t xml:space="preserve">106/15, 40/15 –state law, 13/16, 108/16, 113/17 and 65/18 – decision of the Constitutional court); </w:t>
      </w:r>
    </w:p>
    <w:p w14:paraId="3C0C102F" w14:textId="77777777" w:rsidR="001D2D4E" w:rsidRPr="001D2D4E" w:rsidRDefault="001D2D4E" w:rsidP="001D2D4E">
      <w:pPr>
        <w:widowControl w:val="0"/>
        <w:tabs>
          <w:tab w:val="left" w:pos="851"/>
        </w:tabs>
        <w:autoSpaceDE w:val="0"/>
        <w:autoSpaceDN w:val="0"/>
        <w:spacing w:after="0" w:line="360" w:lineRule="auto"/>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Law on the Seats and Territorial Jurisdictions of Courts and Public Prosecutors’ Offices ("Official Gazette of the RS", No. 101/13); </w:t>
      </w:r>
    </w:p>
    <w:p w14:paraId="35D5B5D0" w14:textId="77777777" w:rsidR="001D2D4E" w:rsidRPr="001D2D4E" w:rsidRDefault="001D2D4E" w:rsidP="001D2D4E">
      <w:pPr>
        <w:widowControl w:val="0"/>
        <w:tabs>
          <w:tab w:val="left" w:pos="851"/>
        </w:tabs>
        <w:autoSpaceDE w:val="0"/>
        <w:autoSpaceDN w:val="0"/>
        <w:spacing w:after="0" w:line="360" w:lineRule="auto"/>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Law on the Judicial Academy ("Official Gazette of RS", No. 104/09 and decision of Constitutional court No. 32/14</w:t>
      </w:r>
      <w:r w:rsidRPr="001D2D4E">
        <w:rPr>
          <w:rFonts w:ascii="Times New Roman" w:eastAsia="Times New Roman" w:hAnsi="Times New Roman" w:cs="Times New Roman"/>
          <w:color w:val="FF0000"/>
          <w:spacing w:val="1"/>
          <w:sz w:val="20"/>
          <w:szCs w:val="20"/>
          <w:lang w:bidi="en-US"/>
        </w:rPr>
        <w:t xml:space="preserve"> </w:t>
      </w:r>
      <w:r w:rsidRPr="001D2D4E">
        <w:rPr>
          <w:rFonts w:ascii="Times New Roman" w:eastAsia="Times New Roman" w:hAnsi="Times New Roman" w:cs="Times New Roman"/>
          <w:spacing w:val="1"/>
          <w:sz w:val="20"/>
          <w:szCs w:val="20"/>
          <w:lang w:bidi="en-US"/>
        </w:rPr>
        <w:t xml:space="preserve">– decision of the Constitutional court </w:t>
      </w:r>
      <w:r w:rsidRPr="001D2D4E">
        <w:rPr>
          <w:rFonts w:ascii="Times New Roman" w:eastAsia="Times New Roman" w:hAnsi="Times New Roman" w:cs="Times New Roman"/>
          <w:sz w:val="20"/>
          <w:szCs w:val="20"/>
          <w:lang w:bidi="en-US"/>
        </w:rPr>
        <w:t xml:space="preserve">and 106/15); </w:t>
      </w:r>
    </w:p>
    <w:p w14:paraId="62ACC520" w14:textId="77777777" w:rsidR="001D2D4E" w:rsidRPr="001D2D4E" w:rsidRDefault="001D2D4E" w:rsidP="001D2D4E">
      <w:pPr>
        <w:widowControl w:val="0"/>
        <w:tabs>
          <w:tab w:val="left" w:pos="851"/>
        </w:tabs>
        <w:autoSpaceDE w:val="0"/>
        <w:autoSpaceDN w:val="0"/>
        <w:spacing w:after="0" w:line="360" w:lineRule="auto"/>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Criminal Procedure Code ("Official Gazette of the RS", No. 72/11, 101/11, 121/12, 32/13, 45/13 and 55/14); </w:t>
      </w:r>
    </w:p>
    <w:p w14:paraId="1913514B" w14:textId="77777777" w:rsidR="001D2D4E" w:rsidRPr="001D2D4E" w:rsidRDefault="001D2D4E" w:rsidP="001D2D4E">
      <w:pPr>
        <w:widowControl w:val="0"/>
        <w:tabs>
          <w:tab w:val="left" w:pos="851"/>
        </w:tabs>
        <w:autoSpaceDE w:val="0"/>
        <w:autoSpaceDN w:val="0"/>
        <w:spacing w:after="0" w:line="360" w:lineRule="auto"/>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Civil Procedure Law ("Official Gazette of the RS", No. 72/11 49/13 – decision of Constitutional court, 74/13 – decision of Constitutional court, 55/14);</w:t>
      </w:r>
    </w:p>
    <w:p w14:paraId="1522569B" w14:textId="77777777" w:rsidR="001D2D4E" w:rsidRPr="001D2D4E" w:rsidRDefault="001D2D4E" w:rsidP="001D2D4E">
      <w:pPr>
        <w:widowControl w:val="0"/>
        <w:tabs>
          <w:tab w:val="left" w:pos="851"/>
        </w:tabs>
        <w:autoSpaceDE w:val="0"/>
        <w:autoSpaceDN w:val="0"/>
        <w:spacing w:after="0" w:line="360" w:lineRule="auto"/>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Law on Non-Contentious Proceedings ("Official Gazette of the RS", No. 25/82 and 48/88 and "Official Gazette of the RS", No. 46/95 – state law, 18/05 – state law, 85/12, 45/13 – state law and 55/14, 6/15 и 106/15 – state law); </w:t>
      </w:r>
    </w:p>
    <w:p w14:paraId="6161402A" w14:textId="77777777" w:rsidR="001D2D4E" w:rsidRPr="001D2D4E" w:rsidRDefault="001D2D4E" w:rsidP="001D2D4E">
      <w:pPr>
        <w:widowControl w:val="0"/>
        <w:tabs>
          <w:tab w:val="left" w:pos="851"/>
        </w:tabs>
        <w:autoSpaceDE w:val="0"/>
        <w:autoSpaceDN w:val="0"/>
        <w:spacing w:after="0" w:line="360" w:lineRule="auto"/>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Law on Enforcement and Security ("Official Gazette of the RS", No.106/15, 106/16 – authentic interpretation and 113/17 – authentic interpretation and 54/2019); </w:t>
      </w:r>
    </w:p>
    <w:p w14:paraId="6AE76C83" w14:textId="77777777" w:rsidR="001D2D4E" w:rsidRPr="001D2D4E" w:rsidRDefault="001D2D4E" w:rsidP="001D2D4E">
      <w:pPr>
        <w:widowControl w:val="0"/>
        <w:tabs>
          <w:tab w:val="left" w:pos="851"/>
        </w:tabs>
        <w:autoSpaceDE w:val="0"/>
        <w:autoSpaceDN w:val="0"/>
        <w:spacing w:after="0" w:line="360" w:lineRule="auto"/>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Law on Public Notaries ("Official Gazette of the RS", No. 31/11, 85/12, 19/13, 55/14 – state law and 106/15); </w:t>
      </w:r>
    </w:p>
    <w:p w14:paraId="4B3AD4F3" w14:textId="77777777" w:rsidR="001D2D4E" w:rsidRPr="001D2D4E" w:rsidRDefault="001D2D4E" w:rsidP="001D2D4E">
      <w:pPr>
        <w:widowControl w:val="0"/>
        <w:tabs>
          <w:tab w:val="left" w:pos="851"/>
        </w:tabs>
        <w:autoSpaceDE w:val="0"/>
        <w:autoSpaceDN w:val="0"/>
        <w:spacing w:after="0" w:line="360" w:lineRule="auto"/>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Law on Mediation ("Official Gazette of the RS", No. 55/14); </w:t>
      </w:r>
    </w:p>
    <w:p w14:paraId="2B0855C1" w14:textId="77777777" w:rsidR="001D2D4E" w:rsidRPr="001D2D4E" w:rsidRDefault="001D2D4E" w:rsidP="001D2D4E">
      <w:pPr>
        <w:widowControl w:val="0"/>
        <w:tabs>
          <w:tab w:val="left" w:pos="851"/>
        </w:tabs>
        <w:autoSpaceDE w:val="0"/>
        <w:autoSpaceDN w:val="0"/>
        <w:spacing w:after="0" w:line="360" w:lineRule="auto"/>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Law on the Bar Exam ("Official Gazette of the RS", No. 16/97); </w:t>
      </w:r>
    </w:p>
    <w:p w14:paraId="79CEA108" w14:textId="77777777" w:rsidR="001D2D4E" w:rsidRPr="001D2D4E" w:rsidRDefault="001D2D4E" w:rsidP="001D2D4E">
      <w:pPr>
        <w:widowControl w:val="0"/>
        <w:tabs>
          <w:tab w:val="left" w:pos="851"/>
        </w:tabs>
        <w:autoSpaceDE w:val="0"/>
        <w:autoSpaceDN w:val="0"/>
        <w:spacing w:after="0" w:line="360" w:lineRule="auto"/>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Law on Misdemeanors ("Official Gazette of the RS", No. 65/13,</w:t>
      </w:r>
      <w:r w:rsidRPr="001D2D4E">
        <w:rPr>
          <w:rFonts w:ascii="Times New Roman" w:eastAsia="Times New Roman" w:hAnsi="Times New Roman" w:cs="Times New Roman"/>
          <w:color w:val="FF0000"/>
          <w:spacing w:val="1"/>
          <w:sz w:val="20"/>
          <w:szCs w:val="20"/>
          <w:lang w:bidi="en-US"/>
        </w:rPr>
        <w:t xml:space="preserve"> </w:t>
      </w:r>
      <w:r w:rsidRPr="001D2D4E">
        <w:rPr>
          <w:rFonts w:ascii="Times New Roman" w:eastAsia="Times New Roman" w:hAnsi="Times New Roman" w:cs="Times New Roman"/>
          <w:sz w:val="20"/>
          <w:szCs w:val="20"/>
          <w:lang w:bidi="en-US"/>
        </w:rPr>
        <w:t xml:space="preserve">13/16 and 98/16 – decision of Constitutional court); </w:t>
      </w:r>
    </w:p>
    <w:p w14:paraId="07049A88" w14:textId="77777777" w:rsidR="001D2D4E" w:rsidRPr="001D2D4E" w:rsidRDefault="001D2D4E" w:rsidP="001D2D4E">
      <w:pPr>
        <w:widowControl w:val="0"/>
        <w:tabs>
          <w:tab w:val="left" w:pos="851"/>
        </w:tabs>
        <w:autoSpaceDE w:val="0"/>
        <w:autoSpaceDN w:val="0"/>
        <w:spacing w:after="0" w:line="360" w:lineRule="auto"/>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Law on the Public Attorney's Office ("Official Gazette of the RS", No. 55/14).</w:t>
      </w:r>
    </w:p>
    <w:p w14:paraId="56A9192A"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lastRenderedPageBreak/>
        <w:t>The institutional framework encompass: the High Judicial Council, the (High) State Prosecutorial Council, Ministry of Justice, Judicial Academy, Supreme Court of Cassation, four appellate courts, 25 higher courts, 66 basic courts with 29 court units, Misdemeanor court of appeal with three departments, 44 misdemeanor courts, Commercial Court of Appeal, 16 commercial courts, Administrative Court with three departments, the Republic Public Prosecutor’s Office, four appellate public prosecutors’ offices, 25 higher public prosecutors’ offices, 58 basic public prosecutors’ offices. The judicial system in the Republic of Serbia, as of January 1st 2020, encompasses 2703 judges, 68 public prosecutors and 716 deputy public prosecutors.</w:t>
      </w:r>
    </w:p>
    <w:p w14:paraId="30373E38"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bCs/>
          <w:sz w:val="20"/>
          <w:szCs w:val="20"/>
          <w:lang w:bidi="en-US"/>
        </w:rPr>
      </w:pPr>
      <w:r w:rsidRPr="001D2D4E">
        <w:rPr>
          <w:rFonts w:ascii="Times New Roman" w:eastAsia="Times New Roman" w:hAnsi="Times New Roman" w:cs="Times New Roman"/>
          <w:sz w:val="20"/>
          <w:szCs w:val="20"/>
          <w:lang w:bidi="en-US"/>
        </w:rPr>
        <w:t>National Assembly of the Republic of Serbia had enacted the National Judicial Reform Strategy for the period 2013-2018 on July 1st 2013, which had determined priorities, strategic goals and strategic guidelines of reform measures. The Government of the Republic of Serbia had adopted an Action plan for implementation of the</w:t>
      </w:r>
      <w:r w:rsidRPr="001D2D4E">
        <w:rPr>
          <w:rFonts w:ascii="Times New Roman" w:eastAsia="Times New Roman" w:hAnsi="Times New Roman" w:cs="Times New Roman"/>
          <w:color w:val="FF0000"/>
          <w:sz w:val="20"/>
          <w:szCs w:val="20"/>
          <w:lang w:bidi="en-US"/>
        </w:rPr>
        <w:t xml:space="preserve"> </w:t>
      </w:r>
      <w:r w:rsidRPr="001D2D4E">
        <w:rPr>
          <w:rFonts w:ascii="Times New Roman" w:eastAsia="Times New Roman" w:hAnsi="Times New Roman" w:cs="Times New Roman"/>
          <w:sz w:val="20"/>
          <w:szCs w:val="20"/>
          <w:lang w:bidi="en-US"/>
        </w:rPr>
        <w:t xml:space="preserve">Judicial Reform Strategy for the period 2013- 2018 on July 31st which had envisaged concrete measures and activities for implementation of strategic objectives, defined the deadlines and competent authorities for its implementation and financial sources. Following adoption of the Action plan </w:t>
      </w:r>
      <w:r w:rsidRPr="001D2D4E">
        <w:rPr>
          <w:rFonts w:ascii="Times New Roman" w:eastAsia="Times New Roman" w:hAnsi="Times New Roman" w:cs="Times New Roman"/>
          <w:bCs/>
          <w:sz w:val="20"/>
          <w:szCs w:val="20"/>
          <w:lang w:bidi="en-US"/>
        </w:rPr>
        <w:t xml:space="preserve">for Chapter 23, the Government passed the Conclusion on the adoption of the revised Action Plan for the implementation of the National Judicial Reform Strategy in December 2016. </w:t>
      </w:r>
    </w:p>
    <w:p w14:paraId="525ABBA4"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The Strategy had envisaged independence, impartiality, competence, accountability and efficiency of the judiciary, as five basic principles and defined priorities, strategic objectives and strategic guidelines of reform measures. </w:t>
      </w:r>
    </w:p>
    <w:p w14:paraId="7DDD5F7C" w14:textId="77777777" w:rsidR="001D2D4E" w:rsidRPr="001D2D4E" w:rsidRDefault="001D2D4E" w:rsidP="001D2D4E">
      <w:pPr>
        <w:widowControl w:val="0"/>
        <w:tabs>
          <w:tab w:val="left" w:pos="851"/>
          <w:tab w:val="left" w:pos="1237"/>
        </w:tabs>
        <w:autoSpaceDE w:val="0"/>
        <w:autoSpaceDN w:val="0"/>
        <w:spacing w:before="240" w:after="0"/>
        <w:ind w:right="978"/>
        <w:jc w:val="both"/>
        <w:rPr>
          <w:rFonts w:ascii="Times New Roman" w:eastAsia="Times New Roman" w:hAnsi="Times New Roman" w:cs="Times New Roman"/>
          <w:spacing w:val="-1"/>
          <w:sz w:val="20"/>
          <w:szCs w:val="20"/>
          <w:lang w:bidi="en-US"/>
        </w:rPr>
      </w:pPr>
      <w:r w:rsidRPr="001D2D4E">
        <w:rPr>
          <w:rFonts w:ascii="Times New Roman" w:eastAsia="Times New Roman" w:hAnsi="Times New Roman" w:cs="Times New Roman"/>
          <w:sz w:val="20"/>
          <w:szCs w:val="20"/>
          <w:lang w:bidi="en-US"/>
        </w:rPr>
        <w:t>The National Judicial Reform Strategy for the period 2013-2018 had stipulated implementation of measures aimed at improvement of impartiality, ethics and integrity of the judicial office holders as well as at the alignment and complete accessibility to the case law and the full realization of the right to the natural judge. The same strategic document had also stipulated the establishment of a system of appointment and promotion of judges and public prosecutors according to clear, objective and criteria determined in advance. Following measures in the reform of Judicial Academy had been set forth as the strategic approach: Improving initial and continuously training of judges’ and public prosecutors’ associates and assistants, and judicial office holders as well as of representatives of legal professions, along with the system of development of a comprehensive annual training programs and assessment of attendees. In order to achieve these objectives, a comprehensive analysis of the position and directions of the development of the Judicial Academy had been conducted. In that purpose, the Judicial Academy adopted the Strategic Plan for the Development of the Judicial Academy for the period 2016-2020 which set four main goals: further strengthening the capacity of the Judicial Academy in order to achieve an effective training and research institution; development of sustainable training programs for the holders of judicial functions, both for initial and continuous training; supporting the development of a system of appointment and promotion of judges and public prosecutors according to clear, objective and criteria system; further networking and external strengthening of the cooperation with partners.</w:t>
      </w:r>
      <w:r w:rsidRPr="001D2D4E">
        <w:rPr>
          <w:rFonts w:ascii="Times New Roman" w:eastAsia="Times New Roman" w:hAnsi="Times New Roman" w:cs="Times New Roman"/>
          <w:spacing w:val="-1"/>
          <w:sz w:val="20"/>
          <w:szCs w:val="20"/>
          <w:lang w:bidi="en-US"/>
        </w:rPr>
        <w:t xml:space="preserve"> </w:t>
      </w:r>
    </w:p>
    <w:p w14:paraId="30A5213E"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On the requirement of the first IBM for an impact assessment of the National Judicial Reform Strategy 2013-2018 and following the fact that the National Judicial Reform Strategy for the period 2013-2018 expired at the end of 2018, the assessment of its implementation has been done with the support of USAID Rule of Law Project. The USAID document “Assessment of the implementation of the National Judicial Reform Strategy 2013-2018 from November 2018 is the result of a process of consultation and research in the area of judicial reform. The aim of this assessment was to contribute to a better understanding of the reforms that have been implemented so far, as well as to point out the possible directions of future strategic activities in the field of judicial reform. Within each principle of the NJRS 2013-2018, the implementation of measures and activities for achieving the defined goals and guidelines of the reform was analyzed in detail, which gave decision-makers a clear insight into the status of the achieved results under individual guidelines and measures from the respective Action plan. </w:t>
      </w:r>
    </w:p>
    <w:p w14:paraId="49F9117A"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The USAID Assessment gave an overview of the most important areas of progress made during the implementation of the Strategy, areas where progress has been made and areas that require additional efforts. The development of the new Judicial Development Strategy (JDS) for the period 2020-2025 was preceded by this assessment and the new strategic document will rely on the assessment of the previous one, its advantages and disadvantaged experienced during implementation. </w:t>
      </w:r>
    </w:p>
    <w:p w14:paraId="732059DF"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The development of the new Judicial Development Strategy (JDS) for the period 2020-2025 began timely in January 2019 when the Ministry of Justice formed a Working Group </w:t>
      </w:r>
      <w:r w:rsidRPr="001D2D4E">
        <w:rPr>
          <w:rFonts w:ascii="Times New Roman" w:eastAsia="Times New Roman" w:hAnsi="Times New Roman" w:cs="Times New Roman"/>
          <w:sz w:val="20"/>
          <w:szCs w:val="20"/>
          <w:lang w:bidi="en-US"/>
        </w:rPr>
        <w:lastRenderedPageBreak/>
        <w:t xml:space="preserve">that drafted and adopted the first draft of the document at the meeting held on 24 April 2019. As part of the consultative process that was conducted, four round tables were held on May 22 in Kragujevac, June 4 in Novi Sad, June 6 in Nis and June 24 in Belgrade, where the Working Text of the Judicial Development Strategy for 2020-2025 was presented. At the same time, all interested stakeholders were invited to submit further suggestions and proposals until 15 July 2019. After the analysis and implementation of the received comments and suggestions, a new version of the Working Text of the Judicial Development Strategy for the period 2020-2025 was published on the website of the Ministry of Justice at the end of July 2019. Also, a Report on the course and results of consultations with interested stakeholders was published. The Committee on Legal System and State Bodies of the Government, at the proposal of the Ministry of Justice, adopted Conclusion 05 No: 021-11621 /2019 from 21 November 2019, authorizing the holding of a public debate on the Draft of National Judicial Development Strategy (NJDS) for the period 2020-2025. The Public Debate was conducted from 21 November to 10 December 2019. The Ministry of Justice collected and the consolidated the opinions of the State authorities. The Report on the Public Debate was published on the Ministry of Justice's website. </w:t>
      </w:r>
    </w:p>
    <w:p w14:paraId="3B24B713"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The National Assembly adopted the Law on the Planning System of the Republic of Serbia (“Official Gazette of RS”, No 30/18) on 19 April 2018. The Law came into force on 28 April 2018 and applies as of 29 October 2018. The motive for adopting this law was the need to establish an efficient, transparent, coordinated and realistic planning system for the Republic of Serbia, autonomous provinces and local self-government units. Passage of the Law on Planning System was followed by the adoption of the Regulation on Public Policy Management Methodology, Regulatory Impact Assessment and Contents of Individual Documents. </w:t>
      </w:r>
    </w:p>
    <w:p w14:paraId="0A901F82"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Judicial Development Strategy for the period 2020-2025 was drafted to be in line with the relevant strategic principles contained in the Law on the Planning System of the Republic of Serbia. During the drafting process, Articles 23 and 49 of the Law were considered since the documents drawn up in the process of accession negotiations of the Republic of Serbia to the European Union are considered a special type of planning documents and are drafted in accordance with the legal framework for conducting accession negotiations, or in form, with content, according to the procedure and within the deadlines provided by the methodological recommendations of the EC and in accordance with the needs arising from the accession process, and therefore may contain special elements not prescribed by the Law on the Planning System of the Republic of Serbia.</w:t>
      </w:r>
    </w:p>
    <w:p w14:paraId="56157C44"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With regards to the Action Plan for the JDS, the Law on the Planning System (Article 18, paragraph 7) leaves the possibility to regulate the implementation of strategies through several action plans with a shorter implementation period. Accordingly, JDS 2020-2025 will be partly implemented through a revised Chapter 23 Action Plan aimed at reaching transitional benchmarks. It is expected that, during the implementation of the Strategy, the Republic of Serbia in the negotiation process for accession to the European Union will receive the final benchmarks, which will be contained in the new, or subsequently revised, Action Plan for Chapter 23. Implementation and monitoring of the JDS 2020-2025 will be consolidated in this way. For these reasons, monitoring the implementation of JDS 2020-2025 will be the responsibility of the body in charge of monitoring the implementation of AP23 and in accordance with the methodology foreseen by that strategic document, and in full compliance with the standards defined in the Law on Planning System of the Republic of Serbia, which provides for </w:t>
      </w:r>
      <w:r w:rsidRPr="001D2D4E">
        <w:rPr>
          <w:rFonts w:ascii="Times New Roman" w:eastAsia="Times New Roman" w:hAnsi="Times New Roman" w:cs="Times New Roman"/>
          <w:i/>
          <w:sz w:val="20"/>
          <w:szCs w:val="20"/>
          <w:lang w:bidi="en-US"/>
        </w:rPr>
        <w:t xml:space="preserve">ex-post </w:t>
      </w:r>
      <w:r w:rsidRPr="001D2D4E">
        <w:rPr>
          <w:rFonts w:ascii="Times New Roman" w:eastAsia="Times New Roman" w:hAnsi="Times New Roman" w:cs="Times New Roman"/>
          <w:sz w:val="20"/>
          <w:szCs w:val="20"/>
          <w:lang w:bidi="en-US"/>
        </w:rPr>
        <w:t>analysis of the effects of the strategy no later than 120 days after the end of each third year from the date of adoption, as well as the final report to be submitted no later than six months after the end of the strategy's implementation.</w:t>
      </w:r>
    </w:p>
    <w:p w14:paraId="114D25D5"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Pursuant to Article 77 of the Law on State Administration, as well as the procedural and methodological framework contained in the Law on the Planning System of the Republic of Serbia, the process of adoption of the JDS 2020-2025 was preceded by a lengthy and comprehensive consultative process involving all judicial institutions, professional associations, civil society organizations and the group of external experts in the field of justice.</w:t>
      </w:r>
    </w:p>
    <w:p w14:paraId="57B109C9"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sz w:val="20"/>
          <w:szCs w:val="20"/>
          <w:lang w:bidi="en-US"/>
        </w:rPr>
      </w:pPr>
    </w:p>
    <w:p w14:paraId="3DD140B5"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sz w:val="20"/>
          <w:szCs w:val="20"/>
          <w:lang w:bidi="en-US"/>
        </w:rPr>
      </w:pPr>
    </w:p>
    <w:p w14:paraId="1FAC2DAE"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Reform activities in the Republic of Serbia will continue to be based on the new </w:t>
      </w:r>
      <w:r w:rsidRPr="001D2D4E">
        <w:rPr>
          <w:rFonts w:ascii="Times New Roman" w:eastAsia="Times New Roman" w:hAnsi="Times New Roman" w:cs="Times New Roman"/>
          <w:bCs/>
          <w:sz w:val="20"/>
          <w:szCs w:val="20"/>
          <w:lang w:bidi="en-US"/>
        </w:rPr>
        <w:t xml:space="preserve">Judicial Development Strategy for the period 2020-2025. </w:t>
      </w:r>
      <w:r w:rsidRPr="001D2D4E">
        <w:rPr>
          <w:rFonts w:ascii="Times New Roman" w:eastAsia="Times New Roman" w:hAnsi="Times New Roman" w:cs="Times New Roman"/>
          <w:sz w:val="20"/>
          <w:szCs w:val="20"/>
          <w:lang w:bidi="en-US"/>
        </w:rPr>
        <w:t xml:space="preserve">Strategic goals from the JDS 2020-2025 will follow the determination of Serbia for full membership in the EU. Thus, in the next five-year period, the strengthening of the independence and autonomy, impartiality, efficiency, </w:t>
      </w:r>
      <w:r w:rsidRPr="001D2D4E">
        <w:rPr>
          <w:rFonts w:ascii="Times New Roman" w:eastAsia="Times New Roman" w:hAnsi="Times New Roman" w:cs="Times New Roman"/>
          <w:sz w:val="20"/>
          <w:szCs w:val="20"/>
          <w:lang w:bidi="en-US"/>
        </w:rPr>
        <w:lastRenderedPageBreak/>
        <w:t>competence and accountability of the judiciary, as well as the strengthening the public confidence in the work of the judiciary, will be priority of all stakeholders.</w:t>
      </w:r>
      <w:r w:rsidRPr="001D2D4E">
        <w:rPr>
          <w:rFonts w:ascii="Times New Roman" w:eastAsia="Times New Roman" w:hAnsi="Times New Roman" w:cs="Times New Roman"/>
          <w:b/>
          <w:bCs/>
          <w:sz w:val="20"/>
          <w:szCs w:val="20"/>
          <w:lang w:bidi="en-US"/>
        </w:rPr>
        <w:t xml:space="preserve"> </w:t>
      </w:r>
      <w:r w:rsidRPr="001D2D4E">
        <w:rPr>
          <w:rFonts w:ascii="Times New Roman" w:eastAsia="Times New Roman" w:hAnsi="Times New Roman" w:cs="Times New Roman"/>
          <w:bCs/>
          <w:sz w:val="20"/>
          <w:szCs w:val="20"/>
          <w:lang w:bidi="en-US"/>
        </w:rPr>
        <w:t>As the process of the revision of the Action plan for Chapter 23 and of drafting Judicial Development Strategy for the period 2020-2025 are being conducted simultaneously, a particular attention was given to obtain two strategic documents dealing with judiciary that will be complementary and harmonized among themselves. The highest level of coherence of the two strategic documents is important not only regarding envisaged key activities, but also in respect of monitoring and evaluation mechanism that will be established in order to facilitate the oversight of the implementation of the reform.</w:t>
      </w:r>
      <w:r w:rsidRPr="001D2D4E">
        <w:rPr>
          <w:rFonts w:ascii="Times New Roman" w:eastAsia="Times New Roman" w:hAnsi="Times New Roman" w:cs="Times New Roman"/>
          <w:sz w:val="20"/>
          <w:szCs w:val="20"/>
          <w:lang w:bidi="en-US"/>
        </w:rPr>
        <w:t xml:space="preserve"> </w:t>
      </w:r>
    </w:p>
    <w:p w14:paraId="2B614274"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bCs/>
          <w:sz w:val="24"/>
          <w:szCs w:val="24"/>
          <w:lang w:bidi="en-US"/>
        </w:rPr>
      </w:pPr>
      <w:r w:rsidRPr="001D2D4E">
        <w:rPr>
          <w:rFonts w:ascii="Times New Roman" w:eastAsia="Times New Roman" w:hAnsi="Times New Roman" w:cs="Times New Roman"/>
          <w:sz w:val="20"/>
          <w:szCs w:val="20"/>
          <w:lang w:bidi="en-US"/>
        </w:rPr>
        <w:t xml:space="preserve">The table composed of the </w:t>
      </w:r>
      <w:r w:rsidRPr="001D2D4E">
        <w:rPr>
          <w:rFonts w:ascii="Times New Roman" w:eastAsia="Times New Roman" w:hAnsi="Times New Roman" w:cs="Times New Roman"/>
          <w:bCs/>
          <w:sz w:val="20"/>
          <w:szCs w:val="20"/>
          <w:lang w:bidi="en-US"/>
        </w:rPr>
        <w:t>Comparative analysis that presents which activities in the AP23 will implement which measure of the new JDS 2020-2024 can be found as annex I of this document.</w:t>
      </w:r>
    </w:p>
    <w:p w14:paraId="4D3F389A" w14:textId="77777777" w:rsidR="001D2D4E" w:rsidRPr="001D2D4E" w:rsidRDefault="001D2D4E" w:rsidP="001D2D4E">
      <w:pPr>
        <w:widowControl w:val="0"/>
        <w:tabs>
          <w:tab w:val="left" w:pos="851"/>
        </w:tabs>
        <w:autoSpaceDE w:val="0"/>
        <w:autoSpaceDN w:val="0"/>
        <w:spacing w:before="240" w:after="0"/>
        <w:ind w:right="978"/>
        <w:rPr>
          <w:rFonts w:ascii="Times New Roman" w:eastAsia="Times New Roman" w:hAnsi="Times New Roman" w:cs="Times New Roman"/>
          <w:b/>
          <w:bCs/>
          <w:sz w:val="24"/>
          <w:szCs w:val="24"/>
          <w:lang w:bidi="en-US"/>
        </w:rPr>
      </w:pPr>
      <w:r w:rsidRPr="001D2D4E">
        <w:rPr>
          <w:rFonts w:ascii="Times New Roman" w:eastAsia="Times New Roman" w:hAnsi="Times New Roman" w:cs="Times New Roman"/>
          <w:b/>
          <w:bCs/>
          <w:sz w:val="24"/>
          <w:szCs w:val="24"/>
          <w:lang w:bidi="en-US"/>
        </w:rPr>
        <w:t>INDEPENDENCE</w:t>
      </w:r>
      <w:r w:rsidRPr="001D2D4E">
        <w:rPr>
          <w:rFonts w:ascii="Times New Roman" w:eastAsia="Times New Roman" w:hAnsi="Times New Roman" w:cs="Times New Roman"/>
          <w:sz w:val="24"/>
          <w:szCs w:val="24"/>
          <w:lang w:bidi="en-US"/>
        </w:rPr>
        <w:t xml:space="preserve"> /</w:t>
      </w:r>
      <w:r w:rsidRPr="001D2D4E">
        <w:rPr>
          <w:rFonts w:ascii="Times New Roman" w:eastAsia="Times New Roman" w:hAnsi="Times New Roman" w:cs="Times New Roman"/>
          <w:b/>
          <w:bCs/>
          <w:sz w:val="24"/>
          <w:szCs w:val="24"/>
          <w:lang w:bidi="en-US"/>
        </w:rPr>
        <w:t>IMPARTIALITY /ACCOUNTABILITY/ PROFESSIONALISM/COMPETENCE/EFFICIENCY</w:t>
      </w:r>
    </w:p>
    <w:p w14:paraId="0D6B4B55"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bCs/>
          <w:sz w:val="20"/>
          <w:szCs w:val="20"/>
          <w:lang w:bidi="en-US"/>
        </w:rPr>
      </w:pPr>
      <w:r w:rsidRPr="001D2D4E">
        <w:rPr>
          <w:rFonts w:ascii="Times New Roman" w:eastAsia="Times New Roman" w:hAnsi="Times New Roman" w:cs="Times New Roman"/>
          <w:bCs/>
          <w:sz w:val="20"/>
          <w:szCs w:val="20"/>
          <w:lang w:bidi="en-US"/>
        </w:rPr>
        <w:t xml:space="preserve">Concerning the independence of judiciary, the National Judicial Reform Strategy for the period 2013-2018 had identified the need of amending the Constitution in the part which deals with the interference of legislative and executive powers in the process of appointment and dismissal of judges, court presidents, public prosecutors and deputy public prosecutors, elected members of the High Judicial Council and State Prosecutorial Council, and the need for strengthening the role and status of Judicial Academy, as mechanism for entry to judiciary. </w:t>
      </w:r>
    </w:p>
    <w:p w14:paraId="6835B81E"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bCs/>
          <w:sz w:val="20"/>
          <w:szCs w:val="20"/>
          <w:lang w:bidi="en-US"/>
        </w:rPr>
      </w:pPr>
      <w:r w:rsidRPr="001D2D4E">
        <w:rPr>
          <w:rFonts w:ascii="Times New Roman" w:eastAsia="Times New Roman" w:hAnsi="Times New Roman" w:cs="Times New Roman"/>
          <w:bCs/>
          <w:sz w:val="20"/>
          <w:szCs w:val="20"/>
          <w:lang w:bidi="en-US"/>
        </w:rPr>
        <w:t>Although due to various reasons deadlines concerning constitutional changes prescribed at the APCH23 have not been fully met, in previous years the Republic of Serbia made substantial progress as regards the revision of its Constitution in order to strengthen the independence and accountability of the judiciary.</w:t>
      </w:r>
    </w:p>
    <w:p w14:paraId="6FE55899"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bCs/>
          <w:sz w:val="20"/>
          <w:szCs w:val="20"/>
          <w:lang w:bidi="en-US"/>
        </w:rPr>
      </w:pPr>
      <w:r w:rsidRPr="001D2D4E">
        <w:rPr>
          <w:rFonts w:ascii="Times New Roman" w:eastAsia="Times New Roman" w:hAnsi="Times New Roman" w:cs="Times New Roman"/>
          <w:bCs/>
          <w:sz w:val="20"/>
          <w:szCs w:val="20"/>
          <w:lang w:bidi="en-US"/>
        </w:rPr>
        <w:t>The base for the commencement of the process regarding the constitutional amendments was the Analysis of the Constitutional Framework on the Judiciary in the Republic of Serbia done by the Working Group consisted of the professors of Constitutional law. This Working group was esablished by the Commission for the Implementation of the National Justice Reform Strategy for the period 2013-2018 on which session the Analisis was presented and discussed. On 29 November 2016 the Supreme Court of Cassation organised the conference devoted to the presentation of the Analysis.</w:t>
      </w:r>
      <w:r w:rsidRPr="001D2D4E">
        <w:rPr>
          <w:rFonts w:ascii="Times New Roman" w:eastAsia="Times New Roman" w:hAnsi="Times New Roman" w:cs="Times New Roman"/>
          <w:sz w:val="20"/>
          <w:szCs w:val="20"/>
          <w:lang w:bidi="en-US"/>
        </w:rPr>
        <w:t xml:space="preserve"> </w:t>
      </w:r>
      <w:r w:rsidRPr="001D2D4E">
        <w:rPr>
          <w:rFonts w:ascii="Times New Roman" w:eastAsia="Times New Roman" w:hAnsi="Times New Roman" w:cs="Times New Roman"/>
          <w:bCs/>
          <w:sz w:val="20"/>
          <w:szCs w:val="20"/>
          <w:lang w:bidi="en-US"/>
        </w:rPr>
        <w:t>The Conference was attended by the presidents of all courts in the Republic of Serbia, representatives of the Working Group, representatives of the MoJ, international Organizations and institutions, professional associations and the non-governmental sector.</w:t>
      </w:r>
    </w:p>
    <w:p w14:paraId="4C84CF88"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bCs/>
          <w:sz w:val="20"/>
          <w:szCs w:val="20"/>
          <w:lang w:bidi="en-US"/>
        </w:rPr>
      </w:pPr>
      <w:r w:rsidRPr="001D2D4E">
        <w:rPr>
          <w:rFonts w:ascii="Times New Roman" w:eastAsia="Times New Roman" w:hAnsi="Times New Roman" w:cs="Times New Roman"/>
          <w:bCs/>
          <w:sz w:val="20"/>
          <w:szCs w:val="20"/>
          <w:lang w:bidi="en-US"/>
        </w:rPr>
        <w:t>On 19 May 2017 the Ministry of Justice in cooperation with the Office for Cooperation with Civil Society had issued a public invitation for the participation of civil society Organizations in a consultative process inviting the non-governmental sector to submit its proposals for amending the Constitution in the part relating to the judiciary. In order to ensure full transparency the proposals were published in the websites of the Ministry of Justice and Office for Cooperation with Civil Society. All of the proposals regarding constitutional changes in judiciary were analysed, the offered solutions for the future amandements were compared and they were taken into account during a drafting of the working texts of the constitutional amendments. As a part of the Consultative Process the MоJ organised six roundtables in the period from July to November 2017.</w:t>
      </w:r>
      <w:r w:rsidRPr="001D2D4E">
        <w:rPr>
          <w:rFonts w:ascii="Times New Roman" w:eastAsia="Times New Roman" w:hAnsi="Times New Roman" w:cs="Times New Roman"/>
          <w:sz w:val="20"/>
          <w:szCs w:val="20"/>
          <w:lang w:bidi="en-US"/>
        </w:rPr>
        <w:t xml:space="preserve"> </w:t>
      </w:r>
      <w:r w:rsidRPr="001D2D4E">
        <w:rPr>
          <w:rFonts w:ascii="Times New Roman" w:eastAsia="Times New Roman" w:hAnsi="Times New Roman" w:cs="Times New Roman"/>
          <w:bCs/>
          <w:sz w:val="20"/>
          <w:szCs w:val="20"/>
          <w:lang w:bidi="en-US"/>
        </w:rPr>
        <w:t>After a series of roundtables</w:t>
      </w:r>
      <w:r w:rsidRPr="001D2D4E">
        <w:rPr>
          <w:rFonts w:ascii="Times New Roman" w:eastAsia="Times New Roman" w:hAnsi="Times New Roman" w:cs="Times New Roman"/>
          <w:sz w:val="20"/>
          <w:szCs w:val="20"/>
          <w:lang w:bidi="en-US"/>
        </w:rPr>
        <w:t xml:space="preserve"> organized </w:t>
      </w:r>
      <w:r w:rsidRPr="001D2D4E">
        <w:rPr>
          <w:rFonts w:ascii="Times New Roman" w:eastAsia="Times New Roman" w:hAnsi="Times New Roman" w:cs="Times New Roman"/>
          <w:bCs/>
          <w:sz w:val="20"/>
          <w:szCs w:val="20"/>
          <w:lang w:bidi="en-US"/>
        </w:rPr>
        <w:t>throughout Serbia where the most important topics related to the future amendments were discussed and in consultation with the expert of the Council of Europe, the first Working Version of the Draft Amendments to the Constitution of the Republic of Serbia was drafted and published on the website of the Ministry of Justice on January 22, 2018. All interested stakeholders (as well as public in large) had been invited to submit their opinions and reasoned comments regarding the Working text and the new roundtable series was organised. In line with received comments and suggestions, and on the basis of the conclusions from the public debate, the Working text has been revised by the Ministry. The second version of the Draft Amendments to the Constitution was published on April 13, 2018 and sent to the Venice Commission on opinion. At the plenary session held on June 22, 2018, the Venice Commission adopted the opinion on the Working Draft Amendments to the Constitution of the Republic of Serbia in the field of judiciary.</w:t>
      </w:r>
      <w:r w:rsidRPr="001D2D4E">
        <w:rPr>
          <w:rFonts w:ascii="Times New Roman" w:eastAsia="Times New Roman" w:hAnsi="Times New Roman" w:cs="Times New Roman"/>
          <w:bCs/>
          <w:sz w:val="20"/>
          <w:szCs w:val="20"/>
          <w:lang w:val="en-GB" w:bidi="en-US"/>
        </w:rPr>
        <w:t xml:space="preserve">  Since the APCH23 clearly stipulates that constitutional changes have to be done in accordance with the European standards as promulgated by the Venice Commission, the recommendations given in the Opinion have been implemented in the revised working draft of the amendments and such a third text was published on September 11, 2018 by the MoJ. </w:t>
      </w:r>
      <w:r w:rsidRPr="001D2D4E">
        <w:rPr>
          <w:rFonts w:ascii="Times New Roman" w:eastAsia="Times New Roman" w:hAnsi="Times New Roman" w:cs="Times New Roman"/>
          <w:bCs/>
          <w:sz w:val="20"/>
          <w:szCs w:val="20"/>
          <w:lang w:bidi="en-US"/>
        </w:rPr>
        <w:t xml:space="preserve">Taking into account the views and suggestions of representatives of relevant state authorities, professional associations and civil society at the round table held on September 18, as well as the conclusions </w:t>
      </w:r>
      <w:r w:rsidRPr="001D2D4E">
        <w:rPr>
          <w:rFonts w:ascii="Times New Roman" w:eastAsia="Times New Roman" w:hAnsi="Times New Roman" w:cs="Times New Roman"/>
          <w:bCs/>
          <w:sz w:val="20"/>
          <w:szCs w:val="20"/>
          <w:lang w:bidi="en-US"/>
        </w:rPr>
        <w:lastRenderedPageBreak/>
        <w:t>from the Analysis of the Constitutional Framework on the Judiciary in the Republic of Serbia, the Ministry of Justice revised the third working text of the constitutional amendments and published the final fourth version on October 15, 2018.</w:t>
      </w:r>
    </w:p>
    <w:p w14:paraId="1E1A6841"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bCs/>
          <w:sz w:val="20"/>
          <w:szCs w:val="20"/>
          <w:lang w:bidi="en-US"/>
        </w:rPr>
      </w:pPr>
      <w:r w:rsidRPr="001D2D4E">
        <w:rPr>
          <w:rFonts w:ascii="Times New Roman" w:eastAsia="Times New Roman" w:hAnsi="Times New Roman" w:cs="Times New Roman"/>
          <w:bCs/>
          <w:sz w:val="20"/>
          <w:szCs w:val="20"/>
          <w:lang w:bidi="en-US"/>
        </w:rPr>
        <w:t>The Venice Commission on 22</w:t>
      </w:r>
      <w:r w:rsidRPr="001D2D4E">
        <w:rPr>
          <w:rFonts w:ascii="Times New Roman" w:eastAsia="Times New Roman" w:hAnsi="Times New Roman" w:cs="Times New Roman"/>
          <w:bCs/>
          <w:sz w:val="20"/>
          <w:szCs w:val="20"/>
          <w:vertAlign w:val="superscript"/>
          <w:lang w:bidi="en-US"/>
        </w:rPr>
        <w:t>nd</w:t>
      </w:r>
      <w:r w:rsidRPr="001D2D4E">
        <w:rPr>
          <w:rFonts w:ascii="Times New Roman" w:eastAsia="Times New Roman" w:hAnsi="Times New Roman" w:cs="Times New Roman"/>
          <w:bCs/>
          <w:sz w:val="20"/>
          <w:szCs w:val="20"/>
          <w:lang w:bidi="en-US"/>
        </w:rPr>
        <w:t xml:space="preserve"> October published the </w:t>
      </w:r>
      <w:r w:rsidRPr="001D2D4E">
        <w:rPr>
          <w:rFonts w:ascii="Times New Roman" w:eastAsia="Times New Roman" w:hAnsi="Times New Roman" w:cs="Times New Roman"/>
          <w:bCs/>
          <w:i/>
          <w:iCs/>
          <w:sz w:val="20"/>
          <w:szCs w:val="20"/>
          <w:lang w:bidi="en-US"/>
        </w:rPr>
        <w:t xml:space="preserve">Secretariat Memorandum on the compatibility of the draft Amendments to the Constitutional Provisions on the Judiciary as submitted by the Ministry of Justice of Serbia on 12 October 2018 </w:t>
      </w:r>
      <w:bookmarkStart w:id="2" w:name="_Hlk44676090"/>
      <w:r w:rsidRPr="001D2D4E">
        <w:rPr>
          <w:rFonts w:ascii="Times New Roman" w:eastAsia="Times New Roman" w:hAnsi="Times New Roman" w:cs="Times New Roman"/>
          <w:bCs/>
          <w:i/>
          <w:iCs/>
          <w:sz w:val="20"/>
          <w:szCs w:val="20"/>
          <w:lang w:bidi="en-US"/>
        </w:rPr>
        <w:t>(CDL-REF(2018)053) with the Venice Commission’s Opinion on the draft Amendments to the Constitutional Provisions on the Judiciary (CDL-AD(2018)011)</w:t>
      </w:r>
      <w:bookmarkEnd w:id="2"/>
      <w:r w:rsidRPr="001D2D4E">
        <w:rPr>
          <w:rFonts w:ascii="Times New Roman" w:eastAsia="Times New Roman" w:hAnsi="Times New Roman" w:cs="Times New Roman"/>
          <w:bCs/>
          <w:sz w:val="20"/>
          <w:szCs w:val="20"/>
          <w:lang w:bidi="en-US"/>
        </w:rPr>
        <w:t>. In the Memorandum the Venice Commission concluded that the recommendations formulated by the Venice Commission in its opinion were followed by Serbian authorities in the final draft Amendments to the Constitutional Provisions on the Judiciary.</w:t>
      </w:r>
    </w:p>
    <w:p w14:paraId="761E42E7"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bCs/>
          <w:sz w:val="20"/>
          <w:szCs w:val="20"/>
          <w:lang w:bidi="en-US"/>
        </w:rPr>
      </w:pPr>
      <w:r w:rsidRPr="001D2D4E">
        <w:rPr>
          <w:rFonts w:ascii="Times New Roman" w:eastAsia="Times New Roman" w:hAnsi="Times New Roman" w:cs="Times New Roman"/>
          <w:bCs/>
          <w:sz w:val="20"/>
          <w:szCs w:val="20"/>
          <w:lang w:val="en-GB" w:bidi="en-US"/>
        </w:rPr>
        <w:t>Transparency and inclusiveness of all stakeholders including civil society and professional Organizations were the guiding principles for the Ministry throughout the entire process of drafting the amendments as the basis for initiation of the official procedure that will be continued in the Parliament.</w:t>
      </w:r>
    </w:p>
    <w:p w14:paraId="01F98817"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bCs/>
          <w:sz w:val="20"/>
          <w:szCs w:val="20"/>
          <w:lang w:bidi="en-US"/>
        </w:rPr>
      </w:pPr>
      <w:r w:rsidRPr="001D2D4E">
        <w:rPr>
          <w:rFonts w:ascii="Times New Roman" w:eastAsia="Times New Roman" w:hAnsi="Times New Roman" w:cs="Times New Roman"/>
          <w:bCs/>
          <w:sz w:val="20"/>
          <w:szCs w:val="20"/>
          <w:lang w:bidi="en-US"/>
        </w:rPr>
        <w:t>The official procedure commenced at the end of 2018. The Government has established on its 113th session held on 29 November 2018 the Proposal for Amendments to the Constitution of the Republic of Serbia and made a conclusion, pursuant to Article 203 paraph 1 of the Constitution of the Republic of Serbia and Article 142 of the Rules of procedure of the National Assembly ("Official Gazette of RS”, 20/12 – corrigendum) to propose to the National Assembly amendments to the Constitution of the Republic of Serbia. The Government submitted a Proposal for Amending the Constitution of the Republic of Serbia to the National Assembly on 30 November 2018.</w:t>
      </w:r>
    </w:p>
    <w:p w14:paraId="5CE68AAF"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bCs/>
          <w:sz w:val="20"/>
          <w:szCs w:val="20"/>
          <w:lang w:bidi="en-US"/>
        </w:rPr>
      </w:pPr>
      <w:r w:rsidRPr="001D2D4E">
        <w:rPr>
          <w:rFonts w:ascii="Times New Roman" w:eastAsia="Times New Roman" w:hAnsi="Times New Roman" w:cs="Times New Roman"/>
          <w:bCs/>
          <w:sz w:val="20"/>
          <w:szCs w:val="20"/>
          <w:lang w:bidi="en-US"/>
        </w:rPr>
        <w:t>At its 111th sitting, held on 14 June 2019, the Committee on Constitutional and Legislative Issues of the National Assembly discussed this Proposal and established that the Proposal had been submitted by a proposer authorised by the Constitution and that it had been submitted in a prescribed form, which the Committee reported to the National Assembly where the official process now will be continued.</w:t>
      </w:r>
    </w:p>
    <w:p w14:paraId="13633B7D"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bCs/>
          <w:sz w:val="20"/>
          <w:szCs w:val="20"/>
          <w:lang w:bidi="en-US"/>
        </w:rPr>
      </w:pPr>
      <w:r w:rsidRPr="001D2D4E">
        <w:rPr>
          <w:rFonts w:ascii="Times New Roman" w:eastAsia="Times New Roman" w:hAnsi="Times New Roman" w:cs="Times New Roman"/>
          <w:bCs/>
          <w:sz w:val="20"/>
          <w:szCs w:val="20"/>
          <w:lang w:bidi="en-US"/>
        </w:rPr>
        <w:t>Having in mind the importance of the alignment of the subsequent judicial legislation with new constitutional provisions, the Ministry of Justice has already formed four Working groups (Working group for the preparation of the Draft Law on Judicial Academy; Working group for the preparation of the Draft Law on High Judicial Council, the Draft Law on Court Organization and Draft Law on Judges; Working group for the preparation of the Draft Law on High Prosecutorial Council and the Draft Law on Public Prosecution; Working group for the division of the competences between the Ministry of Justice and Judicial and Prosecutorial Councils) which have started to meet and work. Their task is, on the one hand, to harmonize the judicial legislation with the future amendments to the Constitution, and, on the other hand, to improve current legislative solutions where it is recognized as necessary and welcoming. The Venice Commission will be consulted on this legislation and its opinion will be valuable for taking next steps.</w:t>
      </w:r>
    </w:p>
    <w:p w14:paraId="60EDE1B5"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bCs/>
          <w:sz w:val="20"/>
          <w:szCs w:val="20"/>
          <w:lang w:bidi="en-US"/>
        </w:rPr>
      </w:pPr>
      <w:r w:rsidRPr="001D2D4E">
        <w:rPr>
          <w:rFonts w:ascii="Times New Roman" w:eastAsia="Times New Roman" w:hAnsi="Times New Roman" w:cs="Times New Roman"/>
          <w:bCs/>
          <w:sz w:val="20"/>
          <w:szCs w:val="20"/>
          <w:lang w:bidi="en-US"/>
        </w:rPr>
        <w:t>During the period of the implementation of the APCH23 and the NJRS 2013-2018 the National Assembly appointed the remaining court presidents at the proposal of the High Judicial Council. Presently, the procedure for the nomination and the election of the candidates for the court presidents is being conducted regularly, according to law, without delay and with a clear selection procedure applied. Improved rules for evaluating professional performance of judges and public prosecutors have been adopted and are being successfully applied. Through the legislative changes and new bylaws, clear, measurable and objective criteria were defined for appointment to the function and evaluation of work of judges and public prosecutors.</w:t>
      </w:r>
      <w:r w:rsidRPr="001D2D4E">
        <w:rPr>
          <w:rFonts w:ascii="Times New Roman" w:eastAsia="Times New Roman" w:hAnsi="Times New Roman" w:cs="Times New Roman"/>
          <w:sz w:val="20"/>
          <w:szCs w:val="20"/>
          <w:lang w:bidi="en-US"/>
        </w:rPr>
        <w:t xml:space="preserve"> </w:t>
      </w:r>
      <w:r w:rsidRPr="001D2D4E">
        <w:rPr>
          <w:rFonts w:ascii="Times New Roman" w:eastAsia="Times New Roman" w:hAnsi="Times New Roman" w:cs="Times New Roman"/>
          <w:bCs/>
          <w:sz w:val="20"/>
          <w:szCs w:val="20"/>
          <w:lang w:bidi="en-US"/>
        </w:rPr>
        <w:t>Progress has also been made in terms of transparency in that field, primarily through the availability of information relevant to the process and evaluation results on the High Judicial Council and State Prosecutorial Council websites. Since the adoption of the Rulebook on criteria, standards, procedures and authorities for the assessment of the work of judicial assistants by High Judicial Council in 2016, the position of the judicial assistants has been improved to some extent as well.</w:t>
      </w:r>
    </w:p>
    <w:p w14:paraId="20F8B88B"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bCs/>
          <w:sz w:val="20"/>
          <w:szCs w:val="20"/>
          <w:lang w:bidi="en-US"/>
        </w:rPr>
      </w:pPr>
      <w:r w:rsidRPr="001D2D4E">
        <w:rPr>
          <w:rFonts w:ascii="Times New Roman" w:eastAsia="Times New Roman" w:hAnsi="Times New Roman" w:cs="Times New Roman"/>
          <w:bCs/>
          <w:sz w:val="20"/>
          <w:szCs w:val="20"/>
          <w:lang w:bidi="en-US"/>
        </w:rPr>
        <w:t xml:space="preserve">The greatest progress at general has been made related to the transparent functioning of the High Judicial Council and State Prosecutorial Council, as bodies guaranteeing the independence and autonomy of courts and judges, public prosecutors and deputy public prosecutors. Namely, through the amendments and supplements to laws and adoption of bylaws, the publicity and transparency of work of the Councils has been significantly improved, making the judiciary and its work seem more accessible to the professional, as well as the general public. </w:t>
      </w:r>
    </w:p>
    <w:p w14:paraId="00CC7388" w14:textId="77777777" w:rsidR="001D2D4E" w:rsidRPr="001D2D4E" w:rsidRDefault="001D2D4E" w:rsidP="001D2D4E">
      <w:pPr>
        <w:widowControl w:val="0"/>
        <w:shd w:val="clear" w:color="auto" w:fill="FFFFFF"/>
        <w:tabs>
          <w:tab w:val="left" w:pos="851"/>
        </w:tabs>
        <w:autoSpaceDE w:val="0"/>
        <w:autoSpaceDN w:val="0"/>
        <w:spacing w:after="0"/>
        <w:ind w:right="978"/>
        <w:jc w:val="both"/>
        <w:rPr>
          <w:rFonts w:ascii="Times New Roman" w:eastAsia="Times New Roman" w:hAnsi="Times New Roman" w:cs="Times New Roman"/>
          <w:bCs/>
          <w:color w:val="FF0000"/>
          <w:sz w:val="20"/>
          <w:szCs w:val="20"/>
          <w:lang w:bidi="en-US"/>
        </w:rPr>
      </w:pPr>
    </w:p>
    <w:p w14:paraId="3E78E360" w14:textId="77777777" w:rsidR="001D2D4E" w:rsidRPr="001D2D4E" w:rsidRDefault="001D2D4E" w:rsidP="001D2D4E">
      <w:pPr>
        <w:widowControl w:val="0"/>
        <w:shd w:val="clear" w:color="auto" w:fill="FFFFFF"/>
        <w:tabs>
          <w:tab w:val="left" w:pos="851"/>
        </w:tabs>
        <w:autoSpaceDE w:val="0"/>
        <w:autoSpaceDN w:val="0"/>
        <w:spacing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bCs/>
          <w:sz w:val="20"/>
          <w:szCs w:val="20"/>
          <w:lang w:bidi="en-US"/>
        </w:rPr>
        <w:t xml:space="preserve">When it comes to transfer of competences from the Ministry of Justice to the High Judicial Council and the State Prosecutorial Council, </w:t>
      </w:r>
      <w:r w:rsidRPr="001D2D4E">
        <w:rPr>
          <w:rFonts w:ascii="Times New Roman" w:eastAsia="Times New Roman" w:hAnsi="Times New Roman" w:cs="Times New Roman"/>
          <w:sz w:val="20"/>
          <w:szCs w:val="20"/>
          <w:lang w:bidi="en-US"/>
        </w:rPr>
        <w:t>Serbia has seriously taken into account the changes that have taken place in the previous four years, since 2016 until present date, especially meaning the following: the reasons for the repetitive delays in the application of the provisions of the Law on Organization of Courts; the Decision of 25 October 2018 by which the Constitutional Court finally ruled that the provisions of Article 32 of the Law on Organization of Courts regarding transfer of competences were not in conformity with the Constitution; MDTF Functional Review 2014 for the Judiciary, part Finance – recommendation 34 which states the needs to “</w:t>
      </w:r>
      <w:r w:rsidRPr="001D2D4E">
        <w:rPr>
          <w:rFonts w:ascii="Times New Roman" w:eastAsia="Times New Roman" w:hAnsi="Times New Roman" w:cs="Times New Roman"/>
          <w:i/>
          <w:sz w:val="20"/>
          <w:szCs w:val="20"/>
          <w:lang w:bidi="en-US"/>
        </w:rPr>
        <w:t xml:space="preserve">Clarify the division of financial responsibilities in key areas of the budget. Articulate definitions of capital and current expenditures, and clarify which institution is responsible for each. Clarify the division of financial responsibilities for the costs of legal procedure between the courts and PPOs. Improve coordination with service providers (i.e. prison facilities, attorneys, expert witnesses, and enforcement agents). Clarity and coordination would improve the effectiveness of resource allocation by the </w:t>
      </w:r>
      <w:r w:rsidRPr="001D2D4E">
        <w:rPr>
          <w:rFonts w:ascii="Times New Roman" w:eastAsia="Times New Roman" w:hAnsi="Times New Roman" w:cs="Times New Roman"/>
          <w:bCs/>
          <w:i/>
          <w:sz w:val="20"/>
          <w:szCs w:val="20"/>
          <w:lang w:bidi="en-US"/>
        </w:rPr>
        <w:t>High Judicial Council, State Prosecutorial Council</w:t>
      </w:r>
      <w:r w:rsidRPr="001D2D4E">
        <w:rPr>
          <w:rFonts w:ascii="Times New Roman" w:eastAsia="Times New Roman" w:hAnsi="Times New Roman" w:cs="Times New Roman"/>
          <w:i/>
          <w:sz w:val="20"/>
          <w:szCs w:val="20"/>
          <w:lang w:bidi="en-US"/>
        </w:rPr>
        <w:t xml:space="preserve"> and the Ministry of Justice. It would also improve operational efficiency and minimize unnecessary disruptions, reduce arrears and prevent duplicating and equivocation among courts and PPOs</w:t>
      </w:r>
      <w:r w:rsidRPr="001D2D4E">
        <w:rPr>
          <w:rFonts w:ascii="Times New Roman" w:eastAsia="Times New Roman" w:hAnsi="Times New Roman" w:cs="Times New Roman"/>
          <w:sz w:val="20"/>
          <w:szCs w:val="20"/>
          <w:lang w:bidi="en-US"/>
        </w:rPr>
        <w:t>”; NJRS 2013-2018 Strategic Guideline 1.2.2: “</w:t>
      </w:r>
      <w:r w:rsidRPr="001D2D4E">
        <w:rPr>
          <w:rFonts w:ascii="Times New Roman" w:eastAsia="Times New Roman" w:hAnsi="Times New Roman" w:cs="Times New Roman"/>
          <w:i/>
          <w:sz w:val="20"/>
          <w:szCs w:val="20"/>
          <w:lang w:bidi="en-US"/>
        </w:rPr>
        <w:t xml:space="preserve">Analysis and division of competences between the </w:t>
      </w:r>
      <w:r w:rsidRPr="001D2D4E">
        <w:rPr>
          <w:rFonts w:ascii="Times New Roman" w:eastAsia="Times New Roman" w:hAnsi="Times New Roman" w:cs="Times New Roman"/>
          <w:bCs/>
          <w:i/>
          <w:sz w:val="20"/>
          <w:szCs w:val="20"/>
          <w:lang w:bidi="en-US"/>
        </w:rPr>
        <w:t>High Judicial Council and State Prosecutorial Council</w:t>
      </w:r>
      <w:r w:rsidRPr="001D2D4E">
        <w:rPr>
          <w:rFonts w:ascii="Times New Roman" w:eastAsia="Times New Roman" w:hAnsi="Times New Roman" w:cs="Times New Roman"/>
          <w:i/>
          <w:sz w:val="20"/>
          <w:szCs w:val="20"/>
          <w:lang w:bidi="en-US"/>
        </w:rPr>
        <w:t xml:space="preserve"> on one side and the Ministry of Justice on the other in regards to competences related with the budget</w:t>
      </w:r>
      <w:r w:rsidRPr="001D2D4E">
        <w:rPr>
          <w:rFonts w:ascii="Times New Roman" w:eastAsia="Times New Roman" w:hAnsi="Times New Roman" w:cs="Times New Roman"/>
          <w:sz w:val="20"/>
          <w:szCs w:val="20"/>
          <w:lang w:bidi="en-US"/>
        </w:rPr>
        <w:t>”; as well as the Opinion No.2 of the CCJE, which refers to the efficiency of the judiciary and to article 6 of the European convention on human rights.</w:t>
      </w:r>
      <w:r w:rsidRPr="001D2D4E">
        <w:rPr>
          <w:rFonts w:ascii="Times New Roman" w:eastAsia="Times New Roman" w:hAnsi="Times New Roman" w:cs="Times New Roman"/>
          <w:bCs/>
          <w:sz w:val="20"/>
          <w:szCs w:val="20"/>
          <w:lang w:bidi="en-US"/>
        </w:rPr>
        <w:t xml:space="preserve"> The same logic is followed by the ENCJ in the Report 2015-2016 Funding of the Judiciary. Among other recommendations in this Report, the one is that the “</w:t>
      </w:r>
      <w:r w:rsidRPr="001D2D4E">
        <w:rPr>
          <w:rFonts w:ascii="Times New Roman" w:eastAsia="Times New Roman" w:hAnsi="Times New Roman" w:cs="Times New Roman"/>
          <w:bCs/>
          <w:i/>
          <w:sz w:val="20"/>
          <w:szCs w:val="20"/>
          <w:lang w:bidi="en-US"/>
        </w:rPr>
        <w:t>courts must be resourced to a level which enables them to discharge their obligation to provide an effective and efficient system for the delivery of justice. Each State should therefore allocate adequate resources, facilities and equipment to the courts to enable them to function in accordance with the standards laid down in Article 6 of the European Convention on Human Rights and to enable judges and court staff to work efficiently.</w:t>
      </w:r>
      <w:r w:rsidRPr="001D2D4E">
        <w:rPr>
          <w:rFonts w:ascii="Times New Roman" w:eastAsia="Times New Roman" w:hAnsi="Times New Roman" w:cs="Times New Roman"/>
          <w:bCs/>
          <w:sz w:val="20"/>
          <w:szCs w:val="20"/>
          <w:lang w:bidi="en-US"/>
        </w:rPr>
        <w:t>” Also, recommendation No.2 of the Report is “</w:t>
      </w:r>
      <w:r w:rsidRPr="001D2D4E">
        <w:rPr>
          <w:rFonts w:ascii="Times New Roman" w:eastAsia="Times New Roman" w:hAnsi="Times New Roman" w:cs="Times New Roman"/>
          <w:bCs/>
          <w:i/>
          <w:sz w:val="20"/>
          <w:szCs w:val="20"/>
          <w:lang w:bidi="en-US"/>
        </w:rPr>
        <w:t>to ensure and strengthen the separation of powers, the Council for the Judiciary, or a body on which the Judiciary is represented, should be closely involved and fully informed at all stages in the budgetary process and should have an opportunity to express its views about the proposed budget to Parliament.”</w:t>
      </w:r>
    </w:p>
    <w:p w14:paraId="3EB7B1D8" w14:textId="77777777" w:rsidR="001D2D4E" w:rsidRPr="001D2D4E" w:rsidRDefault="001D2D4E" w:rsidP="001D2D4E">
      <w:pPr>
        <w:widowControl w:val="0"/>
        <w:shd w:val="clear" w:color="auto" w:fill="FFFFFF"/>
        <w:tabs>
          <w:tab w:val="left" w:pos="851"/>
        </w:tabs>
        <w:autoSpaceDE w:val="0"/>
        <w:autoSpaceDN w:val="0"/>
        <w:spacing w:after="0"/>
        <w:ind w:right="978"/>
        <w:jc w:val="both"/>
        <w:rPr>
          <w:rFonts w:ascii="Times New Roman" w:eastAsia="Times New Roman" w:hAnsi="Times New Roman" w:cs="Times New Roman"/>
          <w:sz w:val="20"/>
          <w:szCs w:val="20"/>
          <w:lang w:bidi="en-US"/>
        </w:rPr>
      </w:pPr>
    </w:p>
    <w:p w14:paraId="282E73DA" w14:textId="77777777" w:rsidR="001D2D4E" w:rsidRPr="001D2D4E" w:rsidRDefault="001D2D4E" w:rsidP="001D2D4E">
      <w:pPr>
        <w:widowControl w:val="0"/>
        <w:shd w:val="clear" w:color="auto" w:fill="FFFFFF"/>
        <w:tabs>
          <w:tab w:val="left" w:pos="851"/>
        </w:tabs>
        <w:autoSpaceDE w:val="0"/>
        <w:autoSpaceDN w:val="0"/>
        <w:spacing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With this approach, Serbia has not moved away from its previously assumed commitments from 2016, but rather tries to explore and propose the most efficient system of material and financial arrangement, which would provide the judiciary with adequate resources for efficient operation. International standards allow each state to make a decision on the most suitable manner of financing of the judiciary and to regulate this issue by law. In the Revised AP23 the activities will finally lead to fully demarcate what is the jurisdiction of Ministry of Justice, Supreme Court of Cassation, </w:t>
      </w:r>
      <w:r w:rsidRPr="001D2D4E">
        <w:rPr>
          <w:rFonts w:ascii="Times New Roman" w:eastAsia="Times New Roman" w:hAnsi="Times New Roman" w:cs="Times New Roman"/>
          <w:bCs/>
          <w:sz w:val="20"/>
          <w:szCs w:val="20"/>
          <w:lang w:bidi="en-US"/>
        </w:rPr>
        <w:t>High Judicial Council,  and State Prosecutorial Council</w:t>
      </w:r>
      <w:r w:rsidRPr="001D2D4E">
        <w:rPr>
          <w:rFonts w:ascii="Times New Roman" w:eastAsia="Times New Roman" w:hAnsi="Times New Roman" w:cs="Times New Roman"/>
          <w:sz w:val="20"/>
          <w:szCs w:val="20"/>
          <w:lang w:bidi="en-US"/>
        </w:rPr>
        <w:t>, taking into account the Constitutional Court arguments, therefore, without prejudice in any way to the principle of separation of powers and without prejudice to the independence of the judicial branch of government.</w:t>
      </w:r>
    </w:p>
    <w:p w14:paraId="191F3782" w14:textId="77777777" w:rsidR="001D2D4E" w:rsidRPr="001D2D4E" w:rsidRDefault="001D2D4E" w:rsidP="001D2D4E">
      <w:pPr>
        <w:widowControl w:val="0"/>
        <w:shd w:val="clear" w:color="auto" w:fill="FFFFFF"/>
        <w:tabs>
          <w:tab w:val="left" w:pos="851"/>
        </w:tabs>
        <w:autoSpaceDE w:val="0"/>
        <w:autoSpaceDN w:val="0"/>
        <w:spacing w:after="0"/>
        <w:ind w:right="978"/>
        <w:jc w:val="both"/>
        <w:rPr>
          <w:rFonts w:ascii="Times New Roman" w:eastAsia="Times New Roman" w:hAnsi="Times New Roman" w:cs="Times New Roman"/>
          <w:sz w:val="20"/>
          <w:szCs w:val="20"/>
          <w:lang w:bidi="en-US"/>
        </w:rPr>
      </w:pPr>
    </w:p>
    <w:p w14:paraId="5DA12A60" w14:textId="77777777" w:rsidR="001D2D4E" w:rsidRPr="001D2D4E" w:rsidRDefault="001D2D4E" w:rsidP="001D2D4E">
      <w:pPr>
        <w:widowControl w:val="0"/>
        <w:shd w:val="clear" w:color="auto" w:fill="FFFFFF"/>
        <w:tabs>
          <w:tab w:val="left" w:pos="851"/>
        </w:tabs>
        <w:autoSpaceDE w:val="0"/>
        <w:autoSpaceDN w:val="0"/>
        <w:spacing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With the proposed activities from 1.1.3.1. to 1.1.3.4. under the IBM 1.1.3. Serbia will secure the most efficient system of material and financial arrangement, which would provide the judiciary with adequate resources for efficient operation, all in accordance with the international standards allowing “each state to make a decision on the most suitable manner of financing of the judiciary and to regulate this issue by law.” </w:t>
      </w:r>
    </w:p>
    <w:p w14:paraId="0AE38EE7"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bCs/>
          <w:sz w:val="20"/>
          <w:szCs w:val="20"/>
          <w:lang w:bidi="en-US"/>
        </w:rPr>
      </w:pPr>
      <w:r w:rsidRPr="001D2D4E">
        <w:rPr>
          <w:rFonts w:ascii="Times New Roman" w:eastAsia="Times New Roman" w:hAnsi="Times New Roman" w:cs="Times New Roman"/>
          <w:bCs/>
          <w:sz w:val="20"/>
          <w:szCs w:val="20"/>
          <w:lang w:bidi="en-US"/>
        </w:rPr>
        <w:t xml:space="preserve">Therefore, the working group for the division of the competences between Ministry of Justice and both Councils (established in January 2019) will propose the sustainable legislative solution regarding transfer of competences from the Ministry of Justice to the High Judicial Council, the Republic Public Prosecutor’s Office and State Prosecutorial Council, which will be in line with the Venice Commission opinion, but also in line with the international standards in the respected area of budgeting. </w:t>
      </w:r>
    </w:p>
    <w:p w14:paraId="56EDE838"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bCs/>
          <w:sz w:val="20"/>
          <w:szCs w:val="20"/>
          <w:lang w:bidi="en-US"/>
        </w:rPr>
      </w:pPr>
      <w:r w:rsidRPr="001D2D4E">
        <w:rPr>
          <w:rFonts w:ascii="Times New Roman" w:eastAsia="Times New Roman" w:hAnsi="Times New Roman" w:cs="Times New Roman"/>
          <w:bCs/>
          <w:sz w:val="20"/>
          <w:szCs w:val="20"/>
          <w:lang w:bidi="en-US"/>
        </w:rPr>
        <w:t xml:space="preserve">For the purpose of the establishment of an effective mechanism allowing the Councils to react against political interferences, The High Judicial Council, at the session held on 25 October 2016, adopted amendments to the Rules of Procedure of the High Judicial Council that stipulates the procedures of public reactions of the High Judicial Council in cases of political interference in the judiciary. Also, the State Prosecutorial Council adopted the Regulation on work of the State Prosecutorial Council in March 2017, which established the institute of the Commissioner for autonomy, stipulated that this function will be performed by the Deputy President of State Prosecutorial Council and prescribed the procedure of the State Prosecutorial Council public reactions in cases of political influence to work of public prosecution office, regularly (once in a year) and extraordinary (if needed). The Deputy of the President of State Prosecutorial Council started to perform duties of the Commissioner for autonomy in April 2017 and is being very active since then. The </w:t>
      </w:r>
      <w:r w:rsidRPr="001D2D4E">
        <w:rPr>
          <w:rFonts w:ascii="Times New Roman" w:eastAsia="Times New Roman" w:hAnsi="Times New Roman" w:cs="Times New Roman"/>
          <w:bCs/>
          <w:sz w:val="20"/>
          <w:szCs w:val="20"/>
          <w:lang w:bidi="en-US"/>
        </w:rPr>
        <w:lastRenderedPageBreak/>
        <w:t>Commissioner for autonomy proceeded in several cases, he has been filing reports to the State Prosecutorial Council and has been informing the public on cases of forbidden influence to work of the public prosecution office, where, in opinion of certain prosecutorial office holders, were endangered independence of the public prosecution office and professional integrity of prosecutorial position holders.</w:t>
      </w:r>
    </w:p>
    <w:p w14:paraId="7FF27DF0"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bCs/>
          <w:sz w:val="20"/>
          <w:szCs w:val="20"/>
          <w:lang w:bidi="en-US"/>
        </w:rPr>
      </w:pPr>
      <w:r w:rsidRPr="001D2D4E">
        <w:rPr>
          <w:rFonts w:ascii="Times New Roman" w:eastAsia="Times New Roman" w:hAnsi="Times New Roman" w:cs="Times New Roman"/>
          <w:bCs/>
          <w:sz w:val="20"/>
          <w:szCs w:val="20"/>
          <w:lang w:bidi="en-US"/>
        </w:rPr>
        <w:t xml:space="preserve">In order to raise awareness that refraining from commenting court decisions (in particular by politicians) is an important component of strengthening the full respect of court decisions, the Government has adopted the Conclusion for passing the Code of conduct for Members of the Government of the Republic of Serbia, which regulates commenting judicial decisions and procedures in January 2016. The National Assembly has adopted the Code of conduct for members of Parliament (MPs) relating to restrictions on commenting on judicial decisions and proceedings in July 2017. In accordance with the new Law on Police (Article 45, paragraph 3) on the proposal of the Ministry of Interior, the Government of the Republic of Serbia adopted a completely new Police Code of Ethics. In this regard, the new Code of Police Ethics contains the general norm "Protection of official information" which </w:t>
      </w:r>
      <w:r w:rsidRPr="001D2D4E">
        <w:rPr>
          <w:rFonts w:ascii="Times New Roman" w:eastAsia="Times New Roman" w:hAnsi="Times New Roman" w:cs="Times New Roman"/>
          <w:color w:val="000000"/>
          <w:sz w:val="20"/>
          <w:szCs w:val="20"/>
          <w:lang w:bidi="en-US"/>
        </w:rPr>
        <w:t>prescribes that police officers do not disclose and do not use, without an authorization, data which they acquire in service or in connection to the service, and especially those which could threaten legal proceedings or the rights of third parties.</w:t>
      </w:r>
    </w:p>
    <w:p w14:paraId="14D658FA"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bCs/>
          <w:sz w:val="20"/>
          <w:szCs w:val="20"/>
          <w:lang w:bidi="en-US"/>
        </w:rPr>
      </w:pPr>
      <w:r w:rsidRPr="001D2D4E">
        <w:rPr>
          <w:rFonts w:ascii="Times New Roman" w:eastAsia="Times New Roman" w:hAnsi="Times New Roman" w:cs="Times New Roman"/>
          <w:bCs/>
          <w:sz w:val="20"/>
          <w:szCs w:val="20"/>
          <w:lang w:bidi="en-US"/>
        </w:rPr>
        <w:t>When it comes to the aforementioned Screening Report Recommendation which states:</w:t>
      </w:r>
      <w:r w:rsidRPr="001D2D4E">
        <w:rPr>
          <w:rFonts w:ascii="Times New Roman" w:eastAsia="Times New Roman" w:hAnsi="Times New Roman" w:cs="Times New Roman"/>
          <w:bCs/>
          <w:sz w:val="20"/>
          <w:szCs w:val="20"/>
          <w:lang w:val="sr-Latn-CS" w:bidi="en-US"/>
        </w:rPr>
        <w:t xml:space="preserve"> „</w:t>
      </w:r>
      <w:r w:rsidRPr="001D2D4E">
        <w:rPr>
          <w:rFonts w:ascii="Times New Roman" w:eastAsia="Times New Roman" w:hAnsi="Times New Roman" w:cs="Times New Roman"/>
          <w:bCs/>
          <w:sz w:val="20"/>
          <w:szCs w:val="20"/>
          <w:lang w:bidi="en-US"/>
        </w:rPr>
        <w:t xml:space="preserve">Establish a clear procedure for both Councils to react publicly in cases of political interference in the judiciary and prosecution – and this recommendation refers to both Councils and their reaction in cases of political influence in the judiciary and prosecution” and Recommendation: “Ensure the full respect of court decisions including by raising the awareness that criticizing decisions, in particular by politicians puts the independence at risk – and this recommendation refers to the Parliament, Government or other state officials who should have full respect of court decisions and proceedings that are ongoing” and the respective IBM (1.1.4. and 1.1.5.): “Serbia establishes an effective mechanism allowing the Councils to react against political interferences and establishes an initial track record of fully respecting judicial decisions and refraining from public comments on the work of courts by officials and politicians”, some new activities have been proposed with the aim to ensure an effective mechanism for the Councils to react in the event of eventual pressure on the judiciary, but also to establish an effective follow up to breaches by members of parliament and government of their duty to refrain from public comments. </w:t>
      </w:r>
    </w:p>
    <w:p w14:paraId="7E201ACD"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bCs/>
          <w:sz w:val="20"/>
          <w:szCs w:val="20"/>
          <w:lang w:bidi="en-US"/>
        </w:rPr>
      </w:pPr>
      <w:r w:rsidRPr="001D2D4E">
        <w:rPr>
          <w:rFonts w:ascii="Times New Roman" w:eastAsia="Times New Roman" w:hAnsi="Times New Roman" w:cs="Times New Roman"/>
          <w:bCs/>
          <w:sz w:val="20"/>
          <w:szCs w:val="20"/>
          <w:lang w:bidi="en-US"/>
        </w:rPr>
        <w:t>By introducing new activities 1.1.5.1. and 1.1.5.2. Serbia will greatly improve the environment around judiciary. Holding regular / quarterly meetings is a good way and proper mechanism to promote and raise awareness, conduct and respect the rules of conduct of all when it comes to court proceedings, court decisions and their commenting. In proposing new activities the CCJE Opinion No. 21 was followed, where it is stated in paragraph 57: “</w:t>
      </w:r>
      <w:r w:rsidRPr="001D2D4E">
        <w:rPr>
          <w:rFonts w:ascii="Times New Roman" w:eastAsia="Times New Roman" w:hAnsi="Times New Roman" w:cs="Times New Roman"/>
          <w:bCs/>
          <w:i/>
          <w:sz w:val="20"/>
          <w:szCs w:val="20"/>
          <w:lang w:bidi="en-US"/>
        </w:rPr>
        <w:t xml:space="preserve">In principle, the judiciary must accept that </w:t>
      </w:r>
      <w:r w:rsidRPr="001D2D4E">
        <w:rPr>
          <w:rFonts w:ascii="Times New Roman" w:eastAsia="Times New Roman" w:hAnsi="Times New Roman" w:cs="Times New Roman"/>
          <w:b/>
          <w:bCs/>
          <w:i/>
          <w:sz w:val="20"/>
          <w:szCs w:val="20"/>
          <w:lang w:bidi="en-US"/>
        </w:rPr>
        <w:t>criticism is part of the dialogue between the three powers of state</w:t>
      </w:r>
      <w:r w:rsidRPr="001D2D4E">
        <w:rPr>
          <w:rFonts w:ascii="Times New Roman" w:eastAsia="Times New Roman" w:hAnsi="Times New Roman" w:cs="Times New Roman"/>
          <w:bCs/>
          <w:i/>
          <w:sz w:val="20"/>
          <w:szCs w:val="20"/>
          <w:lang w:bidi="en-US"/>
        </w:rPr>
        <w:t xml:space="preserve"> and with society as a whole, where free and diverse media plays an indispensable role. However, there is a clear line between freedom of expression and legitimate criticism on the one hand, and disrespect and undue pressure against the judiciary on the other. Politicians, others in public positions and the media, particularly in pending cases and during political campaigns, might use simplistic, populist, or demagogic arguments and deliberately misinform the public to make irresponsible criticisms of the judiciary and do not respect the presumption of innocence. Consequently, this may also create an atmosphere of public mistrust in the judiciary and can in some cases infringe the principle of a fair trial as set out in Article 6 of the European Convention on Human Rights</w:t>
      </w:r>
      <w:r w:rsidRPr="001D2D4E">
        <w:rPr>
          <w:rFonts w:ascii="Times New Roman" w:eastAsia="Times New Roman" w:hAnsi="Times New Roman" w:cs="Times New Roman"/>
          <w:bCs/>
          <w:sz w:val="20"/>
          <w:szCs w:val="20"/>
          <w:lang w:bidi="en-US"/>
        </w:rPr>
        <w:t xml:space="preserve">”. Such opinion is also linked to paragraphs 52 and 53 of the CCJE Opinion No.18 on the position of the judiciary and its relationship with the other powers of state in a modern democracy. There is also ECtHR practice that supports such approach. In this section, Serbia will include in the program of the Judicial Academy the implementation of training programs regarding the introduction of European standards relating to separation of powers and perception that other state powers should refrain from public comments on individual judicial cases in the context of respect of judiciary’s independence. This approach would also be in line with the Opinion no. 21 of the CCJE on preventing corruption among judges: “64. … </w:t>
      </w:r>
      <w:r w:rsidRPr="001D2D4E">
        <w:rPr>
          <w:rFonts w:ascii="Times New Roman" w:eastAsia="Times New Roman" w:hAnsi="Times New Roman" w:cs="Times New Roman"/>
          <w:bCs/>
          <w:i/>
          <w:sz w:val="20"/>
          <w:szCs w:val="20"/>
          <w:lang w:bidi="en-US"/>
        </w:rPr>
        <w:t>Notwithstanding any intention to restrict the justified comments by the public about the work of courts, the role of protecting the constitutional position of the judiciary lies not only with judges but also with representatives of the executive and legislative powers, representatives of civil society, the media and so on. Public criticism of the judiciary should always comply with the requirements set out by Article 10(2) of the ECHR and paragraph 18 of CM/Rec(2010)12.</w:t>
      </w:r>
      <w:r w:rsidRPr="001D2D4E">
        <w:rPr>
          <w:rFonts w:ascii="Times New Roman" w:eastAsia="Times New Roman" w:hAnsi="Times New Roman" w:cs="Times New Roman"/>
          <w:bCs/>
          <w:sz w:val="20"/>
          <w:szCs w:val="20"/>
          <w:lang w:bidi="en-US"/>
        </w:rPr>
        <w:t>”</w:t>
      </w:r>
    </w:p>
    <w:p w14:paraId="30B11C37"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bCs/>
          <w:sz w:val="20"/>
          <w:szCs w:val="20"/>
          <w:lang w:bidi="en-US"/>
        </w:rPr>
      </w:pPr>
      <w:r w:rsidRPr="001D2D4E">
        <w:rPr>
          <w:rFonts w:ascii="Times New Roman" w:eastAsia="Times New Roman" w:hAnsi="Times New Roman" w:cs="Times New Roman"/>
          <w:bCs/>
          <w:sz w:val="20"/>
          <w:szCs w:val="20"/>
          <w:lang w:bidi="en-US"/>
        </w:rPr>
        <w:t xml:space="preserve">A system for monitoring and promoting processing of misdemeanor cases of public violations of presumption of innocence (art. 73 from Law Public information and Media) as well as tracking records concerning this type of proceedings provided by the Supreme Court of Cassation, in cooperation with the Misdemeanor Court of Appeal, has successfully been </w:t>
      </w:r>
      <w:r w:rsidRPr="001D2D4E">
        <w:rPr>
          <w:rFonts w:ascii="Times New Roman" w:eastAsia="Times New Roman" w:hAnsi="Times New Roman" w:cs="Times New Roman"/>
          <w:bCs/>
          <w:sz w:val="20"/>
          <w:szCs w:val="20"/>
          <w:lang w:bidi="en-US"/>
        </w:rPr>
        <w:lastRenderedPageBreak/>
        <w:t xml:space="preserve">established. </w:t>
      </w:r>
    </w:p>
    <w:p w14:paraId="159439A2"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bCs/>
          <w:sz w:val="20"/>
          <w:szCs w:val="20"/>
          <w:lang w:bidi="en-US"/>
        </w:rPr>
      </w:pPr>
      <w:r w:rsidRPr="001D2D4E">
        <w:rPr>
          <w:rFonts w:ascii="Times New Roman" w:eastAsia="Times New Roman" w:hAnsi="Times New Roman" w:cs="Times New Roman"/>
          <w:bCs/>
          <w:sz w:val="20"/>
          <w:szCs w:val="20"/>
          <w:lang w:bidi="en-US"/>
        </w:rPr>
        <w:t>Civil society and professional associations are continuously involved in defining future steps in the reform process, as well as in monitoring the implementation of reforms.</w:t>
      </w:r>
      <w:r w:rsidRPr="001D2D4E">
        <w:rPr>
          <w:rFonts w:ascii="Times New Roman" w:eastAsia="Times New Roman" w:hAnsi="Times New Roman" w:cs="Times New Roman"/>
          <w:sz w:val="20"/>
          <w:szCs w:val="20"/>
          <w:lang w:bidi="en-US"/>
        </w:rPr>
        <w:t xml:space="preserve"> From the very beginning of </w:t>
      </w:r>
      <w:r w:rsidRPr="001D2D4E">
        <w:rPr>
          <w:rFonts w:ascii="Times New Roman" w:eastAsia="Times New Roman" w:hAnsi="Times New Roman" w:cs="Times New Roman"/>
          <w:bCs/>
          <w:sz w:val="20"/>
          <w:szCs w:val="20"/>
          <w:lang w:bidi="en-US"/>
        </w:rPr>
        <w:t>the current process of constitutional amendments, the Ministry of Justice, with the support of the Office for cooperation with civil society, has involved civil society Organizations and professional associations in its work by means of public calls and a series of round tables organised throughout Serbia. Despite some disagreements during the public  debate caused by the significance and the delicacy of the topic, the civil society Organizations and professional associations gave a great contribution in this process. The final version of the Working Draft Amendments to the Constitution of the Republic of Serbia in the field of judiciary published on October 15, 2018 was the result of the implementation of large number of suggestions made by the civil society Organizations and professional associations. Also,</w:t>
      </w:r>
      <w:r w:rsidRPr="001D2D4E">
        <w:rPr>
          <w:rFonts w:ascii="Times New Roman" w:eastAsia="Times New Roman" w:hAnsi="Times New Roman" w:cs="Times New Roman"/>
          <w:sz w:val="20"/>
          <w:szCs w:val="20"/>
          <w:lang w:bidi="en-US"/>
        </w:rPr>
        <w:t xml:space="preserve"> the </w:t>
      </w:r>
      <w:r w:rsidRPr="001D2D4E">
        <w:rPr>
          <w:rFonts w:ascii="Times New Roman" w:eastAsia="Times New Roman" w:hAnsi="Times New Roman" w:cs="Times New Roman"/>
          <w:bCs/>
          <w:sz w:val="20"/>
          <w:szCs w:val="20"/>
          <w:lang w:bidi="en-US"/>
        </w:rPr>
        <w:t>examples of good cooperation with the civil society in the previous period was joint engagement in the development of the new</w:t>
      </w:r>
      <w:r w:rsidRPr="001D2D4E">
        <w:rPr>
          <w:rFonts w:ascii="Times New Roman" w:eastAsia="Times New Roman" w:hAnsi="Times New Roman" w:cs="Times New Roman"/>
          <w:sz w:val="20"/>
          <w:szCs w:val="20"/>
          <w:lang w:bidi="en-US"/>
        </w:rPr>
        <w:t xml:space="preserve"> </w:t>
      </w:r>
      <w:r w:rsidRPr="001D2D4E">
        <w:rPr>
          <w:rFonts w:ascii="Times New Roman" w:eastAsia="Times New Roman" w:hAnsi="Times New Roman" w:cs="Times New Roman"/>
          <w:bCs/>
          <w:sz w:val="20"/>
          <w:szCs w:val="20"/>
          <w:lang w:bidi="en-US"/>
        </w:rPr>
        <w:t>Judicial Development Strategy for the period 2020-2025 as well as the work on the National strategy on the rights of victims and witnesses of crime - for the period 2020-2025 and its acompanying Action plan.</w:t>
      </w:r>
    </w:p>
    <w:p w14:paraId="7273B28C"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color w:val="FF0000"/>
          <w:sz w:val="20"/>
          <w:szCs w:val="20"/>
          <w:lang w:bidi="en-US"/>
        </w:rPr>
      </w:pPr>
      <w:r w:rsidRPr="001D2D4E">
        <w:rPr>
          <w:rFonts w:ascii="Times New Roman" w:eastAsia="Times New Roman" w:hAnsi="Times New Roman" w:cs="Times New Roman"/>
          <w:sz w:val="20"/>
          <w:szCs w:val="20"/>
          <w:lang w:bidi="en-US"/>
        </w:rPr>
        <w:t>Ethics Committee within High Judicial Council had been established in April 2016. The High Judicial Council adopted the Rules of Procedure of the Ethics Committee in September 2018.</w:t>
      </w:r>
      <w:r w:rsidRPr="001D2D4E">
        <w:rPr>
          <w:rFonts w:ascii="Times New Roman" w:eastAsia="Times New Roman" w:hAnsi="Times New Roman" w:cs="Times New Roman"/>
          <w:sz w:val="20"/>
          <w:szCs w:val="20"/>
          <w:lang w:eastAsia="sr-Cyrl-CS" w:bidi="en-US"/>
        </w:rPr>
        <w:t xml:space="preserve"> </w:t>
      </w:r>
      <w:r w:rsidRPr="001D2D4E">
        <w:rPr>
          <w:rFonts w:ascii="Times New Roman" w:eastAsia="Times New Roman" w:hAnsi="Times New Roman" w:cs="Times New Roman"/>
          <w:sz w:val="20"/>
          <w:szCs w:val="20"/>
          <w:lang w:bidi="en-US"/>
        </w:rPr>
        <w:t xml:space="preserve">Judges can find relevant information regarding violation of provisions of Code of Ethics on the internet site of the High Judicial Council, via decisions of High Judicial Council in this matter. All decisions are anonymized. The State Prosecutorial Council has established Ethics Committee in April 2014 and adopted the Rules of Procedure of the Ethics Committee in July 2018. At the same session the State Prosecutorial Council established the Working group for amendment of the Code of Ethics so drafting of the text is in course, and it will be followed by guidelines for its implementation. The future step which demands legislative changes as a precondition will be the transformation of ethics committees into the permanent bodies within the Councils. </w:t>
      </w:r>
    </w:p>
    <w:p w14:paraId="5B9595A0"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bCs/>
          <w:sz w:val="20"/>
          <w:szCs w:val="20"/>
          <w:lang w:bidi="en-US"/>
        </w:rPr>
      </w:pPr>
      <w:r w:rsidRPr="001D2D4E">
        <w:rPr>
          <w:rFonts w:ascii="Times New Roman" w:eastAsia="Times New Roman" w:hAnsi="Times New Roman" w:cs="Times New Roman"/>
          <w:sz w:val="20"/>
          <w:szCs w:val="20"/>
          <w:lang w:bidi="en-US"/>
        </w:rPr>
        <w:t xml:space="preserve">The legal framework and transparency of its implementation have been improved to a certain degree during the implementation of the APCH23 and </w:t>
      </w:r>
      <w:r w:rsidRPr="001D2D4E">
        <w:rPr>
          <w:rFonts w:ascii="Times New Roman" w:eastAsia="Times New Roman" w:hAnsi="Times New Roman" w:cs="Times New Roman"/>
          <w:bCs/>
          <w:sz w:val="20"/>
          <w:szCs w:val="20"/>
          <w:lang w:bidi="en-US"/>
        </w:rPr>
        <w:t xml:space="preserve">the NJRS 2013-2018 </w:t>
      </w:r>
      <w:r w:rsidRPr="001D2D4E">
        <w:rPr>
          <w:rFonts w:ascii="Times New Roman" w:eastAsia="Times New Roman" w:hAnsi="Times New Roman" w:cs="Times New Roman"/>
          <w:sz w:val="20"/>
          <w:szCs w:val="20"/>
          <w:lang w:bidi="en-US"/>
        </w:rPr>
        <w:t xml:space="preserve">with regard to the work of disciplinary bodies within the Councils. Disciplinary bodies of the High Judicial Council file yearly report to the High Judicial Council regarding their work. These reports can be found on internet site of the High Judicial Council. The Disciplinary Prosecutor also yearly submits the annual reports to the State Prosecutorial Council. </w:t>
      </w:r>
      <w:r w:rsidRPr="001D2D4E">
        <w:rPr>
          <w:rFonts w:ascii="Times New Roman" w:eastAsia="Times New Roman" w:hAnsi="Times New Roman" w:cs="Times New Roman"/>
          <w:bCs/>
          <w:sz w:val="20"/>
          <w:szCs w:val="20"/>
          <w:lang w:bidi="en-US"/>
        </w:rPr>
        <w:t>The proposal of the improvement of the legal framework on disciplinary responsibility for judges and public prosecutors, based on the analysis findings, will be one of the tasks of the formed Working groups for the alignment of the subsequent judicial legislation with new constitutional provisions.</w:t>
      </w:r>
    </w:p>
    <w:p w14:paraId="149A0334"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Seminars on ethics are part of the regular program of continuous education conducted by the Judicial Academy, and within it, cycles of education are being conducted annually for judges, public prosecutors and deputy public prosecutors. Through these numerous trainings and the availability of relevant materials on the </w:t>
      </w:r>
      <w:r w:rsidRPr="001D2D4E">
        <w:rPr>
          <w:rFonts w:ascii="Times New Roman" w:eastAsia="Times New Roman" w:hAnsi="Times New Roman" w:cs="Times New Roman"/>
          <w:bCs/>
          <w:sz w:val="20"/>
          <w:szCs w:val="20"/>
          <w:lang w:bidi="en-US"/>
        </w:rPr>
        <w:t>High Judicial Council and State Prosecutorial Council</w:t>
      </w:r>
      <w:r w:rsidRPr="001D2D4E">
        <w:rPr>
          <w:rFonts w:ascii="Times New Roman" w:eastAsia="Times New Roman" w:hAnsi="Times New Roman" w:cs="Times New Roman"/>
          <w:sz w:val="20"/>
          <w:szCs w:val="20"/>
          <w:lang w:bidi="en-US"/>
        </w:rPr>
        <w:t xml:space="preserve"> websites, awareness of the rules of ethics and mechanisms of disciplinary responsibility is raised.</w:t>
      </w:r>
    </w:p>
    <w:p w14:paraId="7379A0D4"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p>
    <w:p w14:paraId="1C1BD509"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p>
    <w:p w14:paraId="72C88306"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p>
    <w:p w14:paraId="11576555"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p>
    <w:p w14:paraId="60D733EF"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p>
    <w:p w14:paraId="3AF051A9"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It is obvious that efficient justice system could not be managed without comprehensive case management system and that is why a much effort is given to finish roll-out of modern efficient system for courts of general jurisdiction (named SAPS) in close cooperation with EU. SAPS software enables management of cases that covers the entire course and life cycle of the case, from filing an initial act to final decision and archiving. Republic of Serbia has a clear vision of a modern e-system with centralized case management systems accompanied by appropriate hardware infrastructure and a clear legal framework of laws and court rules governing the usage. Although this commitment is just becoming documented through appropriate strategic acts, at the operational level, it is already being realized through various procurement for the data center equipment upgrade, secure network providing, adequate equipment for user, regular trainings of employees in various relevant fields and engagement in realization of relevant projects related to overcoming organizational, technical and legal constrains. </w:t>
      </w:r>
    </w:p>
    <w:p w14:paraId="30798135"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p>
    <w:p w14:paraId="405EACAA"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Activities related to training of users and providing of equipment are by their nature, activities that are carried out continuously and have found their place in the coming period. The activities carried out for the purpose of uniform data entry have been carried out and the plan identifies those that will achieve the same objective at the general level.</w:t>
      </w:r>
    </w:p>
    <w:p w14:paraId="0B12CA81"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p>
    <w:p w14:paraId="6AEF7B0C"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Central to the ICT justice system is The Judicial Informational System (PIS) for the purpose of electronic data exchange between judicial bodies and other government institutions, Ministry of Justice developed and implemented the Judicial Information System. The Judicial Information System caused significant improvements regarding speed and cost of processes. Through the Judicial Information System, all courts, public prosecutors, notaries and public enforcement officers can electronically check data from the Central Registry for Compulsory Social Security (data on compulsory social insurance paid by the employer for a certain period of time); Misdemeanor records (convictions); Administration for the Enforcement of Criminal Sanctions (whether a person is serving a sentence in a prison); Ministry of Internal Affairs (data on residence and residence history, criminal evidence); Birth registers (data from birth registers, deceased, married); Business Registry Agency (data on natural and legal persons associated with companies, and the history of their functions); The Republic Geodetic Authority (searching for data on whether a person owns a real estate on the territory of the RS); General jurisdiction courts (Register of persons deprived of parental right, Register of persons participants in proceedings); Pension and Disability Insurance Fund (Data on paid pensions, assistance and care benefits and physical impairment benefits); Register of real estate transactions containing data on notarial records and solemnization by contracts on real estate transactions, data on notaries public making records or confirming the deeds, data on courts performing verification of the entry into the Registry; National Bank of Serbia (Single Register of Accounts for Legal Persons and Entrepreneurs, Register of Received Decisions and Register of Enforcement Debtors) and Tax administration. According to Ministry of Justice statistics, since the commencement of the system operation users made 4.000.000 electronic inquiries. It speeds up average court proceeding length for approximated period from 3 to 6 months. It is used by employees of the courts, prosecutor's offices, offices of public bailiffs and notaries. Providing users with click-through data for which they had to make written submissions send by post and process written submissions, as being the biggest contributor to ICT accelerating and facilitating procedures. </w:t>
      </w:r>
    </w:p>
    <w:p w14:paraId="00506071"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p>
    <w:p w14:paraId="269083E1"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Also, the e-filing system was established with the vision to serve citizens and professionals as a means of delivering documents and insight into court cases. In the coming period, it is expanding to new types of court proceedings. Furthermore, Business Intelligence tools are implemented through interconnection with case management system in courts of general jurisdiction so advances statistical tool are available for analytics and as future means for reports on court data. </w:t>
      </w:r>
    </w:p>
    <w:p w14:paraId="11200464"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p>
    <w:p w14:paraId="1455344B"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In September 2017 Judicial Efficiency Improvement Project (JEP) expert’s team developed and proposed over 80 tickets for the AVP application to stop the bad and invalid data entry into the AVP database. The implementation of the developed methodology was fully realized in 2017 and 2018. These tickets concern various types of common mistakes during data entry, harmonization with current Court rules book and Criminal procedure code and missing registries in electronic form. During 2017, trainings were held and the validation of software on data entry forms was significantly improved, which in this way allowed to drastically reduce the number of incorrect data in the databases in the courts.</w:t>
      </w:r>
    </w:p>
    <w:p w14:paraId="23C3CB0F"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p>
    <w:p w14:paraId="2951BF90"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p>
    <w:p w14:paraId="402ECB3C"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p>
    <w:p w14:paraId="5E37810E"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color w:val="FF0000"/>
          <w:sz w:val="20"/>
          <w:szCs w:val="20"/>
          <w:lang w:bidi="en-US"/>
        </w:rPr>
      </w:pPr>
      <w:r w:rsidRPr="001D2D4E">
        <w:rPr>
          <w:rFonts w:ascii="Times New Roman" w:eastAsia="Times New Roman" w:hAnsi="Times New Roman" w:cs="Times New Roman"/>
          <w:sz w:val="20"/>
          <w:szCs w:val="20"/>
          <w:lang w:bidi="en-US"/>
        </w:rPr>
        <w:t xml:space="preserve">In September 2018 functionality of electronic scheduling of the hearings and data collection on the adjournments and the reasons for them are developed and implemented within the AVP application for the basic courts, the higher courts, the commercial courts and Commercial Appellate Court. In the future this activity will be transformed into the activity of monitoring the reasons why the hearings are delayed. </w:t>
      </w:r>
    </w:p>
    <w:p w14:paraId="125EE223"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color w:val="FF0000"/>
          <w:sz w:val="20"/>
          <w:szCs w:val="20"/>
          <w:lang w:bidi="en-US"/>
        </w:rPr>
      </w:pPr>
    </w:p>
    <w:p w14:paraId="5D160958" w14:textId="77777777" w:rsidR="001D2D4E" w:rsidRPr="001D2D4E" w:rsidRDefault="001D2D4E" w:rsidP="001D2D4E">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Through Judicial Efficiency Improvement Project (JEP), Ministry of Justice has successfully developed and implemented the formula for evaluating cases by weight in twenty higher and basic courts in Serbia. In order to distribute cases evenly in cases of criminal, civil and labour disputes, the formula has been successfully identified and specifically assigned to judges for cases requiring more work. List of implemented courts with formula for evaluating cases by weight: Basic court in Zrenjanin, Basic and Higher court in Novi Sad, Basic and Higher court in Kragujevac, Basic court in Valjevo, Basic court in Cacak, Basic court in Leskovac, Basic court in Kraljevo, Basic court in Sombor, Basic court in Vranje, Basic </w:t>
      </w:r>
      <w:r w:rsidRPr="001D2D4E">
        <w:rPr>
          <w:rFonts w:ascii="Times New Roman" w:eastAsia="Times New Roman" w:hAnsi="Times New Roman" w:cs="Times New Roman"/>
          <w:sz w:val="20"/>
          <w:szCs w:val="20"/>
          <w:lang w:bidi="en-US"/>
        </w:rPr>
        <w:lastRenderedPageBreak/>
        <w:t>court in Sremska Mitrovica, Basic court in Pozarevac, Basic court in Sabac, Basic court in Negotin, Basic court in Uzice, Basic and Higher court in Nis, Third Basic court in Belgrade and Higher court in Subotica. This formula is intended to be improved and to be more widely implemented.</w:t>
      </w:r>
    </w:p>
    <w:p w14:paraId="31714A63"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bCs/>
          <w:iCs/>
          <w:sz w:val="20"/>
          <w:szCs w:val="20"/>
          <w:lang w:bidi="en-US"/>
        </w:rPr>
      </w:pPr>
      <w:r w:rsidRPr="001D2D4E">
        <w:rPr>
          <w:rFonts w:ascii="Times New Roman" w:eastAsia="Times New Roman" w:hAnsi="Times New Roman" w:cs="Times New Roman"/>
          <w:bCs/>
          <w:iCs/>
          <w:sz w:val="20"/>
          <w:szCs w:val="20"/>
          <w:lang w:bidi="en-US"/>
        </w:rPr>
        <w:t>On the basis of the Analysis of ICT systems in terms of hardware and software from September 2017,</w:t>
      </w:r>
      <w:r w:rsidRPr="001D2D4E">
        <w:rPr>
          <w:rFonts w:ascii="Times New Roman" w:eastAsia="Times New Roman" w:hAnsi="Times New Roman" w:cs="Times New Roman"/>
          <w:sz w:val="20"/>
          <w:szCs w:val="20"/>
          <w:lang w:bidi="en-US"/>
        </w:rPr>
        <w:t xml:space="preserve"> </w:t>
      </w:r>
      <w:r w:rsidRPr="001D2D4E">
        <w:rPr>
          <w:rFonts w:ascii="Times New Roman" w:eastAsia="Times New Roman" w:hAnsi="Times New Roman" w:cs="Times New Roman"/>
          <w:bCs/>
          <w:iCs/>
          <w:sz w:val="20"/>
          <w:szCs w:val="20"/>
          <w:lang w:bidi="en-US"/>
        </w:rPr>
        <w:t>the process of establishing the hardware infrastructure is continuing, which is the main prerequisite for the introduction of centralized systems in courts and prosecutor's offices and modern services with the exchange of data and documents between authorities and services to citizens and the economy to the judiciary. In parallel with the preparation of the hardware, the legal framework is being prepared and prepared through amendments to the court rules and other regulations for a greater volume of digitization.</w:t>
      </w:r>
    </w:p>
    <w:p w14:paraId="623F9480"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bCs/>
          <w:iCs/>
          <w:sz w:val="20"/>
          <w:szCs w:val="20"/>
          <w:lang w:bidi="en-US"/>
        </w:rPr>
      </w:pPr>
      <w:r w:rsidRPr="001D2D4E">
        <w:rPr>
          <w:rFonts w:ascii="Times New Roman" w:eastAsia="Times New Roman" w:hAnsi="Times New Roman" w:cs="Times New Roman"/>
          <w:bCs/>
          <w:iCs/>
          <w:sz w:val="20"/>
          <w:szCs w:val="20"/>
          <w:lang w:bidi="en-US"/>
        </w:rPr>
        <w:t>The justice sector is also pursuing reforms towards interoperability of the system with state authorities outside the justice sector, and therefore "Pronep" and "eZiO" applications are being developed to serve the submission of data and documents to the cadaster and tax administration and control over the work of the professions.</w:t>
      </w:r>
    </w:p>
    <w:p w14:paraId="3C30D8DA"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bCs/>
          <w:iCs/>
          <w:sz w:val="20"/>
          <w:szCs w:val="20"/>
          <w:lang w:bidi="en-US"/>
        </w:rPr>
      </w:pPr>
      <w:r w:rsidRPr="001D2D4E">
        <w:rPr>
          <w:rFonts w:ascii="Times New Roman" w:eastAsia="Times New Roman" w:hAnsi="Times New Roman" w:cs="Times New Roman"/>
          <w:bCs/>
          <w:iCs/>
          <w:sz w:val="20"/>
          <w:szCs w:val="20"/>
          <w:lang w:bidi="en-US"/>
        </w:rPr>
        <w:t>Hopefully, after goals settled here future reforms will keep pace with the most developed countries in terms of the development of applied technologies, especially enrichment with Artificial Intelligence and Machine Learning. To set such a goal, the coming years are filled with work on establishing a sustainable basis for a more advanced ICT system in the justice sector.</w:t>
      </w:r>
    </w:p>
    <w:p w14:paraId="38FC01AE"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bCs/>
          <w:iCs/>
          <w:sz w:val="20"/>
          <w:szCs w:val="20"/>
          <w:lang w:bidi="en-US"/>
        </w:rPr>
      </w:pPr>
      <w:r w:rsidRPr="001D2D4E">
        <w:rPr>
          <w:rFonts w:ascii="Times New Roman" w:eastAsia="Times New Roman" w:hAnsi="Times New Roman" w:cs="Times New Roman"/>
          <w:bCs/>
          <w:iCs/>
          <w:sz w:val="20"/>
          <w:szCs w:val="20"/>
          <w:lang w:bidi="en-US"/>
        </w:rPr>
        <w:t>During the implementation of the APCH23, significant efforts have been made to improve the competence of the holders of judicial functions. A great attention has been dedicated in trainings of the representatives of new judicial professions, such as public enforcement officers, public notaries, mediators, and of the other judicial staff as well. Judicial Academy adopted numerous acts that regulate the training dynamics and contribute to its quality. New programs of continuous training were established, and the capacities of the Judicial Academy were significantly improved.</w:t>
      </w:r>
    </w:p>
    <w:p w14:paraId="36D94BED"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bCs/>
          <w:iCs/>
          <w:sz w:val="20"/>
          <w:szCs w:val="20"/>
          <w:lang w:bidi="en-US"/>
        </w:rPr>
      </w:pPr>
      <w:r w:rsidRPr="001D2D4E">
        <w:rPr>
          <w:rFonts w:ascii="Times New Roman" w:eastAsia="Times New Roman" w:hAnsi="Times New Roman" w:cs="Times New Roman"/>
          <w:bCs/>
          <w:iCs/>
          <w:sz w:val="20"/>
          <w:szCs w:val="20"/>
          <w:lang w:bidi="en-US"/>
        </w:rPr>
        <w:t xml:space="preserve">The National Assembly had passed the Law on Amendments to the Law on the Judicial Academy in December 2015. Amendments to the Law on Judicial Academy provided as follows: the Judicial Academy would be able to implement the professional advanced studies programs intended for the enforcement officers, public notaries, public notaries’ assistants and public notaries' junior clerks/trainees, based on the contract made with the Chamber of Enforcement Officers, i.e. Chamber of Public Notaries; Program Council composition was extended by including the representative of the initial training users’; the final exam board composition was determined and the fee of mentors engaged in the initial training program would be aligned to the fee paid to the mentors engaged in the programs intended for judicial and prosecutorial assistants and trainees; it was provided that the  initial training attendance would be regarded as an experience in the legal field and it was determined in which cases the permanent training would be obligatory (shift in specialized training, major modification of regulations, introduction of new working methods, resolving inefficient performance of judges and the public prosecutor assistants discovered by evaluation of their work results).  </w:t>
      </w:r>
    </w:p>
    <w:p w14:paraId="49428329"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bCs/>
          <w:iCs/>
          <w:sz w:val="20"/>
          <w:szCs w:val="20"/>
          <w:lang w:bidi="en-US"/>
        </w:rPr>
      </w:pPr>
      <w:r w:rsidRPr="001D2D4E">
        <w:rPr>
          <w:rFonts w:ascii="Times New Roman" w:eastAsia="Times New Roman" w:hAnsi="Times New Roman" w:cs="Times New Roman"/>
          <w:bCs/>
          <w:iCs/>
          <w:sz w:val="20"/>
          <w:szCs w:val="20"/>
          <w:lang w:bidi="en-US"/>
        </w:rPr>
        <w:t xml:space="preserve">The National Assembly had passed the Law on Amendments to the Law on Judges in May 2015. By means of modifications and amendments to the Law on Judges the rules were prescribed on the basis of which the High Judicial Council would particularly evaluate the completed initial training at the Judicial Academy and determine the candidates’ competence and training for the first appointment to the judicial post in basic court and misdemeanor court verified in an exam organized by the High Judicial Council. The candidates who completed initial training with the Judicial Academy are exempted from the obligatory exam and the criteria for competence and qualification evaluation for judicial position is the final exam grade achieved in the basic training at the Academy.   </w:t>
      </w:r>
    </w:p>
    <w:p w14:paraId="17AEA15A"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bCs/>
          <w:iCs/>
          <w:sz w:val="20"/>
          <w:szCs w:val="20"/>
          <w:lang w:bidi="en-US"/>
        </w:rPr>
      </w:pPr>
      <w:r w:rsidRPr="001D2D4E">
        <w:rPr>
          <w:rFonts w:ascii="Times New Roman" w:eastAsia="Times New Roman" w:hAnsi="Times New Roman" w:cs="Times New Roman"/>
          <w:bCs/>
          <w:iCs/>
          <w:sz w:val="20"/>
          <w:szCs w:val="20"/>
          <w:lang w:bidi="en-US"/>
        </w:rPr>
        <w:t xml:space="preserve">The National Assembly had passed the Law on Amendments to the Law on Public Prosecution, in December 2015. By means of modifications and amendments to the Law on Public Prosecution the rules were prescribed on the basis of which the State Council of Prosecutors would particularly evaluate the completed initial training at the Judicial Academy and determine the candidates’ competence and qualification for the first appointment to the post of the deputy public prosecutor, prescribing that the competence of the candidate running for the deputy public prosecutor post for the first time would be  verified in an exam organized by the  State Council of Prosecutors. The candidates who completed initial training </w:t>
      </w:r>
      <w:r w:rsidRPr="001D2D4E">
        <w:rPr>
          <w:rFonts w:ascii="Times New Roman" w:eastAsia="Times New Roman" w:hAnsi="Times New Roman" w:cs="Times New Roman"/>
          <w:bCs/>
          <w:iCs/>
          <w:sz w:val="20"/>
          <w:szCs w:val="20"/>
          <w:lang w:bidi="en-US"/>
        </w:rPr>
        <w:lastRenderedPageBreak/>
        <w:t xml:space="preserve">with the Judicial Academy are exempted from the obligatory exam and the criteria for competence and qualification evaluation for judicial position is the final exam grade achieved in the basic training at the Academy.  </w:t>
      </w:r>
    </w:p>
    <w:p w14:paraId="2170AAED"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bCs/>
          <w:iCs/>
          <w:color w:val="FF0000"/>
          <w:sz w:val="20"/>
          <w:szCs w:val="20"/>
          <w:lang w:bidi="en-US"/>
        </w:rPr>
      </w:pPr>
      <w:r w:rsidRPr="001D2D4E">
        <w:rPr>
          <w:rFonts w:ascii="Times New Roman" w:eastAsia="Times New Roman" w:hAnsi="Times New Roman" w:cs="Times New Roman"/>
          <w:bCs/>
          <w:iCs/>
          <w:color w:val="000000"/>
          <w:sz w:val="20"/>
          <w:szCs w:val="20"/>
          <w:lang w:val="en-GB" w:bidi="en-US"/>
        </w:rPr>
        <w:t xml:space="preserve">In 2019 the tenth generation of (35) beneficiaries of the initial training of the Judicial Academy has been enrolled. The Judicial Academy has started to apply live broadcasting during the whole entrance exam, including the written part. In the aim of transparency, this method of activity implementation has been realised firstly during the entrance exam for the judicial and prosecutorial trainees. </w:t>
      </w:r>
      <w:r w:rsidRPr="001D2D4E">
        <w:rPr>
          <w:rFonts w:ascii="Times New Roman" w:eastAsia="Times New Roman" w:hAnsi="Times New Roman" w:cs="Times New Roman"/>
          <w:bCs/>
          <w:iCs/>
          <w:color w:val="000000"/>
          <w:sz w:val="20"/>
          <w:szCs w:val="20"/>
          <w:lang w:bidi="en-US"/>
        </w:rPr>
        <w:t>Within USAID's Judicial Academy support program</w:t>
      </w:r>
      <w:r w:rsidRPr="001D2D4E">
        <w:rPr>
          <w:rFonts w:ascii="Times New Roman" w:eastAsia="Times New Roman" w:hAnsi="Times New Roman" w:cs="Times New Roman"/>
          <w:i/>
          <w:color w:val="000000"/>
          <w:sz w:val="20"/>
          <w:szCs w:val="20"/>
          <w:lang w:bidi="en-US"/>
        </w:rPr>
        <w:t xml:space="preserve"> </w:t>
      </w:r>
      <w:r w:rsidRPr="001D2D4E">
        <w:rPr>
          <w:rFonts w:ascii="Times New Roman" w:eastAsia="Times New Roman" w:hAnsi="Times New Roman" w:cs="Times New Roman"/>
          <w:bCs/>
          <w:iCs/>
          <w:color w:val="000000"/>
          <w:sz w:val="20"/>
          <w:szCs w:val="20"/>
          <w:lang w:bidi="en-US"/>
        </w:rPr>
        <w:t xml:space="preserve">following systems have been developed during the period of the implementation of the APCH23: a system for the selection and improvement of mentors and lecturers and a system of new evaluations of mentors' work as well as initial training beneficiaries. A new web portal of the Judicial Academy was established, and the Judicial Academy has created a database of decisions of the ECHR under the name e-JURIS / e-CASE which was formed as an e-ACADEMY module. Adequate building for permanent accommodation of the Judicial Academy was obtained on 9th April 2015 by Serbian Government decision and its renovation started in January 2019 with the support of EU funded projects. The new premises should fully correspond to the needs of the Judicial Academy. </w:t>
      </w:r>
    </w:p>
    <w:p w14:paraId="7A5A0688"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bCs/>
          <w:iCs/>
          <w:sz w:val="20"/>
          <w:szCs w:val="20"/>
          <w:lang w:bidi="en-US"/>
        </w:rPr>
      </w:pPr>
      <w:r w:rsidRPr="001D2D4E">
        <w:rPr>
          <w:rFonts w:ascii="Times New Roman" w:eastAsia="Times New Roman" w:hAnsi="Times New Roman" w:cs="Times New Roman"/>
          <w:bCs/>
          <w:iCs/>
          <w:sz w:val="20"/>
          <w:szCs w:val="20"/>
          <w:lang w:bidi="en-US"/>
        </w:rPr>
        <w:t>Activity regarding the development of monitoring system concerning quality of initial, continuous and specialized training that implies bidirectional evaluation system that would allow the assessment of the results of training or degree of advancement of knowledge of the participants, as well as the assessment of the quality of the program and trainers has being successfully implemented. Cooperation with the Institute for quality assurance of education only asserted our belief that it is necessary to well determine strategic planning. Both initial and continuous educations are conducted at the Judicial Academy since its establishment. At initial education, candidates are evaluated by mentors and at the end of education they are passing the final exam, simulation of trial, evaluated by the commission. Continuous education is being evaluated through standard questionnaires, evaluating the following aspects, quality of lecturers and conditions of work.</w:t>
      </w:r>
    </w:p>
    <w:p w14:paraId="6AB997B3"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sz w:val="20"/>
          <w:szCs w:val="20"/>
          <w:lang w:bidi="en-US"/>
        </w:rPr>
      </w:pPr>
      <w:r w:rsidRPr="001D2D4E">
        <w:rPr>
          <w:rFonts w:ascii="Times New Roman" w:eastAsia="Calibri" w:hAnsi="Times New Roman" w:cs="Times New Roman"/>
          <w:sz w:val="20"/>
          <w:szCs w:val="20"/>
          <w:lang w:bidi="en-US"/>
        </w:rPr>
        <w:t>The Academy Program Council determined priority topics for education annually based on, among other things, performance evaluation. The programs are regularly being submitted to the High Court Council and the State Prosecutorial Council for adoption, and they are also having in mind performance evaluations when approving the programs.</w:t>
      </w:r>
    </w:p>
    <w:p w14:paraId="6CFD9773"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color w:val="FF0000"/>
          <w:sz w:val="20"/>
          <w:szCs w:val="20"/>
          <w:lang w:bidi="en-US"/>
        </w:rPr>
      </w:pPr>
      <w:r w:rsidRPr="001D2D4E">
        <w:rPr>
          <w:rFonts w:ascii="Times New Roman" w:eastAsia="Calibri" w:hAnsi="Times New Roman" w:cs="Times New Roman"/>
          <w:color w:val="000000"/>
          <w:sz w:val="20"/>
          <w:szCs w:val="20"/>
          <w:lang w:bidi="en-US"/>
        </w:rPr>
        <w:t>A significant step in dealing with the problem of large number of backlog cases was the adoption of the Unified Backlog Reduction Program in the Republic of Serbia in December 2013 and the Special Program of Measures for Reduction of Old Enforcement Cases in the Courts in the Republic of Serbia for the period from 2016-2020. Teams in charge of reduction of backlogged cases were established in all courts. After that, in August 2016, the President of the SCC passed the Amended Unified</w:t>
      </w:r>
      <w:r w:rsidRPr="001D2D4E">
        <w:rPr>
          <w:rFonts w:ascii="Times New Roman" w:eastAsia="Calibri" w:hAnsi="Times New Roman" w:cs="Times New Roman"/>
          <w:color w:val="000000"/>
          <w:sz w:val="20"/>
          <w:szCs w:val="20"/>
          <w:u w:val="single"/>
          <w:lang w:bidi="en-US"/>
        </w:rPr>
        <w:t xml:space="preserve"> </w:t>
      </w:r>
      <w:r w:rsidRPr="001D2D4E">
        <w:rPr>
          <w:rFonts w:ascii="Times New Roman" w:eastAsia="Calibri" w:hAnsi="Times New Roman" w:cs="Times New Roman"/>
          <w:color w:val="000000"/>
          <w:sz w:val="20"/>
          <w:szCs w:val="20"/>
          <w:lang w:bidi="en-US"/>
        </w:rPr>
        <w:t xml:space="preserve">Backlog Reduction Program in the Republic of Serbia for the period 2016-2020. The fact that this is a recognized and acknowledged measure is reflected in the APCH23, since the Unified Backlog Reduction Program is considered a dynamic document, which is why it needs to be “amended and improved in accordance with the initial results of its application and based on the conclusions from the regular sessions of the Working Group for the implementation of the Unified Backlog Reduction Program”. In the following period, in cooperation with the Judicial Academy, a training program for judges’ skills should be further developed – case management and drafting of an </w:t>
      </w:r>
      <w:r w:rsidRPr="001D2D4E">
        <w:rPr>
          <w:rFonts w:ascii="Times New Roman" w:eastAsia="Calibri" w:hAnsi="Times New Roman" w:cs="Times New Roman"/>
          <w:sz w:val="20"/>
          <w:szCs w:val="20"/>
          <w:lang w:bidi="en-US"/>
        </w:rPr>
        <w:t xml:space="preserve">individual judge’s plan for reduction of backlog cases. </w:t>
      </w:r>
      <w:r w:rsidRPr="001D2D4E">
        <w:rPr>
          <w:rFonts w:ascii="Times New Roman" w:eastAsia="Calibri" w:hAnsi="Times New Roman" w:cs="Times New Roman"/>
          <w:sz w:val="20"/>
          <w:szCs w:val="20"/>
          <w:lang w:val="sr-Cyrl-CS" w:bidi="en-US"/>
        </w:rPr>
        <w:t xml:space="preserve">The Working Group for monitoring the application of the Amended Unified Backlog Reduction Program </w:t>
      </w:r>
      <w:r w:rsidRPr="001D2D4E">
        <w:rPr>
          <w:rFonts w:ascii="Times New Roman" w:eastAsia="Calibri" w:hAnsi="Times New Roman" w:cs="Times New Roman"/>
          <w:sz w:val="20"/>
          <w:szCs w:val="20"/>
          <w:lang w:bidi="en-US"/>
        </w:rPr>
        <w:t>at the meeting held on 24 October 2019 concluded that the tr</w:t>
      </w:r>
      <w:r w:rsidRPr="001D2D4E">
        <w:rPr>
          <w:rFonts w:ascii="Times New Roman" w:eastAsia="Calibri" w:hAnsi="Times New Roman" w:cs="Times New Roman"/>
          <w:sz w:val="20"/>
          <w:szCs w:val="20"/>
          <w:lang w:val="sr-Cyrl-CS" w:bidi="en-US"/>
        </w:rPr>
        <w:t xml:space="preserve">end of backlog reduction </w:t>
      </w:r>
      <w:r w:rsidRPr="001D2D4E">
        <w:rPr>
          <w:rFonts w:ascii="Times New Roman" w:eastAsia="Calibri" w:hAnsi="Times New Roman" w:cs="Times New Roman"/>
          <w:sz w:val="20"/>
          <w:szCs w:val="20"/>
          <w:lang w:bidi="en-US"/>
        </w:rPr>
        <w:t xml:space="preserve">is </w:t>
      </w:r>
      <w:r w:rsidRPr="001D2D4E">
        <w:rPr>
          <w:rFonts w:ascii="Times New Roman" w:eastAsia="Calibri" w:hAnsi="Times New Roman" w:cs="Times New Roman"/>
          <w:sz w:val="20"/>
          <w:szCs w:val="20"/>
          <w:lang w:val="sr-Cyrl-CS" w:bidi="en-US"/>
        </w:rPr>
        <w:t>continuous</w:t>
      </w:r>
      <w:r w:rsidRPr="001D2D4E">
        <w:rPr>
          <w:rFonts w:ascii="Times New Roman" w:eastAsia="Calibri" w:hAnsi="Times New Roman" w:cs="Times New Roman"/>
          <w:sz w:val="20"/>
          <w:szCs w:val="20"/>
          <w:lang w:bidi="en-US"/>
        </w:rPr>
        <w:t xml:space="preserve">, but that in the same time in almost all courts there was an increase in the number of cases received. </w:t>
      </w:r>
    </w:p>
    <w:p w14:paraId="57A8066B"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sz w:val="20"/>
          <w:szCs w:val="20"/>
          <w:lang w:bidi="en-US"/>
        </w:rPr>
      </w:pPr>
      <w:r w:rsidRPr="001D2D4E">
        <w:rPr>
          <w:rFonts w:ascii="Times New Roman" w:eastAsia="Calibri" w:hAnsi="Times New Roman" w:cs="Times New Roman"/>
          <w:sz w:val="20"/>
          <w:szCs w:val="20"/>
          <w:lang w:bidi="en-US"/>
        </w:rPr>
        <w:t xml:space="preserve">Regarding efficiency and the relieving, the burden off the courts, the significant step was made by introducing the </w:t>
      </w:r>
      <w:r w:rsidRPr="001D2D4E">
        <w:rPr>
          <w:rFonts w:ascii="Times New Roman" w:eastAsia="Calibri" w:hAnsi="Times New Roman" w:cs="Times New Roman"/>
          <w:bCs/>
          <w:sz w:val="20"/>
          <w:szCs w:val="20"/>
          <w:lang w:bidi="en-US"/>
        </w:rPr>
        <w:t>system</w:t>
      </w:r>
      <w:r w:rsidRPr="001D2D4E">
        <w:rPr>
          <w:rFonts w:ascii="Times New Roman" w:eastAsia="Calibri" w:hAnsi="Times New Roman" w:cs="Times New Roman"/>
          <w:sz w:val="20"/>
          <w:szCs w:val="20"/>
          <w:lang w:bidi="en-US"/>
        </w:rPr>
        <w:t> of bailiff/</w:t>
      </w:r>
      <w:r w:rsidRPr="001D2D4E">
        <w:rPr>
          <w:rFonts w:ascii="Times New Roman" w:eastAsia="Calibri" w:hAnsi="Times New Roman" w:cs="Times New Roman"/>
          <w:bCs/>
          <w:sz w:val="20"/>
          <w:szCs w:val="20"/>
          <w:lang w:bidi="en-US"/>
        </w:rPr>
        <w:t>enforcement officers</w:t>
      </w:r>
      <w:r w:rsidRPr="001D2D4E">
        <w:rPr>
          <w:rFonts w:ascii="Times New Roman" w:eastAsia="Calibri" w:hAnsi="Times New Roman" w:cs="Times New Roman"/>
          <w:sz w:val="20"/>
          <w:szCs w:val="20"/>
          <w:lang w:bidi="en-US"/>
        </w:rPr>
        <w:t xml:space="preserve"> and the public notary system into the Serbian judiciary. As at 1 January 2020, a total of 197 public notaries and 226 public enforcement officers were appointed. The Chambers of Public Notaries and the Chamber of enforcement officer have also been established and since then they both have very active role in the promotion of these relatively new judicial professions in the Republic of Serbia. The Judicial Academy is in charge of the organization of the trainings for the representatives of public notaries and bailiffs on basis of the agreements signed between the Chambers and the Judicial Academy. Memorandum on Cooperation was signed between the Judicial Academy and the Chamber of Enforcement Agents for the purpose of training of enforcement agents on 21 March 2015. Memorandum on Cooperation was signed between the Judicial Academy and the Chambers of Public Notaries for the purpose of training of public notaries on 22 March 2015.</w:t>
      </w:r>
    </w:p>
    <w:p w14:paraId="640B2996"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lastRenderedPageBreak/>
        <w:t xml:space="preserve">The Law on Amendments of the Law on Enforcement and Security („Official Gazette of the Republic of Serbia“, Nos. 106/15, 106/16 – Authentic interpretation, 113/17 - Authentic interpretation and 54/19 - hereinafter: “Law”) was adopted by the National Assembly of the Republic of Serbia on July 26th 2019 and its implementation started on January 1st 2020. The Law brings new solutions for the existing problems occurred in practice as well as the implementation of the new models that are not recognised by the current law. It is worth mentioning that one of the biggest novelties will be implementation of the new model related to the sale procedure of immovable and movable property of the enforcement debtor (e-auction). This model as such gives a lot of possibilities in the manner of saving of time, implementation of protective or enforceable measures and which is important this model increases number of buyers and provide the judicial system with the high level of regularity. It should be also mentioned that the procedure of service of documents will be improved by implementation of the electronic board for service of documents (hereinafter: Electronic board) in all courts in the territory of the Republic of Serbia. The Electronic board is centralized application that will be available on the single web address, where all documents issued by the courts or public enforcement officers will be published, and it will be possible to search documents by using the filters. Therefore, this will be the unique electronic board that will cover all courts in the territory of the Republic of Serbia. Furthermore, the Law prescribes the summary proceedings in commercial cases, changes in the field that regulates the legal remedies, changes of the principle of proportionality in order to make this principle stronger, change of the current law in order to prevent the accumulation of costs in the enforcement proceedings, as well as changes of jurisdiction of the public enforcement officers. The Law also prescribes the provisions related to the remaining backlog cases and in that respect new rules are proposed in order to make efficient and suitable solution. In that respect the Minister of Justice and the president of the Supreme Court of Cassation have signed the Guidelines for the implementation of the Law that identify measures and activities which should be carried out. In order to explain specific steps that should be taken relevant trainings of the enforcement judges were held (four training sessions for court presidents and enforcement judges from basic and commercial courts in December 2019). </w:t>
      </w:r>
    </w:p>
    <w:p w14:paraId="1B473CDB"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t>By the decision of the Minister of Justice, the new Tariff related to the work of the public enforcement officers, the Rulebook on the Procedure of Voluntary Settlement of Monetary Claim before the Enforcement Proceedings is Launched, the Rulebook on Standards of the Professional Behaviour of the Public Enforcement Officer and the amendments to the Rulebook on Model of Keeping Record on Enforcement and Security Proceedings and Financial Conducting of Business of the Public Enforcement Officers, Reporting Model, Content of the Report on Work of the Public Enforcement Officers and the Model of Dealing with the Archive were adopted.</w:t>
      </w:r>
    </w:p>
    <w:p w14:paraId="16F65D7A"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sz w:val="20"/>
          <w:szCs w:val="20"/>
          <w:lang w:val="en-GB" w:bidi="en-US"/>
        </w:rPr>
      </w:pPr>
    </w:p>
    <w:p w14:paraId="046CC27A"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bCs/>
          <w:iCs/>
          <w:sz w:val="20"/>
          <w:szCs w:val="20"/>
          <w:lang w:bidi="en-US"/>
        </w:rPr>
      </w:pPr>
      <w:r w:rsidRPr="001D2D4E">
        <w:rPr>
          <w:rFonts w:ascii="Times New Roman" w:eastAsia="Calibri" w:hAnsi="Times New Roman" w:cs="Times New Roman"/>
          <w:bCs/>
          <w:iCs/>
          <w:sz w:val="20"/>
          <w:szCs w:val="20"/>
          <w:lang w:bidi="en-US"/>
        </w:rPr>
        <w:t>For the purpose of application of provisions of the competences of notaries to act as a trustee of the court, the Ministry of Justice, Supreme Court of Cassation and High Judicial Council have enacted on 13 May 2016 “Instructions for the Implementation of Provisions of Arts. 30a and 110a of the Law on Non-Contentious Procedure and Art. 98 of the Law on Notary System”, enabling the extension of notary competences to inheritance proceedings, thereby alleviating courts of this non-contentious judicial workload.</w:t>
      </w:r>
    </w:p>
    <w:p w14:paraId="5B6D7BCA"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bCs/>
          <w:iCs/>
          <w:sz w:val="20"/>
          <w:szCs w:val="20"/>
          <w:lang w:val="en-GB" w:bidi="en-US"/>
        </w:rPr>
      </w:pPr>
      <w:r w:rsidRPr="001D2D4E">
        <w:rPr>
          <w:rFonts w:ascii="Times New Roman" w:eastAsia="Calibri" w:hAnsi="Times New Roman" w:cs="Times New Roman"/>
          <w:color w:val="000000"/>
          <w:sz w:val="20"/>
          <w:szCs w:val="20"/>
          <w:lang w:val="en-GB" w:bidi="en-US"/>
        </w:rPr>
        <w:t xml:space="preserve">The </w:t>
      </w:r>
      <w:r w:rsidRPr="001D2D4E">
        <w:rPr>
          <w:rFonts w:ascii="Times New Roman" w:eastAsia="Calibri" w:hAnsi="Times New Roman" w:cs="Times New Roman"/>
          <w:sz w:val="20"/>
          <w:szCs w:val="20"/>
          <w:lang w:val="en-GB" w:bidi="en-US"/>
        </w:rPr>
        <w:t xml:space="preserve">Ministry of Justice continuously monitor and analyse </w:t>
      </w:r>
      <w:r w:rsidRPr="001D2D4E">
        <w:rPr>
          <w:rFonts w:ascii="Times New Roman" w:eastAsia="Calibri" w:hAnsi="Times New Roman" w:cs="Times New Roman"/>
          <w:bCs/>
          <w:sz w:val="20"/>
          <w:szCs w:val="20"/>
          <w:lang w:val="en-GB" w:bidi="en-US"/>
        </w:rPr>
        <w:t>judicial statistics related to the entrusting of the implementation of inheritance proceedings</w:t>
      </w:r>
      <w:r w:rsidRPr="001D2D4E">
        <w:rPr>
          <w:rFonts w:ascii="Times New Roman" w:eastAsia="Calibri" w:hAnsi="Times New Roman" w:cs="Times New Roman"/>
          <w:sz w:val="20"/>
          <w:szCs w:val="20"/>
          <w:lang w:val="en-GB" w:bidi="en-US"/>
        </w:rPr>
        <w:t xml:space="preserve"> and undertaking of actions in non-contentious proceedings</w:t>
      </w:r>
      <w:r w:rsidRPr="001D2D4E">
        <w:rPr>
          <w:rFonts w:ascii="Times New Roman" w:eastAsia="Calibri" w:hAnsi="Times New Roman" w:cs="Times New Roman"/>
          <w:sz w:val="20"/>
          <w:szCs w:val="20"/>
          <w:lang w:bidi="en-US"/>
        </w:rPr>
        <w:t>. Regarding the transferal of non-judicial non-contentious cases to notaries, the positive trend is constant.</w:t>
      </w:r>
    </w:p>
    <w:p w14:paraId="1232DA70"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sz w:val="20"/>
          <w:szCs w:val="20"/>
          <w:lang w:bidi="en-US"/>
        </w:rPr>
      </w:pPr>
      <w:r w:rsidRPr="001D2D4E">
        <w:rPr>
          <w:rFonts w:ascii="Times New Roman" w:eastAsia="Calibri" w:hAnsi="Times New Roman" w:cs="Times New Roman"/>
          <w:sz w:val="20"/>
          <w:szCs w:val="20"/>
          <w:lang w:val="en-GB" w:bidi="en-US"/>
        </w:rPr>
        <w:t xml:space="preserve">Following the analysis of appropriate solutions for improving the registration process in the real estate cadastre, i.e. for the improvement of the legal framework for cooperation of notaries, courts and enforcement officers with the Republic Geodetic Authority, </w:t>
      </w:r>
      <w:r w:rsidRPr="001D2D4E">
        <w:rPr>
          <w:rFonts w:ascii="Times New Roman" w:eastAsia="Calibri" w:hAnsi="Times New Roman" w:cs="Times New Roman"/>
          <w:sz w:val="20"/>
          <w:szCs w:val="20"/>
          <w:lang w:bidi="en-US"/>
        </w:rPr>
        <w:t>the National Assembly has adopted the Law on procedure of registration with the Cadaster and Leads („Official Gazette RS“, No. 41/18) dated on 31 May 2018. Based on the mentioned law, the Government of the Republic of Serbia has adopted the Regulation on the mechanisms for delivery of documents in the procedure of registration with the Cadaster and the mechanisms of issuing of the Cadaster extract electronically (“Official Gazette RS number: 50/18”) dated on 29 June 2018.</w:t>
      </w:r>
    </w:p>
    <w:p w14:paraId="43F2BD4D" w14:textId="77777777" w:rsidR="001D2D4E" w:rsidRPr="001D2D4E" w:rsidRDefault="001D2D4E" w:rsidP="001D2D4E">
      <w:pPr>
        <w:widowControl w:val="0"/>
        <w:tabs>
          <w:tab w:val="left" w:pos="851"/>
        </w:tabs>
        <w:autoSpaceDE w:val="0"/>
        <w:autoSpaceDN w:val="0"/>
        <w:spacing w:before="240" w:after="0"/>
        <w:ind w:right="978"/>
        <w:rPr>
          <w:rFonts w:ascii="Times New Roman" w:eastAsia="Calibri" w:hAnsi="Times New Roman" w:cs="Times New Roman"/>
          <w:sz w:val="20"/>
          <w:szCs w:val="20"/>
          <w:lang w:bidi="en-US"/>
        </w:rPr>
      </w:pPr>
      <w:r w:rsidRPr="001D2D4E">
        <w:rPr>
          <w:rFonts w:ascii="Times New Roman" w:eastAsia="Calibri" w:hAnsi="Times New Roman" w:cs="Times New Roman"/>
          <w:sz w:val="20"/>
          <w:szCs w:val="20"/>
          <w:lang w:bidi="en-US"/>
        </w:rPr>
        <w:t xml:space="preserve">According to the </w:t>
      </w:r>
      <w:r w:rsidRPr="001D2D4E">
        <w:rPr>
          <w:rFonts w:ascii="Times New Roman" w:eastAsia="Calibri" w:hAnsi="Times New Roman" w:cs="Times New Roman"/>
          <w:sz w:val="20"/>
          <w:szCs w:val="20"/>
          <w:lang w:val="en-GB" w:bidi="en-US"/>
        </w:rPr>
        <w:t xml:space="preserve">Law on Certification of Signatures, Manuscripts and Transcripts </w:t>
      </w:r>
      <w:r w:rsidRPr="001D2D4E">
        <w:rPr>
          <w:rFonts w:ascii="Times New Roman" w:eastAsia="Calibri" w:hAnsi="Times New Roman" w:cs="Times New Roman"/>
          <w:i/>
          <w:sz w:val="20"/>
          <w:szCs w:val="20"/>
          <w:lang w:val="en-GB" w:bidi="en-US"/>
        </w:rPr>
        <w:t>("Official Gazette of RS", No. 93/14, 22/15</w:t>
      </w:r>
      <w:r w:rsidRPr="001D2D4E">
        <w:rPr>
          <w:rFonts w:ascii="Times New Roman" w:eastAsia="Times New Roman" w:hAnsi="Times New Roman" w:cs="Times New Roman"/>
          <w:b/>
          <w:bCs/>
          <w:i/>
          <w:iCs/>
          <w:sz w:val="20"/>
          <w:szCs w:val="20"/>
          <w:lang w:bidi="en-US"/>
        </w:rPr>
        <w:t xml:space="preserve"> </w:t>
      </w:r>
      <w:r w:rsidRPr="001D2D4E">
        <w:rPr>
          <w:rFonts w:ascii="Times New Roman" w:eastAsia="Times New Roman" w:hAnsi="Times New Roman" w:cs="Times New Roman"/>
          <w:bCs/>
          <w:i/>
          <w:iCs/>
          <w:sz w:val="20"/>
          <w:szCs w:val="20"/>
          <w:lang w:bidi="en-US"/>
        </w:rPr>
        <w:t xml:space="preserve">and </w:t>
      </w:r>
      <w:r w:rsidRPr="001D2D4E">
        <w:rPr>
          <w:rFonts w:ascii="Times New Roman" w:eastAsia="Calibri" w:hAnsi="Times New Roman" w:cs="Times New Roman"/>
          <w:i/>
          <w:iCs/>
          <w:sz w:val="20"/>
          <w:szCs w:val="20"/>
          <w:lang w:bidi="en-US"/>
        </w:rPr>
        <w:t>87/2018</w:t>
      </w:r>
      <w:r w:rsidRPr="001D2D4E">
        <w:rPr>
          <w:rFonts w:ascii="Times New Roman" w:eastAsia="Calibri" w:hAnsi="Times New Roman" w:cs="Times New Roman"/>
          <w:sz w:val="20"/>
          <w:szCs w:val="20"/>
          <w:lang w:val="en-GB" w:bidi="en-US"/>
        </w:rPr>
        <w:t xml:space="preserve">) since </w:t>
      </w:r>
      <w:r w:rsidRPr="001D2D4E">
        <w:rPr>
          <w:rFonts w:ascii="Times New Roman" w:eastAsia="Calibri" w:hAnsi="Times New Roman" w:cs="Times New Roman"/>
          <w:sz w:val="20"/>
          <w:szCs w:val="20"/>
          <w:lang w:bidi="en-US"/>
        </w:rPr>
        <w:t>March 1st 2017 the public notaries have taken over new responsibilities and duties.</w:t>
      </w:r>
    </w:p>
    <w:p w14:paraId="5254F8CE" w14:textId="77777777" w:rsidR="001D2D4E" w:rsidRPr="001D2D4E" w:rsidRDefault="001D2D4E" w:rsidP="001D2D4E">
      <w:pPr>
        <w:widowControl w:val="0"/>
        <w:tabs>
          <w:tab w:val="left" w:pos="851"/>
        </w:tabs>
        <w:autoSpaceDE w:val="0"/>
        <w:autoSpaceDN w:val="0"/>
        <w:spacing w:before="240" w:after="0"/>
        <w:ind w:right="978"/>
        <w:rPr>
          <w:rFonts w:ascii="Times New Roman" w:eastAsia="Calibri" w:hAnsi="Times New Roman" w:cs="Times New Roman"/>
          <w:sz w:val="20"/>
          <w:szCs w:val="20"/>
          <w:lang w:val="en-GB" w:bidi="en-US"/>
        </w:rPr>
      </w:pPr>
      <w:r w:rsidRPr="001D2D4E">
        <w:rPr>
          <w:rFonts w:ascii="Times New Roman" w:eastAsia="Calibri" w:hAnsi="Times New Roman" w:cs="Times New Roman"/>
          <w:sz w:val="20"/>
          <w:szCs w:val="20"/>
          <w:lang w:val="en-GB" w:bidi="en-US"/>
        </w:rPr>
        <w:lastRenderedPageBreak/>
        <w:t>During the period of the implementation remaining by-laws and Chamber regulations have been adopted</w:t>
      </w:r>
      <w:r w:rsidRPr="001D2D4E">
        <w:rPr>
          <w:rFonts w:ascii="Times New Roman" w:eastAsia="Times New Roman" w:hAnsi="Times New Roman" w:cs="Times New Roman"/>
          <w:sz w:val="20"/>
          <w:szCs w:val="20"/>
          <w:lang w:val="en-GB" w:eastAsia="ar-SA" w:bidi="en-US"/>
        </w:rPr>
        <w:t xml:space="preserve"> and </w:t>
      </w:r>
      <w:r w:rsidRPr="001D2D4E">
        <w:rPr>
          <w:rFonts w:ascii="Times New Roman" w:eastAsia="Calibri" w:hAnsi="Times New Roman" w:cs="Times New Roman"/>
          <w:sz w:val="20"/>
          <w:szCs w:val="20"/>
          <w:lang w:val="en-GB" w:bidi="en-US"/>
        </w:rPr>
        <w:t xml:space="preserve">the harmonization with the valid provisions of the Law on Public Notaries has been completed. </w:t>
      </w:r>
    </w:p>
    <w:p w14:paraId="20D9DBC4"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color w:val="000000"/>
          <w:sz w:val="20"/>
          <w:szCs w:val="20"/>
          <w:lang w:val="en-GB" w:bidi="en-US"/>
        </w:rPr>
      </w:pPr>
      <w:r w:rsidRPr="001D2D4E">
        <w:rPr>
          <w:rFonts w:ascii="Times New Roman" w:eastAsia="Calibri" w:hAnsi="Times New Roman" w:cs="Times New Roman"/>
          <w:color w:val="000000"/>
          <w:sz w:val="20"/>
          <w:szCs w:val="20"/>
          <w:lang w:val="en-GB" w:bidi="en-US"/>
        </w:rPr>
        <w:t>On 24 December 2019, by virtue of Article 119 of the Law on Notaries and of Article 15 of the Programme of Training of Notaries, the Executive Board of the Chamber adopted the Plan of Implementation of the Programme of Training of Notaries for 2020, all for the purpose of establishing of the continuous professional improvement of notaries, notary assistants, associates, and notary interns and the standardization of the notary practice.</w:t>
      </w:r>
    </w:p>
    <w:p w14:paraId="60D0BB61"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sz w:val="20"/>
          <w:szCs w:val="20"/>
          <w:lang w:bidi="en-US"/>
        </w:rPr>
      </w:pPr>
      <w:r w:rsidRPr="001D2D4E">
        <w:rPr>
          <w:rFonts w:ascii="Times New Roman" w:eastAsia="Calibri" w:hAnsi="Times New Roman" w:cs="Times New Roman"/>
          <w:sz w:val="20"/>
          <w:szCs w:val="20"/>
          <w:lang w:bidi="en-US"/>
        </w:rPr>
        <w:t>The Supreme Court of Cassation in December 2016 adopted Rulebook on the replacement and omission (pseudonymization and anonymization) of data in court decisions. Rules governing the method of substitution and omission of information in judicial decisions of the Supreme Court of Cassation, including the method and techniques of anonymization / pseudonymization in decisions in electronic and written form are defined by this document. The regulations in relation to the rules of anonymity of court decisions were adopted at the level of all appellate courts as well.</w:t>
      </w:r>
    </w:p>
    <w:p w14:paraId="42B15586"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bCs/>
          <w:sz w:val="20"/>
          <w:szCs w:val="20"/>
          <w:lang w:bidi="en-US"/>
        </w:rPr>
      </w:pPr>
      <w:r w:rsidRPr="001D2D4E">
        <w:rPr>
          <w:rFonts w:ascii="Times New Roman" w:eastAsia="Calibri" w:hAnsi="Times New Roman" w:cs="Times New Roman"/>
          <w:sz w:val="20"/>
          <w:szCs w:val="20"/>
          <w:lang w:bidi="en-US"/>
        </w:rPr>
        <w:t>The activities</w:t>
      </w:r>
      <w:r w:rsidRPr="001D2D4E">
        <w:rPr>
          <w:rFonts w:ascii="Times New Roman" w:eastAsia="Times New Roman" w:hAnsi="Times New Roman" w:cs="Times New Roman"/>
          <w:sz w:val="20"/>
          <w:szCs w:val="20"/>
          <w:shd w:val="clear" w:color="auto" w:fill="FFFFFF"/>
          <w:lang w:bidi="en-US"/>
        </w:rPr>
        <w:t xml:space="preserve"> </w:t>
      </w:r>
      <w:r w:rsidRPr="001D2D4E">
        <w:rPr>
          <w:rFonts w:ascii="Times New Roman" w:eastAsia="Calibri" w:hAnsi="Times New Roman" w:cs="Times New Roman"/>
          <w:sz w:val="20"/>
          <w:szCs w:val="20"/>
          <w:lang w:bidi="en-US"/>
        </w:rPr>
        <w:t xml:space="preserve">of the Supreme Court of Cassation regarding the improvement of the consistency of the jurisprudence have been continued. Having in mind that </w:t>
      </w:r>
      <w:r w:rsidRPr="001D2D4E">
        <w:rPr>
          <w:rFonts w:ascii="Times New Roman" w:eastAsia="Calibri" w:hAnsi="Times New Roman" w:cs="Times New Roman"/>
          <w:bCs/>
          <w:sz w:val="20"/>
          <w:szCs w:val="20"/>
          <w:lang w:bidi="en-US"/>
        </w:rPr>
        <w:t>the final version of the Working Draft Amendments to the Constitution of the Republic of Serbia gives a special place to this topic, the Working groups for the alignment of the subsequent judicial legislation with new constitutional provisions, will develop a proposal for more detailed regulation of this issue.</w:t>
      </w:r>
    </w:p>
    <w:p w14:paraId="282AD4FE"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sz w:val="20"/>
          <w:szCs w:val="20"/>
          <w:lang w:bidi="en-US"/>
        </w:rPr>
      </w:pPr>
      <w:r w:rsidRPr="001D2D4E">
        <w:rPr>
          <w:rFonts w:ascii="Times New Roman" w:eastAsia="Calibri" w:hAnsi="Times New Roman" w:cs="Times New Roman"/>
          <w:sz w:val="20"/>
          <w:szCs w:val="20"/>
          <w:lang w:bidi="en-US"/>
        </w:rPr>
        <w:t xml:space="preserve">A continuous increase of mediation referrals and mediation proceedings has been noted since the enacting of the Law on Mediation in Dispute Resolution (“Official Gazette of RS” no. 55/2014) and, in particular, since the issuing of the Joint Guidelines for the Improvement of Mediation in the Republic of Serbia on June 28th, 2017 by the Supreme Court of Cassation, the High Judicial Council and the Ministry of Justice. The issuing of the Joint Guidelines has been followed by various promotional activities by the Ministry of Justice and the Judicial Academy, and notable efforts by certain courts. Various protocols have been concluded following the Joint Guidelines, such as the Protocol on Cooperation between the Higher and Basic Courts in Niš, on the one hand, and the Public Utility Company JKP Niš; Protocol on Cooperation to Enhance the Use of Commercial Mediation between the Serbian Chamber of Commerce and the Commercial Court of Appeal; Guidelines for the Promotion of the Procedure for Concluding and Implementing Out-of-Court Settlement in Procedures for the Protection of the Right to Trial in a Reasonable Time, etc. </w:t>
      </w:r>
    </w:p>
    <w:p w14:paraId="0E39C98D"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sz w:val="20"/>
          <w:szCs w:val="20"/>
          <w:lang w:bidi="en-US"/>
        </w:rPr>
      </w:pPr>
      <w:r w:rsidRPr="001D2D4E">
        <w:rPr>
          <w:rFonts w:ascii="Times New Roman" w:eastAsia="Calibri" w:hAnsi="Times New Roman" w:cs="Times New Roman"/>
          <w:sz w:val="20"/>
          <w:szCs w:val="20"/>
          <w:lang w:bidi="en-US"/>
        </w:rPr>
        <w:t xml:space="preserve">Mediation continues to be promoted by the Ministry of Justice at various seminars, conferences and other relevant national and international fora. Most significantly, the Republic of Serbia was among the 46 first signatories of the United Nations Convention on International Settlement Agreements Resulting from Mediation in Singapore, on 7 August 2019. The Singapore Convention applies to international settlement agreements resulting from mediation, concluded by parties to resolve a commercial dispute, and is expected to have the same impetus on the development of mediation as the New York Convention had on international arbitration. </w:t>
      </w:r>
    </w:p>
    <w:p w14:paraId="59F5DF51"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sz w:val="20"/>
          <w:szCs w:val="20"/>
          <w:lang w:bidi="en-US"/>
        </w:rPr>
      </w:pPr>
      <w:r w:rsidRPr="001D2D4E">
        <w:rPr>
          <w:rFonts w:ascii="Times New Roman" w:eastAsia="Calibri" w:hAnsi="Times New Roman" w:cs="Times New Roman"/>
          <w:sz w:val="20"/>
          <w:szCs w:val="20"/>
          <w:lang w:bidi="en-US"/>
        </w:rPr>
        <w:t xml:space="preserve">Nonetheless, the statistics show that greater demand for mediation must be made in order to achieve the objective of the 2008 Mediation Directive. Namely, of the 411 mediators who filed their Annual Reports to the Ministry of Justice for 2019, 124 stated that they mediated in 2019, 34 of which mediated in cooperation with a co-mediator. Based on these reports, during 2019, 569 mediation agreements were concluded (agreements to enter into mediation), while 403 cases successfully finished with the conclusion of a settlement agreement. Pursuant to the reports of mediators, in 266 proceedings the case was referred to mediation by the court. Most of the mediation procedures were conducted on the territory of the Court of Appeal in Belgrade (34.7%), while 29% were conducted on the territory of the Court of Appeal in Niš, 19.4% on the territory of the Court of Appeal in Novi Sad, and 14.5% on the territory of the Court of Appeal in Kragujevac. Therefore, the number of mediations compared to the number of initiated civil procedures remains under 1%. </w:t>
      </w:r>
    </w:p>
    <w:p w14:paraId="48851000"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sz w:val="20"/>
          <w:szCs w:val="20"/>
          <w:lang w:bidi="en-US"/>
        </w:rPr>
      </w:pPr>
      <w:r w:rsidRPr="001D2D4E">
        <w:rPr>
          <w:rFonts w:ascii="Times New Roman" w:eastAsia="Calibri" w:hAnsi="Times New Roman" w:cs="Times New Roman"/>
          <w:sz w:val="20"/>
          <w:szCs w:val="20"/>
          <w:lang w:bidi="en-US"/>
        </w:rPr>
        <w:t xml:space="preserve">By December 30, 2019, 1.349 mediators have been registered by the Ministry of Justice, out of which more than a third is from the City of Belgrade (477), followed by Niš (136), Novi Sad (131) and Kragujevac (65). There are 277 lawyer-mediators (1/4th of all mediators) and the licenses are issued also to the following predominant categories: 29 judges, 6 judicial associates, 10 enforcement officers, 832 graduate lawyers and two Ombudsman. No proposals for revoking of licenses of mediators have been submitted to date to the </w:t>
      </w:r>
      <w:r w:rsidRPr="001D2D4E">
        <w:rPr>
          <w:rFonts w:ascii="Times New Roman" w:eastAsia="Calibri" w:hAnsi="Times New Roman" w:cs="Times New Roman"/>
          <w:sz w:val="20"/>
          <w:szCs w:val="20"/>
          <w:lang w:bidi="en-US"/>
        </w:rPr>
        <w:lastRenderedPageBreak/>
        <w:t xml:space="preserve">Ministry of Justice Commission for Revocation of Mediation Licenses. With respect to training, 17 organizations received licenses for conducting training for mediators, but only 12 organizations conducted training, with the total number of participants being 2,941. </w:t>
      </w:r>
    </w:p>
    <w:p w14:paraId="33C3A738"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sz w:val="20"/>
          <w:szCs w:val="20"/>
          <w:lang w:bidi="en-US"/>
        </w:rPr>
      </w:pPr>
      <w:r w:rsidRPr="001D2D4E">
        <w:rPr>
          <w:rFonts w:ascii="Times New Roman" w:eastAsia="Calibri" w:hAnsi="Times New Roman" w:cs="Times New Roman"/>
          <w:sz w:val="20"/>
          <w:szCs w:val="20"/>
          <w:lang w:bidi="en-US"/>
        </w:rPr>
        <w:t xml:space="preserve">With respect to legislative changes, the Law on Amendments to the Law on Peaceful Labour Dispute Resolution, enacted in June 28th, 2018, significantly expanded the scope of the Republic Agency for Peaceful Settlement of Labour Disputes in accordance with its acquired experiences and practices. The competence for individual labour disputes with respect to arbitration was also expanded to include the disputes arising from: payment of salaries/wages, allowance of salaries/wages in accordance with the law, payment of severance pays during retirement, working hours and exercising rights to annual leave. An important novelty in the Law is the precise wording that the arbitrator should in the course of the proceedings indicate to the parties in the dispute the possibility of an amicable settlement of the dispute. </w:t>
      </w:r>
    </w:p>
    <w:p w14:paraId="73F2D34D"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sz w:val="20"/>
          <w:szCs w:val="20"/>
          <w:lang w:bidi="en-US"/>
        </w:rPr>
      </w:pPr>
      <w:r w:rsidRPr="001D2D4E">
        <w:rPr>
          <w:rFonts w:ascii="Times New Roman" w:eastAsia="Calibri" w:hAnsi="Times New Roman" w:cs="Times New Roman"/>
          <w:sz w:val="20"/>
          <w:szCs w:val="20"/>
          <w:lang w:bidi="en-US"/>
        </w:rPr>
        <w:t>Moreover, the Law on Amendments and Supplements to the Law on Court Fees ("Official Gazette of RS", no. 95/2018), applicable from 1 January 2019, further encourages parties to resolve their disputes by amicable means, through mediation, negotiated settlement, court settlement or any other amicable way. These amendments postpone the collection of court fees in order to leave the parties the opportunity to once again consider the amicable resolution of the dispute, once the court proceedings have been initiated. Through these provisions, the state offers financial incentives to the parties to consider other viable dispute resolution options early in the court proceedings by exempting them from paying all relevant court fees if they achieve a settlement by the time of the first hearing.</w:t>
      </w:r>
    </w:p>
    <w:p w14:paraId="45A12782"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sz w:val="20"/>
          <w:szCs w:val="20"/>
          <w:lang w:bidi="en-US"/>
        </w:rPr>
      </w:pPr>
      <w:r w:rsidRPr="001D2D4E">
        <w:rPr>
          <w:rFonts w:ascii="Times New Roman" w:eastAsia="Calibri" w:hAnsi="Times New Roman" w:cs="Times New Roman"/>
          <w:sz w:val="20"/>
          <w:szCs w:val="20"/>
          <w:lang w:bidi="en-US"/>
        </w:rPr>
        <w:t>Recognizing the need for coordinated, joint, continued multi-annual efforts to establish a viable and sustainable mediation system, the Ministry of Justice has initiated a strategic approach to improving the use of mediation in August 2018 by addressing other institutions, such as the National Bank of Serbia and the Agency for Amicable Dispute Resolution, so as to seek to together find best ways to improve the use and quality of mediation in the fields of their respective competences. Moreover, the Working Group for drafting of amendments to the Law on Mediation in Dispute Resolution and accompanying bylaws was established in 2018 and has since January 2019 worked intensively on a new legal framework, supported by EU funded projects, with the main objectives of improving the availability and quality of mediators, and increasing the number of mediations, i.e. finding modalities which would allow for achieving the objective of the 2008 Mediation Directive.</w:t>
      </w:r>
    </w:p>
    <w:p w14:paraId="52758DDA"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sz w:val="20"/>
          <w:szCs w:val="20"/>
          <w:lang w:bidi="en-US"/>
        </w:rPr>
      </w:pPr>
      <w:r w:rsidRPr="001D2D4E">
        <w:rPr>
          <w:rFonts w:ascii="Times New Roman" w:eastAsia="Calibri" w:hAnsi="Times New Roman" w:cs="Times New Roman"/>
          <w:sz w:val="20"/>
          <w:szCs w:val="20"/>
          <w:lang w:bidi="en-US"/>
        </w:rPr>
        <w:t>The implementation of the Criminal Procedure Code from 2011 has been successfully monitored, particularly within the work of the Commission for the Implementation of the NSRP 2013-2018. The quarterly reports on the implementation of the new Criminal Procedure Code elaborated by the RPPO have been widely discussed at the meetings of the Commission for the Implementation of the NSRP 2013-2018. The introduction of the prosecutorial investigation and the institutes of the deferring criminal prosecution and the plea agreement have made a criminal system much more efficient.  At this point in time, the working group will be formed to do fine tuning of the provisions and propose corrective measures where needed.</w:t>
      </w:r>
    </w:p>
    <w:p w14:paraId="02CFC60E" w14:textId="77777777" w:rsidR="001D2D4E" w:rsidRPr="001D2D4E" w:rsidRDefault="001D2D4E" w:rsidP="001D2D4E">
      <w:pPr>
        <w:widowControl w:val="0"/>
        <w:tabs>
          <w:tab w:val="left" w:pos="851"/>
        </w:tabs>
        <w:autoSpaceDE w:val="0"/>
        <w:autoSpaceDN w:val="0"/>
        <w:spacing w:before="240" w:after="0"/>
        <w:ind w:right="978"/>
        <w:rPr>
          <w:rFonts w:ascii="Times New Roman" w:eastAsia="Calibri" w:hAnsi="Times New Roman" w:cs="Times New Roman"/>
          <w:b/>
          <w:sz w:val="24"/>
          <w:szCs w:val="24"/>
          <w:u w:val="single"/>
          <w:lang w:bidi="en-US"/>
        </w:rPr>
      </w:pPr>
      <w:r w:rsidRPr="001D2D4E">
        <w:rPr>
          <w:rFonts w:ascii="Times New Roman" w:eastAsia="Calibri" w:hAnsi="Times New Roman" w:cs="Times New Roman"/>
          <w:b/>
          <w:sz w:val="24"/>
          <w:szCs w:val="24"/>
          <w:u w:val="single"/>
          <w:lang w:bidi="en-US"/>
        </w:rPr>
        <w:t>WAR CRIMES</w:t>
      </w:r>
    </w:p>
    <w:p w14:paraId="77EDC31A"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sz w:val="20"/>
          <w:szCs w:val="20"/>
          <w:lang w:bidi="en-US"/>
        </w:rPr>
      </w:pPr>
      <w:r w:rsidRPr="001D2D4E">
        <w:rPr>
          <w:rFonts w:ascii="Times New Roman" w:eastAsia="Calibri" w:hAnsi="Times New Roman" w:cs="Times New Roman"/>
          <w:sz w:val="20"/>
          <w:szCs w:val="20"/>
          <w:lang w:bidi="en-US"/>
        </w:rPr>
        <w:t xml:space="preserve">The legal framework in Serbia encompass: </w:t>
      </w:r>
    </w:p>
    <w:p w14:paraId="7762A93E"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sz w:val="20"/>
          <w:szCs w:val="20"/>
          <w:lang w:bidi="en-US"/>
        </w:rPr>
      </w:pPr>
      <w:r w:rsidRPr="001D2D4E">
        <w:rPr>
          <w:rFonts w:ascii="Times New Roman" w:eastAsia="Calibri" w:hAnsi="Times New Roman" w:cs="Times New Roman"/>
          <w:sz w:val="20"/>
          <w:szCs w:val="20"/>
          <w:lang w:bidi="en-US"/>
        </w:rPr>
        <w:t>Law on Organization and Competence of Government Authorities in War Crimes Proceedings („Official Gazette of the RS“ No. 67/03, 104/2009, 101/11- state law 6/15)</w:t>
      </w:r>
      <w:r w:rsidRPr="001D2D4E">
        <w:rPr>
          <w:rFonts w:ascii="Times New Roman" w:eastAsia="Times New Roman" w:hAnsi="Times New Roman" w:cs="Times New Roman"/>
          <w:sz w:val="20"/>
          <w:szCs w:val="20"/>
          <w:lang w:bidi="en-US"/>
        </w:rPr>
        <w:t xml:space="preserve"> established </w:t>
      </w:r>
      <w:r w:rsidRPr="001D2D4E">
        <w:rPr>
          <w:rFonts w:ascii="Times New Roman" w:eastAsia="Calibri" w:hAnsi="Times New Roman" w:cs="Times New Roman"/>
          <w:sz w:val="20"/>
          <w:szCs w:val="20"/>
          <w:lang w:bidi="en-US"/>
        </w:rPr>
        <w:t xml:space="preserve">an institutional framework for the prosecution of war crimes; Criminal Code (“Official Gazette of RS”, No 121/12, 104/13, 108/14 and 94/16 ); </w:t>
      </w:r>
    </w:p>
    <w:p w14:paraId="1F03968D"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sz w:val="20"/>
          <w:szCs w:val="20"/>
          <w:lang w:bidi="en-US"/>
        </w:rPr>
      </w:pPr>
      <w:r w:rsidRPr="001D2D4E">
        <w:rPr>
          <w:rFonts w:ascii="Times New Roman" w:eastAsia="Calibri" w:hAnsi="Times New Roman" w:cs="Times New Roman"/>
          <w:sz w:val="20"/>
          <w:szCs w:val="20"/>
          <w:lang w:bidi="en-US"/>
        </w:rPr>
        <w:t xml:space="preserve">Criminal Procedure Code (“Official Gazette of RS” No. 72/11, 101/11, 121/12, 32/13,45/13 and 55/14); </w:t>
      </w:r>
    </w:p>
    <w:p w14:paraId="67B36FC5"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sz w:val="20"/>
          <w:szCs w:val="20"/>
          <w:lang w:bidi="en-US"/>
        </w:rPr>
      </w:pPr>
      <w:r w:rsidRPr="001D2D4E">
        <w:rPr>
          <w:rFonts w:ascii="Times New Roman" w:eastAsia="Calibri" w:hAnsi="Times New Roman" w:cs="Times New Roman"/>
          <w:sz w:val="20"/>
          <w:szCs w:val="20"/>
          <w:lang w:bidi="en-US"/>
        </w:rPr>
        <w:t xml:space="preserve">Law on Mutual Legal Assistance in Criminal Matters (“Official Gazette of RS” No.20/2009); </w:t>
      </w:r>
    </w:p>
    <w:p w14:paraId="69D3BC85"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sz w:val="20"/>
          <w:szCs w:val="20"/>
          <w:lang w:bidi="en-US"/>
        </w:rPr>
      </w:pPr>
      <w:r w:rsidRPr="001D2D4E">
        <w:rPr>
          <w:rFonts w:ascii="Times New Roman" w:eastAsia="Calibri" w:hAnsi="Times New Roman" w:cs="Times New Roman"/>
          <w:sz w:val="20"/>
          <w:szCs w:val="20"/>
          <w:lang w:bidi="en-US"/>
        </w:rPr>
        <w:lastRenderedPageBreak/>
        <w:t xml:space="preserve">Law on Protection program for participants in Criminal Proceedings („Official Gazette of the RS“ No. 85/2005); </w:t>
      </w:r>
    </w:p>
    <w:p w14:paraId="7AF41FFE"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sz w:val="20"/>
          <w:szCs w:val="20"/>
          <w:lang w:bidi="en-US"/>
        </w:rPr>
      </w:pPr>
      <w:r w:rsidRPr="001D2D4E">
        <w:rPr>
          <w:rFonts w:ascii="Times New Roman" w:eastAsia="Calibri" w:hAnsi="Times New Roman" w:cs="Times New Roman"/>
          <w:sz w:val="20"/>
          <w:szCs w:val="20"/>
          <w:lang w:bidi="en-US"/>
        </w:rPr>
        <w:t xml:space="preserve">Law on Cooperation with the ICTY („Official Gazette of the SRJ“ No. 18/2002, and “Official Gazette of SCG” No. 16/2003); </w:t>
      </w:r>
    </w:p>
    <w:p w14:paraId="027C3FC6"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sz w:val="20"/>
          <w:szCs w:val="20"/>
          <w:lang w:bidi="en-US"/>
        </w:rPr>
      </w:pPr>
      <w:r w:rsidRPr="001D2D4E">
        <w:rPr>
          <w:rFonts w:ascii="Times New Roman" w:eastAsia="Calibri" w:hAnsi="Times New Roman" w:cs="Times New Roman"/>
          <w:sz w:val="20"/>
          <w:szCs w:val="20"/>
          <w:lang w:bidi="en-US"/>
        </w:rPr>
        <w:t>Law on Migration Management („Official Gazette of the RS“ No. 107/2012);</w:t>
      </w:r>
    </w:p>
    <w:p w14:paraId="73A74301"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sz w:val="20"/>
          <w:szCs w:val="20"/>
          <w:lang w:bidi="en-US"/>
        </w:rPr>
      </w:pPr>
      <w:r w:rsidRPr="001D2D4E">
        <w:rPr>
          <w:rFonts w:ascii="Times New Roman" w:eastAsia="Calibri" w:hAnsi="Times New Roman" w:cs="Times New Roman"/>
          <w:sz w:val="20"/>
          <w:szCs w:val="20"/>
          <w:lang w:bidi="en-US"/>
        </w:rPr>
        <w:t>Decision on Establishing the Commission for Missing Persons of the Government of the Republic of Serbia („Official Gazette of the RS“ No.</w:t>
      </w:r>
      <w:r w:rsidRPr="001D2D4E">
        <w:rPr>
          <w:rFonts w:ascii="Times New Roman" w:eastAsia="Calibri" w:hAnsi="Times New Roman" w:cs="Times New Roman"/>
          <w:color w:val="FF0000"/>
          <w:sz w:val="20"/>
          <w:szCs w:val="20"/>
          <w:lang w:bidi="en-US"/>
        </w:rPr>
        <w:t xml:space="preserve"> </w:t>
      </w:r>
      <w:r w:rsidRPr="001D2D4E">
        <w:rPr>
          <w:rFonts w:ascii="Times New Roman" w:eastAsia="Calibri" w:hAnsi="Times New Roman" w:cs="Times New Roman"/>
          <w:sz w:val="20"/>
          <w:szCs w:val="20"/>
          <w:lang w:bidi="en-US"/>
        </w:rPr>
        <w:t xml:space="preserve">49/06, 73/06, 116/06, 53/10 and 108/12); </w:t>
      </w:r>
    </w:p>
    <w:p w14:paraId="72C2606B"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sz w:val="20"/>
          <w:szCs w:val="20"/>
          <w:lang w:bidi="en-US"/>
        </w:rPr>
      </w:pPr>
      <w:r w:rsidRPr="001D2D4E">
        <w:rPr>
          <w:rFonts w:ascii="Times New Roman" w:eastAsia="Calibri" w:hAnsi="Times New Roman" w:cs="Times New Roman"/>
          <w:sz w:val="20"/>
          <w:szCs w:val="20"/>
          <w:lang w:bidi="en-US"/>
        </w:rPr>
        <w:t xml:space="preserve">Memorandums on cooperation concluded between the state authorities of the Republic of Serbia with the competent authorities of the countries of the region (Croatia, Bosnia and Herzegovina, Montenegro) and Protocol on cooperation with EULEX, with the purpose of direct cooperation, and more efficient exchange of information regarding war crimes and perpetrators. Jurisdiction for War Crimes in Serbia: 1) Criminal offences from art. 370 through 386 of the Criminal Code; 2) serious violations of International Humanitarian Law committed in the territory of the former Yugoslavia since January 1st 1991 stipulated in the Statute of the International Criminal Tribunal for the Former Yugoslavia; 3) Criminal offence from Art. 333 of the Criminal Code - assistance to the perpetrator after the commission of crime, if committed in relation to criminal offences from point 1) and 2) of this Article. </w:t>
      </w:r>
    </w:p>
    <w:p w14:paraId="25F9DEBC"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sz w:val="20"/>
          <w:szCs w:val="20"/>
          <w:lang w:bidi="en-US"/>
        </w:rPr>
      </w:pPr>
      <w:r w:rsidRPr="001D2D4E">
        <w:rPr>
          <w:rFonts w:ascii="Times New Roman" w:eastAsia="Calibri" w:hAnsi="Times New Roman" w:cs="Times New Roman"/>
          <w:sz w:val="20"/>
          <w:szCs w:val="20"/>
          <w:lang w:bidi="en-US"/>
        </w:rPr>
        <w:t>Institutional framework consists of: 1) Ministry of Interior, War Crimes Investigation Service; 2) Ministry of Interior, Protection unit; 3) War Crimes Prosecutor’s Office; 4) Higher Court, War Crime Department; 5) Appellate Court in Belgrade, Crime Department; 6) Victims and Witnesses assistance and support Section; 7) Commissariat for Refugees and Migration, Sector for Admission, Accommodation and Care, Readmission and Permanent Solutions, Department for Missing Persons (as administrative - technical support to the Commission for Missing Persons).</w:t>
      </w:r>
    </w:p>
    <w:p w14:paraId="7DE2A17E"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sz w:val="20"/>
          <w:szCs w:val="20"/>
          <w:lang w:bidi="en-US"/>
        </w:rPr>
      </w:pPr>
      <w:r w:rsidRPr="001D2D4E">
        <w:rPr>
          <w:rFonts w:ascii="Times New Roman" w:eastAsia="Calibri" w:hAnsi="Times New Roman" w:cs="Times New Roman"/>
          <w:sz w:val="20"/>
          <w:szCs w:val="20"/>
          <w:lang w:bidi="en-US"/>
        </w:rPr>
        <w:t>The Government of the Republic of Serbia was of the opinion that it is necessary to adopt a strategy to prosecute war crimes at the national level, whose objectives and activities would provide a comprehensive and clear strategic framework for improving all areas where problems have been identified, as a clear reflection of the undeniable commitment of the Republic of Serbia to the effective punishment of war crimes. On February 20</w:t>
      </w:r>
      <w:r w:rsidRPr="001D2D4E">
        <w:rPr>
          <w:rFonts w:ascii="Times New Roman" w:eastAsia="Calibri" w:hAnsi="Times New Roman" w:cs="Times New Roman"/>
          <w:sz w:val="20"/>
          <w:szCs w:val="20"/>
          <w:vertAlign w:val="superscript"/>
          <w:lang w:bidi="en-US"/>
        </w:rPr>
        <w:t>th</w:t>
      </w:r>
      <w:r w:rsidRPr="001D2D4E">
        <w:rPr>
          <w:rFonts w:ascii="Times New Roman" w:eastAsia="Calibri" w:hAnsi="Times New Roman" w:cs="Times New Roman"/>
          <w:sz w:val="20"/>
          <w:szCs w:val="20"/>
          <w:lang w:bidi="en-US"/>
        </w:rPr>
        <w:t xml:space="preserve"> 2016, the Government of the Republic of Serbia has adopted the National Strategy for Prosecution of War Crimes 2016-2020 (“Official Gazette RS”, No.19/16), expressing its full support to all local judicial and executive bodies involved in the process of investigating, raising indictments for the war crimes, as well as all international and local organizations that monitor and report on these proceedings as independent observers.</w:t>
      </w:r>
    </w:p>
    <w:p w14:paraId="7A5A5EBF"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bCs/>
          <w:iCs/>
          <w:sz w:val="20"/>
          <w:szCs w:val="20"/>
          <w:lang w:val="en-GB" w:bidi="en-US"/>
        </w:rPr>
      </w:pPr>
      <w:r w:rsidRPr="001D2D4E">
        <w:rPr>
          <w:rFonts w:ascii="Times New Roman" w:eastAsia="Calibri" w:hAnsi="Times New Roman" w:cs="Times New Roman"/>
          <w:sz w:val="20"/>
          <w:szCs w:val="20"/>
          <w:lang w:bidi="en-US"/>
        </w:rPr>
        <w:t>In order of monitoring of the National Strategy, on August 26</w:t>
      </w:r>
      <w:r w:rsidRPr="001D2D4E">
        <w:rPr>
          <w:rFonts w:ascii="Times New Roman" w:eastAsia="Calibri" w:hAnsi="Times New Roman" w:cs="Times New Roman"/>
          <w:sz w:val="20"/>
          <w:szCs w:val="20"/>
          <w:vertAlign w:val="superscript"/>
          <w:lang w:bidi="en-US"/>
        </w:rPr>
        <w:t>th</w:t>
      </w:r>
      <w:r w:rsidRPr="001D2D4E">
        <w:rPr>
          <w:rFonts w:ascii="Times New Roman" w:eastAsia="Calibri" w:hAnsi="Times New Roman" w:cs="Times New Roman"/>
          <w:sz w:val="20"/>
          <w:szCs w:val="20"/>
          <w:lang w:bidi="en-US"/>
        </w:rPr>
        <w:t xml:space="preserve"> 2017 by the decision of the Government of the Republic of Serbia, the Working body for Monitoring of the Implementation of the National Strategy was established. The members of the Working body are representatives of all institutions relevant for the implementation of the National Strategy. The working body develops conclusions and recommendations to competent institutions, and it submits its reports on the implementation of the Strategy on a quarterly basis to the Secretariat for the Implementation of the Action Plan for Chapter 23 and to the Government of the Republic of Serbia. </w:t>
      </w:r>
      <w:r w:rsidRPr="001D2D4E">
        <w:rPr>
          <w:rFonts w:ascii="Times New Roman" w:eastAsia="Calibri" w:hAnsi="Times New Roman" w:cs="Times New Roman"/>
          <w:bCs/>
          <w:iCs/>
          <w:sz w:val="20"/>
          <w:szCs w:val="20"/>
          <w:lang w:val="en-GB" w:bidi="en-US"/>
        </w:rPr>
        <w:t xml:space="preserve">Eight reports were adopted </w:t>
      </w:r>
      <w:r w:rsidRPr="001D2D4E">
        <w:rPr>
          <w:rFonts w:ascii="Times New Roman" w:eastAsia="Calibri" w:hAnsi="Times New Roman" w:cs="Times New Roman"/>
          <w:bCs/>
          <w:iCs/>
          <w:sz w:val="20"/>
          <w:szCs w:val="20"/>
          <w:lang w:bidi="en-US"/>
        </w:rPr>
        <w:t>so far</w:t>
      </w:r>
      <w:r w:rsidRPr="001D2D4E">
        <w:rPr>
          <w:rFonts w:ascii="Times New Roman" w:eastAsia="Calibri" w:hAnsi="Times New Roman" w:cs="Times New Roman"/>
          <w:bCs/>
          <w:iCs/>
          <w:sz w:val="20"/>
          <w:szCs w:val="20"/>
          <w:lang w:val="en-GB" w:bidi="en-US"/>
        </w:rPr>
        <w:t>, covering the period until October 2019. The reports are published on the web page of the Ministry of Justice</w:t>
      </w:r>
      <w:r w:rsidRPr="001D2D4E">
        <w:rPr>
          <w:rFonts w:ascii="Times New Roman" w:eastAsia="Calibri" w:hAnsi="Times New Roman" w:cs="Times New Roman"/>
          <w:bCs/>
          <w:iCs/>
          <w:sz w:val="20"/>
          <w:szCs w:val="20"/>
          <w:lang w:bidi="en-US"/>
        </w:rPr>
        <w:t>.</w:t>
      </w:r>
    </w:p>
    <w:p w14:paraId="77F1CEE1"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bCs/>
          <w:sz w:val="20"/>
          <w:szCs w:val="20"/>
          <w:lang w:bidi="en-US"/>
        </w:rPr>
      </w:pPr>
      <w:r w:rsidRPr="001D2D4E">
        <w:rPr>
          <w:rFonts w:ascii="Times New Roman" w:eastAsia="Calibri" w:hAnsi="Times New Roman" w:cs="Times New Roman"/>
          <w:sz w:val="20"/>
          <w:szCs w:val="20"/>
          <w:lang w:bidi="en-US"/>
        </w:rPr>
        <w:t>The draft version of the Prosecutorial Strategy for War Crimes Investigation and Processing 2018 – 2023</w:t>
      </w:r>
      <w:r w:rsidRPr="001D2D4E">
        <w:rPr>
          <w:rFonts w:ascii="Times New Roman" w:eastAsia="Calibri" w:hAnsi="Times New Roman" w:cs="Times New Roman"/>
          <w:i/>
          <w:sz w:val="20"/>
          <w:szCs w:val="20"/>
          <w:lang w:bidi="en-US"/>
        </w:rPr>
        <w:t xml:space="preserve"> </w:t>
      </w:r>
      <w:r w:rsidRPr="001D2D4E">
        <w:rPr>
          <w:rFonts w:ascii="Times New Roman" w:eastAsia="Calibri" w:hAnsi="Times New Roman" w:cs="Times New Roman"/>
          <w:sz w:val="20"/>
          <w:szCs w:val="20"/>
          <w:lang w:bidi="en-US"/>
        </w:rPr>
        <w:t>was presented at the expert meeting that was held on March 12</w:t>
      </w:r>
      <w:r w:rsidRPr="001D2D4E">
        <w:rPr>
          <w:rFonts w:ascii="Times New Roman" w:eastAsia="Calibri" w:hAnsi="Times New Roman" w:cs="Times New Roman"/>
          <w:sz w:val="20"/>
          <w:szCs w:val="20"/>
          <w:vertAlign w:val="superscript"/>
          <w:lang w:bidi="en-US"/>
        </w:rPr>
        <w:t>th</w:t>
      </w:r>
      <w:r w:rsidRPr="001D2D4E">
        <w:rPr>
          <w:rFonts w:ascii="Times New Roman" w:eastAsia="Calibri" w:hAnsi="Times New Roman" w:cs="Times New Roman"/>
          <w:sz w:val="20"/>
          <w:szCs w:val="20"/>
          <w:lang w:bidi="en-US"/>
        </w:rPr>
        <w:t xml:space="preserve"> 2018 at the premises of the Office of the War Crime Prosecutor in Belgrade. The meeting was attended by the judges, prosecutors, lawyers, representatives of all state bodies involved in prosecution of war crimes. Additionally, the Office of the prosecutor of the Mechanism for International Criminal Tribunals gave its full support to the working version of the Prosecutorial Strategy for War Crimes Investigation and Processing 2018 – 2023.</w:t>
      </w:r>
      <w:r w:rsidRPr="001D2D4E">
        <w:rPr>
          <w:rFonts w:ascii="Times New Roman" w:eastAsia="Times New Roman" w:hAnsi="Times New Roman" w:cs="Times New Roman"/>
          <w:bCs/>
          <w:sz w:val="20"/>
          <w:szCs w:val="20"/>
          <w:lang w:bidi="en-US"/>
        </w:rPr>
        <w:t xml:space="preserve"> </w:t>
      </w:r>
      <w:r w:rsidRPr="001D2D4E">
        <w:rPr>
          <w:rFonts w:ascii="Times New Roman" w:eastAsia="Calibri" w:hAnsi="Times New Roman" w:cs="Times New Roman"/>
          <w:bCs/>
          <w:sz w:val="20"/>
          <w:szCs w:val="20"/>
          <w:lang w:bidi="en-US"/>
        </w:rPr>
        <w:t xml:space="preserve">The </w:t>
      </w:r>
      <w:r w:rsidRPr="001D2D4E">
        <w:rPr>
          <w:rFonts w:ascii="Times New Roman" w:eastAsia="Calibri" w:hAnsi="Times New Roman" w:cs="Times New Roman"/>
          <w:sz w:val="20"/>
          <w:szCs w:val="20"/>
          <w:lang w:bidi="en-US"/>
        </w:rPr>
        <w:t>Prosecutorial Strategy for War Crimes Investigation and Processing 2018 – 2023</w:t>
      </w:r>
      <w:r w:rsidRPr="001D2D4E">
        <w:rPr>
          <w:rFonts w:ascii="Times New Roman" w:eastAsia="Calibri" w:hAnsi="Times New Roman" w:cs="Times New Roman"/>
          <w:bCs/>
          <w:sz w:val="20"/>
          <w:szCs w:val="20"/>
          <w:lang w:bidi="en-US"/>
        </w:rPr>
        <w:t xml:space="preserve"> was adopted at the Office of the War Crimes Prosecutor management board meeting of 04 April 2018. </w:t>
      </w:r>
    </w:p>
    <w:p w14:paraId="129A7392"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bCs/>
          <w:sz w:val="20"/>
          <w:szCs w:val="20"/>
          <w:lang w:bidi="en-US"/>
        </w:rPr>
      </w:pPr>
      <w:r w:rsidRPr="001D2D4E">
        <w:rPr>
          <w:rFonts w:ascii="Times New Roman" w:eastAsia="Calibri" w:hAnsi="Times New Roman" w:cs="Times New Roman"/>
          <w:bCs/>
          <w:sz w:val="20"/>
          <w:szCs w:val="20"/>
          <w:lang w:bidi="en-US"/>
        </w:rPr>
        <w:lastRenderedPageBreak/>
        <w:t>A new War Crime Prosecutor was elected by the National Assembly of Republic of Serbian on 15 May 2017 after what she took over the duty of the War Crime Prosecutor on 31 May 2017.</w:t>
      </w:r>
      <w:r w:rsidRPr="001D2D4E">
        <w:rPr>
          <w:rFonts w:ascii="Times New Roman" w:eastAsia="Calibri" w:hAnsi="Times New Roman" w:cs="Times New Roman"/>
          <w:sz w:val="20"/>
          <w:szCs w:val="20"/>
          <w:lang w:bidi="en-US"/>
        </w:rPr>
        <w:t xml:space="preserve"> </w:t>
      </w:r>
      <w:r w:rsidRPr="001D2D4E">
        <w:rPr>
          <w:rFonts w:ascii="Times New Roman" w:eastAsia="Calibri" w:hAnsi="Times New Roman" w:cs="Times New Roman"/>
          <w:bCs/>
          <w:sz w:val="20"/>
          <w:szCs w:val="20"/>
          <w:lang w:bidi="en-US"/>
        </w:rPr>
        <w:t>The War Crime Prosecutor`s Office team currently consists of nine deputy war crimes prosecutors. Additionally, since 01 November 2018, a military analyst has been engaged as part of the</w:t>
      </w:r>
      <w:r w:rsidRPr="001D2D4E">
        <w:rPr>
          <w:rFonts w:ascii="Times New Roman" w:eastAsia="Times New Roman" w:hAnsi="Times New Roman" w:cs="Times New Roman"/>
          <w:sz w:val="20"/>
          <w:szCs w:val="20"/>
          <w:lang w:bidi="en-US"/>
        </w:rPr>
        <w:t xml:space="preserve"> </w:t>
      </w:r>
      <w:r w:rsidRPr="001D2D4E">
        <w:rPr>
          <w:rFonts w:ascii="Times New Roman" w:eastAsia="Calibri" w:hAnsi="Times New Roman" w:cs="Times New Roman"/>
          <w:bCs/>
          <w:sz w:val="20"/>
          <w:szCs w:val="20"/>
          <w:lang w:bidi="en-US"/>
        </w:rPr>
        <w:t xml:space="preserve">War Crime Prosecutor`s Office team. The capacity building of the War Crimes Prosecutor's Office is constantly in progress. </w:t>
      </w:r>
    </w:p>
    <w:p w14:paraId="4A5055D2"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bCs/>
          <w:sz w:val="20"/>
          <w:szCs w:val="20"/>
          <w:lang w:bidi="en-US"/>
        </w:rPr>
      </w:pPr>
      <w:r w:rsidRPr="001D2D4E">
        <w:rPr>
          <w:rFonts w:ascii="Times New Roman" w:eastAsia="Calibri" w:hAnsi="Times New Roman" w:cs="Times New Roman"/>
          <w:bCs/>
          <w:sz w:val="20"/>
          <w:szCs w:val="20"/>
          <w:lang w:bidi="en-US"/>
        </w:rPr>
        <w:t xml:space="preserve">The system of training/education in the area of International Criminal Law for the related judges and prosecutors has been established, bearing on mind that the implementation of the training schemes on international criminal law for deputy prosecutors and assistant prosecutors started from 2018. </w:t>
      </w:r>
    </w:p>
    <w:p w14:paraId="06F93275"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sz w:val="20"/>
          <w:szCs w:val="20"/>
          <w:lang w:bidi="en-US"/>
        </w:rPr>
      </w:pPr>
      <w:r w:rsidRPr="001D2D4E">
        <w:rPr>
          <w:rFonts w:ascii="Times New Roman" w:eastAsia="Calibri" w:hAnsi="Times New Roman" w:cs="Times New Roman"/>
          <w:sz w:val="20"/>
          <w:szCs w:val="20"/>
          <w:lang w:bidi="en-US"/>
        </w:rPr>
        <w:t>Research into the ICTY/</w:t>
      </w:r>
      <w:r w:rsidRPr="001D2D4E">
        <w:rPr>
          <w:rFonts w:ascii="Times New Roman" w:eastAsia="Times New Roman" w:hAnsi="Times New Roman" w:cs="Times New Roman"/>
          <w:sz w:val="20"/>
          <w:szCs w:val="20"/>
          <w:lang w:bidi="en-US"/>
        </w:rPr>
        <w:t xml:space="preserve"> </w:t>
      </w:r>
      <w:r w:rsidRPr="001D2D4E">
        <w:rPr>
          <w:rFonts w:ascii="Times New Roman" w:eastAsia="Calibri" w:hAnsi="Times New Roman" w:cs="Times New Roman"/>
          <w:sz w:val="20"/>
          <w:szCs w:val="20"/>
          <w:lang w:bidi="en-US"/>
        </w:rPr>
        <w:t xml:space="preserve">IRMCT archives – including the databases of the ICTY/ IRMCT Prosecutor's Office – continued throughout the period of the implementation of the APCH23. The War Crime Prosecutor`s Office Liaison Officer is responsible for the the identification of evidentiary items and other relevant documents, their verification for use in cases handled by the War Crime Prosecutor`s Office and their timely delivery to this Office. </w:t>
      </w:r>
    </w:p>
    <w:p w14:paraId="21116BD4"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sz w:val="20"/>
          <w:szCs w:val="20"/>
          <w:lang w:bidi="en-US"/>
        </w:rPr>
      </w:pPr>
      <w:r w:rsidRPr="001D2D4E">
        <w:rPr>
          <w:rFonts w:ascii="Times New Roman" w:eastAsia="Calibri" w:hAnsi="Times New Roman" w:cs="Times New Roman"/>
          <w:sz w:val="20"/>
          <w:szCs w:val="20"/>
          <w:lang w:bidi="en-US"/>
        </w:rPr>
        <w:t xml:space="preserve">The cooperation between the Prosecutor's Office and the War Crime Investigation Service has been improved. The War Crimes Prosecutor's Office formed joint investigation teams with members of the War Crime Investigation Service, having introduced a new methodology in the work. The joint teams hold regular meetings for the purpose of efficient operational treatment. The Prosecutor's Office established working procedures between the War Crimes Prosecutor's Office and the Service, which are necessary for the purpose of harmonizing activities during the procedure in each case. </w:t>
      </w:r>
    </w:p>
    <w:p w14:paraId="346255C5"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sz w:val="20"/>
          <w:szCs w:val="20"/>
          <w:lang w:bidi="en-US"/>
        </w:rPr>
      </w:pPr>
      <w:r w:rsidRPr="001D2D4E">
        <w:rPr>
          <w:rFonts w:ascii="Times New Roman" w:eastAsia="Calibri" w:hAnsi="Times New Roman" w:cs="Times New Roman"/>
          <w:sz w:val="20"/>
          <w:szCs w:val="20"/>
          <w:lang w:bidi="en-US"/>
        </w:rPr>
        <w:t>The strengthening institutional and administrative capacities of the War Crime Investigation Service within the Ministry of Interior Affairs by receiving adequate accommodation facilities - more working premises and adequate space for storing files in the physical form as well as new official vehicles, improved the efficiency of the Service.</w:t>
      </w:r>
    </w:p>
    <w:p w14:paraId="3B81316C"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sz w:val="20"/>
          <w:szCs w:val="20"/>
          <w:lang w:bidi="en-US"/>
        </w:rPr>
      </w:pPr>
      <w:r w:rsidRPr="001D2D4E">
        <w:rPr>
          <w:rFonts w:ascii="Times New Roman" w:eastAsia="Calibri" w:hAnsi="Times New Roman" w:cs="Times New Roman"/>
          <w:sz w:val="20"/>
          <w:szCs w:val="20"/>
          <w:lang w:bidi="en-US"/>
        </w:rPr>
        <w:t>The Government of the Republic of Serbia issued a </w:t>
      </w:r>
      <w:r w:rsidRPr="001D2D4E">
        <w:rPr>
          <w:rFonts w:ascii="Times New Roman" w:eastAsia="Calibri" w:hAnsi="Times New Roman" w:cs="Times New Roman"/>
          <w:bCs/>
          <w:i/>
          <w:iCs/>
          <w:sz w:val="20"/>
          <w:szCs w:val="20"/>
          <w:lang w:bidi="en-US"/>
        </w:rPr>
        <w:t>decision</w:t>
      </w:r>
      <w:r w:rsidRPr="001D2D4E">
        <w:rPr>
          <w:rFonts w:ascii="Times New Roman" w:eastAsia="Calibri" w:hAnsi="Times New Roman" w:cs="Times New Roman"/>
          <w:sz w:val="20"/>
          <w:szCs w:val="20"/>
          <w:lang w:bidi="en-US"/>
        </w:rPr>
        <w:t xml:space="preserve"> dated 8 June 2006 (“Official Gazette RS”, Nos. </w:t>
      </w:r>
      <w:r w:rsidRPr="001D2D4E">
        <w:rPr>
          <w:rFonts w:ascii="Times New Roman" w:eastAsia="Times New Roman" w:hAnsi="Times New Roman" w:cs="Times New Roman"/>
          <w:sz w:val="20"/>
          <w:szCs w:val="20"/>
          <w:lang w:val="sr-Cyrl-CS" w:bidi="en-US"/>
        </w:rPr>
        <w:t>49/06, 73/06, 116/06, 53/10 и 108/12)</w:t>
      </w:r>
      <w:r w:rsidRPr="001D2D4E">
        <w:rPr>
          <w:rFonts w:ascii="Times New Roman" w:eastAsia="Times New Roman" w:hAnsi="Times New Roman" w:cs="Times New Roman"/>
          <w:sz w:val="20"/>
          <w:szCs w:val="20"/>
          <w:lang w:bidi="en-US"/>
        </w:rPr>
        <w:t xml:space="preserve"> </w:t>
      </w:r>
      <w:r w:rsidRPr="001D2D4E">
        <w:rPr>
          <w:rFonts w:ascii="Times New Roman" w:eastAsia="Calibri" w:hAnsi="Times New Roman" w:cs="Times New Roman"/>
          <w:sz w:val="20"/>
          <w:szCs w:val="20"/>
          <w:lang w:bidi="en-US"/>
        </w:rPr>
        <w:t xml:space="preserve">on forming a Commission for the consideration of facts that have arisen during investigations conducted on the occasion of murder of journalists, including murders that were committed during the armed conflict in former Yugoslavia in the period from 1991 until 1995, and murders that were committed in the territory of Kosovo and Metohija in the period from 01 January 1998 until 31 December 2000. </w:t>
      </w:r>
      <w:r w:rsidRPr="001D2D4E">
        <w:rPr>
          <w:rFonts w:ascii="Times New Roman" w:eastAsia="Times New Roman" w:hAnsi="Times New Roman" w:cs="Times New Roman"/>
          <w:sz w:val="20"/>
          <w:szCs w:val="20"/>
          <w:lang w:bidi="en-US"/>
        </w:rPr>
        <w:t>The United Nations Committee on Enforced Disappearances commended the Republic of Serbia for its measures so far undertaken in the areas of relevance for the issue of missing persons and pointed to the need for further harmonization of the normative framework with the Convention for the Protection of All Persons from Enforced Disappearance.</w:t>
      </w:r>
    </w:p>
    <w:p w14:paraId="6651C151"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sz w:val="20"/>
          <w:szCs w:val="20"/>
          <w:lang w:bidi="en-US"/>
        </w:rPr>
      </w:pPr>
      <w:r w:rsidRPr="001D2D4E">
        <w:rPr>
          <w:rFonts w:ascii="Times New Roman" w:eastAsia="Calibri" w:hAnsi="Times New Roman" w:cs="Times New Roman"/>
          <w:sz w:val="20"/>
          <w:szCs w:val="20"/>
          <w:lang w:val="sr-Latn-CS" w:bidi="en-US"/>
        </w:rPr>
        <w:t>The form and contents of the War Crime Prosecutor`s Office web presentation have been improved in order to update the public on the ongoing War Crime Prosecutor`s Office activities related to particular cases, on the implementation of relevant strategic documents and on other developments of importance for the work of this Office. Due to its multiple advantages, the War Crime Prosecutor`s Office web page – with its continuous improvements – is the major source of information and a reliable instrument for the presentation of data relevant to the</w:t>
      </w:r>
      <w:r w:rsidRPr="001D2D4E">
        <w:rPr>
          <w:rFonts w:ascii="Times New Roman" w:eastAsia="Times New Roman" w:hAnsi="Times New Roman" w:cs="Times New Roman"/>
          <w:sz w:val="20"/>
          <w:szCs w:val="20"/>
          <w:lang w:bidi="en-US"/>
        </w:rPr>
        <w:t xml:space="preserve"> </w:t>
      </w:r>
      <w:r w:rsidRPr="001D2D4E">
        <w:rPr>
          <w:rFonts w:ascii="Times New Roman" w:eastAsia="Calibri" w:hAnsi="Times New Roman" w:cs="Times New Roman"/>
          <w:sz w:val="20"/>
          <w:szCs w:val="20"/>
          <w:lang w:val="sr-Latn-CS" w:bidi="en-US"/>
        </w:rPr>
        <w:t xml:space="preserve">War Crime Prosecutor`s Office  performance, free and accessible at any time. </w:t>
      </w:r>
      <w:r w:rsidRPr="001D2D4E">
        <w:rPr>
          <w:rFonts w:ascii="Times New Roman" w:eastAsia="Calibri" w:hAnsi="Times New Roman" w:cs="Times New Roman"/>
          <w:sz w:val="20"/>
          <w:szCs w:val="20"/>
          <w:lang w:bidi="en-US"/>
        </w:rPr>
        <w:t>In order to check if all war crimes reports have been properlly addressed, the War Crime Prosecutor`s Office prepared a report on its overall performance further to the crime reports received since 2003. The report was presented at the War Crime Prosecutor`s Office official website and thus made available to the public.</w:t>
      </w:r>
    </w:p>
    <w:p w14:paraId="69722C65"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color w:val="FF0000"/>
          <w:sz w:val="20"/>
          <w:szCs w:val="20"/>
          <w:lang w:bidi="en-US"/>
        </w:rPr>
      </w:pPr>
      <w:r w:rsidRPr="001D2D4E">
        <w:rPr>
          <w:rFonts w:ascii="Times New Roman" w:eastAsia="Calibri" w:hAnsi="Times New Roman" w:cs="Times New Roman"/>
          <w:sz w:val="20"/>
          <w:szCs w:val="20"/>
          <w:lang w:bidi="en-US"/>
        </w:rPr>
        <w:t>The Supreme Court of Cassation regularly publishes decisions on war crimes cases on its website.</w:t>
      </w:r>
      <w:r w:rsidRPr="001D2D4E">
        <w:rPr>
          <w:rFonts w:ascii="Times New Roman" w:eastAsia="Times New Roman" w:hAnsi="Times New Roman" w:cs="Times New Roman"/>
          <w:sz w:val="20"/>
          <w:szCs w:val="20"/>
          <w:lang w:bidi="en-US"/>
        </w:rPr>
        <w:t xml:space="preserve"> Also, </w:t>
      </w:r>
      <w:r w:rsidRPr="001D2D4E">
        <w:rPr>
          <w:rFonts w:ascii="Times New Roman" w:eastAsia="Calibri" w:hAnsi="Times New Roman" w:cs="Times New Roman"/>
          <w:sz w:val="20"/>
          <w:szCs w:val="20"/>
          <w:lang w:bidi="en-US"/>
        </w:rPr>
        <w:t xml:space="preserve">a review of the criminal policy in war crimes proceedings for 2015, 2016 and 2017 is published on the website of the High Court in Belgrade. </w:t>
      </w:r>
    </w:p>
    <w:p w14:paraId="5C1E1514"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color w:val="FF0000"/>
          <w:sz w:val="20"/>
          <w:szCs w:val="20"/>
          <w:lang w:bidi="en-US"/>
        </w:rPr>
      </w:pPr>
      <w:r w:rsidRPr="001D2D4E">
        <w:rPr>
          <w:rFonts w:ascii="Times New Roman" w:eastAsia="Calibri" w:hAnsi="Times New Roman" w:cs="Times New Roman"/>
          <w:sz w:val="20"/>
          <w:szCs w:val="20"/>
          <w:lang w:bidi="en-US"/>
        </w:rPr>
        <w:t xml:space="preserve">The Witness Protection Unit has been granted a status of a special unit of police by the Decree on Special and Special Police Units ("Official Gazette of RS" No. 47/18 of 20.06.2018 and 59/18 of 31.07.2018) and reorganization of the WPU was carried out. </w:t>
      </w:r>
      <w:r w:rsidRPr="001D2D4E">
        <w:rPr>
          <w:rFonts w:ascii="Times New Roman" w:eastAsia="Times New Roman" w:hAnsi="Times New Roman" w:cs="Times New Roman"/>
          <w:sz w:val="20"/>
          <w:szCs w:val="20"/>
          <w:lang w:bidi="en-US"/>
        </w:rPr>
        <w:t xml:space="preserve">Within the Ministry of the Interior – General Police Directorate, the new official premises have been adapted and fully adapted to the needs of the Witness Protection Unit. By adopting the Regulation on special and special units of the police, positions in the WPU were systematized, </w:t>
      </w:r>
      <w:r w:rsidRPr="001D2D4E">
        <w:rPr>
          <w:rFonts w:ascii="Times New Roman" w:eastAsia="Times New Roman" w:hAnsi="Times New Roman" w:cs="Times New Roman"/>
          <w:sz w:val="20"/>
          <w:szCs w:val="20"/>
          <w:lang w:bidi="en-US"/>
        </w:rPr>
        <w:lastRenderedPageBreak/>
        <w:t>cataloging was done, general and special conditions for the filling of these positions were determined, and job descriptions were also made for each workplace. By those by-laws, the employment procedure in the WPU determinates the obligation of selection testing, as well as the completion of specialist training for work in the Unit. In the future period, in accordance with the procedure prescribed in above mentioned by-laws the fulfillment of work positions in the WPU will be conducted in the Department for operative procedures, for direct work with the protected persons, as well as police psychologist and the social sciences expert which would create the conditions for the Unit to independently carry out tasks related to psychological and social support to witnesses and close persons to them. Upon the completion of the project WINPRO, the WPU will independently and in cooperation with the relevant organizational unit, continue to train police officers in accordance with the Training program.</w:t>
      </w:r>
    </w:p>
    <w:p w14:paraId="091B79CF"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Times New Roman" w:hAnsi="Times New Roman" w:cs="Times New Roman"/>
          <w:color w:val="000000"/>
          <w:sz w:val="20"/>
          <w:szCs w:val="20"/>
          <w:lang w:bidi="en-US"/>
        </w:rPr>
      </w:pPr>
      <w:r w:rsidRPr="001D2D4E">
        <w:rPr>
          <w:rFonts w:ascii="Times New Roman" w:eastAsia="Calibri" w:hAnsi="Times New Roman" w:cs="Times New Roman"/>
          <w:sz w:val="20"/>
          <w:szCs w:val="20"/>
          <w:lang w:val="sr-Latn-CS" w:bidi="en-US"/>
        </w:rPr>
        <w:t xml:space="preserve">In compliance with the </w:t>
      </w:r>
      <w:r w:rsidRPr="001D2D4E">
        <w:rPr>
          <w:rFonts w:ascii="Times New Roman" w:eastAsia="Calibri" w:hAnsi="Times New Roman" w:cs="Times New Roman"/>
          <w:i/>
          <w:sz w:val="20"/>
          <w:szCs w:val="20"/>
          <w:lang w:val="sr-Latn-CS" w:bidi="en-US"/>
        </w:rPr>
        <w:t>Act on Personal Data Protection</w:t>
      </w:r>
      <w:r w:rsidRPr="001D2D4E">
        <w:rPr>
          <w:rFonts w:ascii="Times New Roman" w:eastAsia="Calibri" w:hAnsi="Times New Roman" w:cs="Times New Roman"/>
          <w:sz w:val="20"/>
          <w:szCs w:val="20"/>
          <w:lang w:val="sr-Latn-CS" w:bidi="en-US"/>
        </w:rPr>
        <w:t xml:space="preserve">, the War Crime Prosecutor`s Office has taken measures for the protection of data against unauthorized access, publishing or any other abuse. All members of the War Crime Prosecutor`s Office staff have signed the statement on the preservation of secret and confidential data within the meaning of the </w:t>
      </w:r>
      <w:r w:rsidRPr="001D2D4E">
        <w:rPr>
          <w:rFonts w:ascii="Times New Roman" w:eastAsia="Calibri" w:hAnsi="Times New Roman" w:cs="Times New Roman"/>
          <w:i/>
          <w:sz w:val="20"/>
          <w:szCs w:val="20"/>
          <w:lang w:val="sr-Latn-CS" w:bidi="en-US"/>
        </w:rPr>
        <w:t>Data Secrecy Act</w:t>
      </w:r>
      <w:r w:rsidRPr="001D2D4E">
        <w:rPr>
          <w:rFonts w:ascii="Times New Roman" w:eastAsia="Calibri" w:hAnsi="Times New Roman" w:cs="Times New Roman"/>
          <w:sz w:val="20"/>
          <w:szCs w:val="20"/>
          <w:lang w:val="sr-Latn-CS" w:bidi="en-US"/>
        </w:rPr>
        <w:t xml:space="preserve"> and other legal / by-legal documents. A binding instruction on the protection and preservation of secret / confidential information, which is included in this statement, has been handed in to all employees. The instruction includes the overview of the applicable substantive regulations concerning the handling of secret / confidential data, obligation of the protection / preservation of such data, and the list of the criminal law provisions concerning the conduct of elected, appointed and employed staff members in contravention of their legally prescribed obligations.</w:t>
      </w:r>
      <w:r w:rsidRPr="001D2D4E">
        <w:rPr>
          <w:rFonts w:ascii="Times New Roman" w:eastAsia="Times New Roman" w:hAnsi="Times New Roman" w:cs="Times New Roman"/>
          <w:color w:val="000000"/>
          <w:sz w:val="20"/>
          <w:szCs w:val="20"/>
          <w:lang w:bidi="en-US"/>
        </w:rPr>
        <w:t xml:space="preserve"> The implementation of relevant legal and by-legal acts governing this area is continuously supervised in order to ensure full confidentiality of the investigations and witness accounts.</w:t>
      </w:r>
    </w:p>
    <w:p w14:paraId="7E1CAFFF" w14:textId="77777777" w:rsidR="001D2D4E" w:rsidRPr="001D2D4E" w:rsidRDefault="001D2D4E" w:rsidP="001D2D4E">
      <w:pPr>
        <w:widowControl w:val="0"/>
        <w:tabs>
          <w:tab w:val="left" w:pos="851"/>
        </w:tabs>
        <w:autoSpaceDE w:val="0"/>
        <w:autoSpaceDN w:val="0"/>
        <w:spacing w:before="240" w:after="0"/>
        <w:ind w:right="978"/>
        <w:jc w:val="both"/>
        <w:rPr>
          <w:rFonts w:ascii="Times New Roman" w:eastAsia="Calibri" w:hAnsi="Times New Roman" w:cs="Times New Roman"/>
          <w:color w:val="548DD4"/>
          <w:sz w:val="20"/>
          <w:szCs w:val="20"/>
          <w:lang w:val="sr-Latn-CS" w:bidi="en-US"/>
        </w:rPr>
      </w:pPr>
      <w:r w:rsidRPr="001D2D4E">
        <w:rPr>
          <w:rFonts w:ascii="Times New Roman" w:eastAsia="Calibri" w:hAnsi="Times New Roman" w:cs="Times New Roman"/>
          <w:sz w:val="20"/>
          <w:szCs w:val="20"/>
          <w:lang w:val="sr-Latn-CS" w:bidi="en-US"/>
        </w:rPr>
        <w:t>Two important regional conferences considering, inter alia, the topic of sentencing policy of the war crimes were held during the period of the implementation of the APCH23. First expert meeting has been held on December 11th, 2015 where the representatives of all relevant institutions in the area of war crimes investigation and proceeding from region and ICTY took part in the discussion. Second regional conference on the subject "Cooperation, criteria and standards in the persecution of perpetrators of war crimes" has been held from 20th to 22nd May 2019 in Belgrade. The High Delegations of the Prosecutor's Offices of Bosnia and Herzegovina, the Federation of BiH, the Brčko District, the Una-Sana Canton, the State Attorney's Office and the Special Prosecutorial Offices of the Republic of Croatia, the Special Prosecution Office of Montenegro, the War Crimes Prosecutor's Office of the Republic of Serbia and the Prosecutor's Office of the Mechanism have participated at this Regional Conference. The conference was organised by the War Crimes Prosecutor's Office of the Republic of Serbia  and UNDP in cooperation with the United Kingdom and Italy. The Conference participants gave the following joint statement on the main conclusions and commitments which has been published in the website of the War Crime Prosecutor Office. The participants agreed that there is still a need for more war crimes proceedings in the conflicts on the territory of the former Yugoslavia and that cooperation between their prosecutors is crucial for achieving this goal. In a desire to significantly improve existing cooperation, the participants agreed to identify specific cases that would be suitable for transfer between their prosecutors' offices, and to start the necessary conversations in this regard. It was also concluded that it is necessary to raise the level of confidence of victims in regional cooperation. To this end, the Prosecution of the MICT will, if necessary, assist the Regional Prosecutor's Offices in the work on the taken cases. The Prosecutor's Offices from Bosnia and Herzegovina, Montenegro and Serbia expect the Prosecution of the</w:t>
      </w:r>
      <w:r w:rsidRPr="001D2D4E">
        <w:rPr>
          <w:rFonts w:ascii="Times New Roman" w:eastAsia="Times New Roman" w:hAnsi="Times New Roman" w:cs="Times New Roman"/>
          <w:sz w:val="20"/>
          <w:szCs w:val="20"/>
          <w:lang w:bidi="en-US"/>
        </w:rPr>
        <w:t xml:space="preserve"> </w:t>
      </w:r>
      <w:r w:rsidRPr="001D2D4E">
        <w:rPr>
          <w:rFonts w:ascii="Times New Roman" w:eastAsia="Calibri" w:hAnsi="Times New Roman" w:cs="Times New Roman"/>
          <w:sz w:val="20"/>
          <w:szCs w:val="20"/>
          <w:lang w:val="sr-Latn-CS" w:bidi="en-US"/>
        </w:rPr>
        <w:t>IRMCT to continuously assist in strengthening their capacities and support in the exercise of the mandates entrusted to them. Finally, the participants emphasized the importance of regular communication between their prosecutors.</w:t>
      </w:r>
      <w:r w:rsidRPr="001D2D4E">
        <w:rPr>
          <w:rFonts w:ascii="Times New Roman" w:eastAsia="Times New Roman" w:hAnsi="Times New Roman" w:cs="Times New Roman"/>
          <w:sz w:val="20"/>
          <w:szCs w:val="20"/>
          <w:lang w:bidi="en-US"/>
        </w:rPr>
        <w:t xml:space="preserve"> </w:t>
      </w:r>
      <w:r w:rsidRPr="001D2D4E">
        <w:rPr>
          <w:rFonts w:ascii="Times New Roman" w:eastAsia="Calibri" w:hAnsi="Times New Roman" w:cs="Times New Roman"/>
          <w:sz w:val="20"/>
          <w:szCs w:val="20"/>
          <w:lang w:val="sr-Latn-CS" w:bidi="en-US"/>
        </w:rPr>
        <w:t xml:space="preserve">One of the conclusions also was that it is necessary to organise periodicaly  regional trainings of public  prosecutors on which the regulations and jurisprudence from all countries will be presented, and which will be the opportunity to exchange opinions and remove the decisions that make the problem in practice, as proposed by the representative of the Prosecutor's Office of Bosnia and Herzegovina. In parallel, the War Crimes Prosecutor's Office of the Republic of Serbia adopted its conclusions related particularly to the question of </w:t>
      </w:r>
      <w:r w:rsidRPr="001D2D4E">
        <w:rPr>
          <w:rFonts w:ascii="Times New Roman" w:eastAsia="Calibri" w:hAnsi="Times New Roman" w:cs="Times New Roman"/>
          <w:sz w:val="20"/>
          <w:szCs w:val="20"/>
          <w:lang w:bidi="en-US"/>
        </w:rPr>
        <w:t>proportionality of sentences and a sentencing policy</w:t>
      </w:r>
      <w:r w:rsidRPr="001D2D4E">
        <w:rPr>
          <w:rFonts w:ascii="Times New Roman" w:eastAsia="Calibri" w:hAnsi="Times New Roman" w:cs="Times New Roman"/>
          <w:sz w:val="20"/>
          <w:szCs w:val="20"/>
          <w:lang w:val="sr-Latn-CS" w:bidi="en-US"/>
        </w:rPr>
        <w:t>. It is noted that one of the challenges that must be overcome is the equalization of the jurisprudence regarding the punishment of war crimes perpetrators, in the ICTY (IRMCT) and in the countries in the region, and overcoming the problems that have arisen in connection with this issue.</w:t>
      </w:r>
    </w:p>
    <w:p w14:paraId="2D98B383" w14:textId="77777777" w:rsidR="001D2D4E" w:rsidRPr="001D2D4E" w:rsidRDefault="001D2D4E" w:rsidP="001D2D4E">
      <w:pPr>
        <w:widowControl w:val="0"/>
        <w:tabs>
          <w:tab w:val="left" w:pos="851"/>
        </w:tabs>
        <w:autoSpaceDE w:val="0"/>
        <w:autoSpaceDN w:val="0"/>
        <w:spacing w:before="240" w:after="0"/>
        <w:ind w:right="978"/>
        <w:rPr>
          <w:rFonts w:ascii="Times New Roman" w:eastAsia="Calibri" w:hAnsi="Times New Roman" w:cs="Times New Roman"/>
          <w:sz w:val="20"/>
          <w:szCs w:val="20"/>
          <w:lang w:bidi="en-US"/>
        </w:rPr>
      </w:pPr>
    </w:p>
    <w:p w14:paraId="562B7564" w14:textId="77777777" w:rsidR="001D2D4E" w:rsidRPr="001D2D4E" w:rsidRDefault="001D2D4E" w:rsidP="001D2D4E">
      <w:pPr>
        <w:widowControl w:val="0"/>
        <w:tabs>
          <w:tab w:val="left" w:pos="851"/>
        </w:tabs>
        <w:autoSpaceDE w:val="0"/>
        <w:autoSpaceDN w:val="0"/>
        <w:spacing w:after="0"/>
        <w:ind w:right="978"/>
        <w:rPr>
          <w:rFonts w:ascii="Times New Roman" w:eastAsia="Calibri" w:hAnsi="Times New Roman" w:cs="Times New Roman"/>
          <w:sz w:val="20"/>
          <w:szCs w:val="20"/>
          <w:lang w:bidi="en-US"/>
        </w:rPr>
      </w:pPr>
    </w:p>
    <w:p w14:paraId="5C435E22" w14:textId="77777777" w:rsidR="001D2D4E" w:rsidRPr="001D2D4E" w:rsidRDefault="001D2D4E" w:rsidP="001D2D4E">
      <w:pPr>
        <w:widowControl w:val="0"/>
        <w:tabs>
          <w:tab w:val="left" w:pos="851"/>
        </w:tabs>
        <w:autoSpaceDE w:val="0"/>
        <w:autoSpaceDN w:val="0"/>
        <w:spacing w:after="0"/>
        <w:ind w:right="978"/>
        <w:rPr>
          <w:rFonts w:ascii="Times New Roman" w:eastAsia="Calibri" w:hAnsi="Times New Roman" w:cs="Times New Roman"/>
          <w:sz w:val="20"/>
          <w:szCs w:val="20"/>
          <w:lang w:bidi="en-US"/>
        </w:rPr>
      </w:pPr>
    </w:p>
    <w:p w14:paraId="1F7F3245" w14:textId="77777777" w:rsidR="001D2D4E" w:rsidRPr="001D2D4E" w:rsidRDefault="001D2D4E" w:rsidP="001D2D4E">
      <w:pPr>
        <w:widowControl w:val="0"/>
        <w:tabs>
          <w:tab w:val="left" w:pos="851"/>
        </w:tabs>
        <w:autoSpaceDE w:val="0"/>
        <w:autoSpaceDN w:val="0"/>
        <w:spacing w:after="0"/>
        <w:ind w:right="978"/>
        <w:rPr>
          <w:rFonts w:ascii="Times New Roman" w:eastAsia="Calibri" w:hAnsi="Times New Roman" w:cs="Times New Roman"/>
          <w:sz w:val="24"/>
          <w:szCs w:val="24"/>
          <w:lang w:bidi="en-US"/>
        </w:rPr>
      </w:pPr>
    </w:p>
    <w:p w14:paraId="6DB83477" w14:textId="77777777" w:rsidR="001D2D4E" w:rsidRPr="001D2D4E" w:rsidRDefault="001D2D4E" w:rsidP="001D2D4E">
      <w:pPr>
        <w:widowControl w:val="0"/>
        <w:tabs>
          <w:tab w:val="left" w:pos="851"/>
        </w:tabs>
        <w:autoSpaceDE w:val="0"/>
        <w:autoSpaceDN w:val="0"/>
        <w:spacing w:after="0"/>
        <w:ind w:right="978"/>
        <w:rPr>
          <w:rFonts w:ascii="Times New Roman" w:eastAsia="Calibri" w:hAnsi="Times New Roman" w:cs="Times New Roman"/>
          <w:sz w:val="24"/>
          <w:szCs w:val="24"/>
          <w:lang w:bidi="en-US"/>
        </w:rPr>
      </w:pPr>
    </w:p>
    <w:p w14:paraId="4EC1AA4C"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sz w:val="24"/>
          <w:szCs w:val="24"/>
          <w:lang w:bidi="en-US"/>
        </w:rPr>
      </w:pPr>
    </w:p>
    <w:tbl>
      <w:tblPr>
        <w:tblStyle w:val="TableGrid1"/>
        <w:tblW w:w="15750" w:type="dxa"/>
        <w:tblInd w:w="-72" w:type="dxa"/>
        <w:tblLook w:val="04A0" w:firstRow="1" w:lastRow="0" w:firstColumn="1" w:lastColumn="0" w:noHBand="0" w:noVBand="1"/>
      </w:tblPr>
      <w:tblGrid>
        <w:gridCol w:w="15750"/>
      </w:tblGrid>
      <w:tr w:rsidR="001D2D4E" w:rsidRPr="001D2D4E" w14:paraId="331A69FC" w14:textId="77777777" w:rsidTr="008C23D5">
        <w:trPr>
          <w:trHeight w:val="467"/>
        </w:trPr>
        <w:tc>
          <w:tcPr>
            <w:tcW w:w="15750" w:type="dxa"/>
            <w:shd w:val="clear" w:color="auto" w:fill="0F243E" w:themeFill="text2" w:themeFillShade="80"/>
          </w:tcPr>
          <w:p w14:paraId="76AF0331" w14:textId="77777777" w:rsidR="001D2D4E" w:rsidRPr="001D2D4E" w:rsidRDefault="001D2D4E" w:rsidP="001D2D4E">
            <w:pPr>
              <w:keepLines/>
              <w:numPr>
                <w:ilvl w:val="0"/>
                <w:numId w:val="42"/>
              </w:numPr>
              <w:tabs>
                <w:tab w:val="left" w:pos="851"/>
              </w:tabs>
              <w:contextualSpacing/>
              <w:jc w:val="center"/>
              <w:rPr>
                <w:rFonts w:ascii="Times New Roman" w:hAnsi="Times New Roman"/>
                <w:b/>
                <w:sz w:val="24"/>
                <w:szCs w:val="24"/>
                <w:lang w:bidi="en-US"/>
              </w:rPr>
            </w:pPr>
            <w:r w:rsidRPr="001D2D4E">
              <w:rPr>
                <w:rFonts w:ascii="Times New Roman" w:hAnsi="Times New Roman"/>
                <w:sz w:val="24"/>
                <w:szCs w:val="24"/>
                <w:lang w:bidi="en-US"/>
              </w:rPr>
              <w:br w:type="page"/>
            </w:r>
            <w:r w:rsidRPr="001D2D4E">
              <w:rPr>
                <w:rFonts w:ascii="Times New Roman" w:hAnsi="Times New Roman"/>
                <w:b/>
                <w:sz w:val="24"/>
                <w:szCs w:val="24"/>
                <w:lang w:val="en-GB" w:bidi="en-US"/>
              </w:rPr>
              <w:t>JUDICIARY</w:t>
            </w:r>
          </w:p>
        </w:tc>
      </w:tr>
    </w:tbl>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2"/>
        <w:gridCol w:w="5245"/>
        <w:gridCol w:w="4678"/>
      </w:tblGrid>
      <w:tr w:rsidR="001D2D4E" w:rsidRPr="001D2D4E" w14:paraId="73DABAFB" w14:textId="77777777" w:rsidTr="00913C16">
        <w:trPr>
          <w:trHeight w:val="530"/>
        </w:trPr>
        <w:tc>
          <w:tcPr>
            <w:tcW w:w="15735" w:type="dxa"/>
            <w:gridSpan w:val="3"/>
            <w:shd w:val="clear" w:color="auto" w:fill="0E233D"/>
          </w:tcPr>
          <w:p w14:paraId="1760B3B4" w14:textId="77777777" w:rsidR="001D2D4E" w:rsidRPr="001D2D4E" w:rsidRDefault="001D2D4E" w:rsidP="001D2D4E">
            <w:pPr>
              <w:widowControl w:val="0"/>
              <w:tabs>
                <w:tab w:val="left" w:pos="851"/>
              </w:tabs>
              <w:autoSpaceDE w:val="0"/>
              <w:autoSpaceDN w:val="0"/>
              <w:spacing w:before="123" w:after="0"/>
              <w:ind w:left="6586" w:right="9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color w:val="FFFFFF"/>
                <w:sz w:val="20"/>
                <w:szCs w:val="20"/>
                <w:lang w:bidi="en-US"/>
              </w:rPr>
              <w:t>1.1. INDEPENDENCE</w:t>
            </w:r>
          </w:p>
        </w:tc>
      </w:tr>
      <w:tr w:rsidR="001D2D4E" w:rsidRPr="001D2D4E" w14:paraId="52F5CEE2" w14:textId="77777777" w:rsidTr="00913C16">
        <w:trPr>
          <w:trHeight w:val="710"/>
        </w:trPr>
        <w:tc>
          <w:tcPr>
            <w:tcW w:w="5812" w:type="dxa"/>
            <w:shd w:val="clear" w:color="auto" w:fill="8DB3E1"/>
          </w:tcPr>
          <w:p w14:paraId="29443109" w14:textId="77777777" w:rsidR="001D2D4E" w:rsidRPr="001D2D4E" w:rsidRDefault="001D2D4E" w:rsidP="001D2D4E">
            <w:pPr>
              <w:widowControl w:val="0"/>
              <w:tabs>
                <w:tab w:val="left" w:pos="851"/>
              </w:tabs>
              <w:autoSpaceDE w:val="0"/>
              <w:autoSpaceDN w:val="0"/>
              <w:spacing w:before="215" w:after="0"/>
              <w:ind w:right="97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INTERIM BENCHMARK</w:t>
            </w:r>
          </w:p>
        </w:tc>
        <w:tc>
          <w:tcPr>
            <w:tcW w:w="5245" w:type="dxa"/>
            <w:shd w:val="clear" w:color="auto" w:fill="8DB3E1"/>
          </w:tcPr>
          <w:p w14:paraId="3819F7DE" w14:textId="77777777" w:rsidR="001D2D4E" w:rsidRPr="001D2D4E" w:rsidRDefault="001D2D4E" w:rsidP="001D2D4E">
            <w:pPr>
              <w:widowControl w:val="0"/>
              <w:tabs>
                <w:tab w:val="left" w:pos="851"/>
              </w:tabs>
              <w:autoSpaceDE w:val="0"/>
              <w:autoSpaceDN w:val="0"/>
              <w:spacing w:before="215" w:after="0"/>
              <w:ind w:right="97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OVERALL RESULT</w:t>
            </w:r>
          </w:p>
        </w:tc>
        <w:tc>
          <w:tcPr>
            <w:tcW w:w="4678" w:type="dxa"/>
            <w:shd w:val="clear" w:color="auto" w:fill="8DB3E1"/>
          </w:tcPr>
          <w:p w14:paraId="5746D212" w14:textId="77777777" w:rsidR="001D2D4E" w:rsidRPr="001D2D4E" w:rsidRDefault="001D2D4E" w:rsidP="001D2D4E">
            <w:pPr>
              <w:widowControl w:val="0"/>
              <w:tabs>
                <w:tab w:val="left" w:pos="851"/>
              </w:tabs>
              <w:autoSpaceDE w:val="0"/>
              <w:autoSpaceDN w:val="0"/>
              <w:spacing w:before="215" w:after="0"/>
              <w:ind w:right="97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IMPACT INDICATOR</w:t>
            </w:r>
          </w:p>
        </w:tc>
      </w:tr>
      <w:tr w:rsidR="001D2D4E" w:rsidRPr="001D2D4E" w14:paraId="442191DE" w14:textId="77777777" w:rsidTr="00913C16">
        <w:trPr>
          <w:trHeight w:val="7371"/>
        </w:trPr>
        <w:tc>
          <w:tcPr>
            <w:tcW w:w="5812" w:type="dxa"/>
            <w:shd w:val="clear" w:color="auto" w:fill="FAD3B4"/>
          </w:tcPr>
          <w:p w14:paraId="3B0EA5D8" w14:textId="77777777" w:rsidR="001D2D4E" w:rsidRPr="001D2D4E" w:rsidRDefault="001D2D4E" w:rsidP="001D2D4E">
            <w:pPr>
              <w:widowControl w:val="0"/>
              <w:tabs>
                <w:tab w:val="left" w:pos="468"/>
                <w:tab w:val="left" w:pos="851"/>
              </w:tabs>
              <w:autoSpaceDE w:val="0"/>
              <w:autoSpaceDN w:val="0"/>
              <w:spacing w:before="2" w:after="0"/>
              <w:ind w:right="978"/>
              <w:rPr>
                <w:rFonts w:ascii="Times New Roman" w:eastAsia="Times New Roman" w:hAnsi="Times New Roman" w:cs="Times New Roman"/>
                <w:b/>
                <w:sz w:val="20"/>
                <w:szCs w:val="20"/>
                <w:lang w:bidi="en-US"/>
              </w:rPr>
            </w:pPr>
          </w:p>
          <w:p w14:paraId="3BFD1EF8" w14:textId="77777777" w:rsidR="001D2D4E" w:rsidRPr="001D2D4E" w:rsidRDefault="001D2D4E" w:rsidP="001D2D4E">
            <w:pPr>
              <w:widowControl w:val="0"/>
              <w:tabs>
                <w:tab w:val="left" w:pos="468"/>
                <w:tab w:val="left" w:pos="851"/>
              </w:tabs>
              <w:autoSpaceDE w:val="0"/>
              <w:autoSpaceDN w:val="0"/>
              <w:spacing w:before="2" w:after="0"/>
              <w:ind w:right="978"/>
              <w:rPr>
                <w:rFonts w:ascii="Times New Roman" w:eastAsia="Times New Roman" w:hAnsi="Times New Roman" w:cs="Times New Roman"/>
                <w:b/>
                <w:sz w:val="20"/>
                <w:szCs w:val="20"/>
                <w:lang w:bidi="en-US"/>
              </w:rPr>
            </w:pPr>
          </w:p>
          <w:p w14:paraId="7899DF37" w14:textId="77777777" w:rsidR="001D2D4E" w:rsidRPr="001D2D4E" w:rsidRDefault="001D2D4E" w:rsidP="001D2D4E">
            <w:pPr>
              <w:widowControl w:val="0"/>
              <w:tabs>
                <w:tab w:val="left" w:pos="468"/>
                <w:tab w:val="left" w:pos="851"/>
              </w:tabs>
              <w:autoSpaceDE w:val="0"/>
              <w:autoSpaceDN w:val="0"/>
              <w:spacing w:before="2" w:after="0"/>
              <w:ind w:right="9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1.1.1. Serbia adopts new Constitutional provisions bearing in mind the Venice Commission recommendations, in line with European standards and based on a wide and inclusive consultation process. Serbia subsequently amends and implements the Laws on the Organization of Courts, on Seats and Territorial Jurisdiction of Courts and Public Prosecutors’ Offices, on Judges, on Public Prosecutor’s Office, on the High Judicial Council and on the State Prosecutorial Council as well as the Law on Judicial Academy</w:t>
            </w:r>
          </w:p>
        </w:tc>
        <w:tc>
          <w:tcPr>
            <w:tcW w:w="5245" w:type="dxa"/>
          </w:tcPr>
          <w:p w14:paraId="421539FD"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Adopted new Constitution and judicial laws aligned with new Constitution in a process in which the representatives of the judiciary and the profession were actively and equally involved, taking into account the recommendations of the Venice Commission and European standards, ensures the independence of the judiciary from political influence, maximally restricting influence of legislative and executive powers in the process of recruitment, selection, appointment, transfer and termination of the judge’s office, presidents of the courts, and (deputy) public prosecutors, and which must be based on precise criteria. Constitution and judicial laws guarantee, to all candidates, without discrimination, entrance in the judiciary based on merit-based objective criteria, fair in selection procedures, open to all suitably qualified candidates and transparent in terms of professional and public scrutiny. The role of the High Judicial Council and the State Prosecutorial Council in terms of the management of the judiciary,</w:t>
            </w:r>
            <w:r w:rsidRPr="001D2D4E">
              <w:rPr>
                <w:rFonts w:ascii="Times New Roman" w:eastAsia="Times New Roman" w:hAnsi="Times New Roman" w:cs="Times New Roman"/>
                <w:spacing w:val="-12"/>
                <w:sz w:val="20"/>
                <w:szCs w:val="20"/>
                <w:lang w:bidi="en-US"/>
              </w:rPr>
              <w:t xml:space="preserve"> </w:t>
            </w:r>
            <w:r w:rsidRPr="001D2D4E">
              <w:rPr>
                <w:rFonts w:ascii="Times New Roman" w:eastAsia="Times New Roman" w:hAnsi="Times New Roman" w:cs="Times New Roman"/>
                <w:sz w:val="20"/>
                <w:szCs w:val="20"/>
                <w:lang w:bidi="en-US"/>
              </w:rPr>
              <w:t>as</w:t>
            </w:r>
            <w:r w:rsidRPr="001D2D4E">
              <w:rPr>
                <w:rFonts w:ascii="Times New Roman" w:eastAsia="Times New Roman" w:hAnsi="Times New Roman" w:cs="Times New Roman"/>
                <w:spacing w:val="-10"/>
                <w:sz w:val="20"/>
                <w:szCs w:val="20"/>
                <w:lang w:bidi="en-US"/>
              </w:rPr>
              <w:t xml:space="preserve"> </w:t>
            </w:r>
            <w:r w:rsidRPr="001D2D4E">
              <w:rPr>
                <w:rFonts w:ascii="Times New Roman" w:eastAsia="Times New Roman" w:hAnsi="Times New Roman" w:cs="Times New Roman"/>
                <w:sz w:val="20"/>
                <w:szCs w:val="20"/>
                <w:lang w:bidi="en-US"/>
              </w:rPr>
              <w:t>well</w:t>
            </w:r>
            <w:r w:rsidRPr="001D2D4E">
              <w:rPr>
                <w:rFonts w:ascii="Times New Roman" w:eastAsia="Times New Roman" w:hAnsi="Times New Roman" w:cs="Times New Roman"/>
                <w:spacing w:val="-13"/>
                <w:sz w:val="20"/>
                <w:szCs w:val="20"/>
                <w:lang w:bidi="en-US"/>
              </w:rPr>
              <w:t xml:space="preserve"> </w:t>
            </w:r>
            <w:r w:rsidRPr="001D2D4E">
              <w:rPr>
                <w:rFonts w:ascii="Times New Roman" w:eastAsia="Times New Roman" w:hAnsi="Times New Roman" w:cs="Times New Roman"/>
                <w:sz w:val="20"/>
                <w:szCs w:val="20"/>
                <w:lang w:bidi="en-US"/>
              </w:rPr>
              <w:t>as</w:t>
            </w:r>
            <w:r w:rsidRPr="001D2D4E">
              <w:rPr>
                <w:rFonts w:ascii="Times New Roman" w:eastAsia="Times New Roman" w:hAnsi="Times New Roman" w:cs="Times New Roman"/>
                <w:spacing w:val="-12"/>
                <w:sz w:val="20"/>
                <w:szCs w:val="20"/>
                <w:lang w:bidi="en-US"/>
              </w:rPr>
              <w:t xml:space="preserve"> </w:t>
            </w:r>
            <w:r w:rsidRPr="001D2D4E">
              <w:rPr>
                <w:rFonts w:ascii="Times New Roman" w:eastAsia="Times New Roman" w:hAnsi="Times New Roman" w:cs="Times New Roman"/>
                <w:sz w:val="20"/>
                <w:szCs w:val="20"/>
                <w:lang w:bidi="en-US"/>
              </w:rPr>
              <w:t>in</w:t>
            </w:r>
            <w:r w:rsidRPr="001D2D4E">
              <w:rPr>
                <w:rFonts w:ascii="Times New Roman" w:eastAsia="Times New Roman" w:hAnsi="Times New Roman" w:cs="Times New Roman"/>
                <w:spacing w:val="-13"/>
                <w:sz w:val="20"/>
                <w:szCs w:val="20"/>
                <w:lang w:bidi="en-US"/>
              </w:rPr>
              <w:t xml:space="preserve"> </w:t>
            </w:r>
            <w:r w:rsidRPr="001D2D4E">
              <w:rPr>
                <w:rFonts w:ascii="Times New Roman" w:eastAsia="Times New Roman" w:hAnsi="Times New Roman" w:cs="Times New Roman"/>
                <w:sz w:val="20"/>
                <w:szCs w:val="20"/>
                <w:lang w:bidi="en-US"/>
              </w:rPr>
              <w:t>the</w:t>
            </w:r>
            <w:r w:rsidRPr="001D2D4E">
              <w:rPr>
                <w:rFonts w:ascii="Times New Roman" w:eastAsia="Times New Roman" w:hAnsi="Times New Roman" w:cs="Times New Roman"/>
                <w:spacing w:val="-12"/>
                <w:sz w:val="20"/>
                <w:szCs w:val="20"/>
                <w:lang w:bidi="en-US"/>
              </w:rPr>
              <w:t xml:space="preserve"> </w:t>
            </w:r>
            <w:r w:rsidRPr="001D2D4E">
              <w:rPr>
                <w:rFonts w:ascii="Times New Roman" w:eastAsia="Times New Roman" w:hAnsi="Times New Roman" w:cs="Times New Roman"/>
                <w:sz w:val="20"/>
                <w:szCs w:val="20"/>
                <w:lang w:bidi="en-US"/>
              </w:rPr>
              <w:t>supervision</w:t>
            </w:r>
            <w:r w:rsidRPr="001D2D4E">
              <w:rPr>
                <w:rFonts w:ascii="Times New Roman" w:eastAsia="Times New Roman" w:hAnsi="Times New Roman" w:cs="Times New Roman"/>
                <w:spacing w:val="-13"/>
                <w:sz w:val="20"/>
                <w:szCs w:val="20"/>
                <w:lang w:bidi="en-US"/>
              </w:rPr>
              <w:t xml:space="preserve"> </w:t>
            </w:r>
            <w:r w:rsidRPr="001D2D4E">
              <w:rPr>
                <w:rFonts w:ascii="Times New Roman" w:eastAsia="Times New Roman" w:hAnsi="Times New Roman" w:cs="Times New Roman"/>
                <w:sz w:val="20"/>
                <w:szCs w:val="20"/>
                <w:lang w:bidi="en-US"/>
              </w:rPr>
              <w:t>and control of the judiciary has been strengthened; their composition encompasses at least 50% of members from the ranks of judges and public prosecutors; Elected members of the High Judicial Council and the State Prosecutorial Council are elected by their peers and represent different levels of jurisdiction</w:t>
            </w:r>
            <w:r w:rsidRPr="001D2D4E">
              <w:rPr>
                <w:rFonts w:ascii="Times New Roman" w:eastAsia="Times New Roman" w:hAnsi="Times New Roman" w:cs="Times New Roman"/>
                <w:spacing w:val="27"/>
                <w:sz w:val="20"/>
                <w:szCs w:val="20"/>
                <w:lang w:bidi="en-US"/>
              </w:rPr>
              <w:t>.</w:t>
            </w:r>
          </w:p>
        </w:tc>
        <w:tc>
          <w:tcPr>
            <w:tcW w:w="4678" w:type="dxa"/>
          </w:tcPr>
          <w:p w14:paraId="435E863D" w14:textId="77777777" w:rsidR="001D2D4E" w:rsidRPr="001D2D4E" w:rsidRDefault="001D2D4E" w:rsidP="001D2D4E">
            <w:pPr>
              <w:widowControl w:val="0"/>
              <w:numPr>
                <w:ilvl w:val="0"/>
                <w:numId w:val="23"/>
              </w:numPr>
              <w:tabs>
                <w:tab w:val="left" w:pos="851"/>
              </w:tabs>
              <w:autoSpaceDE w:val="0"/>
              <w:autoSpaceDN w:val="0"/>
              <w:spacing w:before="1"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judiciary in the Republic of Serbia is completely independent</w:t>
            </w:r>
            <w:r w:rsidRPr="001D2D4E">
              <w:rPr>
                <w:rFonts w:ascii="Times New Roman" w:eastAsia="Times New Roman" w:hAnsi="Times New Roman" w:cs="Times New Roman"/>
                <w:spacing w:val="-10"/>
                <w:sz w:val="20"/>
                <w:szCs w:val="20"/>
                <w:lang w:bidi="en-US"/>
              </w:rPr>
              <w:t xml:space="preserve"> </w:t>
            </w:r>
            <w:r w:rsidRPr="001D2D4E">
              <w:rPr>
                <w:rFonts w:ascii="Times New Roman" w:eastAsia="Times New Roman" w:hAnsi="Times New Roman" w:cs="Times New Roman"/>
                <w:sz w:val="20"/>
                <w:szCs w:val="20"/>
                <w:lang w:bidi="en-US"/>
              </w:rPr>
              <w:t>which</w:t>
            </w:r>
            <w:r w:rsidRPr="001D2D4E">
              <w:rPr>
                <w:rFonts w:ascii="Times New Roman" w:eastAsia="Times New Roman" w:hAnsi="Times New Roman" w:cs="Times New Roman"/>
                <w:spacing w:val="-14"/>
                <w:sz w:val="20"/>
                <w:szCs w:val="20"/>
                <w:lang w:bidi="en-US"/>
              </w:rPr>
              <w:t xml:space="preserve"> </w:t>
            </w:r>
            <w:r w:rsidRPr="001D2D4E">
              <w:rPr>
                <w:rFonts w:ascii="Times New Roman" w:eastAsia="Times New Roman" w:hAnsi="Times New Roman" w:cs="Times New Roman"/>
                <w:sz w:val="20"/>
                <w:szCs w:val="20"/>
                <w:lang w:bidi="en-US"/>
              </w:rPr>
              <w:t>is</w:t>
            </w:r>
            <w:r w:rsidRPr="001D2D4E">
              <w:rPr>
                <w:rFonts w:ascii="Times New Roman" w:eastAsia="Times New Roman" w:hAnsi="Times New Roman" w:cs="Times New Roman"/>
                <w:spacing w:val="-12"/>
                <w:sz w:val="20"/>
                <w:szCs w:val="20"/>
                <w:lang w:bidi="en-US"/>
              </w:rPr>
              <w:t xml:space="preserve"> </w:t>
            </w:r>
            <w:r w:rsidRPr="001D2D4E">
              <w:rPr>
                <w:rFonts w:ascii="Times New Roman" w:eastAsia="Times New Roman" w:hAnsi="Times New Roman" w:cs="Times New Roman"/>
                <w:sz w:val="20"/>
                <w:szCs w:val="20"/>
                <w:lang w:bidi="en-US"/>
              </w:rPr>
              <w:t>confirmed</w:t>
            </w:r>
            <w:r w:rsidRPr="001D2D4E">
              <w:rPr>
                <w:rFonts w:ascii="Times New Roman" w:eastAsia="Times New Roman" w:hAnsi="Times New Roman" w:cs="Times New Roman"/>
                <w:spacing w:val="-12"/>
                <w:sz w:val="20"/>
                <w:szCs w:val="20"/>
                <w:lang w:bidi="en-US"/>
              </w:rPr>
              <w:t xml:space="preserve"> </w:t>
            </w:r>
            <w:r w:rsidRPr="001D2D4E">
              <w:rPr>
                <w:rFonts w:ascii="Times New Roman" w:eastAsia="Times New Roman" w:hAnsi="Times New Roman" w:cs="Times New Roman"/>
                <w:sz w:val="20"/>
                <w:szCs w:val="20"/>
                <w:lang w:bidi="en-US"/>
              </w:rPr>
              <w:t>in</w:t>
            </w:r>
            <w:r w:rsidRPr="001D2D4E">
              <w:rPr>
                <w:rFonts w:ascii="Times New Roman" w:eastAsia="Times New Roman" w:hAnsi="Times New Roman" w:cs="Times New Roman"/>
                <w:spacing w:val="-14"/>
                <w:sz w:val="20"/>
                <w:szCs w:val="20"/>
                <w:lang w:bidi="en-US"/>
              </w:rPr>
              <w:t xml:space="preserve"> </w:t>
            </w:r>
            <w:r w:rsidRPr="001D2D4E">
              <w:rPr>
                <w:rFonts w:ascii="Times New Roman" w:eastAsia="Times New Roman" w:hAnsi="Times New Roman" w:cs="Times New Roman"/>
                <w:sz w:val="20"/>
                <w:szCs w:val="20"/>
                <w:lang w:bidi="en-US"/>
              </w:rPr>
              <w:t>the</w:t>
            </w:r>
            <w:r w:rsidRPr="001D2D4E">
              <w:rPr>
                <w:rFonts w:ascii="Times New Roman" w:eastAsia="Times New Roman" w:hAnsi="Times New Roman" w:cs="Times New Roman"/>
                <w:spacing w:val="-11"/>
                <w:sz w:val="20"/>
                <w:szCs w:val="20"/>
                <w:lang w:bidi="en-US"/>
              </w:rPr>
              <w:t xml:space="preserve"> </w:t>
            </w:r>
            <w:r w:rsidRPr="001D2D4E">
              <w:rPr>
                <w:rFonts w:ascii="Times New Roman" w:eastAsia="Times New Roman" w:hAnsi="Times New Roman" w:cs="Times New Roman"/>
                <w:sz w:val="20"/>
                <w:szCs w:val="20"/>
                <w:lang w:bidi="en-US"/>
              </w:rPr>
              <w:t>positive</w:t>
            </w:r>
            <w:r w:rsidRPr="001D2D4E">
              <w:rPr>
                <w:rFonts w:ascii="Times New Roman" w:eastAsia="Times New Roman" w:hAnsi="Times New Roman" w:cs="Times New Roman"/>
                <w:spacing w:val="-12"/>
                <w:sz w:val="20"/>
                <w:szCs w:val="20"/>
                <w:lang w:bidi="en-US"/>
              </w:rPr>
              <w:t xml:space="preserve"> </w:t>
            </w:r>
            <w:r w:rsidRPr="001D2D4E">
              <w:rPr>
                <w:rFonts w:ascii="Times New Roman" w:eastAsia="Times New Roman" w:hAnsi="Times New Roman" w:cs="Times New Roman"/>
                <w:sz w:val="20"/>
                <w:szCs w:val="20"/>
                <w:lang w:bidi="en-US"/>
              </w:rPr>
              <w:t>opinion of the Venice Commission on the new Constitution and the legal provisions relating to the</w:t>
            </w:r>
            <w:r w:rsidRPr="001D2D4E">
              <w:rPr>
                <w:rFonts w:ascii="Times New Roman" w:eastAsia="Times New Roman" w:hAnsi="Times New Roman" w:cs="Times New Roman"/>
                <w:spacing w:val="-4"/>
                <w:sz w:val="20"/>
                <w:szCs w:val="20"/>
                <w:lang w:bidi="en-US"/>
              </w:rPr>
              <w:t xml:space="preserve"> </w:t>
            </w:r>
            <w:r w:rsidRPr="001D2D4E">
              <w:rPr>
                <w:rFonts w:ascii="Times New Roman" w:eastAsia="Times New Roman" w:hAnsi="Times New Roman" w:cs="Times New Roman"/>
                <w:sz w:val="20"/>
                <w:szCs w:val="20"/>
                <w:lang w:bidi="en-US"/>
              </w:rPr>
              <w:t>judiciary;</w:t>
            </w:r>
          </w:p>
          <w:p w14:paraId="1C509825" w14:textId="77777777" w:rsidR="001D2D4E" w:rsidRPr="001D2D4E" w:rsidRDefault="001D2D4E" w:rsidP="001D2D4E">
            <w:pPr>
              <w:widowControl w:val="0"/>
              <w:numPr>
                <w:ilvl w:val="0"/>
                <w:numId w:val="23"/>
              </w:numPr>
              <w:tabs>
                <w:tab w:val="left" w:pos="851"/>
              </w:tabs>
              <w:autoSpaceDE w:val="0"/>
              <w:autoSpaceDN w:val="0"/>
              <w:spacing w:before="1"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Judges</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and</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prosecutors</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are</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elected</w:t>
            </w:r>
            <w:r w:rsidRPr="001D2D4E">
              <w:rPr>
                <w:rFonts w:ascii="Times New Roman" w:eastAsia="Times New Roman" w:hAnsi="Times New Roman" w:cs="Times New Roman"/>
                <w:spacing w:val="-5"/>
                <w:sz w:val="20"/>
                <w:szCs w:val="20"/>
                <w:lang w:bidi="en-US"/>
              </w:rPr>
              <w:t xml:space="preserve"> </w:t>
            </w:r>
            <w:r w:rsidRPr="001D2D4E">
              <w:rPr>
                <w:rFonts w:ascii="Times New Roman" w:eastAsia="Times New Roman" w:hAnsi="Times New Roman" w:cs="Times New Roman"/>
                <w:sz w:val="20"/>
                <w:szCs w:val="20"/>
                <w:lang w:bidi="en-US"/>
              </w:rPr>
              <w:t>on</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the</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basis</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of</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their expertise and merit, which has an overall positive impact on the quality and efficiency of the</w:t>
            </w:r>
            <w:r w:rsidRPr="001D2D4E">
              <w:rPr>
                <w:rFonts w:ascii="Times New Roman" w:eastAsia="Times New Roman" w:hAnsi="Times New Roman" w:cs="Times New Roman"/>
                <w:spacing w:val="-15"/>
                <w:sz w:val="20"/>
                <w:szCs w:val="20"/>
                <w:lang w:bidi="en-US"/>
              </w:rPr>
              <w:t xml:space="preserve"> </w:t>
            </w:r>
            <w:r w:rsidRPr="001D2D4E">
              <w:rPr>
                <w:rFonts w:ascii="Times New Roman" w:eastAsia="Times New Roman" w:hAnsi="Times New Roman" w:cs="Times New Roman"/>
                <w:sz w:val="20"/>
                <w:szCs w:val="20"/>
                <w:lang w:bidi="en-US"/>
              </w:rPr>
              <w:t>judiciary;</w:t>
            </w:r>
          </w:p>
          <w:p w14:paraId="5AE98FF1" w14:textId="77777777" w:rsidR="001D2D4E" w:rsidRPr="001D2D4E" w:rsidRDefault="001D2D4E" w:rsidP="001D2D4E">
            <w:pPr>
              <w:widowControl w:val="0"/>
              <w:numPr>
                <w:ilvl w:val="0"/>
                <w:numId w:val="23"/>
              </w:numPr>
              <w:tabs>
                <w:tab w:val="left" w:pos="851"/>
              </w:tabs>
              <w:autoSpaceDE w:val="0"/>
              <w:autoSpaceDN w:val="0"/>
              <w:spacing w:before="1"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High Judicial Council and the State Prosecutorial Council successfully manage the judiciary with adequate financial resources, competent and professional personnel elected with necessary competences, selected based on clear criteria, while respecting the principles of transparency and</w:t>
            </w:r>
            <w:r w:rsidRPr="001D2D4E">
              <w:rPr>
                <w:rFonts w:ascii="Times New Roman" w:eastAsia="Times New Roman" w:hAnsi="Times New Roman" w:cs="Times New Roman"/>
                <w:spacing w:val="-1"/>
                <w:sz w:val="20"/>
                <w:szCs w:val="20"/>
                <w:lang w:bidi="en-US"/>
              </w:rPr>
              <w:t xml:space="preserve"> </w:t>
            </w:r>
            <w:r w:rsidRPr="001D2D4E">
              <w:rPr>
                <w:rFonts w:ascii="Times New Roman" w:eastAsia="Times New Roman" w:hAnsi="Times New Roman" w:cs="Times New Roman"/>
                <w:sz w:val="20"/>
                <w:szCs w:val="20"/>
                <w:lang w:bidi="en-US"/>
              </w:rPr>
              <w:t>accountability;</w:t>
            </w:r>
          </w:p>
          <w:p w14:paraId="4D43FBD9" w14:textId="77777777" w:rsidR="001D2D4E" w:rsidRPr="001D2D4E" w:rsidRDefault="001D2D4E" w:rsidP="001D2D4E">
            <w:pPr>
              <w:widowControl w:val="0"/>
              <w:numPr>
                <w:ilvl w:val="0"/>
                <w:numId w:val="23"/>
              </w:numPr>
              <w:tabs>
                <w:tab w:val="left" w:pos="851"/>
              </w:tabs>
              <w:autoSpaceDE w:val="0"/>
              <w:autoSpaceDN w:val="0"/>
              <w:spacing w:before="1"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All of the above is confirmed in the positive Annual report of the European Commission's on the progress of the Republic of Serbia, including the improvement of the provisions of the</w:t>
            </w:r>
            <w:r w:rsidRPr="001D2D4E">
              <w:rPr>
                <w:rFonts w:ascii="Times New Roman" w:eastAsia="Times New Roman" w:hAnsi="Times New Roman" w:cs="Times New Roman"/>
                <w:spacing w:val="-5"/>
                <w:sz w:val="20"/>
                <w:szCs w:val="20"/>
                <w:lang w:bidi="en-US"/>
              </w:rPr>
              <w:t xml:space="preserve"> </w:t>
            </w:r>
            <w:r w:rsidRPr="001D2D4E">
              <w:rPr>
                <w:rFonts w:ascii="Times New Roman" w:eastAsia="Times New Roman" w:hAnsi="Times New Roman" w:cs="Times New Roman"/>
                <w:sz w:val="20"/>
                <w:szCs w:val="20"/>
                <w:lang w:bidi="en-US"/>
              </w:rPr>
              <w:t>Constitution.</w:t>
            </w:r>
          </w:p>
        </w:tc>
      </w:tr>
    </w:tbl>
    <w:p w14:paraId="56E5C9EA"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sz w:val="24"/>
          <w:szCs w:val="24"/>
          <w:lang w:bidi="en-US"/>
        </w:rPr>
        <w:sectPr w:rsidR="001D2D4E" w:rsidRPr="001D2D4E" w:rsidSect="001D2D4E">
          <w:footerReference w:type="default" r:id="rId9"/>
          <w:footerReference w:type="first" r:id="rId10"/>
          <w:pgSz w:w="16840" w:h="11910" w:orient="landscape"/>
          <w:pgMar w:top="720" w:right="720" w:bottom="720" w:left="720" w:header="0" w:footer="725" w:gutter="0"/>
          <w:cols w:space="720"/>
          <w:titlePg/>
          <w:docGrid w:linePitch="299"/>
        </w:sectPr>
      </w:pPr>
    </w:p>
    <w:p w14:paraId="487FEECC"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sz w:val="24"/>
          <w:szCs w:val="24"/>
          <w:lang w:bidi="en-US"/>
        </w:rPr>
      </w:pPr>
    </w:p>
    <w:tbl>
      <w:tblPr>
        <w:tblpPr w:leftFromText="180" w:rightFromText="180" w:vertAnchor="text" w:tblpXSpec="righ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9"/>
        <w:gridCol w:w="3387"/>
        <w:gridCol w:w="264"/>
        <w:gridCol w:w="126"/>
        <w:gridCol w:w="101"/>
        <w:gridCol w:w="104"/>
        <w:gridCol w:w="1930"/>
        <w:gridCol w:w="1603"/>
        <w:gridCol w:w="770"/>
        <w:gridCol w:w="126"/>
        <w:gridCol w:w="1351"/>
        <w:gridCol w:w="2247"/>
        <w:gridCol w:w="91"/>
        <w:gridCol w:w="179"/>
        <w:gridCol w:w="2225"/>
      </w:tblGrid>
      <w:tr w:rsidR="001D2D4E" w:rsidRPr="001D2D4E" w14:paraId="60B833A7" w14:textId="77777777" w:rsidTr="00015202">
        <w:trPr>
          <w:trHeight w:val="573"/>
        </w:trPr>
        <w:tc>
          <w:tcPr>
            <w:tcW w:w="1463" w:type="pct"/>
            <w:gridSpan w:val="2"/>
            <w:shd w:val="clear" w:color="auto" w:fill="8DB3E1"/>
          </w:tcPr>
          <w:p w14:paraId="6EF8EB50" w14:textId="77777777" w:rsidR="001D2D4E" w:rsidRPr="001D2D4E" w:rsidRDefault="001D2D4E" w:rsidP="001D2D4E">
            <w:pPr>
              <w:widowControl w:val="0"/>
              <w:tabs>
                <w:tab w:val="left" w:pos="851"/>
              </w:tabs>
              <w:autoSpaceDE w:val="0"/>
              <w:autoSpaceDN w:val="0"/>
              <w:spacing w:before="170" w:after="0"/>
              <w:ind w:right="97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ACTIVITIES</w:t>
            </w:r>
          </w:p>
        </w:tc>
        <w:tc>
          <w:tcPr>
            <w:tcW w:w="803" w:type="pct"/>
            <w:gridSpan w:val="5"/>
            <w:shd w:val="clear" w:color="auto" w:fill="8DB3E1"/>
          </w:tcPr>
          <w:p w14:paraId="5E6848C8" w14:textId="77777777" w:rsidR="001D2D4E" w:rsidRPr="001D2D4E" w:rsidRDefault="001D2D4E" w:rsidP="001D2D4E">
            <w:pPr>
              <w:widowControl w:val="0"/>
              <w:tabs>
                <w:tab w:val="left" w:pos="851"/>
                <w:tab w:val="left" w:pos="1842"/>
                <w:tab w:val="left" w:pos="1984"/>
                <w:tab w:val="left" w:pos="2268"/>
              </w:tabs>
              <w:autoSpaceDE w:val="0"/>
              <w:autoSpaceDN w:val="0"/>
              <w:spacing w:before="55" w:after="0"/>
              <w:ind w:right="97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RESPONSIBLE</w:t>
            </w:r>
            <w:r w:rsidRPr="001D2D4E">
              <w:rPr>
                <w:rFonts w:ascii="Times New Roman" w:eastAsia="Times New Roman" w:hAnsi="Times New Roman" w:cs="Times New Roman"/>
                <w:b/>
                <w:w w:val="99"/>
                <w:sz w:val="20"/>
                <w:szCs w:val="20"/>
                <w:lang w:bidi="en-US"/>
              </w:rPr>
              <w:t xml:space="preserve"> </w:t>
            </w:r>
            <w:r w:rsidRPr="001D2D4E">
              <w:rPr>
                <w:rFonts w:ascii="Times New Roman" w:eastAsia="Times New Roman" w:hAnsi="Times New Roman" w:cs="Times New Roman"/>
                <w:b/>
                <w:sz w:val="20"/>
                <w:szCs w:val="20"/>
                <w:lang w:bidi="en-US"/>
              </w:rPr>
              <w:t>AUTHORITY</w:t>
            </w:r>
          </w:p>
        </w:tc>
        <w:tc>
          <w:tcPr>
            <w:tcW w:w="510" w:type="pct"/>
            <w:shd w:val="clear" w:color="auto" w:fill="8DB3E1"/>
          </w:tcPr>
          <w:p w14:paraId="61BD1013" w14:textId="77777777" w:rsidR="001D2D4E" w:rsidRPr="001D2D4E" w:rsidRDefault="001D2D4E" w:rsidP="001D2D4E">
            <w:pPr>
              <w:widowControl w:val="0"/>
              <w:tabs>
                <w:tab w:val="left" w:pos="851"/>
              </w:tabs>
              <w:autoSpaceDE w:val="0"/>
              <w:autoSpaceDN w:val="0"/>
              <w:spacing w:before="55" w:after="0"/>
              <w:ind w:right="423"/>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TIMEFRAME/ DEADLINE</w:t>
            </w:r>
          </w:p>
        </w:tc>
        <w:tc>
          <w:tcPr>
            <w:tcW w:w="715" w:type="pct"/>
            <w:gridSpan w:val="3"/>
            <w:shd w:val="clear" w:color="auto" w:fill="8DB3E1"/>
          </w:tcPr>
          <w:p w14:paraId="2D1E8690" w14:textId="77777777" w:rsidR="001D2D4E" w:rsidRPr="001D2D4E" w:rsidRDefault="001D2D4E" w:rsidP="001D2D4E">
            <w:pPr>
              <w:widowControl w:val="0"/>
              <w:tabs>
                <w:tab w:val="left" w:pos="851"/>
              </w:tabs>
              <w:autoSpaceDE w:val="0"/>
              <w:autoSpaceDN w:val="0"/>
              <w:spacing w:before="170" w:after="0"/>
              <w:ind w:right="97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FINANCIAL RESOURCES</w:t>
            </w:r>
          </w:p>
        </w:tc>
        <w:tc>
          <w:tcPr>
            <w:tcW w:w="715" w:type="pct"/>
            <w:shd w:val="clear" w:color="auto" w:fill="8DB3E1"/>
          </w:tcPr>
          <w:p w14:paraId="071D1E1A" w14:textId="77777777" w:rsidR="001D2D4E" w:rsidRPr="001D2D4E" w:rsidRDefault="001D2D4E" w:rsidP="001D2D4E">
            <w:pPr>
              <w:widowControl w:val="0"/>
              <w:tabs>
                <w:tab w:val="left" w:pos="851"/>
              </w:tabs>
              <w:autoSpaceDE w:val="0"/>
              <w:autoSpaceDN w:val="0"/>
              <w:spacing w:before="170" w:after="0"/>
              <w:ind w:right="97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RESULT</w:t>
            </w:r>
          </w:p>
        </w:tc>
        <w:tc>
          <w:tcPr>
            <w:tcW w:w="794" w:type="pct"/>
            <w:gridSpan w:val="3"/>
            <w:shd w:val="clear" w:color="auto" w:fill="8DB3E1"/>
          </w:tcPr>
          <w:p w14:paraId="0318927B" w14:textId="77777777" w:rsidR="001D2D4E" w:rsidRPr="001D2D4E" w:rsidRDefault="001D2D4E" w:rsidP="001D2D4E">
            <w:pPr>
              <w:widowControl w:val="0"/>
              <w:autoSpaceDE w:val="0"/>
              <w:autoSpaceDN w:val="0"/>
              <w:spacing w:after="0" w:line="240" w:lineRule="auto"/>
              <w:jc w:val="center"/>
              <w:rPr>
                <w:rFonts w:ascii="Times New Roman" w:eastAsia="Times New Roman" w:hAnsi="Times New Roman" w:cs="Times New Roman"/>
                <w:b/>
                <w:bCs/>
                <w:lang w:bidi="en-US"/>
              </w:rPr>
            </w:pPr>
            <w:r w:rsidRPr="001D2D4E">
              <w:rPr>
                <w:rFonts w:ascii="Times New Roman" w:eastAsia="Times New Roman" w:hAnsi="Times New Roman" w:cs="Times New Roman"/>
                <w:b/>
                <w:bCs/>
                <w:sz w:val="20"/>
                <w:szCs w:val="20"/>
                <w:lang w:bidi="en-US"/>
              </w:rPr>
              <w:t>IMPLEMENTATION STATUS</w:t>
            </w:r>
          </w:p>
        </w:tc>
      </w:tr>
      <w:tr w:rsidR="001D2D4E" w:rsidRPr="001D2D4E" w14:paraId="0F68747A" w14:textId="77777777" w:rsidTr="00015202">
        <w:trPr>
          <w:trHeight w:val="7636"/>
        </w:trPr>
        <w:tc>
          <w:tcPr>
            <w:tcW w:w="385" w:type="pct"/>
            <w:shd w:val="clear" w:color="auto" w:fill="FFFFFF" w:themeFill="background1"/>
          </w:tcPr>
          <w:p w14:paraId="15A265A4"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1.1.1.1.</w:t>
            </w:r>
          </w:p>
        </w:tc>
        <w:tc>
          <w:tcPr>
            <w:tcW w:w="1078" w:type="pct"/>
          </w:tcPr>
          <w:p w14:paraId="1221F223"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Conducting procedure for Constitutional amendments in the area of judiciary (Article 203 Constitution of RS and Art. 142-149 Rules of Procedure of the National Assembly), which implies the following steps:</w:t>
            </w:r>
          </w:p>
          <w:p w14:paraId="3B52ECFA"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Submitting proposal for the amendments to the Constitution, with an explanation of the proposal by an authorized proponent (Article 142 par.1 of the Rules of Procedure)</w:t>
            </w:r>
          </w:p>
          <w:p w14:paraId="7759F880"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Determination of the authorized committee whether the proposal  for the amendments to the Constitution is submitted by  authorised  proposer and in the prescribed form (Article 142 par.1 of the Rules of Procedure)</w:t>
            </w:r>
          </w:p>
          <w:p w14:paraId="519F43DB"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Debating in the National Assembly the submitted proposal at its sitting (Article 143 par.1 of the Rules of Procedure)</w:t>
            </w:r>
          </w:p>
          <w:p w14:paraId="65FAFE0D"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Decision of the National Assembly on the proposal for the amendment to the Constitution (Article 143 par.3 of the Rules of Procedure)</w:t>
            </w:r>
          </w:p>
          <w:p w14:paraId="68F11C3A"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Determination of the authorized committee of the draft proposal of an act on the amendments to the Constitution, with explanation, and a draft constitutional law for its implementation (Article 144 par.1 of the Rules of Procedure)</w:t>
            </w:r>
          </w:p>
          <w:p w14:paraId="04D4BF4E"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Decision of the authorized committee on organizing public hearings on proposed acts and notification of the Speaker of the </w:t>
            </w:r>
            <w:r w:rsidRPr="001D2D4E">
              <w:rPr>
                <w:rFonts w:ascii="Times New Roman" w:eastAsia="Times New Roman" w:hAnsi="Times New Roman" w:cs="Times New Roman"/>
                <w:sz w:val="20"/>
                <w:szCs w:val="20"/>
                <w:lang w:bidi="en-US"/>
              </w:rPr>
              <w:lastRenderedPageBreak/>
              <w:t>Parliament on the decision to hold public hearings (Art. 83 and 84 of the Rules of Procedure)</w:t>
            </w:r>
          </w:p>
          <w:p w14:paraId="70BBCBD4"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Harmonization of the draft amendments to the Constitution and the proposal of the constitutional law for its implementation after held public hearings</w:t>
            </w:r>
          </w:p>
          <w:p w14:paraId="6F878291"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Resending draft amendments to the Constitution to Venice Commission if there is any change in substance compared with the text that has been already examined and approved by the Venice Commission</w:t>
            </w:r>
          </w:p>
          <w:p w14:paraId="3CA8ECF0"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Submitting a proposal for the amendments to the Constitution and the draft of the constitutional law for its implementation to the Speaker of the National Assembly (Article 145, paraf.1 of the Rules of Procedure)</w:t>
            </w:r>
          </w:p>
          <w:p w14:paraId="37967B32"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Discussion and a decision-making on the proposal for the amendments to the Constitution and on the proposal of the constitutional law for its implementation by a two-third majority of the total number of deputies of the National Assembly (Article 203 par.5 of the Constitution and Article 146 of the Rules of Procedure)</w:t>
            </w:r>
          </w:p>
          <w:p w14:paraId="2300F5FF"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Conducting a referendum </w:t>
            </w:r>
          </w:p>
          <w:p w14:paraId="76EA0064"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Decision of the National Assembly on promulgation of the act amending the Constitution and a decision on promulgation of the constitutional law for implementation of the amendments to the Constitution (Article 148 of the Rules of Procedure)</w:t>
            </w:r>
          </w:p>
        </w:tc>
        <w:tc>
          <w:tcPr>
            <w:tcW w:w="803" w:type="pct"/>
            <w:gridSpan w:val="5"/>
            <w:shd w:val="clear" w:color="auto" w:fill="FFFFFF" w:themeFill="background1"/>
          </w:tcPr>
          <w:p w14:paraId="0A1DE47B"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lastRenderedPageBreak/>
              <w:t>Government of the Republic of Serbia (authorized representatives from the ministry in charge of judiciary)</w:t>
            </w:r>
          </w:p>
          <w:p w14:paraId="37D308BE"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p>
          <w:p w14:paraId="3603347F"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National Assembly (Authorized committee on constitutional and legislative issues)</w:t>
            </w:r>
          </w:p>
          <w:p w14:paraId="3401ACF3"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p>
          <w:p w14:paraId="3F54C4B0"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National Assembly</w:t>
            </w:r>
          </w:p>
          <w:p w14:paraId="320A68AF"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(Sitting of the Assembly)</w:t>
            </w:r>
          </w:p>
        </w:tc>
        <w:tc>
          <w:tcPr>
            <w:tcW w:w="510" w:type="pct"/>
          </w:tcPr>
          <w:p w14:paraId="545EC5C2"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IV quarter 2021</w:t>
            </w:r>
          </w:p>
        </w:tc>
        <w:tc>
          <w:tcPr>
            <w:tcW w:w="715" w:type="pct"/>
            <w:gridSpan w:val="3"/>
          </w:tcPr>
          <w:p w14:paraId="52D5888E"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RS</w:t>
            </w:r>
          </w:p>
          <w:p w14:paraId="64E48AB2"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p>
          <w:p w14:paraId="2EA9CA13"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560.543 €</w:t>
            </w:r>
          </w:p>
          <w:p w14:paraId="42B9F499"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p>
          <w:p w14:paraId="72E9662C"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Referendum costs and other related costs are unknown at this moment</w:t>
            </w:r>
          </w:p>
          <w:p w14:paraId="7F01A8F5"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p>
          <w:p w14:paraId="7DBBAC52"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Committee on Constitutional and Legislative Issues of the National Assembly discussed this Proposal and established that the Proposal had been submitted by a proposer authorised by the Constitution and that it had been submitted in a prescribed form, which the Committee reported to the National Assembly where the official process now will be continued.</w:t>
            </w:r>
          </w:p>
        </w:tc>
        <w:tc>
          <w:tcPr>
            <w:tcW w:w="715" w:type="pct"/>
          </w:tcPr>
          <w:p w14:paraId="23CEC698"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Act on the amendment of the Constitution and Constitutional Law promulgated and in line with the Venice Commission opinion</w:t>
            </w:r>
          </w:p>
        </w:tc>
        <w:tc>
          <w:tcPr>
            <w:tcW w:w="794" w:type="pct"/>
            <w:gridSpan w:val="3"/>
            <w:shd w:val="clear" w:color="auto" w:fill="92D050"/>
          </w:tcPr>
          <w:p w14:paraId="4EA571FC" w14:textId="77777777" w:rsidR="001D2D4E" w:rsidRPr="001D2D4E" w:rsidRDefault="001D2D4E" w:rsidP="001D2D4E">
            <w:pPr>
              <w:widowControl w:val="0"/>
              <w:autoSpaceDE w:val="0"/>
              <w:autoSpaceDN w:val="0"/>
              <w:spacing w:after="0" w:line="240" w:lineRule="auto"/>
              <w:jc w:val="both"/>
              <w:rPr>
                <w:rFonts w:ascii="Times New Roman" w:eastAsia="Times New Roman" w:hAnsi="Times New Roman" w:cs="Times New Roman"/>
                <w:sz w:val="20"/>
                <w:szCs w:val="20"/>
                <w:lang w:bidi="en-US"/>
              </w:rPr>
            </w:pPr>
          </w:p>
          <w:p w14:paraId="3C12B64D" w14:textId="77777777" w:rsidR="001D2D4E" w:rsidRPr="002A0EAD" w:rsidRDefault="001D2D4E" w:rsidP="001D2D4E">
            <w:pPr>
              <w:widowControl w:val="0"/>
              <w:autoSpaceDE w:val="0"/>
              <w:autoSpaceDN w:val="0"/>
              <w:spacing w:after="0" w:line="240" w:lineRule="auto"/>
              <w:jc w:val="both"/>
              <w:rPr>
                <w:rFonts w:ascii="Times New Roman" w:eastAsia="Times New Roman" w:hAnsi="Times New Roman" w:cs="Times New Roman"/>
                <w:b/>
                <w:sz w:val="20"/>
                <w:szCs w:val="20"/>
                <w:lang w:bidi="en-US"/>
              </w:rPr>
            </w:pPr>
            <w:r w:rsidRPr="002A0EAD">
              <w:rPr>
                <w:rFonts w:ascii="Times New Roman" w:eastAsia="Times New Roman" w:hAnsi="Times New Roman" w:cs="Times New Roman"/>
                <w:b/>
                <w:sz w:val="20"/>
                <w:szCs w:val="20"/>
                <w:lang w:bidi="en-US"/>
              </w:rPr>
              <w:t xml:space="preserve">Activity is </w:t>
            </w:r>
            <w:r w:rsidR="001E38EF" w:rsidRPr="002A0EAD">
              <w:rPr>
                <w:rFonts w:ascii="Times New Roman" w:eastAsia="Times New Roman" w:hAnsi="Times New Roman" w:cs="Times New Roman"/>
                <w:b/>
                <w:sz w:val="20"/>
                <w:szCs w:val="20"/>
                <w:lang w:bidi="en-US"/>
              </w:rPr>
              <w:t>fully</w:t>
            </w:r>
            <w:r w:rsidRPr="002A0EAD">
              <w:rPr>
                <w:rFonts w:ascii="Times New Roman" w:eastAsia="Times New Roman" w:hAnsi="Times New Roman" w:cs="Times New Roman"/>
                <w:b/>
                <w:sz w:val="20"/>
                <w:szCs w:val="20"/>
                <w:lang w:bidi="en-US"/>
              </w:rPr>
              <w:t xml:space="preserve"> implemented</w:t>
            </w:r>
          </w:p>
          <w:p w14:paraId="34E87513" w14:textId="77777777" w:rsidR="001D2D4E" w:rsidRPr="001D2D4E" w:rsidRDefault="001D2D4E" w:rsidP="001D2D4E">
            <w:pPr>
              <w:widowControl w:val="0"/>
              <w:autoSpaceDE w:val="0"/>
              <w:autoSpaceDN w:val="0"/>
              <w:spacing w:after="0" w:line="240" w:lineRule="auto"/>
              <w:jc w:val="both"/>
              <w:rPr>
                <w:rFonts w:ascii="Times New Roman" w:eastAsia="Times New Roman" w:hAnsi="Times New Roman" w:cs="Times New Roman"/>
                <w:sz w:val="20"/>
                <w:szCs w:val="20"/>
                <w:lang w:bidi="en-US"/>
              </w:rPr>
            </w:pPr>
          </w:p>
          <w:p w14:paraId="54E03038" w14:textId="77777777" w:rsidR="0078438C" w:rsidRPr="0078438C" w:rsidRDefault="0078438C" w:rsidP="0078438C">
            <w:pPr>
              <w:widowControl w:val="0"/>
              <w:autoSpaceDE w:val="0"/>
              <w:autoSpaceDN w:val="0"/>
              <w:spacing w:after="0" w:line="240" w:lineRule="auto"/>
              <w:jc w:val="both"/>
              <w:rPr>
                <w:rFonts w:ascii="Times New Roman" w:eastAsia="Times New Roman" w:hAnsi="Times New Roman" w:cs="Times New Roman"/>
                <w:sz w:val="20"/>
                <w:szCs w:val="20"/>
                <w:lang w:bidi="en-US"/>
              </w:rPr>
            </w:pPr>
            <w:r w:rsidRPr="0078438C">
              <w:rPr>
                <w:rFonts w:ascii="Times New Roman" w:eastAsia="Times New Roman" w:hAnsi="Times New Roman" w:cs="Times New Roman"/>
                <w:sz w:val="20"/>
                <w:szCs w:val="20"/>
                <w:lang w:bidi="en-US"/>
              </w:rPr>
              <w:t>The session of the National Assembly during which the proposal to change the Constitution was discussed and decided was held on June 7, 2021. The National Assembly accepted the Proposal to change the Constitution.</w:t>
            </w:r>
          </w:p>
          <w:p w14:paraId="37A6B7C6" w14:textId="77777777" w:rsidR="0078438C" w:rsidRPr="0078438C" w:rsidRDefault="0078438C" w:rsidP="0078438C">
            <w:pPr>
              <w:widowControl w:val="0"/>
              <w:autoSpaceDE w:val="0"/>
              <w:autoSpaceDN w:val="0"/>
              <w:spacing w:after="0" w:line="240" w:lineRule="auto"/>
              <w:jc w:val="both"/>
              <w:rPr>
                <w:rFonts w:ascii="Times New Roman" w:eastAsia="Times New Roman" w:hAnsi="Times New Roman" w:cs="Times New Roman"/>
                <w:sz w:val="20"/>
                <w:szCs w:val="20"/>
                <w:lang w:bidi="en-US"/>
              </w:rPr>
            </w:pPr>
            <w:r w:rsidRPr="0078438C">
              <w:rPr>
                <w:rFonts w:ascii="Times New Roman" w:eastAsia="Times New Roman" w:hAnsi="Times New Roman" w:cs="Times New Roman"/>
                <w:sz w:val="20"/>
                <w:szCs w:val="20"/>
                <w:lang w:bidi="en-US"/>
              </w:rPr>
              <w:t xml:space="preserve">After accepting the Proposal for Amendments to the Constitution, the Committee on Constitutional Affairs and Legislation of the National Assembly proceeded to determine the Draft Act on Amendments to the Constitution and the Draft Constitutional Law for its implementation. On June 23, 2021, the Committee on Constitutional Affairs and Legislation of the National Assembly formed a Working group to prepare a draft act amending the Constitution and to prepare the text of the draft constitutional law for the implementation of the Constitution. Representatives of the National Assembly, the Ministry of Justice, professors </w:t>
            </w:r>
            <w:r w:rsidRPr="0078438C">
              <w:rPr>
                <w:rFonts w:ascii="Times New Roman" w:eastAsia="Times New Roman" w:hAnsi="Times New Roman" w:cs="Times New Roman"/>
                <w:sz w:val="20"/>
                <w:szCs w:val="20"/>
                <w:lang w:bidi="en-US"/>
              </w:rPr>
              <w:lastRenderedPageBreak/>
              <w:t>of law faculties, scientific institutes and professional associations of judges and public prosecutors participated in the work of the Working Group. The working group used the text of the Constitutional Amendments prepared by the Ministry of Justice and issued by the European Commission for Democracy through Law as a starting point for drafting the Act amending the Constitution. The working group drafted the Act amending the Constitution and the Draft Constitutional Law for its implementation, which was accepted by the Committee on Constitutional Affairs and Legislation of the National Assembly at its session held on September 6, 2021.</w:t>
            </w:r>
          </w:p>
          <w:p w14:paraId="11E50232" w14:textId="77777777" w:rsidR="0078438C" w:rsidRPr="0078438C" w:rsidRDefault="0078438C" w:rsidP="0078438C">
            <w:pPr>
              <w:widowControl w:val="0"/>
              <w:autoSpaceDE w:val="0"/>
              <w:autoSpaceDN w:val="0"/>
              <w:spacing w:after="0" w:line="240" w:lineRule="auto"/>
              <w:jc w:val="both"/>
              <w:rPr>
                <w:rFonts w:ascii="Times New Roman" w:eastAsia="Times New Roman" w:hAnsi="Times New Roman" w:cs="Times New Roman"/>
                <w:sz w:val="20"/>
                <w:szCs w:val="20"/>
                <w:lang w:bidi="en-US"/>
              </w:rPr>
            </w:pPr>
            <w:r w:rsidRPr="0078438C">
              <w:rPr>
                <w:rFonts w:ascii="Times New Roman" w:eastAsia="Times New Roman" w:hAnsi="Times New Roman" w:cs="Times New Roman"/>
                <w:sz w:val="20"/>
                <w:szCs w:val="20"/>
                <w:lang w:bidi="en-US"/>
              </w:rPr>
              <w:t xml:space="preserve">After drafting the Act amending the Constitution and the Draft Constitutional Law for its implementation, the Committee on Constitutional Affairs and Legislation of the National Assembly organized several public hearings with relevant entities in order to determine the final text. Several public hearings have been held on these drafts. The public hearing in Nis was held on September 13, 2021, in Kragujevac on September 14, </w:t>
            </w:r>
            <w:r w:rsidRPr="0078438C">
              <w:rPr>
                <w:rFonts w:ascii="Times New Roman" w:eastAsia="Times New Roman" w:hAnsi="Times New Roman" w:cs="Times New Roman"/>
                <w:sz w:val="20"/>
                <w:szCs w:val="20"/>
                <w:lang w:bidi="en-US"/>
              </w:rPr>
              <w:lastRenderedPageBreak/>
              <w:t>2021, in Novi Sad on September 16, 2021 and in Belgrade on September 17, 2021.</w:t>
            </w:r>
          </w:p>
          <w:p w14:paraId="1991F4C9" w14:textId="3A7512F2" w:rsidR="001D2D4E" w:rsidRPr="001D2D4E" w:rsidRDefault="0078438C" w:rsidP="005938F4">
            <w:pPr>
              <w:widowControl w:val="0"/>
              <w:autoSpaceDE w:val="0"/>
              <w:autoSpaceDN w:val="0"/>
              <w:spacing w:after="0" w:line="240" w:lineRule="auto"/>
              <w:jc w:val="both"/>
              <w:rPr>
                <w:rFonts w:ascii="Times New Roman" w:eastAsia="Times New Roman" w:hAnsi="Times New Roman" w:cs="Times New Roman"/>
                <w:sz w:val="20"/>
                <w:szCs w:val="20"/>
                <w:lang w:bidi="en-US"/>
              </w:rPr>
            </w:pPr>
            <w:r w:rsidRPr="0078438C">
              <w:rPr>
                <w:rFonts w:ascii="Times New Roman" w:eastAsia="Times New Roman" w:hAnsi="Times New Roman" w:cs="Times New Roman"/>
                <w:sz w:val="20"/>
                <w:szCs w:val="20"/>
                <w:lang w:bidi="en-US"/>
              </w:rPr>
              <w:t>As the Draft Act amending the Constitution differs from the text of the Act amending the Constitution for which the Memorandum of Compliance of the Venice Commission was issued, the text of the Draft Act amending the Constitution together with the Draft Constitutional Law was resubmitted on September 24, 2021 to the Venice Commission. At its 128th plenary session, the Venice Commission adopted a positive opinion on the Draft Act amending the Constitution and the Draft Constitutional Law for its implementation, which set out certain recommendations for improving the text of the Draft</w:t>
            </w:r>
            <w:r w:rsidR="0032363C">
              <w:rPr>
                <w:rFonts w:ascii="Times New Roman" w:eastAsia="Times New Roman" w:hAnsi="Times New Roman" w:cs="Times New Roman"/>
                <w:sz w:val="20"/>
                <w:szCs w:val="20"/>
                <w:lang w:bidi="en-US"/>
              </w:rPr>
              <w:t xml:space="preserve"> Act amending the Constitution. </w:t>
            </w:r>
            <w:r w:rsidRPr="0078438C">
              <w:rPr>
                <w:rFonts w:ascii="Times New Roman" w:eastAsia="Times New Roman" w:hAnsi="Times New Roman" w:cs="Times New Roman"/>
                <w:sz w:val="20"/>
                <w:szCs w:val="20"/>
                <w:lang w:bidi="en-US"/>
              </w:rPr>
              <w:t xml:space="preserve">The new text of the Draft Act amending the </w:t>
            </w:r>
            <w:r w:rsidRPr="0032363C">
              <w:rPr>
                <w:rFonts w:ascii="Times New Roman" w:eastAsia="Times New Roman" w:hAnsi="Times New Roman" w:cs="Times New Roman"/>
                <w:spacing w:val="-20"/>
                <w:sz w:val="20"/>
                <w:szCs w:val="20"/>
                <w:lang w:bidi="en-US"/>
              </w:rPr>
              <w:t>Constitution, which implemented the</w:t>
            </w:r>
            <w:r w:rsidRPr="0078438C">
              <w:rPr>
                <w:rFonts w:ascii="Times New Roman" w:eastAsia="Times New Roman" w:hAnsi="Times New Roman" w:cs="Times New Roman"/>
                <w:sz w:val="20"/>
                <w:szCs w:val="20"/>
                <w:lang w:bidi="en-US"/>
              </w:rPr>
              <w:t xml:space="preserve"> recommendations of the Venice Commission from the final opinion adopted at the 128th plenary session, was submitted to the Venice Commission for an urgent opinion on October 26, 2021. A draft urgent opinion will be prepared in November and </w:t>
            </w:r>
            <w:r w:rsidRPr="0078438C">
              <w:rPr>
                <w:rFonts w:ascii="Times New Roman" w:eastAsia="Times New Roman" w:hAnsi="Times New Roman" w:cs="Times New Roman"/>
                <w:sz w:val="20"/>
                <w:szCs w:val="20"/>
                <w:lang w:bidi="en-US"/>
              </w:rPr>
              <w:lastRenderedPageBreak/>
              <w:t>taken note of by the Venice Commission at its 129th plenary session, held on 10-11. December 2021 (it is expected that the Draft Opinion on the Act amending the Constitution will b</w:t>
            </w:r>
            <w:r w:rsidR="004B3668">
              <w:rPr>
                <w:rFonts w:ascii="Times New Roman" w:eastAsia="Times New Roman" w:hAnsi="Times New Roman" w:cs="Times New Roman"/>
                <w:sz w:val="20"/>
                <w:szCs w:val="20"/>
                <w:lang w:bidi="en-US"/>
              </w:rPr>
              <w:t xml:space="preserve">e prepared around November 19). </w:t>
            </w:r>
            <w:r w:rsidRPr="0078438C">
              <w:rPr>
                <w:rFonts w:ascii="Times New Roman" w:eastAsia="Times New Roman" w:hAnsi="Times New Roman" w:cs="Times New Roman"/>
                <w:sz w:val="20"/>
                <w:szCs w:val="20"/>
                <w:lang w:bidi="en-US"/>
              </w:rPr>
              <w:t>After drafting the urgent opinion, the Committee on Constitutional Affairs and Legislation of the National Assembly shall submit the Act amending the Constitution for consideration and dec</w:t>
            </w:r>
            <w:r w:rsidR="00BA230D">
              <w:rPr>
                <w:rFonts w:ascii="Times New Roman" w:eastAsia="Times New Roman" w:hAnsi="Times New Roman" w:cs="Times New Roman"/>
                <w:sz w:val="20"/>
                <w:szCs w:val="20"/>
                <w:lang w:bidi="en-US"/>
              </w:rPr>
              <w:t xml:space="preserve">ision to the National Assembly. </w:t>
            </w:r>
            <w:r w:rsidRPr="0078438C">
              <w:rPr>
                <w:rFonts w:ascii="Times New Roman" w:eastAsia="Times New Roman" w:hAnsi="Times New Roman" w:cs="Times New Roman"/>
                <w:sz w:val="20"/>
                <w:szCs w:val="20"/>
                <w:lang w:bidi="en-US"/>
              </w:rPr>
              <w:t xml:space="preserve">The proposed amendments to the Constitution have been confirmed at the </w:t>
            </w:r>
            <w:r w:rsidR="00432D93">
              <w:rPr>
                <w:rFonts w:ascii="Times New Roman" w:eastAsia="Times New Roman" w:hAnsi="Times New Roman" w:cs="Times New Roman"/>
                <w:sz w:val="20"/>
                <w:szCs w:val="20"/>
                <w:lang w:bidi="en-US"/>
              </w:rPr>
              <w:t xml:space="preserve">referendum on January 16, 2022. </w:t>
            </w:r>
            <w:r w:rsidRPr="0078438C">
              <w:rPr>
                <w:rFonts w:ascii="Times New Roman" w:eastAsia="Times New Roman" w:hAnsi="Times New Roman" w:cs="Times New Roman"/>
                <w:sz w:val="20"/>
                <w:szCs w:val="20"/>
                <w:lang w:bidi="en-US"/>
              </w:rPr>
              <w:t xml:space="preserve">At the Tenth Special Session, held on February 9, 2022, the National Assembly of the Republic of Serbia passed the Act amending the Constitution of the Republic of Serbia and the </w:t>
            </w:r>
            <w:r w:rsidRPr="00432D93">
              <w:rPr>
                <w:rFonts w:ascii="Times New Roman" w:eastAsia="Times New Roman" w:hAnsi="Times New Roman" w:cs="Times New Roman"/>
                <w:spacing w:val="-20"/>
                <w:sz w:val="20"/>
                <w:szCs w:val="20"/>
                <w:lang w:bidi="en-US"/>
              </w:rPr>
              <w:t>C</w:t>
            </w:r>
            <w:r w:rsidRPr="00432D93">
              <w:rPr>
                <w:rFonts w:ascii="Times New Roman" w:eastAsia="Times New Roman" w:hAnsi="Times New Roman" w:cs="Times New Roman"/>
                <w:sz w:val="20"/>
                <w:szCs w:val="20"/>
                <w:lang w:bidi="en-US"/>
              </w:rPr>
              <w:t>onstitutional</w:t>
            </w:r>
            <w:r w:rsidRPr="00432D93">
              <w:rPr>
                <w:rFonts w:ascii="Times New Roman" w:eastAsia="Times New Roman" w:hAnsi="Times New Roman" w:cs="Times New Roman"/>
                <w:spacing w:val="-20"/>
                <w:sz w:val="20"/>
                <w:szCs w:val="20"/>
                <w:lang w:bidi="en-US"/>
              </w:rPr>
              <w:t xml:space="preserve"> Law implementing the Act amending the</w:t>
            </w:r>
            <w:r w:rsidRPr="0078438C">
              <w:rPr>
                <w:rFonts w:ascii="Times New Roman" w:eastAsia="Times New Roman" w:hAnsi="Times New Roman" w:cs="Times New Roman"/>
                <w:sz w:val="20"/>
                <w:szCs w:val="20"/>
                <w:lang w:bidi="en-US"/>
              </w:rPr>
              <w:t xml:space="preserve"> Constitution of Serbia, which is in line with the opinion of the Venice Commission.</w:t>
            </w:r>
          </w:p>
        </w:tc>
      </w:tr>
      <w:tr w:rsidR="00015202" w:rsidRPr="001D2D4E" w14:paraId="6A8D1CFB" w14:textId="77777777" w:rsidTr="007C7F0C">
        <w:trPr>
          <w:trHeight w:val="64"/>
        </w:trPr>
        <w:tc>
          <w:tcPr>
            <w:tcW w:w="385" w:type="pct"/>
          </w:tcPr>
          <w:p w14:paraId="35491B4D" w14:textId="77777777" w:rsidR="001D2D4E" w:rsidRPr="001D2D4E" w:rsidRDefault="001D2D4E" w:rsidP="001D2D4E">
            <w:pPr>
              <w:widowControl w:val="0"/>
              <w:tabs>
                <w:tab w:val="left" w:pos="851"/>
              </w:tabs>
              <w:autoSpaceDE w:val="0"/>
              <w:autoSpaceDN w:val="0"/>
              <w:spacing w:before="1" w:after="0"/>
              <w:ind w:left="-1" w:right="2"/>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lang w:bidi="en-US"/>
              </w:rPr>
              <w:lastRenderedPageBreak/>
              <w:t>1.1.1.2.</w:t>
            </w:r>
          </w:p>
        </w:tc>
        <w:tc>
          <w:tcPr>
            <w:tcW w:w="1078" w:type="pct"/>
          </w:tcPr>
          <w:p w14:paraId="50A92E8A" w14:textId="77777777" w:rsidR="001D2D4E" w:rsidRPr="001D2D4E" w:rsidRDefault="001D2D4E" w:rsidP="001D2D4E">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52"/>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 xml:space="preserve">Work on harmonization of a set of judicial laws with the Constitution, preparation of working texts on changes and supplements to the Law on Organization of Courts, Law on Seats </w:t>
            </w:r>
            <w:r w:rsidRPr="001D2D4E">
              <w:rPr>
                <w:rFonts w:ascii="Times New Roman" w:eastAsia="Times New Roman" w:hAnsi="Times New Roman" w:cs="Times New Roman"/>
                <w:color w:val="212121"/>
                <w:sz w:val="20"/>
                <w:szCs w:val="20"/>
              </w:rPr>
              <w:lastRenderedPageBreak/>
              <w:t xml:space="preserve">and territorial Jurisdiction of Courts and Public Prosecutors’ Offices, Law on Judges, Law on Public Prosecutor’s Office, Law on High Judicial Council, Law on State Prosecutorial and Law on Judicial Academy and </w:t>
            </w:r>
          </w:p>
          <w:p w14:paraId="056B4E9C" w14:textId="77777777" w:rsidR="001D2D4E" w:rsidRPr="001D2D4E" w:rsidRDefault="001D2D4E" w:rsidP="001D2D4E">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52"/>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drafting set of judicial laws, which specifically implies:</w:t>
            </w:r>
          </w:p>
          <w:p w14:paraId="00B36E6C" w14:textId="77777777" w:rsidR="001D2D4E" w:rsidRPr="001D2D4E" w:rsidRDefault="001D2D4E" w:rsidP="001D2D4E">
            <w:pPr>
              <w:widowControl w:val="0"/>
              <w:numPr>
                <w:ilvl w:val="0"/>
                <w:numId w:val="12"/>
              </w:num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right="152"/>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Establishment of working groups for drafting working texts of changes to the set of judicial laws</w:t>
            </w:r>
          </w:p>
          <w:p w14:paraId="7E9FDE1A" w14:textId="77777777" w:rsidR="001D2D4E" w:rsidRPr="001D2D4E" w:rsidRDefault="001D2D4E" w:rsidP="001D2D4E">
            <w:pPr>
              <w:widowControl w:val="0"/>
              <w:numPr>
                <w:ilvl w:val="0"/>
                <w:numId w:val="12"/>
              </w:num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right="152"/>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drafting of judicial laws and organizing public hearings in order to make remarks on drafts</w:t>
            </w:r>
          </w:p>
          <w:p w14:paraId="5618867A" w14:textId="77777777" w:rsidR="001D2D4E" w:rsidRPr="001D2D4E" w:rsidRDefault="001D2D4E" w:rsidP="001D2D4E">
            <w:pPr>
              <w:widowControl w:val="0"/>
              <w:numPr>
                <w:ilvl w:val="0"/>
                <w:numId w:val="12"/>
              </w:num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right="152"/>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harmonization of working texts of the set of judicial laws with remarks after holding public hearings</w:t>
            </w:r>
          </w:p>
          <w:p w14:paraId="05EBE571" w14:textId="77777777" w:rsidR="001D2D4E" w:rsidRPr="001D2D4E" w:rsidRDefault="001D2D4E" w:rsidP="001D2D4E">
            <w:pPr>
              <w:widowControl w:val="0"/>
              <w:numPr>
                <w:ilvl w:val="0"/>
                <w:numId w:val="12"/>
              </w:num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right="152"/>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submitting a draft judicial legislation to the Venice Commission for the opinion</w:t>
            </w:r>
          </w:p>
          <w:p w14:paraId="45CDE1D6" w14:textId="77777777" w:rsidR="001D2D4E" w:rsidRPr="001D2D4E" w:rsidRDefault="001D2D4E" w:rsidP="001D2D4E">
            <w:pPr>
              <w:widowControl w:val="0"/>
              <w:numPr>
                <w:ilvl w:val="0"/>
                <w:numId w:val="12"/>
              </w:num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right="152"/>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Full alignment of draft laws with the opinion of the Venice Commission</w:t>
            </w:r>
          </w:p>
          <w:p w14:paraId="065DBB04" w14:textId="77777777" w:rsidR="001D2D4E" w:rsidRPr="001D2D4E" w:rsidRDefault="001D2D4E" w:rsidP="001D2D4E">
            <w:pPr>
              <w:widowControl w:val="0"/>
              <w:numPr>
                <w:ilvl w:val="0"/>
                <w:numId w:val="12"/>
              </w:num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right="152"/>
              <w:rPr>
                <w:rFonts w:ascii="Courier New" w:eastAsia="Times New Roman" w:hAnsi="Courier New" w:cs="Courier New"/>
                <w:sz w:val="20"/>
                <w:szCs w:val="20"/>
              </w:rPr>
            </w:pPr>
            <w:r w:rsidRPr="001D2D4E">
              <w:rPr>
                <w:rFonts w:ascii="Times New Roman" w:eastAsia="Times New Roman" w:hAnsi="Times New Roman" w:cs="Times New Roman"/>
                <w:color w:val="212121"/>
                <w:sz w:val="20"/>
                <w:szCs w:val="20"/>
              </w:rPr>
              <w:t>Acceptance of the draft laws and determining a draft law by the Government for the submission to the National Assembly</w:t>
            </w:r>
          </w:p>
        </w:tc>
        <w:tc>
          <w:tcPr>
            <w:tcW w:w="803" w:type="pct"/>
            <w:gridSpan w:val="5"/>
          </w:tcPr>
          <w:p w14:paraId="54DC4DFC"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lastRenderedPageBreak/>
              <w:t xml:space="preserve">Working groups formed by the Ministry of Justice, comprising of all </w:t>
            </w:r>
            <w:r w:rsidRPr="001D2D4E">
              <w:rPr>
                <w:rFonts w:ascii="Times New Roman" w:eastAsia="Times New Roman" w:hAnsi="Times New Roman" w:cs="Times New Roman"/>
                <w:sz w:val="20"/>
                <w:szCs w:val="20"/>
                <w:lang w:bidi="en-US"/>
              </w:rPr>
              <w:lastRenderedPageBreak/>
              <w:t xml:space="preserve">relevant representatives from the Ministry, </w:t>
            </w:r>
            <w:r w:rsidRPr="001D2D4E">
              <w:rPr>
                <w:rFonts w:ascii="Times New Roman" w:eastAsia="Times New Roman" w:hAnsi="Times New Roman" w:cs="Times New Roman"/>
                <w:color w:val="212121"/>
                <w:sz w:val="20"/>
                <w:szCs w:val="20"/>
                <w:lang w:bidi="en-US"/>
              </w:rPr>
              <w:t>High Judicial Council</w:t>
            </w:r>
            <w:r w:rsidRPr="001D2D4E">
              <w:rPr>
                <w:rFonts w:ascii="Times New Roman" w:eastAsia="Times New Roman" w:hAnsi="Times New Roman" w:cs="Times New Roman"/>
                <w:sz w:val="20"/>
                <w:szCs w:val="20"/>
                <w:lang w:bidi="en-US"/>
              </w:rPr>
              <w:t>, State Prosecutorial Council, Supreme Court of Cassation, Republic Public Prosecutor`s Office, Judicial Academy and professors of law universities, representatives from civil society and professional associations</w:t>
            </w:r>
          </w:p>
          <w:p w14:paraId="22A8ABF8" w14:textId="77777777" w:rsidR="001D2D4E" w:rsidRPr="001D2D4E" w:rsidRDefault="001D2D4E" w:rsidP="001D2D4E">
            <w:pPr>
              <w:widowControl w:val="0"/>
              <w:tabs>
                <w:tab w:val="left" w:pos="851"/>
              </w:tabs>
              <w:autoSpaceDE w:val="0"/>
              <w:autoSpaceDN w:val="0"/>
              <w:spacing w:after="0"/>
              <w:ind w:left="108" w:right="978"/>
              <w:rPr>
                <w:rFonts w:ascii="Times New Roman" w:eastAsia="Times New Roman" w:hAnsi="Times New Roman" w:cs="Times New Roman"/>
                <w:sz w:val="20"/>
                <w:szCs w:val="20"/>
                <w:lang w:bidi="en-US"/>
              </w:rPr>
            </w:pPr>
          </w:p>
          <w:p w14:paraId="3BDA0064" w14:textId="77777777" w:rsidR="001D2D4E" w:rsidRPr="001D2D4E" w:rsidRDefault="001D2D4E" w:rsidP="001D2D4E">
            <w:pPr>
              <w:widowControl w:val="0"/>
              <w:tabs>
                <w:tab w:val="left" w:pos="851"/>
                <w:tab w:val="left" w:pos="1458"/>
                <w:tab w:val="left" w:pos="1914"/>
              </w:tabs>
              <w:autoSpaceDE w:val="0"/>
              <w:autoSpaceDN w:val="0"/>
              <w:spacing w:after="0"/>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Government of the Republic of Serbia</w:t>
            </w:r>
          </w:p>
          <w:p w14:paraId="354DD81E" w14:textId="77777777" w:rsidR="001D2D4E" w:rsidRPr="001D2D4E" w:rsidRDefault="001D2D4E" w:rsidP="001D2D4E">
            <w:pPr>
              <w:widowControl w:val="0"/>
              <w:tabs>
                <w:tab w:val="left" w:pos="851"/>
              </w:tabs>
              <w:autoSpaceDE w:val="0"/>
              <w:autoSpaceDN w:val="0"/>
              <w:spacing w:before="11" w:after="0"/>
              <w:ind w:right="978"/>
              <w:rPr>
                <w:rFonts w:ascii="Times New Roman" w:eastAsia="Times New Roman" w:hAnsi="Times New Roman" w:cs="Times New Roman"/>
                <w:sz w:val="20"/>
                <w:szCs w:val="20"/>
                <w:lang w:bidi="en-US"/>
              </w:rPr>
            </w:pPr>
          </w:p>
          <w:p w14:paraId="0668BDEF" w14:textId="77777777" w:rsidR="001D2D4E" w:rsidRPr="001D2D4E" w:rsidRDefault="001D2D4E" w:rsidP="001D2D4E">
            <w:pPr>
              <w:widowControl w:val="0"/>
              <w:tabs>
                <w:tab w:val="left" w:pos="851"/>
              </w:tabs>
              <w:autoSpaceDE w:val="0"/>
              <w:autoSpaceDN w:val="0"/>
              <w:spacing w:after="0"/>
              <w:ind w:left="108" w:right="978"/>
              <w:rPr>
                <w:rFonts w:ascii="Times New Roman" w:eastAsia="Times New Roman" w:hAnsi="Times New Roman" w:cs="Times New Roman"/>
                <w:sz w:val="20"/>
                <w:szCs w:val="20"/>
                <w:lang w:bidi="en-US"/>
              </w:rPr>
            </w:pPr>
          </w:p>
        </w:tc>
        <w:tc>
          <w:tcPr>
            <w:tcW w:w="510" w:type="pct"/>
          </w:tcPr>
          <w:p w14:paraId="7B4B34CA" w14:textId="77777777" w:rsidR="001D2D4E" w:rsidRPr="001D2D4E" w:rsidRDefault="001D2D4E" w:rsidP="001D2D4E">
            <w:pPr>
              <w:widowControl w:val="0"/>
              <w:tabs>
                <w:tab w:val="left" w:pos="851"/>
              </w:tabs>
              <w:autoSpaceDE w:val="0"/>
              <w:autoSpaceDN w:val="0"/>
              <w:spacing w:after="0"/>
              <w:ind w:right="146"/>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lastRenderedPageBreak/>
              <w:t>I - II quarter 2022</w:t>
            </w:r>
          </w:p>
        </w:tc>
        <w:tc>
          <w:tcPr>
            <w:tcW w:w="715" w:type="pct"/>
            <w:gridSpan w:val="3"/>
          </w:tcPr>
          <w:p w14:paraId="0F3527B7"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i/>
                <w:sz w:val="20"/>
                <w:szCs w:val="20"/>
                <w:lang w:bidi="en-US"/>
              </w:rPr>
            </w:pPr>
            <w:r w:rsidRPr="001D2D4E">
              <w:rPr>
                <w:rFonts w:ascii="Times New Roman" w:eastAsia="Times New Roman" w:hAnsi="Times New Roman" w:cs="Times New Roman"/>
                <w:sz w:val="20"/>
                <w:szCs w:val="20"/>
                <w:lang w:bidi="en-US"/>
              </w:rPr>
              <w:t xml:space="preserve">Budget of the Republic of Serbia and </w:t>
            </w:r>
            <w:r w:rsidRPr="001D2D4E">
              <w:rPr>
                <w:rFonts w:ascii="Times New Roman" w:eastAsia="Times New Roman" w:hAnsi="Times New Roman" w:cs="Times New Roman"/>
                <w:i/>
                <w:sz w:val="20"/>
                <w:szCs w:val="20"/>
                <w:lang w:bidi="en-US"/>
              </w:rPr>
              <w:t>TAIEX</w:t>
            </w:r>
          </w:p>
          <w:p w14:paraId="0541548D"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p w14:paraId="36555A1F" w14:textId="77777777" w:rsidR="001D2D4E" w:rsidRPr="001D2D4E" w:rsidRDefault="001D2D4E" w:rsidP="001D2D4E">
            <w:pPr>
              <w:keepLines/>
              <w:widowControl w:val="0"/>
              <w:tabs>
                <w:tab w:val="left" w:pos="851"/>
              </w:tabs>
              <w:autoSpaceDE w:val="0"/>
              <w:autoSpaceDN w:val="0"/>
              <w:spacing w:after="0" w:line="240" w:lineRule="auto"/>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lastRenderedPageBreak/>
              <w:t>IPA 2015/2017 EU for Justice Support for Chapter 23 - pending project extension approval – 2.000.000 €</w:t>
            </w:r>
          </w:p>
          <w:p w14:paraId="036F3A3F" w14:textId="77777777" w:rsidR="001D2D4E" w:rsidRPr="001D2D4E" w:rsidRDefault="001D2D4E" w:rsidP="001D2D4E">
            <w:pPr>
              <w:keepLines/>
              <w:widowControl w:val="0"/>
              <w:tabs>
                <w:tab w:val="left" w:pos="851"/>
              </w:tabs>
              <w:autoSpaceDE w:val="0"/>
              <w:autoSpaceDN w:val="0"/>
              <w:spacing w:after="0" w:line="240" w:lineRule="auto"/>
              <w:contextualSpacing/>
              <w:rPr>
                <w:rFonts w:ascii="Times New Roman" w:eastAsia="Times New Roman" w:hAnsi="Times New Roman" w:cs="Times New Roman"/>
                <w:sz w:val="20"/>
                <w:szCs w:val="20"/>
                <w:lang w:bidi="en-US"/>
              </w:rPr>
            </w:pPr>
          </w:p>
          <w:p w14:paraId="5D1A3457" w14:textId="77777777" w:rsidR="001D2D4E" w:rsidRPr="001D2D4E" w:rsidRDefault="001D2D4E" w:rsidP="001D2D4E">
            <w:pPr>
              <w:keepLines/>
              <w:widowControl w:val="0"/>
              <w:tabs>
                <w:tab w:val="left" w:pos="851"/>
              </w:tabs>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USAID Project „Rule of Law“</w:t>
            </w:r>
          </w:p>
          <w:p w14:paraId="5156C2F3" w14:textId="77777777" w:rsidR="001D2D4E" w:rsidRPr="001D2D4E" w:rsidRDefault="001D2D4E" w:rsidP="001D2D4E">
            <w:pPr>
              <w:widowControl w:val="0"/>
              <w:tabs>
                <w:tab w:val="left" w:pos="851"/>
              </w:tabs>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40.000 $</w:t>
            </w:r>
          </w:p>
          <w:p w14:paraId="0881B9D9"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tc>
        <w:tc>
          <w:tcPr>
            <w:tcW w:w="715" w:type="pct"/>
          </w:tcPr>
          <w:p w14:paraId="73C37DF0"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lastRenderedPageBreak/>
              <w:t>Working groups formed</w:t>
            </w:r>
          </w:p>
          <w:p w14:paraId="2DC364AA"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p>
          <w:p w14:paraId="3BF986A1"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Working texts of relevant legislation elaborated and public hearings held in accordance with regular </w:t>
            </w:r>
            <w:r w:rsidRPr="001D2D4E">
              <w:rPr>
                <w:rFonts w:ascii="Times New Roman" w:eastAsia="Times New Roman" w:hAnsi="Times New Roman" w:cs="Times New Roman"/>
                <w:sz w:val="20"/>
                <w:szCs w:val="20"/>
                <w:lang w:bidi="en-US"/>
              </w:rPr>
              <w:lastRenderedPageBreak/>
              <w:t>procedure (the Law on the Planning System of the Republic of Serbia)</w:t>
            </w:r>
          </w:p>
          <w:p w14:paraId="6EAEA328"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p>
          <w:p w14:paraId="3CB6191D"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Working texts of relevant legislation harmonized with the conclusions from public debates</w:t>
            </w:r>
          </w:p>
          <w:p w14:paraId="30EE3073"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Draft proposal elaborated and set of legislation sent to the Venice Commission for its opinion</w:t>
            </w:r>
          </w:p>
          <w:p w14:paraId="3CC5671F"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p>
          <w:p w14:paraId="7C11E4B4"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Venice Commission opinion obtained</w:t>
            </w:r>
          </w:p>
          <w:p w14:paraId="557FC26D"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p>
          <w:p w14:paraId="2152C550"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Proposal of the relevant legislation elaborated in accordance with the Venice Commission opinion</w:t>
            </w:r>
          </w:p>
        </w:tc>
        <w:tc>
          <w:tcPr>
            <w:tcW w:w="794" w:type="pct"/>
            <w:gridSpan w:val="3"/>
            <w:shd w:val="clear" w:color="auto" w:fill="92D050"/>
          </w:tcPr>
          <w:p w14:paraId="7F684F3F" w14:textId="77777777" w:rsidR="001D2D4E" w:rsidRPr="002A0EAD" w:rsidRDefault="001D2D4E" w:rsidP="001D2D4E">
            <w:pPr>
              <w:widowControl w:val="0"/>
              <w:autoSpaceDE w:val="0"/>
              <w:autoSpaceDN w:val="0"/>
              <w:spacing w:after="0" w:line="240" w:lineRule="auto"/>
              <w:jc w:val="both"/>
              <w:rPr>
                <w:rFonts w:ascii="Times New Roman" w:eastAsia="Times New Roman" w:hAnsi="Times New Roman" w:cs="Times New Roman"/>
                <w:b/>
                <w:sz w:val="20"/>
                <w:szCs w:val="20"/>
                <w:lang w:bidi="en-US"/>
              </w:rPr>
            </w:pPr>
            <w:r w:rsidRPr="002A0EAD">
              <w:rPr>
                <w:rFonts w:ascii="Times New Roman" w:eastAsia="Times New Roman" w:hAnsi="Times New Roman" w:cs="Times New Roman"/>
                <w:b/>
                <w:sz w:val="20"/>
                <w:szCs w:val="20"/>
                <w:lang w:bidi="en-US"/>
              </w:rPr>
              <w:lastRenderedPageBreak/>
              <w:t>Activity is successfully implemented</w:t>
            </w:r>
          </w:p>
          <w:p w14:paraId="5FB52523" w14:textId="77777777" w:rsidR="001D2D4E" w:rsidRPr="001D2D4E" w:rsidRDefault="001D2D4E" w:rsidP="001D2D4E">
            <w:pPr>
              <w:widowControl w:val="0"/>
              <w:autoSpaceDE w:val="0"/>
              <w:autoSpaceDN w:val="0"/>
              <w:spacing w:after="0" w:line="240" w:lineRule="auto"/>
              <w:jc w:val="both"/>
              <w:rPr>
                <w:rFonts w:ascii="Times New Roman" w:eastAsia="Times New Roman" w:hAnsi="Times New Roman" w:cs="Times New Roman"/>
                <w:sz w:val="20"/>
                <w:szCs w:val="20"/>
                <w:lang w:val="en-GB" w:bidi="en-US"/>
              </w:rPr>
            </w:pPr>
          </w:p>
          <w:p w14:paraId="435E964B" w14:textId="3864A7E7" w:rsidR="0059345A" w:rsidRPr="0059345A" w:rsidRDefault="0059345A" w:rsidP="0059345A">
            <w:pPr>
              <w:widowControl w:val="0"/>
              <w:autoSpaceDE w:val="0"/>
              <w:autoSpaceDN w:val="0"/>
              <w:spacing w:after="0" w:line="240" w:lineRule="auto"/>
              <w:jc w:val="both"/>
              <w:rPr>
                <w:rFonts w:ascii="Times New Roman" w:eastAsia="Times New Roman" w:hAnsi="Times New Roman" w:cs="Times New Roman"/>
                <w:sz w:val="20"/>
                <w:szCs w:val="20"/>
                <w:lang w:val="en-GB" w:bidi="en-US"/>
              </w:rPr>
            </w:pPr>
            <w:r w:rsidRPr="0059345A">
              <w:rPr>
                <w:rFonts w:ascii="Times New Roman" w:eastAsia="Times New Roman" w:hAnsi="Times New Roman" w:cs="Times New Roman"/>
                <w:sz w:val="20"/>
                <w:szCs w:val="20"/>
                <w:lang w:val="en-GB" w:bidi="en-US"/>
              </w:rPr>
              <w:t xml:space="preserve">The Minister of Justice and members of the working groups held an online meeting </w:t>
            </w:r>
            <w:r w:rsidRPr="0059345A">
              <w:rPr>
                <w:rFonts w:ascii="Times New Roman" w:eastAsia="Times New Roman" w:hAnsi="Times New Roman" w:cs="Times New Roman"/>
                <w:sz w:val="20"/>
                <w:szCs w:val="20"/>
                <w:lang w:val="en-GB" w:bidi="en-US"/>
              </w:rPr>
              <w:lastRenderedPageBreak/>
              <w:t>with the rapporteurs of the Venice Commission on the solutions contained in the set of judicial laws on July 25, 2022 and September 30, 2022. The laws were sent to the Venice Commission for an opinion on September 12, 2022, in order for the Venice Commission to prepare and adopt an opinion on the set of judicial laws at the plenary session held on October 21-22, 2022. The laws (in Serbian and English) have been posted on the website of the Ministry of Justice, a separate e-mail address has been opened for comments and suggestions.</w:t>
            </w:r>
          </w:p>
          <w:p w14:paraId="6A5F715E" w14:textId="421BF063" w:rsidR="001D2D4E" w:rsidRPr="007C7F0C" w:rsidRDefault="0059345A" w:rsidP="00A7687F">
            <w:pPr>
              <w:widowControl w:val="0"/>
              <w:autoSpaceDE w:val="0"/>
              <w:autoSpaceDN w:val="0"/>
              <w:spacing w:after="0" w:line="240" w:lineRule="auto"/>
              <w:jc w:val="both"/>
              <w:rPr>
                <w:rFonts w:ascii="Times New Roman" w:eastAsia="Times New Roman" w:hAnsi="Times New Roman" w:cs="Times New Roman"/>
                <w:sz w:val="20"/>
                <w:szCs w:val="20"/>
                <w:lang w:val="en-GB" w:bidi="en-US"/>
              </w:rPr>
            </w:pPr>
            <w:r w:rsidRPr="0059345A">
              <w:rPr>
                <w:rFonts w:ascii="Times New Roman" w:eastAsia="Times New Roman" w:hAnsi="Times New Roman" w:cs="Times New Roman"/>
                <w:sz w:val="20"/>
                <w:szCs w:val="20"/>
                <w:lang w:val="en-GB" w:bidi="en-US"/>
              </w:rPr>
              <w:t>In the period from September 20 to 27, public discussions were organized in Belgrade, Novi Sad, Kragujevac, Niš and Zlatibor for judges, public prosecutors, representatives of the legal profession, professional associations of judges and public prosecutors, law faculties, the Bar Association of Serbia and regional bar as</w:t>
            </w:r>
            <w:r>
              <w:rPr>
                <w:rFonts w:ascii="Times New Roman" w:eastAsia="Times New Roman" w:hAnsi="Times New Roman" w:cs="Times New Roman"/>
                <w:sz w:val="20"/>
                <w:szCs w:val="20"/>
                <w:lang w:val="en-GB" w:bidi="en-US"/>
              </w:rPr>
              <w:t>sociations. in its composition,</w:t>
            </w:r>
            <w:r w:rsidR="00A7687F">
              <w:rPr>
                <w:rFonts w:ascii="Times New Roman" w:eastAsia="Times New Roman" w:hAnsi="Times New Roman" w:cs="Times New Roman"/>
                <w:sz w:val="20"/>
                <w:szCs w:val="20"/>
                <w:lang w:val="en-GB" w:bidi="en-US"/>
              </w:rPr>
              <w:t xml:space="preserve"> </w:t>
            </w:r>
            <w:r w:rsidRPr="0059345A">
              <w:rPr>
                <w:rFonts w:ascii="Times New Roman" w:eastAsia="Times New Roman" w:hAnsi="Times New Roman" w:cs="Times New Roman"/>
                <w:sz w:val="20"/>
                <w:szCs w:val="20"/>
                <w:lang w:val="en-GB" w:bidi="en-US"/>
              </w:rPr>
              <w:t xml:space="preserve">the Delegation of the European Union in Serbia, the Council of Europe, OSCE, GIZ, UN, USAID, as well as a special round table for representatives of civil society organizations. After receiving the opinion of the Venice </w:t>
            </w:r>
            <w:r w:rsidRPr="0059345A">
              <w:rPr>
                <w:rFonts w:ascii="Times New Roman" w:eastAsia="Times New Roman" w:hAnsi="Times New Roman" w:cs="Times New Roman"/>
                <w:sz w:val="20"/>
                <w:szCs w:val="20"/>
                <w:lang w:val="en-GB" w:bidi="en-US"/>
              </w:rPr>
              <w:lastRenderedPageBreak/>
              <w:t>Commission a public hearing in accordance with the provisions of Article 41 of the Rules of Procedure of the Government</w:t>
            </w:r>
            <w:r w:rsidR="00ED19D1">
              <w:rPr>
                <w:rFonts w:ascii="Times New Roman" w:eastAsia="Times New Roman" w:hAnsi="Times New Roman" w:cs="Times New Roman"/>
                <w:sz w:val="20"/>
                <w:szCs w:val="20"/>
                <w:lang w:val="en-GB" w:bidi="en-US"/>
              </w:rPr>
              <w:t xml:space="preserve"> took place and lasted up until </w:t>
            </w:r>
            <w:r w:rsidRPr="0059345A">
              <w:rPr>
                <w:rFonts w:ascii="Times New Roman" w:eastAsia="Times New Roman" w:hAnsi="Times New Roman" w:cs="Times New Roman"/>
                <w:sz w:val="20"/>
                <w:szCs w:val="20"/>
                <w:lang w:val="en-GB" w:bidi="en-US"/>
              </w:rPr>
              <w:t>January 15, 2023. As part of the public debate, round tables in the seats of four appellate courts</w:t>
            </w:r>
            <w:r w:rsidR="00ED19D1">
              <w:rPr>
                <w:rFonts w:ascii="Times New Roman" w:eastAsia="Times New Roman" w:hAnsi="Times New Roman" w:cs="Times New Roman"/>
                <w:sz w:val="20"/>
                <w:szCs w:val="20"/>
                <w:lang w:val="en-GB" w:bidi="en-US"/>
              </w:rPr>
              <w:t xml:space="preserve"> were held</w:t>
            </w:r>
            <w:r w:rsidRPr="0059345A">
              <w:rPr>
                <w:rFonts w:ascii="Times New Roman" w:eastAsia="Times New Roman" w:hAnsi="Times New Roman" w:cs="Times New Roman"/>
                <w:sz w:val="20"/>
                <w:szCs w:val="20"/>
                <w:lang w:val="en-GB" w:bidi="en-US"/>
              </w:rPr>
              <w:t>, namely:</w:t>
            </w:r>
            <w:r w:rsidR="00ED19D1">
              <w:rPr>
                <w:rFonts w:ascii="Times New Roman" w:eastAsia="Times New Roman" w:hAnsi="Times New Roman" w:cs="Times New Roman"/>
                <w:sz w:val="20"/>
                <w:szCs w:val="20"/>
                <w:lang w:val="en-GB" w:bidi="en-US"/>
              </w:rPr>
              <w:t xml:space="preserve"> on </w:t>
            </w:r>
            <w:r w:rsidRPr="0059345A">
              <w:rPr>
                <w:rFonts w:ascii="Times New Roman" w:eastAsia="Times New Roman" w:hAnsi="Times New Roman" w:cs="Times New Roman"/>
                <w:sz w:val="20"/>
                <w:szCs w:val="20"/>
                <w:lang w:val="en-GB" w:bidi="en-US"/>
              </w:rPr>
              <w:t>December 21, 2022 - presentation of wor</w:t>
            </w:r>
            <w:r w:rsidR="00ED19D1">
              <w:rPr>
                <w:rFonts w:ascii="Times New Roman" w:eastAsia="Times New Roman" w:hAnsi="Times New Roman" w:cs="Times New Roman"/>
                <w:sz w:val="20"/>
                <w:szCs w:val="20"/>
                <w:lang w:val="en-GB" w:bidi="en-US"/>
              </w:rPr>
              <w:t xml:space="preserve">king versions of the law in Niš, on </w:t>
            </w:r>
            <w:r w:rsidRPr="0059345A">
              <w:rPr>
                <w:rFonts w:ascii="Times New Roman" w:eastAsia="Times New Roman" w:hAnsi="Times New Roman" w:cs="Times New Roman"/>
                <w:sz w:val="20"/>
                <w:szCs w:val="20"/>
                <w:lang w:val="en-GB" w:bidi="en-US"/>
              </w:rPr>
              <w:t>December 23, 2022 - presentation of working ve</w:t>
            </w:r>
            <w:r w:rsidR="00ED19D1">
              <w:rPr>
                <w:rFonts w:ascii="Times New Roman" w:eastAsia="Times New Roman" w:hAnsi="Times New Roman" w:cs="Times New Roman"/>
                <w:sz w:val="20"/>
                <w:szCs w:val="20"/>
                <w:lang w:val="en-GB" w:bidi="en-US"/>
              </w:rPr>
              <w:t xml:space="preserve">rsions of the law in Kragujevac, on </w:t>
            </w:r>
            <w:r w:rsidRPr="0059345A">
              <w:rPr>
                <w:rFonts w:ascii="Times New Roman" w:eastAsia="Times New Roman" w:hAnsi="Times New Roman" w:cs="Times New Roman"/>
                <w:sz w:val="20"/>
                <w:szCs w:val="20"/>
                <w:lang w:val="en-GB" w:bidi="en-US"/>
              </w:rPr>
              <w:t xml:space="preserve">December 26, 2022 - presentation of working </w:t>
            </w:r>
            <w:r w:rsidR="00ED19D1">
              <w:rPr>
                <w:rFonts w:ascii="Times New Roman" w:eastAsia="Times New Roman" w:hAnsi="Times New Roman" w:cs="Times New Roman"/>
                <w:sz w:val="20"/>
                <w:szCs w:val="20"/>
                <w:lang w:val="en-GB" w:bidi="en-US"/>
              </w:rPr>
              <w:t xml:space="preserve">versions of the law in Novi Sad, on </w:t>
            </w:r>
            <w:r w:rsidRPr="0059345A">
              <w:rPr>
                <w:rFonts w:ascii="Times New Roman" w:eastAsia="Times New Roman" w:hAnsi="Times New Roman" w:cs="Times New Roman"/>
                <w:sz w:val="20"/>
                <w:szCs w:val="20"/>
                <w:lang w:val="en-GB" w:bidi="en-US"/>
              </w:rPr>
              <w:t xml:space="preserve">December 28, 2022 - presentation of working </w:t>
            </w:r>
            <w:r w:rsidR="00ED19D1">
              <w:rPr>
                <w:rFonts w:ascii="Times New Roman" w:eastAsia="Times New Roman" w:hAnsi="Times New Roman" w:cs="Times New Roman"/>
                <w:sz w:val="20"/>
                <w:szCs w:val="20"/>
                <w:lang w:val="en-GB" w:bidi="en-US"/>
              </w:rPr>
              <w:t xml:space="preserve">versions of the law in Belgrade, on </w:t>
            </w:r>
            <w:r w:rsidRPr="0059345A">
              <w:rPr>
                <w:rFonts w:ascii="Times New Roman" w:eastAsia="Times New Roman" w:hAnsi="Times New Roman" w:cs="Times New Roman"/>
                <w:sz w:val="20"/>
                <w:szCs w:val="20"/>
                <w:lang w:val="en-GB" w:bidi="en-US"/>
              </w:rPr>
              <w:t>January 10, 2023 - presentation of working versions of the law to civil society organizations.</w:t>
            </w:r>
            <w:r w:rsidR="00ED19D1">
              <w:rPr>
                <w:rFonts w:ascii="Times New Roman" w:eastAsia="Times New Roman" w:hAnsi="Times New Roman" w:cs="Times New Roman"/>
                <w:sz w:val="20"/>
                <w:szCs w:val="20"/>
                <w:lang w:val="en-GB" w:bidi="en-US"/>
              </w:rPr>
              <w:t xml:space="preserve"> These draft laws were adopted by the Government of the Republic of Serbia on 17 January 2023 and were consequently sent to the National Assembly.</w:t>
            </w:r>
            <w:r w:rsidRPr="0059345A">
              <w:rPr>
                <w:rFonts w:ascii="Times New Roman" w:eastAsia="Times New Roman" w:hAnsi="Times New Roman" w:cs="Times New Roman"/>
                <w:sz w:val="20"/>
                <w:szCs w:val="20"/>
                <w:lang w:val="en-GB" w:bidi="en-US"/>
              </w:rPr>
              <w:t xml:space="preserve"> It is expect</w:t>
            </w:r>
            <w:r>
              <w:rPr>
                <w:rFonts w:ascii="Times New Roman" w:eastAsia="Times New Roman" w:hAnsi="Times New Roman" w:cs="Times New Roman"/>
                <w:sz w:val="20"/>
                <w:szCs w:val="20"/>
                <w:lang w:val="en-GB" w:bidi="en-US"/>
              </w:rPr>
              <w:t>ed</w:t>
            </w:r>
            <w:r w:rsidRPr="0059345A">
              <w:rPr>
                <w:rFonts w:ascii="Times New Roman" w:eastAsia="Times New Roman" w:hAnsi="Times New Roman" w:cs="Times New Roman"/>
                <w:sz w:val="20"/>
                <w:szCs w:val="20"/>
                <w:lang w:val="en-GB" w:bidi="en-US"/>
              </w:rPr>
              <w:t xml:space="preserve"> that the set of judicial regulations will be adopted within the deadline prescribed by law, that is, by February 9, 2023. </w:t>
            </w:r>
          </w:p>
        </w:tc>
      </w:tr>
      <w:tr w:rsidR="00015202" w:rsidRPr="001D2D4E" w14:paraId="6A87E430" w14:textId="77777777" w:rsidTr="00A7687F">
        <w:trPr>
          <w:trHeight w:val="620"/>
        </w:trPr>
        <w:tc>
          <w:tcPr>
            <w:tcW w:w="385" w:type="pct"/>
          </w:tcPr>
          <w:p w14:paraId="429DB05C" w14:textId="77777777" w:rsidR="001D2D4E" w:rsidRPr="001D2D4E" w:rsidRDefault="001D2D4E" w:rsidP="001D2D4E">
            <w:pPr>
              <w:widowControl w:val="0"/>
              <w:tabs>
                <w:tab w:val="left" w:pos="851"/>
              </w:tabs>
              <w:autoSpaceDE w:val="0"/>
              <w:autoSpaceDN w:val="0"/>
              <w:spacing w:before="7" w:after="0"/>
              <w:rPr>
                <w:rFonts w:ascii="Times New Roman" w:eastAsia="Times New Roman" w:hAnsi="Times New Roman" w:cs="Times New Roman"/>
                <w:b/>
                <w:sz w:val="24"/>
                <w:szCs w:val="24"/>
                <w:lang w:bidi="en-US"/>
              </w:rPr>
            </w:pPr>
            <w:r w:rsidRPr="001D2D4E">
              <w:rPr>
                <w:rFonts w:ascii="Times New Roman" w:eastAsia="Times New Roman" w:hAnsi="Times New Roman" w:cs="Times New Roman"/>
                <w:b/>
                <w:sz w:val="24"/>
                <w:szCs w:val="24"/>
                <w:lang w:bidi="en-US"/>
              </w:rPr>
              <w:lastRenderedPageBreak/>
              <w:t>1.1.1.3.</w:t>
            </w:r>
          </w:p>
        </w:tc>
        <w:tc>
          <w:tcPr>
            <w:tcW w:w="1078" w:type="pct"/>
          </w:tcPr>
          <w:p w14:paraId="368397D5" w14:textId="77777777" w:rsidR="001D2D4E" w:rsidRPr="001D2D4E" w:rsidRDefault="001D2D4E" w:rsidP="001D2D4E">
            <w:pPr>
              <w:tabs>
                <w:tab w:val="left" w:pos="851"/>
                <w:tab w:val="left" w:pos="916"/>
                <w:tab w:val="left" w:pos="1832"/>
                <w:tab w:val="left" w:pos="2748"/>
                <w:tab w:val="left" w:pos="34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Adoption of the new set of legislation in the National Assembly:</w:t>
            </w:r>
          </w:p>
          <w:p w14:paraId="71649B1F" w14:textId="77777777" w:rsidR="001D2D4E" w:rsidRPr="001D2D4E" w:rsidRDefault="001D2D4E" w:rsidP="001D2D4E">
            <w:pPr>
              <w:widowControl w:val="0"/>
              <w:numPr>
                <w:ilvl w:val="0"/>
                <w:numId w:val="11"/>
              </w:numPr>
              <w:tabs>
                <w:tab w:val="left" w:pos="851"/>
                <w:tab w:val="left" w:pos="916"/>
                <w:tab w:val="left" w:pos="1832"/>
                <w:tab w:val="left" w:pos="2748"/>
                <w:tab w:val="left" w:pos="34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Law on Organization of Courts</w:t>
            </w:r>
          </w:p>
          <w:p w14:paraId="3B9FDECF" w14:textId="77777777" w:rsidR="001D2D4E" w:rsidRPr="001D2D4E" w:rsidRDefault="001D2D4E" w:rsidP="001D2D4E">
            <w:pPr>
              <w:widowControl w:val="0"/>
              <w:numPr>
                <w:ilvl w:val="0"/>
                <w:numId w:val="11"/>
              </w:numPr>
              <w:tabs>
                <w:tab w:val="left" w:pos="851"/>
                <w:tab w:val="left" w:pos="916"/>
                <w:tab w:val="left" w:pos="1832"/>
                <w:tab w:val="left" w:pos="2748"/>
                <w:tab w:val="left" w:pos="34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 xml:space="preserve">Law on Seats and territorial </w:t>
            </w:r>
            <w:r w:rsidRPr="001D2D4E">
              <w:rPr>
                <w:rFonts w:ascii="Times New Roman" w:eastAsia="Times New Roman" w:hAnsi="Times New Roman" w:cs="Times New Roman"/>
                <w:color w:val="212121"/>
                <w:sz w:val="20"/>
                <w:szCs w:val="20"/>
              </w:rPr>
              <w:lastRenderedPageBreak/>
              <w:t>Jurisdiction of Courts and Public Prosecutors’ Offices</w:t>
            </w:r>
          </w:p>
          <w:p w14:paraId="7F33906C" w14:textId="77777777" w:rsidR="001D2D4E" w:rsidRPr="001D2D4E" w:rsidRDefault="001D2D4E" w:rsidP="001D2D4E">
            <w:pPr>
              <w:widowControl w:val="0"/>
              <w:numPr>
                <w:ilvl w:val="0"/>
                <w:numId w:val="11"/>
              </w:numPr>
              <w:tabs>
                <w:tab w:val="left" w:pos="851"/>
                <w:tab w:val="left" w:pos="916"/>
                <w:tab w:val="left" w:pos="1832"/>
                <w:tab w:val="left" w:pos="2748"/>
                <w:tab w:val="left" w:pos="34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Law on Judges</w:t>
            </w:r>
          </w:p>
          <w:p w14:paraId="78388EA5" w14:textId="77777777" w:rsidR="001D2D4E" w:rsidRPr="001D2D4E" w:rsidRDefault="001D2D4E" w:rsidP="001D2D4E">
            <w:pPr>
              <w:widowControl w:val="0"/>
              <w:numPr>
                <w:ilvl w:val="0"/>
                <w:numId w:val="11"/>
              </w:numPr>
              <w:tabs>
                <w:tab w:val="left" w:pos="851"/>
                <w:tab w:val="left" w:pos="916"/>
                <w:tab w:val="left" w:pos="1832"/>
                <w:tab w:val="left" w:pos="2748"/>
                <w:tab w:val="left" w:pos="34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Law on Public Prosecutors Office</w:t>
            </w:r>
          </w:p>
          <w:p w14:paraId="2CC54342" w14:textId="77777777" w:rsidR="001D2D4E" w:rsidRPr="001D2D4E" w:rsidRDefault="001D2D4E" w:rsidP="001D2D4E">
            <w:pPr>
              <w:widowControl w:val="0"/>
              <w:numPr>
                <w:ilvl w:val="0"/>
                <w:numId w:val="11"/>
              </w:numPr>
              <w:tabs>
                <w:tab w:val="left" w:pos="851"/>
                <w:tab w:val="left" w:pos="916"/>
                <w:tab w:val="left" w:pos="1832"/>
                <w:tab w:val="left" w:pos="2748"/>
                <w:tab w:val="left" w:pos="34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Law on the High Judicial Council</w:t>
            </w:r>
          </w:p>
          <w:p w14:paraId="26B2036F" w14:textId="77777777" w:rsidR="001D2D4E" w:rsidRPr="001D2D4E" w:rsidRDefault="001D2D4E" w:rsidP="001D2D4E">
            <w:pPr>
              <w:widowControl w:val="0"/>
              <w:numPr>
                <w:ilvl w:val="0"/>
                <w:numId w:val="11"/>
              </w:numPr>
              <w:tabs>
                <w:tab w:val="left" w:pos="851"/>
                <w:tab w:val="left" w:pos="916"/>
                <w:tab w:val="left" w:pos="1832"/>
                <w:tab w:val="left" w:pos="2748"/>
                <w:tab w:val="left" w:pos="34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Law on the State Prosecutorial Council</w:t>
            </w:r>
          </w:p>
          <w:p w14:paraId="163A859B" w14:textId="77777777" w:rsidR="001D2D4E" w:rsidRPr="001D2D4E" w:rsidRDefault="001D2D4E" w:rsidP="001D2D4E">
            <w:pPr>
              <w:widowControl w:val="0"/>
              <w:numPr>
                <w:ilvl w:val="0"/>
                <w:numId w:val="11"/>
              </w:numPr>
              <w:tabs>
                <w:tab w:val="left" w:pos="851"/>
                <w:tab w:val="left" w:pos="916"/>
                <w:tab w:val="left" w:pos="1832"/>
                <w:tab w:val="left" w:pos="2748"/>
                <w:tab w:val="left" w:pos="34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Law on Judicial Academy</w:t>
            </w:r>
          </w:p>
          <w:p w14:paraId="5E243B56" w14:textId="77777777" w:rsidR="001D2D4E" w:rsidRPr="001D2D4E" w:rsidRDefault="001D2D4E" w:rsidP="001D2D4E">
            <w:pPr>
              <w:widowControl w:val="0"/>
              <w:tabs>
                <w:tab w:val="left" w:pos="851"/>
                <w:tab w:val="left" w:pos="3400"/>
              </w:tabs>
              <w:autoSpaceDE w:val="0"/>
              <w:autoSpaceDN w:val="0"/>
              <w:spacing w:before="3" w:after="0"/>
              <w:rPr>
                <w:rFonts w:ascii="Times New Roman" w:eastAsia="Times New Roman" w:hAnsi="Times New Roman" w:cs="Times New Roman"/>
                <w:sz w:val="20"/>
                <w:szCs w:val="20"/>
                <w:lang w:bidi="en-US"/>
              </w:rPr>
            </w:pPr>
          </w:p>
        </w:tc>
        <w:tc>
          <w:tcPr>
            <w:tcW w:w="803" w:type="pct"/>
            <w:gridSpan w:val="5"/>
          </w:tcPr>
          <w:p w14:paraId="2F053CA4" w14:textId="77777777" w:rsidR="001D2D4E" w:rsidRPr="001D2D4E" w:rsidRDefault="001D2D4E" w:rsidP="001D2D4E">
            <w:pPr>
              <w:widowControl w:val="0"/>
              <w:tabs>
                <w:tab w:val="left" w:pos="851"/>
                <w:tab w:val="left" w:pos="3400"/>
              </w:tabs>
              <w:autoSpaceDE w:val="0"/>
              <w:autoSpaceDN w:val="0"/>
              <w:spacing w:before="3"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lastRenderedPageBreak/>
              <w:t>National Assembly</w:t>
            </w:r>
          </w:p>
        </w:tc>
        <w:tc>
          <w:tcPr>
            <w:tcW w:w="510" w:type="pct"/>
          </w:tcPr>
          <w:p w14:paraId="76F436B7" w14:textId="77777777" w:rsidR="001D2D4E" w:rsidRPr="001D2D4E" w:rsidDel="009D0E4A" w:rsidRDefault="001D2D4E" w:rsidP="001D2D4E">
            <w:pPr>
              <w:widowControl w:val="0"/>
              <w:tabs>
                <w:tab w:val="left" w:pos="851"/>
                <w:tab w:val="left" w:pos="3400"/>
              </w:tabs>
              <w:autoSpaceDE w:val="0"/>
              <w:autoSpaceDN w:val="0"/>
              <w:spacing w:before="3"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II quarter 2022</w:t>
            </w:r>
          </w:p>
        </w:tc>
        <w:tc>
          <w:tcPr>
            <w:tcW w:w="715" w:type="pct"/>
            <w:gridSpan w:val="3"/>
          </w:tcPr>
          <w:p w14:paraId="11E41434" w14:textId="77777777" w:rsidR="001D2D4E" w:rsidRPr="001D2D4E" w:rsidRDefault="001D2D4E" w:rsidP="001D2D4E">
            <w:pPr>
              <w:widowControl w:val="0"/>
              <w:tabs>
                <w:tab w:val="left" w:pos="851"/>
                <w:tab w:val="left" w:pos="3400"/>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75E7BCF8" w14:textId="77777777" w:rsidR="001D2D4E" w:rsidRPr="001D2D4E" w:rsidRDefault="001D2D4E" w:rsidP="001D2D4E">
            <w:pPr>
              <w:widowControl w:val="0"/>
              <w:tabs>
                <w:tab w:val="left" w:pos="851"/>
                <w:tab w:val="left" w:pos="3400"/>
              </w:tabs>
              <w:autoSpaceDE w:val="0"/>
              <w:autoSpaceDN w:val="0"/>
              <w:spacing w:after="0"/>
              <w:rPr>
                <w:rFonts w:ascii="Times New Roman" w:eastAsia="Times New Roman" w:hAnsi="Times New Roman" w:cs="Times New Roman"/>
                <w:sz w:val="20"/>
                <w:szCs w:val="20"/>
                <w:lang w:bidi="en-US"/>
              </w:rPr>
            </w:pPr>
          </w:p>
          <w:p w14:paraId="56496B21" w14:textId="77777777" w:rsidR="001D2D4E" w:rsidRPr="001D2D4E" w:rsidDel="009D0E4A" w:rsidRDefault="001D2D4E" w:rsidP="001D2D4E">
            <w:pPr>
              <w:widowControl w:val="0"/>
              <w:tabs>
                <w:tab w:val="left" w:pos="851"/>
                <w:tab w:val="left" w:pos="3400"/>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Calculation according to </w:t>
            </w:r>
            <w:r w:rsidRPr="001D2D4E">
              <w:rPr>
                <w:rFonts w:ascii="Times New Roman" w:eastAsia="Times New Roman" w:hAnsi="Times New Roman" w:cs="Times New Roman"/>
                <w:sz w:val="20"/>
                <w:szCs w:val="20"/>
                <w:lang w:bidi="en-US"/>
              </w:rPr>
              <w:lastRenderedPageBreak/>
              <w:t>individual laws stated within individual activities from this AP</w:t>
            </w:r>
          </w:p>
        </w:tc>
        <w:tc>
          <w:tcPr>
            <w:tcW w:w="715" w:type="pct"/>
          </w:tcPr>
          <w:p w14:paraId="599FC6B3" w14:textId="77777777" w:rsidR="001D2D4E" w:rsidRPr="001D2D4E" w:rsidRDefault="001D2D4E" w:rsidP="001D2D4E">
            <w:pPr>
              <w:tabs>
                <w:tab w:val="left" w:pos="851"/>
                <w:tab w:val="left" w:pos="916"/>
                <w:tab w:val="left" w:pos="1832"/>
                <w:tab w:val="left" w:pos="2748"/>
                <w:tab w:val="left" w:pos="34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lastRenderedPageBreak/>
              <w:t xml:space="preserve">Set of legislation adopted, through a transparent process, in which the representatives of the </w:t>
            </w:r>
            <w:r w:rsidRPr="001D2D4E">
              <w:rPr>
                <w:rFonts w:ascii="Times New Roman" w:eastAsia="Times New Roman" w:hAnsi="Times New Roman" w:cs="Times New Roman"/>
                <w:color w:val="212121"/>
                <w:sz w:val="20"/>
                <w:szCs w:val="20"/>
              </w:rPr>
              <w:lastRenderedPageBreak/>
              <w:t>judiciary and the profession were actively and equally involved, with a broadly established consultative process and organized public hearings</w:t>
            </w:r>
          </w:p>
        </w:tc>
        <w:tc>
          <w:tcPr>
            <w:tcW w:w="794" w:type="pct"/>
            <w:gridSpan w:val="3"/>
            <w:shd w:val="clear" w:color="auto" w:fill="FF0000"/>
          </w:tcPr>
          <w:p w14:paraId="6196A894" w14:textId="77777777" w:rsidR="001D2D4E" w:rsidRPr="002A0EAD" w:rsidRDefault="00916034" w:rsidP="001D2D4E">
            <w:pPr>
              <w:widowControl w:val="0"/>
              <w:autoSpaceDE w:val="0"/>
              <w:autoSpaceDN w:val="0"/>
              <w:spacing w:after="0" w:line="240" w:lineRule="auto"/>
              <w:jc w:val="both"/>
              <w:rPr>
                <w:rFonts w:ascii="Times New Roman" w:eastAsia="Times New Roman" w:hAnsi="Times New Roman" w:cs="Times New Roman"/>
                <w:b/>
                <w:sz w:val="20"/>
                <w:szCs w:val="20"/>
                <w:lang w:val="en-GB" w:bidi="en-US"/>
              </w:rPr>
            </w:pPr>
            <w:r w:rsidRPr="002A0EAD">
              <w:rPr>
                <w:rFonts w:ascii="Times New Roman" w:eastAsia="Times New Roman" w:hAnsi="Times New Roman" w:cs="Times New Roman"/>
                <w:b/>
                <w:sz w:val="20"/>
                <w:szCs w:val="20"/>
                <w:lang w:val="en-GB" w:bidi="en-US"/>
              </w:rPr>
              <w:lastRenderedPageBreak/>
              <w:t>Activity is not implemented</w:t>
            </w:r>
          </w:p>
          <w:p w14:paraId="6BCE10A7" w14:textId="77777777" w:rsidR="001D2D4E" w:rsidRPr="001D2D4E" w:rsidRDefault="001D2D4E" w:rsidP="001D2D4E">
            <w:pPr>
              <w:widowControl w:val="0"/>
              <w:autoSpaceDE w:val="0"/>
              <w:autoSpaceDN w:val="0"/>
              <w:spacing w:after="0" w:line="240" w:lineRule="auto"/>
              <w:jc w:val="both"/>
              <w:rPr>
                <w:rFonts w:ascii="Times New Roman" w:eastAsia="Times New Roman" w:hAnsi="Times New Roman" w:cs="Times New Roman"/>
                <w:sz w:val="20"/>
                <w:szCs w:val="20"/>
                <w:lang w:val="en-GB" w:bidi="en-US"/>
              </w:rPr>
            </w:pPr>
          </w:p>
          <w:p w14:paraId="38EBC3C7" w14:textId="77777777" w:rsidR="006A13C5" w:rsidRPr="006A13C5" w:rsidRDefault="006A13C5" w:rsidP="006A13C5">
            <w:pPr>
              <w:widowControl w:val="0"/>
              <w:autoSpaceDE w:val="0"/>
              <w:autoSpaceDN w:val="0"/>
              <w:spacing w:after="0" w:line="240" w:lineRule="auto"/>
              <w:jc w:val="both"/>
              <w:rPr>
                <w:rFonts w:ascii="Times New Roman" w:eastAsia="Times New Roman" w:hAnsi="Times New Roman" w:cs="Times New Roman"/>
                <w:sz w:val="20"/>
                <w:szCs w:val="20"/>
                <w:lang w:val="en-GB" w:bidi="en-US"/>
              </w:rPr>
            </w:pPr>
            <w:r w:rsidRPr="006A13C5">
              <w:rPr>
                <w:rFonts w:ascii="Times New Roman" w:eastAsia="Times New Roman" w:hAnsi="Times New Roman" w:cs="Times New Roman"/>
                <w:sz w:val="20"/>
                <w:szCs w:val="20"/>
                <w:lang w:val="en-GB" w:bidi="en-US"/>
              </w:rPr>
              <w:t xml:space="preserve">The Minister of Justice and members of the working </w:t>
            </w:r>
            <w:r w:rsidRPr="006A13C5">
              <w:rPr>
                <w:rFonts w:ascii="Times New Roman" w:eastAsia="Times New Roman" w:hAnsi="Times New Roman" w:cs="Times New Roman"/>
                <w:sz w:val="20"/>
                <w:szCs w:val="20"/>
                <w:lang w:val="en-GB" w:bidi="en-US"/>
              </w:rPr>
              <w:lastRenderedPageBreak/>
              <w:t>groups held an online meeting with the rapporteurs of the Venice Commission on the solutions contained in the set of judicial laws on July 25, 2022 and September 30, 2022. The laws were sent to the Venice Commission for an opinion on September 12, 2022, in order for the Venice Commission to prepare and adopt an opinion on the set of judicial laws at the plenary session held on October 21-22, 2022. The laws (in Serbian and English) have been posted on the website of the Ministry of Justice, a separate e-mail address has been opened for comments and suggestions.</w:t>
            </w:r>
          </w:p>
          <w:p w14:paraId="31823068" w14:textId="44E1E593" w:rsidR="001D2D4E" w:rsidRPr="001D2D4E" w:rsidDel="009D0E4A" w:rsidRDefault="006A13C5" w:rsidP="00A7687F">
            <w:pPr>
              <w:widowControl w:val="0"/>
              <w:autoSpaceDE w:val="0"/>
              <w:autoSpaceDN w:val="0"/>
              <w:spacing w:after="0" w:line="240" w:lineRule="auto"/>
              <w:jc w:val="both"/>
              <w:rPr>
                <w:rFonts w:ascii="Times New Roman" w:eastAsia="Times New Roman" w:hAnsi="Times New Roman" w:cs="Times New Roman"/>
                <w:sz w:val="20"/>
                <w:szCs w:val="20"/>
                <w:lang w:bidi="en-US"/>
              </w:rPr>
            </w:pPr>
            <w:r w:rsidRPr="006A13C5">
              <w:rPr>
                <w:rFonts w:ascii="Times New Roman" w:eastAsia="Times New Roman" w:hAnsi="Times New Roman" w:cs="Times New Roman"/>
                <w:sz w:val="20"/>
                <w:szCs w:val="20"/>
                <w:lang w:val="en-GB" w:bidi="en-US"/>
              </w:rPr>
              <w:t xml:space="preserve">In the period from September 20 to 27, public discussions were organized in Belgrade, Novi Sad, Kragujevac, Niš and Zlatibor for judges, public prosecutors, representatives of the legal profession, professional associations of judges and public prosecutors, law faculties, the Bar Association of Serbia and regional bar associations. in its composition,the Delegation of the European Union in Serbia, the Council of Europe, OSCE, GIZ, UN, USAID, as well as a special round table for representatives of civil society organizations. After receiving </w:t>
            </w:r>
            <w:r w:rsidRPr="006A13C5">
              <w:rPr>
                <w:rFonts w:ascii="Times New Roman" w:eastAsia="Times New Roman" w:hAnsi="Times New Roman" w:cs="Times New Roman"/>
                <w:sz w:val="20"/>
                <w:szCs w:val="20"/>
                <w:lang w:val="en-GB" w:bidi="en-US"/>
              </w:rPr>
              <w:lastRenderedPageBreak/>
              <w:t xml:space="preserve">the opinion of the Venice Commission a public hearing in accordance with the provisions of Article 41 of the Rules of Procedure of the Government took place and lasted up until January 15, 2023. As part of the public debate, round tables in the seats of four appellate courts were held, namely: on December 21, 2022 - presentation of working versions of the law in Niš, on December 23, 2022 - presentation of working versions of the law in Kragujevac, on December 26, 2022 - presentation of working versions of the law in Novi Sad, on December 28, 2022 - presentation of working versions of the law in Belgrade, on January 10, 2023 - presentation of working versions of the law to civil society organizations. These draft laws were adopted by the Government of the Republic of Serbia on 17 January 2023 and were consequently sent to the National Assembly. It is expected that the set of judicial regulations will be adopted within the deadline prescribed by law, that is, by February 9, 2023. </w:t>
            </w:r>
          </w:p>
        </w:tc>
      </w:tr>
      <w:tr w:rsidR="00015202" w:rsidRPr="001D2D4E" w14:paraId="431B0EA4" w14:textId="77777777" w:rsidTr="005D438A">
        <w:trPr>
          <w:trHeight w:val="346"/>
        </w:trPr>
        <w:tc>
          <w:tcPr>
            <w:tcW w:w="385" w:type="pct"/>
          </w:tcPr>
          <w:p w14:paraId="7A4A008B" w14:textId="77777777" w:rsidR="001D2D4E" w:rsidRPr="001D2D4E" w:rsidRDefault="001D2D4E" w:rsidP="001D2D4E">
            <w:pPr>
              <w:widowControl w:val="0"/>
              <w:tabs>
                <w:tab w:val="left" w:pos="851"/>
              </w:tabs>
              <w:autoSpaceDE w:val="0"/>
              <w:autoSpaceDN w:val="0"/>
              <w:spacing w:before="7" w:after="0"/>
              <w:ind w:right="2"/>
              <w:rPr>
                <w:rFonts w:ascii="Times New Roman" w:eastAsia="Times New Roman" w:hAnsi="Times New Roman" w:cs="Times New Roman"/>
                <w:b/>
                <w:sz w:val="24"/>
                <w:szCs w:val="24"/>
                <w:lang w:bidi="en-US"/>
              </w:rPr>
            </w:pPr>
            <w:r w:rsidRPr="001D2D4E">
              <w:rPr>
                <w:rFonts w:ascii="Times New Roman" w:eastAsia="Times New Roman" w:hAnsi="Times New Roman" w:cs="Times New Roman"/>
                <w:b/>
                <w:sz w:val="24"/>
                <w:szCs w:val="24"/>
                <w:lang w:bidi="en-US"/>
              </w:rPr>
              <w:lastRenderedPageBreak/>
              <w:t>1.1.1.4.</w:t>
            </w:r>
          </w:p>
        </w:tc>
        <w:tc>
          <w:tcPr>
            <w:tcW w:w="1078" w:type="pct"/>
          </w:tcPr>
          <w:p w14:paraId="0403BF0C" w14:textId="77777777" w:rsidR="001D2D4E" w:rsidRPr="001D2D4E" w:rsidRDefault="001D2D4E" w:rsidP="001D2D4E">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78"/>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 xml:space="preserve">Election of new composition of the High Judicial Council </w:t>
            </w:r>
            <w:r w:rsidRPr="001D2D4E">
              <w:rPr>
                <w:rFonts w:ascii="Times New Roman" w:eastAsia="Times New Roman" w:hAnsi="Times New Roman" w:cs="Times New Roman"/>
                <w:color w:val="212121"/>
                <w:sz w:val="20"/>
                <w:szCs w:val="20"/>
              </w:rPr>
              <w:lastRenderedPageBreak/>
              <w:t>and State Prosecutorial Council</w:t>
            </w:r>
          </w:p>
        </w:tc>
        <w:tc>
          <w:tcPr>
            <w:tcW w:w="803" w:type="pct"/>
            <w:gridSpan w:val="5"/>
          </w:tcPr>
          <w:p w14:paraId="1EC4EE3A" w14:textId="77777777" w:rsidR="001D2D4E" w:rsidRPr="001D2D4E" w:rsidRDefault="001D2D4E" w:rsidP="001D2D4E">
            <w:pPr>
              <w:widowControl w:val="0"/>
              <w:tabs>
                <w:tab w:val="left" w:pos="851"/>
              </w:tabs>
              <w:autoSpaceDE w:val="0"/>
              <w:autoSpaceDN w:val="0"/>
              <w:spacing w:before="3" w:after="0"/>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lastRenderedPageBreak/>
              <w:t>High Judicial Council</w:t>
            </w:r>
          </w:p>
          <w:p w14:paraId="03F3E9C3" w14:textId="77777777" w:rsidR="001D2D4E" w:rsidRPr="001D2D4E" w:rsidRDefault="001D2D4E" w:rsidP="001D2D4E">
            <w:pPr>
              <w:widowControl w:val="0"/>
              <w:tabs>
                <w:tab w:val="left" w:pos="851"/>
              </w:tabs>
              <w:autoSpaceDE w:val="0"/>
              <w:autoSpaceDN w:val="0"/>
              <w:spacing w:before="3" w:after="0"/>
              <w:ind w:right="978"/>
              <w:rPr>
                <w:rFonts w:ascii="Times New Roman" w:eastAsia="Times New Roman" w:hAnsi="Times New Roman" w:cs="Times New Roman"/>
                <w:sz w:val="20"/>
                <w:szCs w:val="20"/>
                <w:lang w:bidi="en-US"/>
              </w:rPr>
            </w:pPr>
          </w:p>
          <w:p w14:paraId="3F5B8447" w14:textId="77777777" w:rsidR="001D2D4E" w:rsidRPr="001D2D4E" w:rsidRDefault="001D2D4E" w:rsidP="001D2D4E">
            <w:pPr>
              <w:widowControl w:val="0"/>
              <w:tabs>
                <w:tab w:val="left" w:pos="851"/>
              </w:tabs>
              <w:autoSpaceDE w:val="0"/>
              <w:autoSpaceDN w:val="0"/>
              <w:spacing w:before="3" w:after="0"/>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lastRenderedPageBreak/>
              <w:t>State Prosecutorial Council</w:t>
            </w:r>
          </w:p>
          <w:p w14:paraId="34EE789A" w14:textId="77777777" w:rsidR="001D2D4E" w:rsidRPr="001D2D4E" w:rsidRDefault="001D2D4E" w:rsidP="001D2D4E">
            <w:pPr>
              <w:widowControl w:val="0"/>
              <w:tabs>
                <w:tab w:val="left" w:pos="851"/>
              </w:tabs>
              <w:autoSpaceDE w:val="0"/>
              <w:autoSpaceDN w:val="0"/>
              <w:spacing w:before="3" w:after="0"/>
              <w:ind w:right="978"/>
              <w:rPr>
                <w:rFonts w:ascii="Times New Roman" w:eastAsia="Times New Roman" w:hAnsi="Times New Roman" w:cs="Times New Roman"/>
                <w:sz w:val="20"/>
                <w:szCs w:val="20"/>
                <w:lang w:bidi="en-US"/>
              </w:rPr>
            </w:pPr>
          </w:p>
          <w:p w14:paraId="3B95797F" w14:textId="77777777" w:rsidR="001D2D4E" w:rsidRPr="001D2D4E" w:rsidRDefault="001D2D4E" w:rsidP="001D2D4E">
            <w:pPr>
              <w:widowControl w:val="0"/>
              <w:tabs>
                <w:tab w:val="left" w:pos="851"/>
              </w:tabs>
              <w:autoSpaceDE w:val="0"/>
              <w:autoSpaceDN w:val="0"/>
              <w:spacing w:before="3" w:after="0"/>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National Assembly</w:t>
            </w:r>
          </w:p>
        </w:tc>
        <w:tc>
          <w:tcPr>
            <w:tcW w:w="510" w:type="pct"/>
          </w:tcPr>
          <w:p w14:paraId="7062D6E6" w14:textId="77777777" w:rsidR="001D2D4E" w:rsidRPr="001D2D4E" w:rsidRDefault="001D2D4E" w:rsidP="00C55BCE">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lastRenderedPageBreak/>
              <w:t xml:space="preserve">In line with transitional and final provisions of </w:t>
            </w:r>
            <w:r w:rsidRPr="001D2D4E">
              <w:rPr>
                <w:rFonts w:ascii="Times New Roman" w:eastAsia="Times New Roman" w:hAnsi="Times New Roman" w:cs="Times New Roman"/>
                <w:sz w:val="20"/>
                <w:szCs w:val="20"/>
                <w:lang w:bidi="en-US"/>
              </w:rPr>
              <w:lastRenderedPageBreak/>
              <w:t>the relevant legislation</w:t>
            </w:r>
          </w:p>
          <w:p w14:paraId="1ADB26A0" w14:textId="77777777" w:rsidR="001D2D4E" w:rsidRPr="001D2D4E" w:rsidDel="009D0E4A" w:rsidRDefault="001D2D4E" w:rsidP="001D2D4E">
            <w:pPr>
              <w:widowControl w:val="0"/>
              <w:tabs>
                <w:tab w:val="left" w:pos="851"/>
              </w:tabs>
              <w:autoSpaceDE w:val="0"/>
              <w:autoSpaceDN w:val="0"/>
              <w:spacing w:before="3" w:after="0"/>
              <w:ind w:right="978"/>
              <w:rPr>
                <w:rFonts w:ascii="Times New Roman" w:eastAsia="Times New Roman" w:hAnsi="Times New Roman" w:cs="Times New Roman"/>
                <w:sz w:val="20"/>
                <w:szCs w:val="20"/>
                <w:lang w:bidi="en-US"/>
              </w:rPr>
            </w:pPr>
          </w:p>
        </w:tc>
        <w:tc>
          <w:tcPr>
            <w:tcW w:w="715" w:type="pct"/>
            <w:gridSpan w:val="3"/>
          </w:tcPr>
          <w:p w14:paraId="64657F58" w14:textId="77777777" w:rsidR="001D2D4E" w:rsidRPr="001D2D4E" w:rsidRDefault="001D2D4E" w:rsidP="001D2D4E">
            <w:pPr>
              <w:widowControl w:val="0"/>
              <w:tabs>
                <w:tab w:val="left" w:pos="851"/>
              </w:tabs>
              <w:autoSpaceDE w:val="0"/>
              <w:autoSpaceDN w:val="0"/>
              <w:spacing w:after="0"/>
              <w:ind w:right="29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lastRenderedPageBreak/>
              <w:t>Budget of the Republic of Serbia</w:t>
            </w:r>
          </w:p>
          <w:p w14:paraId="24D34E27"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p w14:paraId="5969F952" w14:textId="77777777" w:rsidR="001D2D4E" w:rsidRPr="001D2D4E" w:rsidDel="009D0E4A" w:rsidRDefault="001D2D4E"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lastRenderedPageBreak/>
              <w:t>851 € in 2022</w:t>
            </w:r>
          </w:p>
        </w:tc>
        <w:tc>
          <w:tcPr>
            <w:tcW w:w="715" w:type="pct"/>
          </w:tcPr>
          <w:p w14:paraId="518E9FBF" w14:textId="77777777" w:rsidR="001D2D4E" w:rsidRPr="001D2D4E" w:rsidRDefault="001D2D4E" w:rsidP="001D2D4E">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78"/>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lastRenderedPageBreak/>
              <w:t xml:space="preserve">New composition of the High </w:t>
            </w:r>
            <w:r w:rsidRPr="001D2D4E">
              <w:rPr>
                <w:rFonts w:ascii="Times New Roman" w:eastAsia="Times New Roman" w:hAnsi="Times New Roman" w:cs="Times New Roman"/>
                <w:color w:val="212121"/>
                <w:sz w:val="20"/>
                <w:szCs w:val="20"/>
              </w:rPr>
              <w:lastRenderedPageBreak/>
              <w:t>Judicial Council and the State Prosecutorial Council in place</w:t>
            </w:r>
          </w:p>
        </w:tc>
        <w:tc>
          <w:tcPr>
            <w:tcW w:w="794" w:type="pct"/>
            <w:gridSpan w:val="3"/>
            <w:shd w:val="clear" w:color="auto" w:fill="FF0000"/>
          </w:tcPr>
          <w:p w14:paraId="67933DDF" w14:textId="3EEC6FA1" w:rsidR="001D2D4E" w:rsidRPr="002A0EAD" w:rsidRDefault="007707EE" w:rsidP="001D2D4E">
            <w:pPr>
              <w:widowControl w:val="0"/>
              <w:autoSpaceDE w:val="0"/>
              <w:autoSpaceDN w:val="0"/>
              <w:spacing w:after="0" w:line="240" w:lineRule="auto"/>
              <w:jc w:val="both"/>
              <w:rPr>
                <w:rFonts w:ascii="Times New Roman" w:eastAsia="Times New Roman" w:hAnsi="Times New Roman" w:cs="Times New Roman"/>
                <w:b/>
                <w:sz w:val="20"/>
                <w:szCs w:val="20"/>
                <w:lang w:val="en-GB" w:bidi="en-US"/>
              </w:rPr>
            </w:pPr>
            <w:r w:rsidRPr="002A0EAD">
              <w:rPr>
                <w:rFonts w:ascii="Times New Roman" w:eastAsia="Times New Roman" w:hAnsi="Times New Roman" w:cs="Times New Roman"/>
                <w:b/>
                <w:sz w:val="20"/>
                <w:szCs w:val="20"/>
                <w:lang w:val="en-GB" w:bidi="en-US"/>
              </w:rPr>
              <w:lastRenderedPageBreak/>
              <w:t>Activity is not implemented</w:t>
            </w:r>
          </w:p>
          <w:p w14:paraId="16B98BE6" w14:textId="77777777" w:rsidR="001D2D4E" w:rsidRPr="00783A3E" w:rsidRDefault="001D2D4E" w:rsidP="001D2D4E">
            <w:pPr>
              <w:widowControl w:val="0"/>
              <w:autoSpaceDE w:val="0"/>
              <w:autoSpaceDN w:val="0"/>
              <w:spacing w:after="0" w:line="240" w:lineRule="auto"/>
              <w:jc w:val="both"/>
              <w:rPr>
                <w:rFonts w:ascii="Times New Roman" w:eastAsia="Times New Roman" w:hAnsi="Times New Roman" w:cs="Times New Roman"/>
                <w:sz w:val="20"/>
                <w:szCs w:val="20"/>
                <w:lang w:val="en-GB" w:bidi="en-US"/>
              </w:rPr>
            </w:pPr>
          </w:p>
          <w:p w14:paraId="12D6522C" w14:textId="31CD1702" w:rsidR="001D2D4E" w:rsidRPr="00783A3E" w:rsidRDefault="001D2D4E" w:rsidP="005D438A">
            <w:pPr>
              <w:widowControl w:val="0"/>
              <w:autoSpaceDE w:val="0"/>
              <w:autoSpaceDN w:val="0"/>
              <w:spacing w:after="0" w:line="240" w:lineRule="atLeast"/>
              <w:jc w:val="both"/>
              <w:rPr>
                <w:rFonts w:ascii="Times New Roman" w:eastAsia="Times New Roman" w:hAnsi="Times New Roman" w:cs="Times New Roman"/>
                <w:sz w:val="20"/>
                <w:szCs w:val="20"/>
                <w:lang w:val="en-GB" w:bidi="en-US"/>
              </w:rPr>
            </w:pPr>
            <w:r w:rsidRPr="00783A3E">
              <w:rPr>
                <w:rFonts w:ascii="Times New Roman" w:eastAsia="Times New Roman" w:hAnsi="Times New Roman" w:cs="Times New Roman"/>
                <w:sz w:val="20"/>
                <w:szCs w:val="20"/>
                <w:lang w:val="en-GB" w:bidi="en-US"/>
              </w:rPr>
              <w:t>On April 15</w:t>
            </w:r>
            <w:r w:rsidRPr="00783A3E">
              <w:rPr>
                <w:rFonts w:ascii="Times New Roman" w:eastAsia="Times New Roman" w:hAnsi="Times New Roman" w:cs="Times New Roman"/>
                <w:sz w:val="20"/>
                <w:szCs w:val="20"/>
                <w:vertAlign w:val="superscript"/>
                <w:lang w:val="en-GB" w:bidi="en-US"/>
              </w:rPr>
              <w:t>th</w:t>
            </w:r>
            <w:r w:rsidRPr="00783A3E">
              <w:rPr>
                <w:rFonts w:ascii="Times New Roman" w:eastAsia="Times New Roman" w:hAnsi="Times New Roman" w:cs="Times New Roman"/>
                <w:sz w:val="20"/>
                <w:szCs w:val="20"/>
                <w:lang w:val="en-GB" w:bidi="en-US"/>
              </w:rPr>
              <w:t xml:space="preserve"> 2022, by the </w:t>
            </w:r>
            <w:r w:rsidRPr="00783A3E">
              <w:rPr>
                <w:rFonts w:ascii="Times New Roman" w:eastAsia="Times New Roman" w:hAnsi="Times New Roman" w:cs="Times New Roman"/>
                <w:sz w:val="20"/>
                <w:szCs w:val="20"/>
                <w:lang w:val="en-GB" w:bidi="en-US"/>
              </w:rPr>
              <w:lastRenderedPageBreak/>
              <w:t>decision of the Minister of Justice, the Working Group for drafting the Law on Public Prosecution Office and the Law on High Prosecutorial Council as well as  the Working Group for drafting the Law on Judges, the Law on High Judicial Council and the</w:t>
            </w:r>
            <w:r w:rsidR="005D438A">
              <w:rPr>
                <w:rFonts w:ascii="Times New Roman" w:eastAsia="Times New Roman" w:hAnsi="Times New Roman" w:cs="Times New Roman"/>
                <w:sz w:val="20"/>
                <w:szCs w:val="20"/>
                <w:lang w:val="en-GB" w:bidi="en-US"/>
              </w:rPr>
              <w:t xml:space="preserve"> Law on Organisation of Courts. </w:t>
            </w:r>
            <w:r w:rsidRPr="00783A3E">
              <w:rPr>
                <w:rFonts w:ascii="Times New Roman" w:eastAsia="Times New Roman" w:hAnsi="Times New Roman" w:cs="Times New Roman"/>
                <w:sz w:val="20"/>
                <w:szCs w:val="20"/>
                <w:lang w:val="en-GB" w:bidi="en-US"/>
              </w:rPr>
              <w:t xml:space="preserve">The working groups include representatives of the Ministry of Justice, </w:t>
            </w:r>
            <w:r w:rsidR="00783A3E" w:rsidRPr="005D438A">
              <w:rPr>
                <w:rFonts w:ascii="Times New Roman" w:eastAsia="Times New Roman" w:hAnsi="Times New Roman" w:cs="Times New Roman"/>
                <w:spacing w:val="-20"/>
                <w:sz w:val="20"/>
                <w:szCs w:val="20"/>
                <w:lang w:val="en-GB" w:bidi="en-US"/>
              </w:rPr>
              <w:t>judges, public prosecutors, pro</w:t>
            </w:r>
            <w:r w:rsidRPr="005D438A">
              <w:rPr>
                <w:rFonts w:ascii="Times New Roman" w:eastAsia="Times New Roman" w:hAnsi="Times New Roman" w:cs="Times New Roman"/>
                <w:spacing w:val="-20"/>
                <w:sz w:val="20"/>
                <w:szCs w:val="20"/>
                <w:lang w:val="en-GB" w:bidi="en-US"/>
              </w:rPr>
              <w:t>fessional associations</w:t>
            </w:r>
            <w:r w:rsidRPr="00783A3E">
              <w:rPr>
                <w:rFonts w:ascii="Times New Roman" w:eastAsia="Times New Roman" w:hAnsi="Times New Roman" w:cs="Times New Roman"/>
                <w:sz w:val="20"/>
                <w:szCs w:val="20"/>
                <w:lang w:val="en-GB" w:bidi="en-US"/>
              </w:rPr>
              <w:t>, academic society and attorneys.</w:t>
            </w:r>
            <w:r w:rsidR="0051690F">
              <w:t xml:space="preserve"> </w:t>
            </w:r>
            <w:r w:rsidR="005E250D">
              <w:t xml:space="preserve"> </w:t>
            </w:r>
            <w:r w:rsidR="005E250D" w:rsidRPr="005E250D">
              <w:rPr>
                <w:rFonts w:ascii="Times New Roman" w:hAnsi="Times New Roman" w:cs="Times New Roman"/>
                <w:sz w:val="20"/>
              </w:rPr>
              <w:t>The set of draft laws were adopted by the Government of the Republic of Serbia on 17 January 2023, and were consequently sent to the National Assembly</w:t>
            </w:r>
            <w:r w:rsidR="005E250D">
              <w:rPr>
                <w:rFonts w:ascii="Times New Roman" w:hAnsi="Times New Roman" w:cs="Times New Roman"/>
                <w:sz w:val="20"/>
              </w:rPr>
              <w:t>.</w:t>
            </w:r>
            <w:r w:rsidR="005E250D" w:rsidRPr="005E250D">
              <w:t xml:space="preserve"> </w:t>
            </w:r>
            <w:r w:rsidR="0051690F" w:rsidRPr="0051690F">
              <w:rPr>
                <w:rFonts w:ascii="Times New Roman" w:eastAsia="Times New Roman" w:hAnsi="Times New Roman" w:cs="Times New Roman"/>
                <w:sz w:val="20"/>
                <w:szCs w:val="20"/>
                <w:lang w:val="en-GB" w:bidi="en-US"/>
              </w:rPr>
              <w:t xml:space="preserve">It is expected that the set of judicial regulations will be adopted within the deadline prescribed by law, that is, by February 9, 2023. </w:t>
            </w:r>
            <w:r w:rsidR="0051690F">
              <w:rPr>
                <w:rFonts w:ascii="Times New Roman" w:eastAsia="Times New Roman" w:hAnsi="Times New Roman" w:cs="Times New Roman"/>
                <w:sz w:val="20"/>
                <w:szCs w:val="20"/>
                <w:lang w:val="en-GB" w:bidi="en-US"/>
              </w:rPr>
              <w:t>After that, it is expected that the election of the new composition of both Councils take place.</w:t>
            </w:r>
          </w:p>
        </w:tc>
      </w:tr>
      <w:tr w:rsidR="00015202" w:rsidRPr="001D2D4E" w14:paraId="630AB1FA" w14:textId="77777777" w:rsidTr="00015202">
        <w:trPr>
          <w:trHeight w:val="530"/>
        </w:trPr>
        <w:tc>
          <w:tcPr>
            <w:tcW w:w="385" w:type="pct"/>
          </w:tcPr>
          <w:p w14:paraId="000D8D50" w14:textId="77777777" w:rsidR="001D2D4E" w:rsidRPr="001D2D4E" w:rsidRDefault="001D2D4E" w:rsidP="001D2D4E">
            <w:pPr>
              <w:widowControl w:val="0"/>
              <w:tabs>
                <w:tab w:val="left" w:pos="851"/>
              </w:tabs>
              <w:autoSpaceDE w:val="0"/>
              <w:autoSpaceDN w:val="0"/>
              <w:spacing w:before="1" w:after="0"/>
              <w:ind w:right="2"/>
              <w:rPr>
                <w:rFonts w:ascii="Times New Roman" w:eastAsia="Times New Roman" w:hAnsi="Times New Roman" w:cs="Times New Roman"/>
                <w:b/>
                <w:sz w:val="24"/>
                <w:szCs w:val="24"/>
                <w:lang w:bidi="en-US"/>
              </w:rPr>
            </w:pPr>
            <w:r w:rsidRPr="001D2D4E">
              <w:rPr>
                <w:rFonts w:ascii="Times New Roman" w:eastAsia="Times New Roman" w:hAnsi="Times New Roman" w:cs="Times New Roman"/>
                <w:b/>
                <w:sz w:val="24"/>
                <w:szCs w:val="24"/>
                <w:lang w:bidi="en-US"/>
              </w:rPr>
              <w:lastRenderedPageBreak/>
              <w:t>1.1.1.5.</w:t>
            </w:r>
          </w:p>
        </w:tc>
        <w:tc>
          <w:tcPr>
            <w:tcW w:w="1078" w:type="pct"/>
          </w:tcPr>
          <w:p w14:paraId="22F2E079" w14:textId="77777777" w:rsidR="001D2D4E" w:rsidRPr="001D2D4E" w:rsidRDefault="001D2D4E" w:rsidP="001D2D4E">
            <w:pPr>
              <w:widowControl w:val="0"/>
              <w:tabs>
                <w:tab w:val="left" w:pos="851"/>
              </w:tabs>
              <w:autoSpaceDE w:val="0"/>
              <w:autoSpaceDN w:val="0"/>
              <w:spacing w:after="0"/>
              <w:ind w:right="15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Adoption of by-laws referring, but not limited, to:</w:t>
            </w:r>
          </w:p>
          <w:p w14:paraId="5A9A5474" w14:textId="77777777" w:rsidR="001D2D4E" w:rsidRPr="001D2D4E" w:rsidRDefault="001D2D4E" w:rsidP="001D2D4E">
            <w:pPr>
              <w:widowControl w:val="0"/>
              <w:numPr>
                <w:ilvl w:val="0"/>
                <w:numId w:val="13"/>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right="978"/>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Rules of Procedure of the High Judicial Council</w:t>
            </w:r>
          </w:p>
          <w:p w14:paraId="6DA6CD17" w14:textId="77777777" w:rsidR="001D2D4E" w:rsidRPr="001D2D4E" w:rsidRDefault="001D2D4E" w:rsidP="001D2D4E">
            <w:pPr>
              <w:widowControl w:val="0"/>
              <w:numPr>
                <w:ilvl w:val="0"/>
                <w:numId w:val="13"/>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right="978"/>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Rules of Procedure of the State Prosecutorial Council</w:t>
            </w:r>
          </w:p>
          <w:p w14:paraId="3316DB39" w14:textId="77777777" w:rsidR="001D2D4E" w:rsidRPr="001D2D4E" w:rsidRDefault="001D2D4E" w:rsidP="001D2D4E">
            <w:pPr>
              <w:widowControl w:val="0"/>
              <w:numPr>
                <w:ilvl w:val="0"/>
                <w:numId w:val="13"/>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right="978"/>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lastRenderedPageBreak/>
              <w:t>Rulebooks on the bodies and procedure for evaluating the work of judges and (deputy) public prosecutors</w:t>
            </w:r>
          </w:p>
          <w:p w14:paraId="0EE4FAE4" w14:textId="77777777" w:rsidR="001D2D4E" w:rsidRPr="001D2D4E" w:rsidRDefault="001D2D4E" w:rsidP="001D2D4E">
            <w:pPr>
              <w:widowControl w:val="0"/>
              <w:numPr>
                <w:ilvl w:val="0"/>
                <w:numId w:val="13"/>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right="978"/>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Regulations on the work of the permanent working bodies of the High Judicial Council and the State Prosecutorial Council (disciplinary bodies, ethics committees, election commissions, appeal commissions, evaluation performance commissions of judges and prosecutors)</w:t>
            </w:r>
          </w:p>
          <w:p w14:paraId="0179C6DD" w14:textId="77777777" w:rsidR="001D2D4E" w:rsidRPr="001D2D4E" w:rsidRDefault="001D2D4E" w:rsidP="001D2D4E">
            <w:pPr>
              <w:widowControl w:val="0"/>
              <w:numPr>
                <w:ilvl w:val="0"/>
                <w:numId w:val="13"/>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right="978"/>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Rules on Procedure of Managing Board and Program Council of the Judicial Academy</w:t>
            </w:r>
          </w:p>
        </w:tc>
        <w:tc>
          <w:tcPr>
            <w:tcW w:w="803" w:type="pct"/>
            <w:gridSpan w:val="5"/>
          </w:tcPr>
          <w:p w14:paraId="37CEAB15"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lastRenderedPageBreak/>
              <w:t>Ministry of Justice</w:t>
            </w:r>
          </w:p>
          <w:p w14:paraId="0E861136"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p w14:paraId="484EF59F"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p w14:paraId="1831A6A9" w14:textId="77777777" w:rsidR="001D2D4E" w:rsidRPr="001D2D4E" w:rsidRDefault="001D2D4E" w:rsidP="001D2D4E">
            <w:pPr>
              <w:widowControl w:val="0"/>
              <w:tabs>
                <w:tab w:val="left" w:pos="851"/>
                <w:tab w:val="left" w:pos="1208"/>
                <w:tab w:val="left" w:pos="1990"/>
              </w:tabs>
              <w:autoSpaceDE w:val="0"/>
              <w:autoSpaceDN w:val="0"/>
              <w:spacing w:after="0"/>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Supreme Court of Cassation </w:t>
            </w:r>
          </w:p>
          <w:p w14:paraId="43D36953" w14:textId="77777777" w:rsidR="001D2D4E" w:rsidRPr="001D2D4E" w:rsidRDefault="001D2D4E" w:rsidP="001D2D4E">
            <w:pPr>
              <w:widowControl w:val="0"/>
              <w:tabs>
                <w:tab w:val="left" w:pos="851"/>
                <w:tab w:val="left" w:pos="1648"/>
              </w:tabs>
              <w:autoSpaceDE w:val="0"/>
              <w:autoSpaceDN w:val="0"/>
              <w:spacing w:after="0"/>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Republic Public </w:t>
            </w:r>
            <w:r w:rsidRPr="001D2D4E">
              <w:rPr>
                <w:rFonts w:ascii="Times New Roman" w:eastAsia="Times New Roman" w:hAnsi="Times New Roman" w:cs="Times New Roman"/>
                <w:sz w:val="20"/>
                <w:szCs w:val="20"/>
                <w:lang w:bidi="en-US"/>
              </w:rPr>
              <w:lastRenderedPageBreak/>
              <w:t>Prosecutor’s</w:t>
            </w:r>
            <w:r w:rsidRPr="001D2D4E">
              <w:rPr>
                <w:rFonts w:ascii="Times New Roman" w:eastAsia="Times New Roman" w:hAnsi="Times New Roman" w:cs="Times New Roman"/>
                <w:spacing w:val="-3"/>
                <w:sz w:val="20"/>
                <w:szCs w:val="20"/>
                <w:lang w:bidi="en-US"/>
              </w:rPr>
              <w:t xml:space="preserve"> </w:t>
            </w:r>
            <w:r w:rsidRPr="001D2D4E">
              <w:rPr>
                <w:rFonts w:ascii="Times New Roman" w:eastAsia="Times New Roman" w:hAnsi="Times New Roman" w:cs="Times New Roman"/>
                <w:sz w:val="20"/>
                <w:szCs w:val="20"/>
                <w:lang w:bidi="en-US"/>
              </w:rPr>
              <w:t>Office</w:t>
            </w:r>
          </w:p>
          <w:p w14:paraId="207C7D61" w14:textId="77777777" w:rsidR="001D2D4E" w:rsidRPr="001D2D4E" w:rsidRDefault="001D2D4E" w:rsidP="001D2D4E">
            <w:pPr>
              <w:widowControl w:val="0"/>
              <w:tabs>
                <w:tab w:val="left" w:pos="851"/>
                <w:tab w:val="left" w:pos="1648"/>
              </w:tabs>
              <w:autoSpaceDE w:val="0"/>
              <w:autoSpaceDN w:val="0"/>
              <w:spacing w:after="0"/>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Judicial Academy</w:t>
            </w:r>
          </w:p>
        </w:tc>
        <w:tc>
          <w:tcPr>
            <w:tcW w:w="510" w:type="pct"/>
          </w:tcPr>
          <w:p w14:paraId="62E2BF1D"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lastRenderedPageBreak/>
              <w:t>IV quarter 2022</w:t>
            </w:r>
          </w:p>
        </w:tc>
        <w:tc>
          <w:tcPr>
            <w:tcW w:w="715" w:type="pct"/>
            <w:gridSpan w:val="3"/>
          </w:tcPr>
          <w:p w14:paraId="2FCAA350" w14:textId="77777777" w:rsidR="001D2D4E" w:rsidRPr="001D2D4E" w:rsidRDefault="001D2D4E" w:rsidP="001D2D4E">
            <w:pPr>
              <w:widowControl w:val="0"/>
              <w:tabs>
                <w:tab w:val="left" w:pos="851"/>
              </w:tabs>
              <w:autoSpaceDE w:val="0"/>
              <w:autoSpaceDN w:val="0"/>
              <w:spacing w:before="1" w:after="0"/>
              <w:ind w:right="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0BE7FD7F" w14:textId="77777777" w:rsidR="001D2D4E" w:rsidRPr="001D2D4E" w:rsidRDefault="001D2D4E" w:rsidP="001D2D4E">
            <w:pPr>
              <w:widowControl w:val="0"/>
              <w:tabs>
                <w:tab w:val="left" w:pos="851"/>
              </w:tabs>
              <w:autoSpaceDE w:val="0"/>
              <w:autoSpaceDN w:val="0"/>
              <w:spacing w:before="1" w:after="0"/>
              <w:ind w:left="280" w:right="978"/>
              <w:rPr>
                <w:rFonts w:ascii="Times New Roman" w:eastAsia="Times New Roman" w:hAnsi="Times New Roman" w:cs="Times New Roman"/>
                <w:sz w:val="20"/>
                <w:szCs w:val="20"/>
                <w:lang w:bidi="en-US"/>
              </w:rPr>
            </w:pPr>
          </w:p>
          <w:p w14:paraId="5DF4A4E9" w14:textId="77777777" w:rsidR="001D2D4E" w:rsidRPr="001D2D4E" w:rsidRDefault="001D2D4E" w:rsidP="001D2D4E">
            <w:pPr>
              <w:widowControl w:val="0"/>
              <w:tabs>
                <w:tab w:val="left" w:pos="851"/>
              </w:tabs>
              <w:autoSpaceDE w:val="0"/>
              <w:autoSpaceDN w:val="0"/>
              <w:spacing w:before="1" w:after="0"/>
              <w:ind w:right="29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Calculation according to individual laws stated within individual activities from this AP </w:t>
            </w:r>
          </w:p>
        </w:tc>
        <w:tc>
          <w:tcPr>
            <w:tcW w:w="715" w:type="pct"/>
          </w:tcPr>
          <w:p w14:paraId="0D676C31"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By-laws adopted by respective institutions</w:t>
            </w:r>
          </w:p>
        </w:tc>
        <w:tc>
          <w:tcPr>
            <w:tcW w:w="794" w:type="pct"/>
            <w:gridSpan w:val="3"/>
            <w:shd w:val="clear" w:color="auto" w:fill="FF0000"/>
          </w:tcPr>
          <w:p w14:paraId="53AE5CB5" w14:textId="77777777" w:rsidR="001D2D4E" w:rsidRPr="002A0EAD" w:rsidRDefault="00E354C8" w:rsidP="00E354C8">
            <w:pPr>
              <w:widowControl w:val="0"/>
              <w:autoSpaceDE w:val="0"/>
              <w:autoSpaceDN w:val="0"/>
              <w:spacing w:after="0" w:line="240" w:lineRule="auto"/>
              <w:jc w:val="both"/>
              <w:rPr>
                <w:rFonts w:ascii="Times New Roman" w:eastAsia="Times New Roman" w:hAnsi="Times New Roman" w:cs="Times New Roman"/>
                <w:b/>
                <w:sz w:val="20"/>
                <w:szCs w:val="20"/>
                <w:lang w:bidi="en-US"/>
              </w:rPr>
            </w:pPr>
            <w:r w:rsidRPr="002A0EAD">
              <w:rPr>
                <w:rFonts w:ascii="Times New Roman" w:eastAsia="Times New Roman" w:hAnsi="Times New Roman" w:cs="Times New Roman"/>
                <w:b/>
                <w:sz w:val="20"/>
                <w:szCs w:val="20"/>
                <w:lang w:bidi="en-US"/>
              </w:rPr>
              <w:t>Activity is not implemented.</w:t>
            </w:r>
          </w:p>
          <w:p w14:paraId="63275B7A" w14:textId="77777777" w:rsidR="00E354C8" w:rsidRPr="001D2D4E" w:rsidRDefault="00E354C8" w:rsidP="00E354C8">
            <w:pPr>
              <w:widowControl w:val="0"/>
              <w:autoSpaceDE w:val="0"/>
              <w:autoSpaceDN w:val="0"/>
              <w:spacing w:after="0" w:line="240" w:lineRule="auto"/>
              <w:jc w:val="both"/>
              <w:rPr>
                <w:rFonts w:ascii="Times New Roman" w:eastAsia="Times New Roman" w:hAnsi="Times New Roman" w:cs="Times New Roman"/>
                <w:sz w:val="20"/>
                <w:szCs w:val="20"/>
                <w:lang w:bidi="en-US"/>
              </w:rPr>
            </w:pPr>
          </w:p>
          <w:p w14:paraId="77ED3B59" w14:textId="5CA30311" w:rsidR="001D2D4E" w:rsidRPr="001D2D4E" w:rsidRDefault="00A20AF2" w:rsidP="00E354C8">
            <w:pPr>
              <w:widowControl w:val="0"/>
              <w:autoSpaceDE w:val="0"/>
              <w:autoSpaceDN w:val="0"/>
              <w:spacing w:after="0" w:line="240" w:lineRule="auto"/>
              <w:jc w:val="both"/>
              <w:rPr>
                <w:rFonts w:ascii="Times New Roman" w:eastAsia="Times New Roman" w:hAnsi="Times New Roman" w:cs="Times New Roman"/>
                <w:sz w:val="20"/>
                <w:szCs w:val="20"/>
                <w:lang w:bidi="en-US"/>
              </w:rPr>
            </w:pPr>
            <w:r w:rsidRPr="00A20AF2">
              <w:rPr>
                <w:rFonts w:ascii="Times New Roman" w:eastAsia="Times New Roman" w:hAnsi="Times New Roman" w:cs="Times New Roman"/>
                <w:sz w:val="20"/>
                <w:szCs w:val="20"/>
                <w:lang w:bidi="en-US"/>
              </w:rPr>
              <w:t>The work on drafting the relevant bylaws willl start after the judicial laws are adopted by the National Assembly.</w:t>
            </w:r>
          </w:p>
        </w:tc>
      </w:tr>
      <w:tr w:rsidR="001D2D4E" w:rsidRPr="001D2D4E" w14:paraId="63D6BFA4" w14:textId="77777777" w:rsidTr="00015202">
        <w:trPr>
          <w:trHeight w:val="709"/>
        </w:trPr>
        <w:tc>
          <w:tcPr>
            <w:tcW w:w="2266" w:type="pct"/>
            <w:gridSpan w:val="7"/>
            <w:shd w:val="clear" w:color="auto" w:fill="8DB3E1"/>
          </w:tcPr>
          <w:p w14:paraId="2C5AAC59" w14:textId="77777777" w:rsidR="001D2D4E" w:rsidRPr="001D2D4E" w:rsidRDefault="001D2D4E" w:rsidP="001D2D4E">
            <w:pPr>
              <w:widowControl w:val="0"/>
              <w:tabs>
                <w:tab w:val="left" w:pos="851"/>
              </w:tabs>
              <w:autoSpaceDE w:val="0"/>
              <w:autoSpaceDN w:val="0"/>
              <w:spacing w:before="1" w:after="0"/>
              <w:ind w:left="107" w:right="978"/>
              <w:jc w:val="center"/>
              <w:rPr>
                <w:rFonts w:ascii="Times New Roman" w:eastAsia="Times New Roman" w:hAnsi="Times New Roman" w:cs="Times New Roman"/>
                <w:b/>
                <w:sz w:val="24"/>
                <w:szCs w:val="24"/>
                <w:lang w:bidi="en-US"/>
              </w:rPr>
            </w:pPr>
            <w:r w:rsidRPr="001D2D4E">
              <w:rPr>
                <w:rFonts w:ascii="Times New Roman" w:eastAsia="Times New Roman" w:hAnsi="Times New Roman" w:cs="Times New Roman"/>
                <w:b/>
                <w:sz w:val="24"/>
                <w:szCs w:val="24"/>
                <w:lang w:bidi="en-US"/>
              </w:rPr>
              <w:t>INTERIM BENCHMARK</w:t>
            </w:r>
          </w:p>
        </w:tc>
        <w:tc>
          <w:tcPr>
            <w:tcW w:w="1225" w:type="pct"/>
            <w:gridSpan w:val="4"/>
            <w:shd w:val="clear" w:color="auto" w:fill="8DB3E1"/>
          </w:tcPr>
          <w:p w14:paraId="2D9294B8" w14:textId="77777777" w:rsidR="001D2D4E" w:rsidRPr="001D2D4E" w:rsidRDefault="001D2D4E" w:rsidP="001D2D4E">
            <w:pPr>
              <w:widowControl w:val="0"/>
              <w:tabs>
                <w:tab w:val="left" w:pos="851"/>
              </w:tabs>
              <w:autoSpaceDE w:val="0"/>
              <w:autoSpaceDN w:val="0"/>
              <w:spacing w:before="1" w:after="0"/>
              <w:ind w:right="978"/>
              <w:jc w:val="center"/>
              <w:rPr>
                <w:rFonts w:ascii="Times New Roman" w:eastAsia="Times New Roman" w:hAnsi="Times New Roman" w:cs="Times New Roman"/>
                <w:b/>
                <w:sz w:val="24"/>
                <w:szCs w:val="24"/>
                <w:lang w:bidi="en-US"/>
              </w:rPr>
            </w:pPr>
            <w:r w:rsidRPr="001D2D4E">
              <w:rPr>
                <w:rFonts w:ascii="Times New Roman" w:eastAsia="Times New Roman" w:hAnsi="Times New Roman" w:cs="Times New Roman"/>
                <w:b/>
                <w:sz w:val="24"/>
                <w:szCs w:val="24"/>
                <w:lang w:bidi="en-US"/>
              </w:rPr>
              <w:t>OVERALL RESULT</w:t>
            </w:r>
          </w:p>
        </w:tc>
        <w:tc>
          <w:tcPr>
            <w:tcW w:w="1509" w:type="pct"/>
            <w:gridSpan w:val="4"/>
            <w:shd w:val="clear" w:color="auto" w:fill="8DB3E1"/>
          </w:tcPr>
          <w:p w14:paraId="6B602E22" w14:textId="77777777" w:rsidR="001D2D4E" w:rsidRPr="001D2D4E" w:rsidRDefault="001D2D4E" w:rsidP="001D2D4E">
            <w:pPr>
              <w:widowControl w:val="0"/>
              <w:tabs>
                <w:tab w:val="left" w:pos="851"/>
              </w:tabs>
              <w:autoSpaceDE w:val="0"/>
              <w:autoSpaceDN w:val="0"/>
              <w:spacing w:before="1" w:after="0"/>
              <w:ind w:right="978"/>
              <w:jc w:val="center"/>
              <w:rPr>
                <w:rFonts w:ascii="Times New Roman" w:eastAsia="Times New Roman" w:hAnsi="Times New Roman" w:cs="Times New Roman"/>
                <w:b/>
                <w:sz w:val="24"/>
                <w:szCs w:val="24"/>
                <w:lang w:bidi="en-US"/>
              </w:rPr>
            </w:pPr>
            <w:r w:rsidRPr="001D2D4E">
              <w:rPr>
                <w:rFonts w:ascii="Times New Roman" w:eastAsia="Times New Roman" w:hAnsi="Times New Roman" w:cs="Times New Roman"/>
                <w:b/>
                <w:sz w:val="24"/>
                <w:szCs w:val="24"/>
                <w:lang w:bidi="en-US"/>
              </w:rPr>
              <w:t>IMPACT INDICATOR</w:t>
            </w:r>
          </w:p>
        </w:tc>
      </w:tr>
      <w:tr w:rsidR="001D2D4E" w:rsidRPr="001D2D4E" w14:paraId="1723A299" w14:textId="77777777" w:rsidTr="00015202">
        <w:trPr>
          <w:trHeight w:val="1970"/>
        </w:trPr>
        <w:tc>
          <w:tcPr>
            <w:tcW w:w="2266" w:type="pct"/>
            <w:gridSpan w:val="7"/>
            <w:shd w:val="clear" w:color="auto" w:fill="FAD3B4"/>
          </w:tcPr>
          <w:p w14:paraId="4082E8FE"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1.1.2. Serbia establishes an initial track record of implementing a fair and transparent system based on merit for the management of the careers of judges and prosecutors including recruiting, evaluating and promoting judges and prosecutors based on periodic, professional performance assessment (including at senior level)</w:t>
            </w:r>
          </w:p>
          <w:p w14:paraId="7931401F" w14:textId="77777777" w:rsidR="001D2D4E" w:rsidRPr="001D2D4E" w:rsidRDefault="001D2D4E" w:rsidP="001D2D4E">
            <w:pPr>
              <w:widowControl w:val="0"/>
              <w:tabs>
                <w:tab w:val="left" w:pos="851"/>
              </w:tabs>
              <w:autoSpaceDE w:val="0"/>
              <w:autoSpaceDN w:val="0"/>
              <w:spacing w:after="0"/>
              <w:ind w:left="107" w:right="978"/>
              <w:rPr>
                <w:rFonts w:ascii="Times New Roman" w:eastAsia="Times New Roman" w:hAnsi="Times New Roman" w:cs="Times New Roman"/>
                <w:sz w:val="20"/>
                <w:szCs w:val="20"/>
                <w:lang w:bidi="en-US"/>
              </w:rPr>
            </w:pPr>
          </w:p>
        </w:tc>
        <w:tc>
          <w:tcPr>
            <w:tcW w:w="1225" w:type="pct"/>
            <w:gridSpan w:val="4"/>
          </w:tcPr>
          <w:p w14:paraId="7175DC05"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Established</w:t>
            </w:r>
            <w:r w:rsidRPr="001D2D4E">
              <w:rPr>
                <w:rFonts w:ascii="Times New Roman" w:eastAsia="Times New Roman" w:hAnsi="Times New Roman" w:cs="Times New Roman"/>
                <w:spacing w:val="-10"/>
                <w:sz w:val="20"/>
                <w:szCs w:val="20"/>
                <w:lang w:bidi="en-US"/>
              </w:rPr>
              <w:t xml:space="preserve"> </w:t>
            </w:r>
            <w:r w:rsidRPr="001D2D4E">
              <w:rPr>
                <w:rFonts w:ascii="Times New Roman" w:eastAsia="Times New Roman" w:hAnsi="Times New Roman" w:cs="Times New Roman"/>
                <w:sz w:val="20"/>
                <w:szCs w:val="20"/>
                <w:lang w:bidi="en-US"/>
              </w:rPr>
              <w:t>fair</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and</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transparent</w:t>
            </w:r>
            <w:r w:rsidRPr="001D2D4E">
              <w:rPr>
                <w:rFonts w:ascii="Times New Roman" w:eastAsia="Times New Roman" w:hAnsi="Times New Roman" w:cs="Times New Roman"/>
                <w:spacing w:val="-10"/>
                <w:sz w:val="20"/>
                <w:szCs w:val="20"/>
                <w:lang w:bidi="en-US"/>
              </w:rPr>
              <w:t xml:space="preserve"> </w:t>
            </w:r>
            <w:r w:rsidRPr="001D2D4E">
              <w:rPr>
                <w:rFonts w:ascii="Times New Roman" w:eastAsia="Times New Roman" w:hAnsi="Times New Roman" w:cs="Times New Roman"/>
                <w:sz w:val="20"/>
                <w:szCs w:val="20"/>
                <w:lang w:bidi="en-US"/>
              </w:rPr>
              <w:t>system,</w:t>
            </w:r>
            <w:r w:rsidRPr="001D2D4E">
              <w:rPr>
                <w:rFonts w:ascii="Times New Roman" w:eastAsia="Times New Roman" w:hAnsi="Times New Roman" w:cs="Times New Roman"/>
                <w:spacing w:val="-10"/>
                <w:sz w:val="20"/>
                <w:szCs w:val="20"/>
                <w:lang w:bidi="en-US"/>
              </w:rPr>
              <w:t xml:space="preserve"> </w:t>
            </w:r>
            <w:r w:rsidRPr="001D2D4E">
              <w:rPr>
                <w:rFonts w:ascii="Times New Roman" w:eastAsia="Times New Roman" w:hAnsi="Times New Roman" w:cs="Times New Roman"/>
                <w:sz w:val="20"/>
                <w:szCs w:val="20"/>
                <w:lang w:bidi="en-US"/>
              </w:rPr>
              <w:t>in</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which</w:t>
            </w:r>
            <w:r w:rsidRPr="001D2D4E">
              <w:rPr>
                <w:rFonts w:ascii="Times New Roman" w:eastAsia="Times New Roman" w:hAnsi="Times New Roman" w:cs="Times New Roman"/>
                <w:spacing w:val="-9"/>
                <w:sz w:val="20"/>
                <w:szCs w:val="20"/>
                <w:lang w:bidi="en-US"/>
              </w:rPr>
              <w:t xml:space="preserve"> both </w:t>
            </w:r>
            <w:r w:rsidRPr="001D2D4E">
              <w:rPr>
                <w:rFonts w:ascii="Times New Roman" w:eastAsia="Times New Roman" w:hAnsi="Times New Roman" w:cs="Times New Roman"/>
                <w:sz w:val="20"/>
                <w:szCs w:val="20"/>
                <w:lang w:bidi="en-US"/>
              </w:rPr>
              <w:t>Councils</w:t>
            </w:r>
            <w:r w:rsidRPr="001D2D4E">
              <w:rPr>
                <w:rFonts w:ascii="Times New Roman" w:eastAsia="Times New Roman" w:hAnsi="Times New Roman" w:cs="Times New Roman"/>
                <w:spacing w:val="-11"/>
                <w:sz w:val="20"/>
                <w:szCs w:val="20"/>
                <w:lang w:bidi="en-US"/>
              </w:rPr>
              <w:t xml:space="preserve"> </w:t>
            </w:r>
            <w:r w:rsidRPr="001D2D4E">
              <w:rPr>
                <w:rFonts w:ascii="Times New Roman" w:eastAsia="Times New Roman" w:hAnsi="Times New Roman" w:cs="Times New Roman"/>
                <w:sz w:val="20"/>
                <w:szCs w:val="20"/>
                <w:lang w:bidi="en-US"/>
              </w:rPr>
              <w:t>are accountable</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for</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decision</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making</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for</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promotion,</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deployment</w:t>
            </w:r>
            <w:r w:rsidRPr="001D2D4E">
              <w:rPr>
                <w:rFonts w:ascii="Times New Roman" w:eastAsia="Times New Roman" w:hAnsi="Times New Roman" w:cs="Times New Roman"/>
                <w:spacing w:val="-10"/>
                <w:sz w:val="20"/>
                <w:szCs w:val="20"/>
                <w:lang w:bidi="en-US"/>
              </w:rPr>
              <w:t xml:space="preserve"> </w:t>
            </w:r>
            <w:r w:rsidRPr="001D2D4E">
              <w:rPr>
                <w:rFonts w:ascii="Times New Roman" w:eastAsia="Times New Roman" w:hAnsi="Times New Roman" w:cs="Times New Roman"/>
                <w:sz w:val="20"/>
                <w:szCs w:val="20"/>
                <w:lang w:bidi="en-US"/>
              </w:rPr>
              <w:t>and dismissal of judges and public prosecutor’s functions, based on periodic professional assessment of judges’ and public prosecutors’</w:t>
            </w:r>
            <w:r w:rsidRPr="001D2D4E">
              <w:rPr>
                <w:rFonts w:ascii="Times New Roman" w:eastAsia="Times New Roman" w:hAnsi="Times New Roman" w:cs="Times New Roman"/>
                <w:spacing w:val="-3"/>
                <w:sz w:val="20"/>
                <w:szCs w:val="20"/>
                <w:lang w:bidi="en-US"/>
              </w:rPr>
              <w:t xml:space="preserve"> </w:t>
            </w:r>
            <w:r w:rsidRPr="001D2D4E">
              <w:rPr>
                <w:rFonts w:ascii="Times New Roman" w:eastAsia="Times New Roman" w:hAnsi="Times New Roman" w:cs="Times New Roman"/>
                <w:sz w:val="20"/>
                <w:szCs w:val="20"/>
                <w:lang w:bidi="en-US"/>
              </w:rPr>
              <w:t>performance</w:t>
            </w:r>
          </w:p>
          <w:p w14:paraId="5186A846" w14:textId="77777777" w:rsidR="001D2D4E" w:rsidRPr="001D2D4E" w:rsidRDefault="001D2D4E" w:rsidP="001D2D4E">
            <w:pPr>
              <w:widowControl w:val="0"/>
              <w:tabs>
                <w:tab w:val="left" w:pos="851"/>
              </w:tabs>
              <w:autoSpaceDE w:val="0"/>
              <w:autoSpaceDN w:val="0"/>
              <w:spacing w:after="0"/>
              <w:ind w:left="110" w:right="978"/>
              <w:rPr>
                <w:rFonts w:ascii="Times New Roman" w:eastAsia="Times New Roman" w:hAnsi="Times New Roman" w:cs="Times New Roman"/>
                <w:sz w:val="20"/>
                <w:szCs w:val="20"/>
                <w:lang w:bidi="en-US"/>
              </w:rPr>
            </w:pPr>
          </w:p>
          <w:p w14:paraId="35F25408" w14:textId="77777777" w:rsidR="001D2D4E" w:rsidRPr="001D2D4E" w:rsidRDefault="001D2D4E" w:rsidP="001D2D4E">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78"/>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A system of monitoring and evaluation of the application of adopted standards in practice established</w:t>
            </w:r>
          </w:p>
          <w:p w14:paraId="2C8E7F23" w14:textId="77777777" w:rsidR="001D2D4E" w:rsidRPr="001D2D4E" w:rsidRDefault="001D2D4E" w:rsidP="001D2D4E">
            <w:pPr>
              <w:widowControl w:val="0"/>
              <w:autoSpaceDE w:val="0"/>
              <w:autoSpaceDN w:val="0"/>
              <w:spacing w:after="0"/>
              <w:ind w:left="110" w:right="978"/>
              <w:rPr>
                <w:rFonts w:ascii="Times New Roman" w:eastAsia="Times New Roman" w:hAnsi="Times New Roman" w:cs="Times New Roman"/>
                <w:sz w:val="20"/>
                <w:szCs w:val="20"/>
                <w:lang w:bidi="en-US"/>
              </w:rPr>
            </w:pPr>
          </w:p>
        </w:tc>
        <w:tc>
          <w:tcPr>
            <w:tcW w:w="1509" w:type="pct"/>
            <w:gridSpan w:val="4"/>
          </w:tcPr>
          <w:p w14:paraId="71B03F73" w14:textId="77777777" w:rsidR="001D2D4E" w:rsidRPr="001D2D4E" w:rsidRDefault="001D2D4E" w:rsidP="001D2D4E">
            <w:pPr>
              <w:widowControl w:val="0"/>
              <w:numPr>
                <w:ilvl w:val="0"/>
                <w:numId w:val="24"/>
              </w:numPr>
              <w:tabs>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Serbia has a comprehensive career advancement system for judges and public prosecutors, including the election and dismissal of judges, performance evaluation, promotion, disciplinary responsibility, demotion, dismissal, etc.in a way that guarantees the independence (internal and external) and the impartiality of the entire judicial system;</w:t>
            </w:r>
          </w:p>
          <w:p w14:paraId="117F0189" w14:textId="77777777" w:rsidR="001D2D4E" w:rsidRPr="001D2D4E" w:rsidRDefault="001D2D4E" w:rsidP="001D2D4E">
            <w:pPr>
              <w:widowControl w:val="0"/>
              <w:numPr>
                <w:ilvl w:val="0"/>
                <w:numId w:val="24"/>
              </w:numPr>
              <w:tabs>
                <w:tab w:val="left" w:pos="851"/>
              </w:tabs>
              <w:autoSpaceDE w:val="0"/>
              <w:autoSpaceDN w:val="0"/>
              <w:spacing w:before="110"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Evaluation of the work of judges, public prosecutors, as well as judicial and prosecutorial assistants is regularly conducted and promotion is based on competence and merit, which has an overall positive effect on the quality and efficiency of justice which is confirmed in the positive evaluation issued by European Commission in Annual Progress Report on Serbia;</w:t>
            </w:r>
          </w:p>
          <w:p w14:paraId="506AA7D4" w14:textId="77777777" w:rsidR="001D2D4E" w:rsidRPr="001D2D4E" w:rsidRDefault="001D2D4E" w:rsidP="001D2D4E">
            <w:pPr>
              <w:widowControl w:val="0"/>
              <w:numPr>
                <w:ilvl w:val="0"/>
                <w:numId w:val="24"/>
              </w:numPr>
              <w:tabs>
                <w:tab w:val="left" w:pos="851"/>
              </w:tabs>
              <w:autoSpaceDE w:val="0"/>
              <w:autoSpaceDN w:val="0"/>
              <w:spacing w:before="110"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Positive evaluation stated in the Report of the High Judicial Council for monitoring results of judicial laws’</w:t>
            </w:r>
            <w:r w:rsidRPr="001D2D4E">
              <w:rPr>
                <w:rFonts w:ascii="Times New Roman" w:eastAsia="Times New Roman" w:hAnsi="Times New Roman" w:cs="Times New Roman"/>
                <w:spacing w:val="-3"/>
                <w:sz w:val="20"/>
                <w:szCs w:val="20"/>
                <w:lang w:bidi="en-US"/>
              </w:rPr>
              <w:t xml:space="preserve"> </w:t>
            </w:r>
            <w:r w:rsidRPr="001D2D4E">
              <w:rPr>
                <w:rFonts w:ascii="Times New Roman" w:eastAsia="Times New Roman" w:hAnsi="Times New Roman" w:cs="Times New Roman"/>
                <w:sz w:val="20"/>
                <w:szCs w:val="20"/>
                <w:lang w:bidi="en-US"/>
              </w:rPr>
              <w:t>implementation;</w:t>
            </w:r>
          </w:p>
          <w:p w14:paraId="26B55FA9" w14:textId="77777777" w:rsidR="001D2D4E" w:rsidRPr="001D2D4E" w:rsidRDefault="001D2D4E" w:rsidP="001D2D4E">
            <w:pPr>
              <w:widowControl w:val="0"/>
              <w:numPr>
                <w:ilvl w:val="0"/>
                <w:numId w:val="24"/>
              </w:numPr>
              <w:tabs>
                <w:tab w:val="left" w:pos="851"/>
              </w:tabs>
              <w:autoSpaceDE w:val="0"/>
              <w:autoSpaceDN w:val="0"/>
              <w:spacing w:before="109"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Positive evaluation stated in the Report of the State Prosecutorial Council for monitoring results of judicial laws’</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implementation.</w:t>
            </w:r>
          </w:p>
        </w:tc>
      </w:tr>
      <w:tr w:rsidR="00015202" w:rsidRPr="001D2D4E" w14:paraId="201B3653" w14:textId="77777777" w:rsidTr="00015202">
        <w:trPr>
          <w:trHeight w:val="573"/>
        </w:trPr>
        <w:tc>
          <w:tcPr>
            <w:tcW w:w="1586" w:type="pct"/>
            <w:gridSpan w:val="4"/>
            <w:shd w:val="clear" w:color="auto" w:fill="8DB3E1"/>
          </w:tcPr>
          <w:p w14:paraId="4D219701" w14:textId="77777777" w:rsidR="001D2D4E" w:rsidRPr="001D2D4E" w:rsidRDefault="001D2D4E" w:rsidP="001D2D4E">
            <w:pPr>
              <w:widowControl w:val="0"/>
              <w:tabs>
                <w:tab w:val="left" w:pos="851"/>
              </w:tabs>
              <w:autoSpaceDE w:val="0"/>
              <w:autoSpaceDN w:val="0"/>
              <w:spacing w:before="170" w:after="0"/>
              <w:ind w:left="107" w:right="97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ACTIVITIES</w:t>
            </w:r>
          </w:p>
        </w:tc>
        <w:tc>
          <w:tcPr>
            <w:tcW w:w="679" w:type="pct"/>
            <w:gridSpan w:val="3"/>
            <w:shd w:val="clear" w:color="auto" w:fill="8DB3E1"/>
          </w:tcPr>
          <w:p w14:paraId="1CAAEFE3" w14:textId="77777777" w:rsidR="001D2D4E" w:rsidRPr="001D2D4E" w:rsidRDefault="001D2D4E" w:rsidP="001D2D4E">
            <w:pPr>
              <w:widowControl w:val="0"/>
              <w:tabs>
                <w:tab w:val="left" w:pos="851"/>
              </w:tabs>
              <w:autoSpaceDE w:val="0"/>
              <w:autoSpaceDN w:val="0"/>
              <w:spacing w:before="170" w:after="0"/>
              <w:ind w:left="107" w:right="309"/>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RESPONSIBLE AUTHORITY</w:t>
            </w:r>
          </w:p>
        </w:tc>
        <w:tc>
          <w:tcPr>
            <w:tcW w:w="510" w:type="pct"/>
            <w:shd w:val="clear" w:color="auto" w:fill="8DB3E1"/>
          </w:tcPr>
          <w:p w14:paraId="64C187DE" w14:textId="77777777" w:rsidR="001D2D4E" w:rsidRPr="001D2D4E" w:rsidRDefault="001D2D4E" w:rsidP="001D2D4E">
            <w:pPr>
              <w:widowControl w:val="0"/>
              <w:tabs>
                <w:tab w:val="left" w:pos="851"/>
              </w:tabs>
              <w:autoSpaceDE w:val="0"/>
              <w:autoSpaceDN w:val="0"/>
              <w:spacing w:before="170" w:after="0"/>
              <w:ind w:left="107" w:right="10"/>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TIMEFRAME/ DEADLINE</w:t>
            </w:r>
          </w:p>
        </w:tc>
        <w:tc>
          <w:tcPr>
            <w:tcW w:w="715" w:type="pct"/>
            <w:gridSpan w:val="3"/>
            <w:shd w:val="clear" w:color="auto" w:fill="8DB3E1"/>
          </w:tcPr>
          <w:p w14:paraId="6F863686" w14:textId="77777777" w:rsidR="001D2D4E" w:rsidRPr="001D2D4E" w:rsidRDefault="001D2D4E" w:rsidP="001D2D4E">
            <w:pPr>
              <w:widowControl w:val="0"/>
              <w:tabs>
                <w:tab w:val="left" w:pos="851"/>
              </w:tabs>
              <w:autoSpaceDE w:val="0"/>
              <w:autoSpaceDN w:val="0"/>
              <w:spacing w:before="170" w:after="0"/>
              <w:ind w:left="107" w:right="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FINANCIAL RESOURCES</w:t>
            </w:r>
          </w:p>
        </w:tc>
        <w:tc>
          <w:tcPr>
            <w:tcW w:w="744" w:type="pct"/>
            <w:gridSpan w:val="2"/>
            <w:shd w:val="clear" w:color="auto" w:fill="8DB3E1"/>
          </w:tcPr>
          <w:p w14:paraId="0AE69B95" w14:textId="77777777" w:rsidR="001D2D4E" w:rsidRPr="001D2D4E" w:rsidRDefault="001D2D4E" w:rsidP="001D2D4E">
            <w:pPr>
              <w:widowControl w:val="0"/>
              <w:tabs>
                <w:tab w:val="left" w:pos="851"/>
              </w:tabs>
              <w:autoSpaceDE w:val="0"/>
              <w:autoSpaceDN w:val="0"/>
              <w:spacing w:before="170" w:after="0"/>
              <w:ind w:left="107" w:right="97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RESULT</w:t>
            </w:r>
          </w:p>
        </w:tc>
        <w:tc>
          <w:tcPr>
            <w:tcW w:w="765" w:type="pct"/>
            <w:gridSpan w:val="2"/>
            <w:shd w:val="clear" w:color="auto" w:fill="8DB3E1"/>
          </w:tcPr>
          <w:p w14:paraId="4BEB61FE"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IMPLEMENTATION STATUS</w:t>
            </w:r>
          </w:p>
        </w:tc>
      </w:tr>
      <w:tr w:rsidR="00015202" w:rsidRPr="001D2D4E" w14:paraId="47B21318" w14:textId="77777777" w:rsidTr="00015202">
        <w:trPr>
          <w:trHeight w:val="3138"/>
        </w:trPr>
        <w:tc>
          <w:tcPr>
            <w:tcW w:w="385" w:type="pct"/>
          </w:tcPr>
          <w:p w14:paraId="4EFFDAF4" w14:textId="77777777" w:rsidR="001D2D4E" w:rsidRPr="001D2D4E" w:rsidRDefault="001D2D4E" w:rsidP="001D2D4E">
            <w:pPr>
              <w:widowControl w:val="0"/>
              <w:tabs>
                <w:tab w:val="left" w:pos="851"/>
              </w:tabs>
              <w:autoSpaceDE w:val="0"/>
              <w:autoSpaceDN w:val="0"/>
              <w:spacing w:before="7" w:after="0"/>
              <w:ind w:right="10"/>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1.1.2.1.</w:t>
            </w:r>
          </w:p>
        </w:tc>
        <w:tc>
          <w:tcPr>
            <w:tcW w:w="1202" w:type="pct"/>
            <w:gridSpan w:val="3"/>
          </w:tcPr>
          <w:p w14:paraId="487FA373" w14:textId="77777777" w:rsidR="001D2D4E" w:rsidRPr="001D2D4E" w:rsidRDefault="001D2D4E" w:rsidP="001D2D4E">
            <w:pPr>
              <w:widowControl w:val="0"/>
              <w:autoSpaceDE w:val="0"/>
              <w:autoSpaceDN w:val="0"/>
              <w:spacing w:after="0" w:line="240" w:lineRule="auto"/>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Adoption of by-laws on criteria and measurement for the election of judges and court presidents, for promotion and termination of judicial function and the function of  the court president and their publication on the website of the High Judicial Council</w:t>
            </w:r>
          </w:p>
        </w:tc>
        <w:tc>
          <w:tcPr>
            <w:tcW w:w="679" w:type="pct"/>
            <w:gridSpan w:val="3"/>
          </w:tcPr>
          <w:p w14:paraId="63AE4054"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tc>
        <w:tc>
          <w:tcPr>
            <w:tcW w:w="510" w:type="pct"/>
          </w:tcPr>
          <w:p w14:paraId="2EE6B048" w14:textId="77777777" w:rsidR="001D2D4E" w:rsidRPr="001D2D4E" w:rsidDel="00532E36"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IV quarter 2022</w:t>
            </w:r>
          </w:p>
        </w:tc>
        <w:tc>
          <w:tcPr>
            <w:tcW w:w="715" w:type="pct"/>
            <w:gridSpan w:val="3"/>
          </w:tcPr>
          <w:p w14:paraId="630584DC"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65C6C96E"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p>
          <w:p w14:paraId="162A752D" w14:textId="77777777" w:rsidR="001D2D4E" w:rsidRPr="001D2D4E" w:rsidRDefault="001D2D4E" w:rsidP="001D2D4E">
            <w:pPr>
              <w:keepLines/>
              <w:widowControl w:val="0"/>
              <w:autoSpaceDE w:val="0"/>
              <w:autoSpaceDN w:val="0"/>
              <w:spacing w:after="0" w:line="240" w:lineRule="auto"/>
              <w:ind w:right="168"/>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8.642 €</w:t>
            </w:r>
          </w:p>
          <w:p w14:paraId="75DE0E9E" w14:textId="77777777" w:rsidR="001D2D4E" w:rsidRPr="001D2D4E" w:rsidDel="00532E36"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p>
        </w:tc>
        <w:tc>
          <w:tcPr>
            <w:tcW w:w="744" w:type="pct"/>
            <w:gridSpan w:val="2"/>
          </w:tcPr>
          <w:p w14:paraId="62E3CA58"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By-laws on criteria and measurement for the election of judges and court presidents, for promotion and termination of judicial function and function of the president of court adopted.</w:t>
            </w:r>
          </w:p>
          <w:p w14:paraId="57D6710D"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Internal acts published on the website of the High Judicial Council and accessible to the public</w:t>
            </w:r>
          </w:p>
          <w:p w14:paraId="58BBECD1" w14:textId="77777777" w:rsidR="001D2D4E" w:rsidRPr="001D2D4E" w:rsidRDefault="001D2D4E" w:rsidP="001D2D4E">
            <w:pPr>
              <w:widowControl w:val="0"/>
              <w:autoSpaceDE w:val="0"/>
              <w:autoSpaceDN w:val="0"/>
              <w:spacing w:before="3" w:after="0"/>
              <w:ind w:right="168"/>
              <w:rPr>
                <w:rFonts w:ascii="Times New Roman" w:eastAsia="Times New Roman" w:hAnsi="Times New Roman" w:cs="Times New Roman"/>
                <w:sz w:val="20"/>
                <w:szCs w:val="20"/>
                <w:lang w:bidi="en-US"/>
              </w:rPr>
            </w:pPr>
          </w:p>
        </w:tc>
        <w:tc>
          <w:tcPr>
            <w:tcW w:w="765" w:type="pct"/>
            <w:gridSpan w:val="2"/>
            <w:shd w:val="clear" w:color="auto" w:fill="FF0000"/>
          </w:tcPr>
          <w:p w14:paraId="3C78F9C0" w14:textId="77777777" w:rsidR="00417869" w:rsidRPr="002A0EAD" w:rsidRDefault="00417869" w:rsidP="00417869">
            <w:pPr>
              <w:widowControl w:val="0"/>
              <w:tabs>
                <w:tab w:val="left" w:pos="851"/>
              </w:tabs>
              <w:autoSpaceDE w:val="0"/>
              <w:autoSpaceDN w:val="0"/>
              <w:spacing w:before="3" w:after="0"/>
              <w:ind w:right="168"/>
              <w:jc w:val="both"/>
              <w:rPr>
                <w:rFonts w:ascii="Times New Roman" w:eastAsia="Times New Roman" w:hAnsi="Times New Roman" w:cs="Times New Roman"/>
                <w:b/>
                <w:sz w:val="20"/>
                <w:szCs w:val="20"/>
                <w:lang w:bidi="en-US"/>
              </w:rPr>
            </w:pPr>
            <w:r w:rsidRPr="002A0EAD">
              <w:rPr>
                <w:rFonts w:ascii="Times New Roman" w:eastAsia="Times New Roman" w:hAnsi="Times New Roman" w:cs="Times New Roman"/>
                <w:b/>
                <w:sz w:val="20"/>
                <w:szCs w:val="20"/>
                <w:lang w:bidi="en-US"/>
              </w:rPr>
              <w:t>Activity is not implemented.</w:t>
            </w:r>
          </w:p>
          <w:p w14:paraId="0811FCD7" w14:textId="77777777" w:rsidR="00417869" w:rsidRPr="00417869" w:rsidRDefault="00417869" w:rsidP="00417869">
            <w:pPr>
              <w:widowControl w:val="0"/>
              <w:tabs>
                <w:tab w:val="left" w:pos="851"/>
              </w:tabs>
              <w:autoSpaceDE w:val="0"/>
              <w:autoSpaceDN w:val="0"/>
              <w:spacing w:before="3" w:after="0"/>
              <w:ind w:right="168"/>
              <w:jc w:val="both"/>
              <w:rPr>
                <w:rFonts w:ascii="Times New Roman" w:eastAsia="Times New Roman" w:hAnsi="Times New Roman" w:cs="Times New Roman"/>
                <w:sz w:val="20"/>
                <w:szCs w:val="20"/>
                <w:lang w:bidi="en-US"/>
              </w:rPr>
            </w:pPr>
          </w:p>
          <w:p w14:paraId="351D7F86" w14:textId="21D42868" w:rsidR="001D2D4E" w:rsidRPr="001D2D4E" w:rsidRDefault="00D8363A" w:rsidP="00D8363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D8363A">
              <w:rPr>
                <w:rFonts w:ascii="Times New Roman" w:eastAsia="Times New Roman" w:hAnsi="Times New Roman" w:cs="Times New Roman"/>
                <w:sz w:val="20"/>
                <w:szCs w:val="20"/>
                <w:lang w:bidi="en-US"/>
              </w:rPr>
              <w:t>The work on drafting the relevant bylaws willl start after the judicial laws are adopted by the National Assembly.</w:t>
            </w:r>
          </w:p>
        </w:tc>
      </w:tr>
      <w:tr w:rsidR="00015202" w:rsidRPr="001D2D4E" w14:paraId="5A0A50C9" w14:textId="77777777" w:rsidTr="00015202">
        <w:trPr>
          <w:trHeight w:val="70"/>
        </w:trPr>
        <w:tc>
          <w:tcPr>
            <w:tcW w:w="385" w:type="pct"/>
          </w:tcPr>
          <w:p w14:paraId="15934A46" w14:textId="77777777" w:rsidR="001D2D4E" w:rsidRPr="001D2D4E" w:rsidRDefault="001D2D4E" w:rsidP="001D2D4E">
            <w:pPr>
              <w:widowControl w:val="0"/>
              <w:tabs>
                <w:tab w:val="left" w:pos="851"/>
              </w:tabs>
              <w:autoSpaceDE w:val="0"/>
              <w:autoSpaceDN w:val="0"/>
              <w:spacing w:before="7" w:after="0"/>
              <w:ind w:right="10"/>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1.1.2.2.</w:t>
            </w:r>
          </w:p>
        </w:tc>
        <w:tc>
          <w:tcPr>
            <w:tcW w:w="1202" w:type="pct"/>
            <w:gridSpan w:val="3"/>
          </w:tcPr>
          <w:p w14:paraId="4E952F01" w14:textId="77777777" w:rsidR="001D2D4E" w:rsidRPr="001D2D4E" w:rsidRDefault="001D2D4E" w:rsidP="001D2D4E">
            <w:pPr>
              <w:widowControl w:val="0"/>
              <w:autoSpaceDE w:val="0"/>
              <w:autoSpaceDN w:val="0"/>
              <w:spacing w:after="0" w:line="240" w:lineRule="auto"/>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High Judicial Council makes decisions on the election, promotion and termination of judicial function and the function of the court presidents, by applying new legislative solutions and by-laws on the election, promotion and termination of judicial function and the function of the court presidents</w:t>
            </w:r>
          </w:p>
        </w:tc>
        <w:tc>
          <w:tcPr>
            <w:tcW w:w="679" w:type="pct"/>
            <w:gridSpan w:val="3"/>
          </w:tcPr>
          <w:p w14:paraId="4C390F75"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tc>
        <w:tc>
          <w:tcPr>
            <w:tcW w:w="510" w:type="pct"/>
          </w:tcPr>
          <w:p w14:paraId="4412CA07"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Continuously, commencing from</w:t>
            </w:r>
          </w:p>
          <w:p w14:paraId="1FDD562C" w14:textId="77777777" w:rsidR="001D2D4E" w:rsidRPr="001D2D4E" w:rsidDel="00532E36" w:rsidRDefault="001D2D4E" w:rsidP="001D2D4E">
            <w:pPr>
              <w:widowControl w:val="0"/>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IV quarter 2022</w:t>
            </w:r>
          </w:p>
        </w:tc>
        <w:tc>
          <w:tcPr>
            <w:tcW w:w="715" w:type="pct"/>
            <w:gridSpan w:val="3"/>
          </w:tcPr>
          <w:p w14:paraId="093F917B" w14:textId="77777777" w:rsidR="001D2D4E" w:rsidRPr="001D2D4E" w:rsidRDefault="001D2D4E" w:rsidP="001D2D4E">
            <w:pPr>
              <w:widowControl w:val="0"/>
              <w:autoSpaceDE w:val="0"/>
              <w:autoSpaceDN w:val="0"/>
              <w:spacing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66BCD7B3" w14:textId="77777777" w:rsidR="001D2D4E" w:rsidRPr="001D2D4E" w:rsidRDefault="001D2D4E" w:rsidP="001D2D4E">
            <w:pPr>
              <w:widowControl w:val="0"/>
              <w:autoSpaceDE w:val="0"/>
              <w:autoSpaceDN w:val="0"/>
              <w:spacing w:after="0"/>
              <w:ind w:right="168"/>
              <w:rPr>
                <w:rFonts w:ascii="Times New Roman" w:eastAsia="Times New Roman" w:hAnsi="Times New Roman" w:cs="Times New Roman"/>
                <w:sz w:val="20"/>
                <w:szCs w:val="20"/>
                <w:lang w:bidi="en-US"/>
              </w:rPr>
            </w:pPr>
          </w:p>
          <w:p w14:paraId="75ABDAD2" w14:textId="77777777" w:rsidR="001D2D4E" w:rsidRPr="001D2D4E" w:rsidDel="00532E36" w:rsidRDefault="001D2D4E" w:rsidP="001D2D4E">
            <w:pPr>
              <w:widowControl w:val="0"/>
              <w:autoSpaceDE w:val="0"/>
              <w:autoSpaceDN w:val="0"/>
              <w:spacing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Negligible cost activity</w:t>
            </w:r>
          </w:p>
        </w:tc>
        <w:tc>
          <w:tcPr>
            <w:tcW w:w="744" w:type="pct"/>
            <w:gridSpan w:val="2"/>
          </w:tcPr>
          <w:p w14:paraId="5CF6A099"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The High Judicial Council makes decisions on the election, promotion and termination of the judicial function and the function of the president of the court </w:t>
            </w:r>
          </w:p>
          <w:p w14:paraId="7C7C0696"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p>
          <w:p w14:paraId="3D15B61B"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Decisions of the High Judicial Council on the election, promotion and termination of the judicial function and the function of the president of the court, with the reasoning, published on the website of the Council</w:t>
            </w:r>
          </w:p>
          <w:p w14:paraId="04F80F57"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p>
        </w:tc>
        <w:tc>
          <w:tcPr>
            <w:tcW w:w="765" w:type="pct"/>
            <w:gridSpan w:val="2"/>
            <w:shd w:val="clear" w:color="auto" w:fill="FF0000"/>
          </w:tcPr>
          <w:p w14:paraId="3B7134CD" w14:textId="77777777" w:rsidR="00E8513B" w:rsidRPr="002A0EAD" w:rsidRDefault="00E8513B" w:rsidP="00E8513B">
            <w:pPr>
              <w:widowControl w:val="0"/>
              <w:tabs>
                <w:tab w:val="left" w:pos="851"/>
              </w:tabs>
              <w:autoSpaceDE w:val="0"/>
              <w:autoSpaceDN w:val="0"/>
              <w:spacing w:before="3" w:after="0"/>
              <w:ind w:right="168"/>
              <w:jc w:val="both"/>
              <w:rPr>
                <w:rFonts w:ascii="Times New Roman" w:eastAsia="Times New Roman" w:hAnsi="Times New Roman" w:cs="Times New Roman"/>
                <w:b/>
                <w:sz w:val="20"/>
                <w:szCs w:val="20"/>
                <w:lang w:val="en-GB" w:bidi="en-US"/>
              </w:rPr>
            </w:pPr>
            <w:r w:rsidRPr="002A0EAD">
              <w:rPr>
                <w:rFonts w:ascii="Times New Roman" w:eastAsia="Times New Roman" w:hAnsi="Times New Roman" w:cs="Times New Roman"/>
                <w:b/>
                <w:sz w:val="20"/>
                <w:szCs w:val="20"/>
                <w:lang w:val="en-GB" w:bidi="en-US"/>
              </w:rPr>
              <w:t>Activity is not implemented.</w:t>
            </w:r>
          </w:p>
          <w:p w14:paraId="01037F28" w14:textId="77777777" w:rsidR="00E8513B" w:rsidRPr="00E8513B" w:rsidRDefault="00E8513B" w:rsidP="00E8513B">
            <w:pPr>
              <w:widowControl w:val="0"/>
              <w:tabs>
                <w:tab w:val="left" w:pos="851"/>
              </w:tabs>
              <w:autoSpaceDE w:val="0"/>
              <w:autoSpaceDN w:val="0"/>
              <w:spacing w:before="3" w:after="0"/>
              <w:ind w:right="168"/>
              <w:jc w:val="both"/>
              <w:rPr>
                <w:rFonts w:ascii="Times New Roman" w:eastAsia="Times New Roman" w:hAnsi="Times New Roman" w:cs="Times New Roman"/>
                <w:sz w:val="20"/>
                <w:szCs w:val="20"/>
                <w:lang w:val="en-GB" w:bidi="en-US"/>
              </w:rPr>
            </w:pPr>
          </w:p>
          <w:p w14:paraId="7E31DD78" w14:textId="7B5B49E9" w:rsidR="001D2D4E" w:rsidRPr="00E8513B" w:rsidRDefault="00E8513B" w:rsidP="00D8363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val="sr-Latn-RS" w:bidi="en-US"/>
              </w:rPr>
            </w:pPr>
            <w:r>
              <w:rPr>
                <w:rFonts w:ascii="Times New Roman" w:eastAsia="Times New Roman" w:hAnsi="Times New Roman" w:cs="Times New Roman"/>
                <w:sz w:val="20"/>
                <w:szCs w:val="20"/>
                <w:lang w:val="en-GB" w:bidi="en-US"/>
              </w:rPr>
              <w:t xml:space="preserve">There is no new data. </w:t>
            </w:r>
            <w:r w:rsidR="00D8363A">
              <w:t xml:space="preserve"> </w:t>
            </w:r>
            <w:r w:rsidR="00D8363A" w:rsidRPr="00D8363A">
              <w:rPr>
                <w:rFonts w:ascii="Times New Roman" w:eastAsia="Times New Roman" w:hAnsi="Times New Roman" w:cs="Times New Roman"/>
                <w:sz w:val="20"/>
                <w:szCs w:val="20"/>
                <w:lang w:val="en-GB" w:bidi="en-US"/>
              </w:rPr>
              <w:t>The work on drafting the relevant bylaws willl start after the judicial laws are adopted by the National Assembly.</w:t>
            </w:r>
          </w:p>
        </w:tc>
      </w:tr>
      <w:tr w:rsidR="00015202" w:rsidRPr="001D2D4E" w14:paraId="48634DE9" w14:textId="77777777" w:rsidTr="00951B49">
        <w:trPr>
          <w:trHeight w:val="1878"/>
        </w:trPr>
        <w:tc>
          <w:tcPr>
            <w:tcW w:w="385" w:type="pct"/>
          </w:tcPr>
          <w:p w14:paraId="58CA0EB4" w14:textId="77777777" w:rsidR="001D2D4E" w:rsidRPr="001D2D4E" w:rsidRDefault="001D2D4E" w:rsidP="001D2D4E">
            <w:pPr>
              <w:widowControl w:val="0"/>
              <w:tabs>
                <w:tab w:val="left" w:pos="851"/>
              </w:tabs>
              <w:autoSpaceDE w:val="0"/>
              <w:autoSpaceDN w:val="0"/>
              <w:spacing w:before="7" w:after="0"/>
              <w:ind w:right="10"/>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1.1.2.3.</w:t>
            </w:r>
          </w:p>
        </w:tc>
        <w:tc>
          <w:tcPr>
            <w:tcW w:w="1202" w:type="pct"/>
            <w:gridSpan w:val="3"/>
          </w:tcPr>
          <w:p w14:paraId="5AA2E781" w14:textId="77777777" w:rsidR="001D2D4E" w:rsidRPr="001D2D4E" w:rsidRDefault="001D2D4E" w:rsidP="001D2D4E">
            <w:pPr>
              <w:widowControl w:val="0"/>
              <w:autoSpaceDE w:val="0"/>
              <w:autoSpaceDN w:val="0"/>
              <w:spacing w:after="0" w:line="240" w:lineRule="auto"/>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Adoption of by-laws on criteria and measurement for the election of the holders of public prosecutors offices, for their promotion and termination of the prosecutorial function and their publication on the website of the State Prosecutorial Council</w:t>
            </w:r>
          </w:p>
        </w:tc>
        <w:tc>
          <w:tcPr>
            <w:tcW w:w="679" w:type="pct"/>
            <w:gridSpan w:val="3"/>
          </w:tcPr>
          <w:p w14:paraId="36983115"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tc>
        <w:tc>
          <w:tcPr>
            <w:tcW w:w="510" w:type="pct"/>
          </w:tcPr>
          <w:p w14:paraId="079FB7B7" w14:textId="77777777" w:rsidR="001D2D4E" w:rsidRPr="001D2D4E" w:rsidDel="00532E36"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IV quarter 2022</w:t>
            </w:r>
          </w:p>
        </w:tc>
        <w:tc>
          <w:tcPr>
            <w:tcW w:w="715" w:type="pct"/>
            <w:gridSpan w:val="3"/>
          </w:tcPr>
          <w:p w14:paraId="1557AD17"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5F981B61"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p>
          <w:p w14:paraId="695F31C7" w14:textId="77777777" w:rsidR="001D2D4E" w:rsidRPr="001D2D4E" w:rsidRDefault="001D2D4E" w:rsidP="001D2D4E">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8.642 €</w:t>
            </w:r>
          </w:p>
          <w:p w14:paraId="04057B75" w14:textId="77777777" w:rsidR="001D2D4E" w:rsidRPr="001D2D4E" w:rsidRDefault="001D2D4E" w:rsidP="001D2D4E">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p>
          <w:p w14:paraId="615DFB03" w14:textId="77777777" w:rsidR="001D2D4E" w:rsidRPr="001D2D4E" w:rsidDel="00532E36" w:rsidRDefault="001D2D4E" w:rsidP="001D2D4E">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IPA 2017 EU for Serbia – “Support to the Prosecutorial System”, tender procedure in progress (the planned project amount is  1,500,000€)</w:t>
            </w:r>
          </w:p>
        </w:tc>
        <w:tc>
          <w:tcPr>
            <w:tcW w:w="744" w:type="pct"/>
            <w:gridSpan w:val="2"/>
          </w:tcPr>
          <w:p w14:paraId="6D73952D"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By-laws on criteria and measurement for election to the public prosecutor's office, for promotion and termination of the public prosecutor's office adopted</w:t>
            </w:r>
          </w:p>
          <w:p w14:paraId="062EDF8E"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Internal acts published on the website of the State Prosecutorial Council and accessible to the public</w:t>
            </w:r>
          </w:p>
          <w:p w14:paraId="4F42F5F8"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p>
        </w:tc>
        <w:tc>
          <w:tcPr>
            <w:tcW w:w="765" w:type="pct"/>
            <w:gridSpan w:val="2"/>
            <w:shd w:val="clear" w:color="auto" w:fill="FF0000"/>
          </w:tcPr>
          <w:p w14:paraId="56E30B73" w14:textId="77777777" w:rsidR="00345DF3" w:rsidRPr="002A0EAD" w:rsidRDefault="00345DF3" w:rsidP="00345DF3">
            <w:pPr>
              <w:widowControl w:val="0"/>
              <w:tabs>
                <w:tab w:val="left" w:pos="851"/>
              </w:tabs>
              <w:autoSpaceDE w:val="0"/>
              <w:autoSpaceDN w:val="0"/>
              <w:spacing w:before="3" w:after="0"/>
              <w:ind w:right="168"/>
              <w:jc w:val="both"/>
              <w:rPr>
                <w:rFonts w:ascii="Times New Roman" w:eastAsia="Times New Roman" w:hAnsi="Times New Roman" w:cs="Times New Roman"/>
                <w:b/>
                <w:sz w:val="20"/>
                <w:szCs w:val="20"/>
                <w:lang w:bidi="en-US"/>
              </w:rPr>
            </w:pPr>
            <w:r w:rsidRPr="002A0EAD">
              <w:rPr>
                <w:rFonts w:ascii="Times New Roman" w:eastAsia="Times New Roman" w:hAnsi="Times New Roman" w:cs="Times New Roman"/>
                <w:b/>
                <w:sz w:val="20"/>
                <w:szCs w:val="20"/>
                <w:lang w:bidi="en-US"/>
              </w:rPr>
              <w:t>The activity is not implemented</w:t>
            </w:r>
          </w:p>
          <w:p w14:paraId="5F3B2B3E" w14:textId="77777777" w:rsidR="00345DF3" w:rsidRPr="00345DF3" w:rsidRDefault="00345DF3" w:rsidP="00345DF3">
            <w:pPr>
              <w:widowControl w:val="0"/>
              <w:tabs>
                <w:tab w:val="left" w:pos="851"/>
              </w:tabs>
              <w:autoSpaceDE w:val="0"/>
              <w:autoSpaceDN w:val="0"/>
              <w:spacing w:before="3" w:after="0"/>
              <w:ind w:right="168"/>
              <w:jc w:val="both"/>
              <w:rPr>
                <w:rFonts w:ascii="Times New Roman" w:eastAsia="Times New Roman" w:hAnsi="Times New Roman" w:cs="Times New Roman"/>
                <w:sz w:val="20"/>
                <w:szCs w:val="20"/>
                <w:lang w:bidi="en-US"/>
              </w:rPr>
            </w:pPr>
          </w:p>
          <w:p w14:paraId="7BF6DC03" w14:textId="77777777" w:rsidR="001D2D4E" w:rsidRPr="001D2D4E" w:rsidRDefault="00345DF3" w:rsidP="00E079EF">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345DF3">
              <w:rPr>
                <w:rFonts w:ascii="Times New Roman" w:eastAsia="Times New Roman" w:hAnsi="Times New Roman" w:cs="Times New Roman"/>
                <w:sz w:val="20"/>
                <w:szCs w:val="20"/>
                <w:lang w:bidi="en-US"/>
              </w:rPr>
              <w:t xml:space="preserve">No new information. In the previous period, the working group for the monitoring of judicial laws held its first session in June 2021, at which it was decided to urgently prepare an analysis of the effects of the application of judicial laws concerning the selection, evaluation and promotion of public prosecutors and deputy public prosecutors, based on periodic professional performance evaluations. At the request of the Working Group, the appellate public prosecutor's offices submitted their reports containing opinions and constructive proposals for the amendment of judicial laws related to the selection, evaluation and advancement of public prosecutors. Also, experts from the project "Support to the prosecutorial system" (IPA 2017) were hired </w:t>
            </w:r>
            <w:r w:rsidR="00E9797B">
              <w:rPr>
                <w:rFonts w:ascii="Times New Roman" w:eastAsia="Times New Roman" w:hAnsi="Times New Roman" w:cs="Times New Roman"/>
                <w:sz w:val="20"/>
                <w:szCs w:val="20"/>
                <w:lang w:bidi="en-US"/>
              </w:rPr>
              <w:t>to produce</w:t>
            </w:r>
            <w:r w:rsidRPr="00345DF3">
              <w:rPr>
                <w:rFonts w:ascii="Times New Roman" w:eastAsia="Times New Roman" w:hAnsi="Times New Roman" w:cs="Times New Roman"/>
                <w:sz w:val="20"/>
                <w:szCs w:val="20"/>
                <w:lang w:bidi="en-US"/>
              </w:rPr>
              <w:t xml:space="preserve"> a better and more comprehensive analysis. The experts made a comparative analysis, </w:t>
            </w:r>
            <w:r w:rsidR="00E9797B">
              <w:rPr>
                <w:rFonts w:ascii="Times New Roman" w:eastAsia="Times New Roman" w:hAnsi="Times New Roman" w:cs="Times New Roman"/>
                <w:sz w:val="20"/>
                <w:szCs w:val="20"/>
                <w:lang w:bidi="en-US"/>
              </w:rPr>
              <w:t xml:space="preserve">which included </w:t>
            </w:r>
            <w:r w:rsidRPr="00345DF3">
              <w:rPr>
                <w:rFonts w:ascii="Times New Roman" w:eastAsia="Times New Roman" w:hAnsi="Times New Roman" w:cs="Times New Roman"/>
                <w:sz w:val="20"/>
                <w:szCs w:val="20"/>
                <w:lang w:bidi="en-US"/>
              </w:rPr>
              <w:t xml:space="preserve">the positive regulations from the mentioned area of 5 countries </w:t>
            </w:r>
            <w:r w:rsidRPr="00345DF3">
              <w:rPr>
                <w:rFonts w:ascii="Times New Roman" w:eastAsia="Times New Roman" w:hAnsi="Times New Roman" w:cs="Times New Roman"/>
                <w:sz w:val="20"/>
                <w:szCs w:val="20"/>
                <w:lang w:bidi="en-US"/>
              </w:rPr>
              <w:lastRenderedPageBreak/>
              <w:t xml:space="preserve">of the </w:t>
            </w:r>
            <w:r w:rsidR="00E9797B">
              <w:rPr>
                <w:rFonts w:ascii="Times New Roman" w:eastAsia="Times New Roman" w:hAnsi="Times New Roman" w:cs="Times New Roman"/>
                <w:sz w:val="20"/>
                <w:szCs w:val="20"/>
                <w:lang w:bidi="en-US"/>
              </w:rPr>
              <w:t>EU</w:t>
            </w:r>
            <w:r w:rsidRPr="00345DF3">
              <w:rPr>
                <w:rFonts w:ascii="Times New Roman" w:eastAsia="Times New Roman" w:hAnsi="Times New Roman" w:cs="Times New Roman"/>
                <w:sz w:val="20"/>
                <w:szCs w:val="20"/>
                <w:lang w:bidi="en-US"/>
              </w:rPr>
              <w:t xml:space="preserve">, namely: France, Austria, Italy, Slovenia and Croatia, and submitted it to the Working Group. </w:t>
            </w:r>
            <w:r w:rsidR="00E9797B">
              <w:rPr>
                <w:rFonts w:ascii="Times New Roman" w:eastAsia="Times New Roman" w:hAnsi="Times New Roman" w:cs="Times New Roman"/>
                <w:sz w:val="20"/>
                <w:szCs w:val="20"/>
                <w:lang w:bidi="en-US"/>
              </w:rPr>
              <w:t>It</w:t>
            </w:r>
            <w:r w:rsidRPr="00345DF3">
              <w:rPr>
                <w:rFonts w:ascii="Times New Roman" w:eastAsia="Times New Roman" w:hAnsi="Times New Roman" w:cs="Times New Roman"/>
                <w:sz w:val="20"/>
                <w:szCs w:val="20"/>
                <w:lang w:bidi="en-US"/>
              </w:rPr>
              <w:t xml:space="preserve"> analyzed the submitted reports in detail, compiled a comprehensive report and submitted it to the State Council of Prosecutors. Also, as part of the project "Strengthening the Independence and Responsibility of the Judiciary" which is implemented within the framework of the joint program of the European Union and the Council of Europe "Horizontal Facility for the Western Balkans in Turkey II", experts have prepared a comparative analysis related to the evaluation system of public prosecutors, with solutions from 9 member countries of the Council of Europe. The analysis also includes the weighting of cases in the prosecution in the part that affects the evaluation of the work of public prosecutors.</w:t>
            </w:r>
          </w:p>
        </w:tc>
      </w:tr>
      <w:tr w:rsidR="00015202" w:rsidRPr="001D2D4E" w14:paraId="79972DCC" w14:textId="77777777" w:rsidTr="00015202">
        <w:trPr>
          <w:trHeight w:val="2153"/>
        </w:trPr>
        <w:tc>
          <w:tcPr>
            <w:tcW w:w="385" w:type="pct"/>
          </w:tcPr>
          <w:p w14:paraId="24B0B000" w14:textId="77777777" w:rsidR="001D2D4E" w:rsidRPr="001D2D4E" w:rsidRDefault="001D2D4E" w:rsidP="001D2D4E">
            <w:pPr>
              <w:widowControl w:val="0"/>
              <w:tabs>
                <w:tab w:val="left" w:pos="851"/>
              </w:tabs>
              <w:autoSpaceDE w:val="0"/>
              <w:autoSpaceDN w:val="0"/>
              <w:spacing w:before="7" w:after="0"/>
              <w:ind w:right="10"/>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1.1.2.4.</w:t>
            </w:r>
          </w:p>
        </w:tc>
        <w:tc>
          <w:tcPr>
            <w:tcW w:w="1202" w:type="pct"/>
            <w:gridSpan w:val="3"/>
          </w:tcPr>
          <w:p w14:paraId="295CA700" w14:textId="77777777" w:rsidR="001D2D4E" w:rsidRPr="001D2D4E" w:rsidRDefault="001D2D4E" w:rsidP="001D2D4E">
            <w:pPr>
              <w:widowControl w:val="0"/>
              <w:autoSpaceDE w:val="0"/>
              <w:autoSpaceDN w:val="0"/>
              <w:spacing w:after="0" w:line="240" w:lineRule="auto"/>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The State Prosecutorial Council makes decisions on the election, promotion and termination of holders of prosecutorial function, by applying new legislative solutions and by-laws on the election, promotion and termination of prosecutorial function </w:t>
            </w:r>
          </w:p>
        </w:tc>
        <w:tc>
          <w:tcPr>
            <w:tcW w:w="679" w:type="pct"/>
            <w:gridSpan w:val="3"/>
          </w:tcPr>
          <w:p w14:paraId="627F6AE9"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tc>
        <w:tc>
          <w:tcPr>
            <w:tcW w:w="510" w:type="pct"/>
          </w:tcPr>
          <w:p w14:paraId="4D356A86"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Continuously, commencing from</w:t>
            </w:r>
          </w:p>
          <w:p w14:paraId="15447684" w14:textId="77777777" w:rsidR="001D2D4E" w:rsidRPr="001D2D4E" w:rsidDel="00532E36"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IV quarter 2022</w:t>
            </w:r>
          </w:p>
        </w:tc>
        <w:tc>
          <w:tcPr>
            <w:tcW w:w="715" w:type="pct"/>
            <w:gridSpan w:val="3"/>
          </w:tcPr>
          <w:p w14:paraId="7E8365A4"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11DF2D8E"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p>
          <w:p w14:paraId="39E3667F" w14:textId="77777777" w:rsidR="001D2D4E" w:rsidRPr="001D2D4E" w:rsidDel="00532E36"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Negligible cost activity</w:t>
            </w:r>
          </w:p>
        </w:tc>
        <w:tc>
          <w:tcPr>
            <w:tcW w:w="744" w:type="pct"/>
            <w:gridSpan w:val="2"/>
          </w:tcPr>
          <w:p w14:paraId="63DFDBAB"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The State Prosecutorial Council makes decisions on the election, promotion and termination of the public prosecutor's office </w:t>
            </w:r>
          </w:p>
          <w:p w14:paraId="1DFB1E8B"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p>
          <w:p w14:paraId="45CF71CB"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Decisions of the State Prosecutorial Council on the election, promotion and termination of the public prosecutor's office, with the reasoning, published on the website of the Council</w:t>
            </w:r>
          </w:p>
        </w:tc>
        <w:tc>
          <w:tcPr>
            <w:tcW w:w="765" w:type="pct"/>
            <w:gridSpan w:val="2"/>
            <w:shd w:val="clear" w:color="auto" w:fill="92D050"/>
          </w:tcPr>
          <w:p w14:paraId="424D5489" w14:textId="77777777" w:rsidR="000D539C" w:rsidRPr="002A0EAD" w:rsidRDefault="000D539C" w:rsidP="00015202">
            <w:pPr>
              <w:widowControl w:val="0"/>
              <w:tabs>
                <w:tab w:val="left" w:pos="851"/>
              </w:tabs>
              <w:autoSpaceDE w:val="0"/>
              <w:autoSpaceDN w:val="0"/>
              <w:spacing w:after="0" w:line="240" w:lineRule="atLeast"/>
              <w:jc w:val="both"/>
              <w:rPr>
                <w:rFonts w:ascii="Times New Roman" w:eastAsia="Times New Roman" w:hAnsi="Times New Roman" w:cs="Times New Roman"/>
                <w:b/>
                <w:sz w:val="18"/>
                <w:szCs w:val="20"/>
                <w:lang w:bidi="en-US"/>
              </w:rPr>
            </w:pPr>
            <w:r w:rsidRPr="002A0EAD">
              <w:rPr>
                <w:rFonts w:ascii="Times New Roman" w:eastAsia="Times New Roman" w:hAnsi="Times New Roman" w:cs="Times New Roman"/>
                <w:b/>
                <w:sz w:val="20"/>
                <w:szCs w:val="20"/>
                <w:lang w:bidi="en-US"/>
              </w:rPr>
              <w:t>The activity is successfully implemented</w:t>
            </w:r>
          </w:p>
          <w:p w14:paraId="2BB0D2CE" w14:textId="77777777" w:rsidR="000D539C" w:rsidRPr="000D539C" w:rsidRDefault="000D539C" w:rsidP="00015202">
            <w:pPr>
              <w:widowControl w:val="0"/>
              <w:tabs>
                <w:tab w:val="left" w:pos="851"/>
              </w:tabs>
              <w:autoSpaceDE w:val="0"/>
              <w:autoSpaceDN w:val="0"/>
              <w:spacing w:after="0" w:line="240" w:lineRule="atLeast"/>
              <w:rPr>
                <w:rFonts w:ascii="Times New Roman" w:eastAsia="Times New Roman" w:hAnsi="Times New Roman" w:cs="Times New Roman"/>
                <w:sz w:val="20"/>
                <w:szCs w:val="20"/>
                <w:lang w:bidi="en-US"/>
              </w:rPr>
            </w:pPr>
          </w:p>
          <w:p w14:paraId="3993E3CE" w14:textId="77777777" w:rsidR="001D2D4E" w:rsidRPr="001D2D4E" w:rsidRDefault="000D539C" w:rsidP="00015202">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0D539C">
              <w:rPr>
                <w:rFonts w:ascii="Times New Roman" w:eastAsia="Times New Roman" w:hAnsi="Times New Roman" w:cs="Times New Roman"/>
                <w:sz w:val="20"/>
                <w:szCs w:val="20"/>
                <w:lang w:bidi="en-US"/>
              </w:rPr>
              <w:t>In the Republic of Serbia, there are currently 711 deputy public prosecutors out of 814 systematized positions. The State Council of Prosecutors publishes decisions on the selection of public prosecutors and deputy public prosecutors on its website. There are currently 5 advertisements for the selection of public prosecutors.</w:t>
            </w:r>
          </w:p>
        </w:tc>
      </w:tr>
      <w:tr w:rsidR="00015202" w:rsidRPr="001D2D4E" w14:paraId="327572C3" w14:textId="77777777" w:rsidTr="00015202">
        <w:trPr>
          <w:trHeight w:val="2560"/>
        </w:trPr>
        <w:tc>
          <w:tcPr>
            <w:tcW w:w="385" w:type="pct"/>
          </w:tcPr>
          <w:p w14:paraId="37C4F4C1" w14:textId="77777777" w:rsidR="001D2D4E" w:rsidRPr="001D2D4E" w:rsidRDefault="001D2D4E" w:rsidP="001D2D4E">
            <w:pPr>
              <w:widowControl w:val="0"/>
              <w:tabs>
                <w:tab w:val="left" w:pos="851"/>
              </w:tabs>
              <w:autoSpaceDE w:val="0"/>
              <w:autoSpaceDN w:val="0"/>
              <w:spacing w:before="7" w:after="0"/>
              <w:ind w:right="10"/>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1.1.2.5.</w:t>
            </w:r>
          </w:p>
        </w:tc>
        <w:tc>
          <w:tcPr>
            <w:tcW w:w="1202" w:type="pct"/>
            <w:gridSpan w:val="3"/>
          </w:tcPr>
          <w:p w14:paraId="19EE5D84" w14:textId="77777777" w:rsidR="001D2D4E" w:rsidRPr="001D2D4E" w:rsidRDefault="001D2D4E" w:rsidP="001D2D4E">
            <w:pPr>
              <w:widowControl w:val="0"/>
              <w:autoSpaceDE w:val="0"/>
              <w:autoSpaceDN w:val="0"/>
              <w:spacing w:after="0" w:line="240" w:lineRule="auto"/>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High Judicial Council is publishing detailed information on the evaluation process of judges on its website and promotes the importance of performance evaluation and its impact on career development with all courts</w:t>
            </w:r>
          </w:p>
        </w:tc>
        <w:tc>
          <w:tcPr>
            <w:tcW w:w="679" w:type="pct"/>
            <w:gridSpan w:val="3"/>
          </w:tcPr>
          <w:p w14:paraId="68865CC7"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p w14:paraId="05A2379B"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p>
          <w:p w14:paraId="3B3BEBB5"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All courts </w:t>
            </w:r>
          </w:p>
        </w:tc>
        <w:tc>
          <w:tcPr>
            <w:tcW w:w="510" w:type="pct"/>
          </w:tcPr>
          <w:p w14:paraId="04CE53A7" w14:textId="77777777" w:rsidR="001D2D4E" w:rsidRPr="001D2D4E" w:rsidDel="00532E36"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Continuously</w:t>
            </w:r>
          </w:p>
          <w:p w14:paraId="7A6BD96C" w14:textId="77777777" w:rsidR="001D2D4E" w:rsidRPr="001D2D4E" w:rsidDel="00532E36"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highlight w:val="yellow"/>
                <w:lang w:bidi="en-US"/>
              </w:rPr>
            </w:pPr>
          </w:p>
        </w:tc>
        <w:tc>
          <w:tcPr>
            <w:tcW w:w="715" w:type="pct"/>
            <w:gridSpan w:val="3"/>
          </w:tcPr>
          <w:p w14:paraId="16810770"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6F070942" w14:textId="77777777" w:rsidR="001D2D4E" w:rsidRPr="001D2D4E" w:rsidRDefault="001D2D4E" w:rsidP="001D2D4E">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p>
          <w:p w14:paraId="7BFB244E" w14:textId="77777777" w:rsidR="001D2D4E" w:rsidRPr="001D2D4E" w:rsidDel="00532E36"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Negligible cost activity</w:t>
            </w:r>
          </w:p>
        </w:tc>
        <w:tc>
          <w:tcPr>
            <w:tcW w:w="744" w:type="pct"/>
            <w:gridSpan w:val="2"/>
          </w:tcPr>
          <w:p w14:paraId="6CACC3F0"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Detailed information on the importance of the performance evaluation process and the impact on the career development available to judges on the website of the High Judicial Council and all courts in Serbia</w:t>
            </w:r>
          </w:p>
        </w:tc>
        <w:tc>
          <w:tcPr>
            <w:tcW w:w="765" w:type="pct"/>
            <w:gridSpan w:val="2"/>
            <w:shd w:val="clear" w:color="auto" w:fill="92D050"/>
          </w:tcPr>
          <w:p w14:paraId="3AE5B4EA" w14:textId="615C5AA3" w:rsidR="001D2D4E" w:rsidRPr="002A0EAD" w:rsidRDefault="001D2D4E" w:rsidP="00143045">
            <w:pPr>
              <w:widowControl w:val="0"/>
              <w:tabs>
                <w:tab w:val="left" w:pos="851"/>
              </w:tabs>
              <w:autoSpaceDE w:val="0"/>
              <w:autoSpaceDN w:val="0"/>
              <w:spacing w:after="0" w:line="240" w:lineRule="atLeast"/>
              <w:ind w:right="137"/>
              <w:jc w:val="both"/>
              <w:rPr>
                <w:rFonts w:ascii="Times New Roman" w:eastAsia="Times New Roman" w:hAnsi="Times New Roman" w:cs="Times New Roman"/>
                <w:b/>
                <w:sz w:val="20"/>
                <w:szCs w:val="20"/>
                <w:lang w:bidi="en-US"/>
              </w:rPr>
            </w:pPr>
            <w:r w:rsidRPr="002A0EAD">
              <w:rPr>
                <w:rFonts w:ascii="Times New Roman" w:eastAsia="Times New Roman" w:hAnsi="Times New Roman" w:cs="Times New Roman"/>
                <w:b/>
                <w:sz w:val="20"/>
                <w:szCs w:val="20"/>
                <w:lang w:bidi="en-US"/>
              </w:rPr>
              <w:t>Аctiv</w:t>
            </w:r>
            <w:r w:rsidR="002A0EAD" w:rsidRPr="002A0EAD">
              <w:rPr>
                <w:rFonts w:ascii="Times New Roman" w:eastAsia="Times New Roman" w:hAnsi="Times New Roman" w:cs="Times New Roman"/>
                <w:b/>
                <w:sz w:val="20"/>
                <w:szCs w:val="20"/>
                <w:lang w:bidi="en-US"/>
              </w:rPr>
              <w:t>ity is successfully implemented</w:t>
            </w:r>
          </w:p>
          <w:p w14:paraId="2F0DF994" w14:textId="77777777" w:rsidR="002A0EAD" w:rsidRPr="001D2D4E" w:rsidRDefault="002A0EAD" w:rsidP="00143045">
            <w:pPr>
              <w:widowControl w:val="0"/>
              <w:tabs>
                <w:tab w:val="left" w:pos="851"/>
              </w:tabs>
              <w:autoSpaceDE w:val="0"/>
              <w:autoSpaceDN w:val="0"/>
              <w:spacing w:after="0" w:line="240" w:lineRule="atLeast"/>
              <w:ind w:right="137"/>
              <w:jc w:val="both"/>
              <w:rPr>
                <w:rFonts w:ascii="Times New Roman" w:eastAsia="Times New Roman" w:hAnsi="Times New Roman" w:cs="Times New Roman"/>
                <w:sz w:val="20"/>
                <w:szCs w:val="20"/>
                <w:lang w:bidi="en-US"/>
              </w:rPr>
            </w:pPr>
          </w:p>
          <w:p w14:paraId="195A500C" w14:textId="77777777" w:rsidR="001D2D4E" w:rsidRPr="001D2D4E" w:rsidRDefault="00143045" w:rsidP="00143045">
            <w:pPr>
              <w:spacing w:after="0" w:line="24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total, in the past six months, t</w:t>
            </w:r>
            <w:r w:rsidRPr="00143045">
              <w:rPr>
                <w:rFonts w:ascii="Times New Roman" w:eastAsia="Times New Roman" w:hAnsi="Times New Roman" w:cs="Times New Roman"/>
                <w:sz w:val="20"/>
                <w:szCs w:val="20"/>
              </w:rPr>
              <w:t>he Commission for the Evaluation of the Work of Judges and Court President held</w:t>
            </w:r>
            <w:r>
              <w:rPr>
                <w:rFonts w:ascii="Times New Roman" w:eastAsia="Times New Roman" w:hAnsi="Times New Roman" w:cs="Times New Roman"/>
                <w:sz w:val="20"/>
                <w:szCs w:val="20"/>
              </w:rPr>
              <w:t xml:space="preserve"> 5 sessions. I</w:t>
            </w:r>
            <w:r w:rsidR="001D2D4E" w:rsidRPr="001D2D4E">
              <w:rPr>
                <w:rFonts w:ascii="Times New Roman" w:eastAsia="Times New Roman" w:hAnsi="Times New Roman" w:cs="Times New Roman"/>
                <w:sz w:val="20"/>
                <w:szCs w:val="20"/>
              </w:rPr>
              <w:t>n the period from April 01</w:t>
            </w:r>
            <w:r w:rsidR="001D2D4E" w:rsidRPr="001D2D4E">
              <w:rPr>
                <w:rFonts w:ascii="Times New Roman" w:eastAsia="Times New Roman" w:hAnsi="Times New Roman" w:cs="Times New Roman"/>
                <w:sz w:val="20"/>
                <w:szCs w:val="20"/>
                <w:vertAlign w:val="superscript"/>
              </w:rPr>
              <w:t>st</w:t>
            </w:r>
            <w:r w:rsidR="001D2D4E" w:rsidRPr="001D2D4E">
              <w:rPr>
                <w:rFonts w:ascii="Times New Roman" w:eastAsia="Times New Roman" w:hAnsi="Times New Roman" w:cs="Times New Roman"/>
                <w:sz w:val="20"/>
                <w:szCs w:val="20"/>
              </w:rPr>
              <w:t xml:space="preserve"> 2022 to Jun 30</w:t>
            </w:r>
            <w:r w:rsidR="001D2D4E" w:rsidRPr="001D2D4E">
              <w:rPr>
                <w:rFonts w:ascii="Times New Roman" w:eastAsia="Times New Roman" w:hAnsi="Times New Roman" w:cs="Times New Roman"/>
                <w:sz w:val="20"/>
                <w:szCs w:val="20"/>
                <w:vertAlign w:val="superscript"/>
              </w:rPr>
              <w:t>th</w:t>
            </w:r>
            <w:r w:rsidR="001D2D4E" w:rsidRPr="001D2D4E">
              <w:rPr>
                <w:rFonts w:ascii="Times New Roman" w:eastAsia="Times New Roman" w:hAnsi="Times New Roman" w:cs="Times New Roman"/>
                <w:sz w:val="20"/>
                <w:szCs w:val="20"/>
              </w:rPr>
              <w:t xml:space="preserve"> 2022,</w:t>
            </w:r>
            <w:r>
              <w:rPr>
                <w:rFonts w:ascii="Times New Roman" w:eastAsia="Times New Roman" w:hAnsi="Times New Roman" w:cs="Times New Roman"/>
                <w:sz w:val="20"/>
                <w:szCs w:val="20"/>
              </w:rPr>
              <w:t xml:space="preserve"> 3 sessions were held</w:t>
            </w:r>
            <w:r w:rsidR="001D2D4E" w:rsidRPr="001D2D4E">
              <w:rPr>
                <w:rFonts w:ascii="Times New Roman" w:eastAsia="Times New Roman" w:hAnsi="Times New Roman" w:cs="Times New Roman"/>
                <w:sz w:val="20"/>
                <w:szCs w:val="20"/>
              </w:rPr>
              <w:t xml:space="preserve"> at which decisions were made on the regular evaluation work of 48 judges at permanent tenure and extraordinary evaluation of work of 76 judges.</w:t>
            </w:r>
            <w:r>
              <w:t xml:space="preserve"> </w:t>
            </w:r>
            <w:r>
              <w:rPr>
                <w:rFonts w:ascii="Times New Roman" w:eastAsia="Times New Roman" w:hAnsi="Times New Roman" w:cs="Times New Roman"/>
                <w:sz w:val="20"/>
                <w:szCs w:val="20"/>
              </w:rPr>
              <w:t>The C</w:t>
            </w:r>
            <w:r w:rsidRPr="00143045">
              <w:rPr>
                <w:rFonts w:ascii="Times New Roman" w:eastAsia="Times New Roman" w:hAnsi="Times New Roman" w:cs="Times New Roman"/>
                <w:sz w:val="20"/>
                <w:szCs w:val="20"/>
              </w:rPr>
              <w:t>ommission for evaluating the work of judges and presidents of courts, held in the period from October 1 to December 31, 2022, 2</w:t>
            </w:r>
            <w:r>
              <w:rPr>
                <w:rFonts w:ascii="Times New Roman" w:eastAsia="Times New Roman" w:hAnsi="Times New Roman" w:cs="Times New Roman"/>
                <w:sz w:val="20"/>
                <w:szCs w:val="20"/>
              </w:rPr>
              <w:t xml:space="preserve"> more</w:t>
            </w:r>
            <w:r w:rsidRPr="00143045">
              <w:rPr>
                <w:rFonts w:ascii="Times New Roman" w:eastAsia="Times New Roman" w:hAnsi="Times New Roman" w:cs="Times New Roman"/>
                <w:sz w:val="20"/>
                <w:szCs w:val="20"/>
              </w:rPr>
              <w:t xml:space="preserve"> </w:t>
            </w:r>
            <w:r w:rsidRPr="00143045">
              <w:rPr>
                <w:rFonts w:ascii="Times New Roman" w:eastAsia="Times New Roman" w:hAnsi="Times New Roman" w:cs="Times New Roman"/>
                <w:sz w:val="20"/>
                <w:szCs w:val="20"/>
              </w:rPr>
              <w:lastRenderedPageBreak/>
              <w:t>sessions where a decision was made on the regular evaluation of 70 judges on the permanent judicial and extraordinary evaluation of the work of 312 judges.</w:t>
            </w:r>
          </w:p>
          <w:p w14:paraId="38BDAA6F" w14:textId="77777777" w:rsidR="001D2D4E" w:rsidRPr="001D2D4E" w:rsidRDefault="001D2D4E" w:rsidP="00143045">
            <w:pPr>
              <w:spacing w:after="0" w:line="240" w:lineRule="atLeast"/>
              <w:jc w:val="both"/>
              <w:rPr>
                <w:rFonts w:ascii="Times New Roman" w:eastAsia="Times New Roman" w:hAnsi="Times New Roman" w:cs="Times New Roman"/>
                <w:sz w:val="20"/>
                <w:szCs w:val="20"/>
              </w:rPr>
            </w:pPr>
            <w:r w:rsidRPr="001D2D4E">
              <w:rPr>
                <w:rFonts w:ascii="Times New Roman" w:eastAsia="Times New Roman" w:hAnsi="Times New Roman" w:cs="Times New Roman"/>
                <w:sz w:val="20"/>
                <w:szCs w:val="20"/>
              </w:rPr>
              <w:t>The Council has started activities aimed at improving the process of evaluating the work of judges, as well as at strengthening the capacities of the Judicial Academy to adequately respond to the training needs of judges, especially in terms of referring judges to training as a result of the evaluation of their work.</w:t>
            </w:r>
          </w:p>
          <w:p w14:paraId="5F404880" w14:textId="77777777" w:rsidR="001D2D4E" w:rsidRPr="001D2D4E" w:rsidRDefault="001D2D4E" w:rsidP="00143045">
            <w:pPr>
              <w:spacing w:after="0" w:line="240" w:lineRule="atLeast"/>
              <w:jc w:val="both"/>
              <w:rPr>
                <w:rFonts w:ascii="Times New Roman" w:eastAsia="Times New Roman" w:hAnsi="Times New Roman" w:cs="Times New Roman"/>
                <w:sz w:val="20"/>
                <w:szCs w:val="20"/>
              </w:rPr>
            </w:pPr>
            <w:r w:rsidRPr="001D2D4E">
              <w:rPr>
                <w:rFonts w:ascii="Times New Roman" w:eastAsia="Times New Roman" w:hAnsi="Times New Roman" w:cs="Times New Roman"/>
                <w:sz w:val="20"/>
                <w:szCs w:val="20"/>
              </w:rPr>
              <w:t>In this regard, at the session of the High Judicial Council, held on June 30</w:t>
            </w:r>
            <w:r w:rsidRPr="001D2D4E">
              <w:rPr>
                <w:rFonts w:ascii="Times New Roman" w:eastAsia="Times New Roman" w:hAnsi="Times New Roman" w:cs="Times New Roman"/>
                <w:sz w:val="20"/>
                <w:szCs w:val="20"/>
                <w:vertAlign w:val="superscript"/>
              </w:rPr>
              <w:t>th</w:t>
            </w:r>
            <w:r w:rsidRPr="001D2D4E">
              <w:rPr>
                <w:rFonts w:ascii="Times New Roman" w:eastAsia="Times New Roman" w:hAnsi="Times New Roman" w:cs="Times New Roman"/>
                <w:sz w:val="20"/>
                <w:szCs w:val="20"/>
              </w:rPr>
              <w:t xml:space="preserve"> the Council made a decision that one judge, after the evaluation process was given an "unsatisfactory" grade, should be sent to the Judicial Academy for mandatory training. In accordance with paragraph 1, article 26b of the Rulebook on criteria, standards, procedures and bodies for evaluating the work of judges and Court presidents.</w:t>
            </w:r>
            <w:r w:rsidR="00143045">
              <w:rPr>
                <w:rFonts w:ascii="Times New Roman" w:eastAsia="Times New Roman" w:hAnsi="Times New Roman" w:cs="Times New Roman"/>
                <w:sz w:val="20"/>
                <w:szCs w:val="20"/>
              </w:rPr>
              <w:t xml:space="preserve"> After that (in the fourth quarter of 2022) there were no judges which required such training.</w:t>
            </w:r>
          </w:p>
          <w:p w14:paraId="402A5115" w14:textId="77777777" w:rsidR="001D2D4E" w:rsidRPr="001D2D4E" w:rsidRDefault="001D2D4E" w:rsidP="00143045">
            <w:pPr>
              <w:spacing w:after="0" w:line="240" w:lineRule="atLeast"/>
              <w:jc w:val="both"/>
              <w:rPr>
                <w:rFonts w:ascii="Times New Roman" w:eastAsia="Times New Roman" w:hAnsi="Times New Roman" w:cs="Times New Roman"/>
                <w:sz w:val="20"/>
                <w:szCs w:val="20"/>
              </w:rPr>
            </w:pPr>
            <w:r w:rsidRPr="001D2D4E">
              <w:rPr>
                <w:rFonts w:ascii="Times New Roman" w:eastAsia="Times New Roman" w:hAnsi="Times New Roman" w:cs="Times New Roman"/>
                <w:sz w:val="20"/>
                <w:szCs w:val="20"/>
              </w:rPr>
              <w:lastRenderedPageBreak/>
              <w:t xml:space="preserve">At the website of the High Judicial Council </w:t>
            </w:r>
            <w:hyperlink r:id="rId11" w:history="1">
              <w:r w:rsidRPr="001D2D4E">
                <w:rPr>
                  <w:rFonts w:ascii="Times New Roman" w:eastAsia="Times New Roman" w:hAnsi="Times New Roman" w:cs="Times New Roman"/>
                  <w:color w:val="0000FF"/>
                  <w:sz w:val="20"/>
                  <w:szCs w:val="20"/>
                  <w:u w:val="single"/>
                </w:rPr>
                <w:t>www.vss.sud.rs</w:t>
              </w:r>
            </w:hyperlink>
            <w:r w:rsidRPr="001D2D4E">
              <w:rPr>
                <w:rFonts w:ascii="Times New Roman" w:eastAsia="Times New Roman" w:hAnsi="Times New Roman" w:cs="Times New Roman"/>
                <w:sz w:val="20"/>
                <w:szCs w:val="20"/>
              </w:rPr>
              <w:t xml:space="preserve"> the decisions of the Council on the changing of members in the Commissions for conducting the evaluation procedure and determining the evaluations of the work of judges and court presidents, as well as statistical data on the number of judges evaluated and evaluation marks they got, are published. Which, among other things, ensures the transparency of the work of the Council.</w:t>
            </w:r>
          </w:p>
        </w:tc>
      </w:tr>
      <w:tr w:rsidR="00015202" w:rsidRPr="001D2D4E" w14:paraId="517FE3A5" w14:textId="77777777" w:rsidTr="00C25F18">
        <w:trPr>
          <w:trHeight w:val="1518"/>
        </w:trPr>
        <w:tc>
          <w:tcPr>
            <w:tcW w:w="385" w:type="pct"/>
            <w:shd w:val="clear" w:color="auto" w:fill="FFFFFF" w:themeFill="background1"/>
          </w:tcPr>
          <w:p w14:paraId="5EC07E67" w14:textId="77777777" w:rsidR="001D2D4E" w:rsidRPr="001D2D4E" w:rsidRDefault="001D2D4E" w:rsidP="001D2D4E">
            <w:pPr>
              <w:widowControl w:val="0"/>
              <w:tabs>
                <w:tab w:val="left" w:pos="851"/>
              </w:tabs>
              <w:autoSpaceDE w:val="0"/>
              <w:autoSpaceDN w:val="0"/>
              <w:spacing w:before="7" w:after="0"/>
              <w:ind w:right="10"/>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1.1.2.6.</w:t>
            </w:r>
          </w:p>
        </w:tc>
        <w:tc>
          <w:tcPr>
            <w:tcW w:w="1202" w:type="pct"/>
            <w:gridSpan w:val="3"/>
          </w:tcPr>
          <w:p w14:paraId="19BE0DE9" w14:textId="77777777" w:rsidR="001D2D4E" w:rsidRPr="001D2D4E" w:rsidRDefault="001D2D4E" w:rsidP="001D2D4E">
            <w:pPr>
              <w:widowControl w:val="0"/>
              <w:autoSpaceDE w:val="0"/>
              <w:autoSpaceDN w:val="0"/>
              <w:spacing w:after="0" w:line="240" w:lineRule="auto"/>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The State Prosecutorial Council is publishing detailed information on its website and promotes the importance of evaluation of the work of public prosecutors and deputy public prosecutors and its impact on career development with all PPOs </w:t>
            </w:r>
          </w:p>
        </w:tc>
        <w:tc>
          <w:tcPr>
            <w:tcW w:w="679" w:type="pct"/>
            <w:gridSpan w:val="3"/>
          </w:tcPr>
          <w:p w14:paraId="2B286AFA"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p w14:paraId="489CCFA9"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p>
          <w:p w14:paraId="42D7743D"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All PPOs</w:t>
            </w:r>
          </w:p>
        </w:tc>
        <w:tc>
          <w:tcPr>
            <w:tcW w:w="510" w:type="pct"/>
          </w:tcPr>
          <w:p w14:paraId="5E932CF0" w14:textId="77777777" w:rsidR="001D2D4E" w:rsidRPr="001D2D4E" w:rsidDel="00532E36"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highlight w:val="yellow"/>
                <w:lang w:bidi="en-US"/>
              </w:rPr>
            </w:pPr>
            <w:r w:rsidRPr="001D2D4E">
              <w:rPr>
                <w:rFonts w:ascii="Times New Roman" w:eastAsia="Times New Roman" w:hAnsi="Times New Roman" w:cs="Times New Roman"/>
                <w:sz w:val="20"/>
                <w:szCs w:val="20"/>
                <w:lang w:bidi="en-US"/>
              </w:rPr>
              <w:t>Continuously</w:t>
            </w:r>
          </w:p>
        </w:tc>
        <w:tc>
          <w:tcPr>
            <w:tcW w:w="715" w:type="pct"/>
            <w:gridSpan w:val="3"/>
          </w:tcPr>
          <w:p w14:paraId="4F2FD8CA"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799CA2E8"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p>
          <w:p w14:paraId="0922A335" w14:textId="77777777" w:rsidR="001D2D4E" w:rsidRPr="001D2D4E" w:rsidDel="00532E36"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Negligible cost activity</w:t>
            </w:r>
          </w:p>
        </w:tc>
        <w:tc>
          <w:tcPr>
            <w:tcW w:w="744" w:type="pct"/>
            <w:gridSpan w:val="2"/>
          </w:tcPr>
          <w:p w14:paraId="10DBE4B9"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Detailed information on the importance of the performance evaluation process and the impact on the career development available to public prosecutors on the website of the State Prosecutorial Council and all PPO`s in Serbia</w:t>
            </w:r>
          </w:p>
        </w:tc>
        <w:tc>
          <w:tcPr>
            <w:tcW w:w="765" w:type="pct"/>
            <w:gridSpan w:val="2"/>
            <w:shd w:val="clear" w:color="auto" w:fill="92D050"/>
          </w:tcPr>
          <w:p w14:paraId="5EE25716" w14:textId="77777777" w:rsidR="001D2D4E" w:rsidRPr="002A0EAD" w:rsidRDefault="001D2D4E" w:rsidP="000D5D0C">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2A0EAD">
              <w:rPr>
                <w:rFonts w:ascii="Times New Roman" w:eastAsia="Times New Roman" w:hAnsi="Times New Roman" w:cs="Times New Roman"/>
                <w:b/>
                <w:sz w:val="20"/>
                <w:szCs w:val="20"/>
                <w:lang w:bidi="en-US"/>
              </w:rPr>
              <w:t>Аctivity is successfully implemented.</w:t>
            </w:r>
          </w:p>
          <w:p w14:paraId="2C33C494" w14:textId="77777777" w:rsidR="001D2D4E" w:rsidRPr="001D2D4E" w:rsidRDefault="001D2D4E" w:rsidP="000D5D0C">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59093695" w14:textId="77777777" w:rsidR="001D2D4E" w:rsidRPr="001D2D4E" w:rsidRDefault="00B10690" w:rsidP="000D5D0C">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B10690">
              <w:rPr>
                <w:rFonts w:ascii="Times New Roman" w:eastAsia="Times New Roman" w:hAnsi="Times New Roman" w:cs="Times New Roman"/>
                <w:sz w:val="20"/>
                <w:szCs w:val="20"/>
                <w:lang w:val="en-GB" w:bidi="en-US"/>
              </w:rPr>
              <w:t>There is no new information in the reporting period, while the State Council of Prosecutors at the session held on February 8, 2022 issued a decision on the extraordinary evaluation of the holders of the Public Prosecutor's authority, who applied for the position of deputy public prosecutor in the Special Department for Suppression of Corruption in the Higher Public Prosecutor's Office in Belgrade and the Higher Public Prosecutor's Office in Novi Sad.</w:t>
            </w:r>
          </w:p>
        </w:tc>
      </w:tr>
      <w:tr w:rsidR="00015202" w:rsidRPr="001D2D4E" w14:paraId="0C40AE1C" w14:textId="77777777" w:rsidTr="00015202">
        <w:trPr>
          <w:trHeight w:val="558"/>
        </w:trPr>
        <w:tc>
          <w:tcPr>
            <w:tcW w:w="385" w:type="pct"/>
          </w:tcPr>
          <w:p w14:paraId="324D11E6" w14:textId="77777777" w:rsidR="001D2D4E" w:rsidRPr="001D2D4E" w:rsidRDefault="001D2D4E" w:rsidP="001D2D4E">
            <w:pPr>
              <w:widowControl w:val="0"/>
              <w:tabs>
                <w:tab w:val="left" w:pos="851"/>
              </w:tabs>
              <w:autoSpaceDE w:val="0"/>
              <w:autoSpaceDN w:val="0"/>
              <w:spacing w:before="1" w:after="0"/>
              <w:ind w:right="10"/>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1.1.2.7.</w:t>
            </w:r>
          </w:p>
        </w:tc>
        <w:tc>
          <w:tcPr>
            <w:tcW w:w="1202" w:type="pct"/>
            <w:gridSpan w:val="3"/>
          </w:tcPr>
          <w:p w14:paraId="51B4800B" w14:textId="77777777" w:rsidR="001D2D4E" w:rsidRPr="001D2D4E" w:rsidRDefault="001D2D4E" w:rsidP="001D2D4E">
            <w:pPr>
              <w:widowControl w:val="0"/>
              <w:autoSpaceDE w:val="0"/>
              <w:autoSpaceDN w:val="0"/>
              <w:spacing w:after="0" w:line="240" w:lineRule="auto"/>
              <w:jc w:val="both"/>
              <w:rPr>
                <w:rFonts w:ascii="Times New Roman" w:eastAsia="Times New Roman" w:hAnsi="Times New Roman" w:cs="Times New Roman"/>
                <w:sz w:val="20"/>
                <w:szCs w:val="20"/>
                <w:highlight w:val="yellow"/>
                <w:lang w:bidi="en-US"/>
              </w:rPr>
            </w:pPr>
            <w:r w:rsidRPr="001D2D4E">
              <w:rPr>
                <w:rFonts w:ascii="Times New Roman" w:eastAsia="Times New Roman" w:hAnsi="Times New Roman" w:cs="Times New Roman"/>
                <w:sz w:val="20"/>
                <w:szCs w:val="20"/>
                <w:lang w:bidi="en-US"/>
              </w:rPr>
              <w:t>The High Judicial Council, within the scope of its competences, establishes its working body in charge of monitoring the effects of the implementation of judicial laws regarding recruitment, evaluation and promotion of judges and preparation of the report with the recommendations for the improvement of such processes</w:t>
            </w:r>
          </w:p>
        </w:tc>
        <w:tc>
          <w:tcPr>
            <w:tcW w:w="679" w:type="pct"/>
            <w:gridSpan w:val="3"/>
          </w:tcPr>
          <w:p w14:paraId="14A0F785"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tc>
        <w:tc>
          <w:tcPr>
            <w:tcW w:w="510" w:type="pct"/>
          </w:tcPr>
          <w:p w14:paraId="7E4474C4"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III quarter 2020 for the establishment of the working body</w:t>
            </w:r>
          </w:p>
          <w:p w14:paraId="23408009"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p>
          <w:p w14:paraId="7C7CA46B"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highlight w:val="yellow"/>
                <w:lang w:bidi="en-US"/>
              </w:rPr>
            </w:pPr>
            <w:r w:rsidRPr="001D2D4E">
              <w:rPr>
                <w:rFonts w:ascii="Times New Roman" w:eastAsia="Times New Roman" w:hAnsi="Times New Roman" w:cs="Times New Roman"/>
                <w:sz w:val="20"/>
                <w:szCs w:val="20"/>
                <w:lang w:bidi="en-US"/>
              </w:rPr>
              <w:t xml:space="preserve">Continuously, commencing from IV quarter 2020 for the preparation of reports  </w:t>
            </w:r>
          </w:p>
        </w:tc>
        <w:tc>
          <w:tcPr>
            <w:tcW w:w="715" w:type="pct"/>
            <w:gridSpan w:val="3"/>
          </w:tcPr>
          <w:p w14:paraId="54BCA431"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63F3C770"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p>
          <w:p w14:paraId="1A36F326" w14:textId="77777777" w:rsidR="001D2D4E" w:rsidRPr="001D2D4E" w:rsidRDefault="001D2D4E" w:rsidP="001D2D4E">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31.914 €:</w:t>
            </w:r>
          </w:p>
          <w:p w14:paraId="491ABC04" w14:textId="77777777" w:rsidR="001D2D4E" w:rsidRPr="001D2D4E" w:rsidRDefault="001D2D4E" w:rsidP="001D2D4E">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In 2020.- 10.638 €</w:t>
            </w:r>
          </w:p>
          <w:p w14:paraId="21ABBCAC" w14:textId="77777777" w:rsidR="001D2D4E" w:rsidRPr="001D2D4E" w:rsidRDefault="001D2D4E" w:rsidP="001D2D4E">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In 2021.- 10.638 €</w:t>
            </w:r>
          </w:p>
          <w:p w14:paraId="5471D672" w14:textId="77777777" w:rsidR="001D2D4E" w:rsidRPr="001D2D4E" w:rsidRDefault="001D2D4E" w:rsidP="001D2D4E">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In 2022.- 10.638 €</w:t>
            </w:r>
          </w:p>
          <w:p w14:paraId="2E3CA397"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p>
          <w:p w14:paraId="675C98F7" w14:textId="77777777" w:rsidR="001D2D4E" w:rsidRPr="001D2D4E" w:rsidRDefault="001D2D4E" w:rsidP="001D2D4E">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IPA 2016 Project “Support to the High Judicial Council” 1.500.000 €</w:t>
            </w:r>
          </w:p>
          <w:p w14:paraId="66653603"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p>
          <w:p w14:paraId="53D5FBB6" w14:textId="77777777" w:rsidR="001D2D4E" w:rsidRPr="001D2D4E" w:rsidRDefault="001D2D4E" w:rsidP="001D2D4E">
            <w:pPr>
              <w:widowControl w:val="0"/>
              <w:tabs>
                <w:tab w:val="left" w:pos="851"/>
              </w:tabs>
              <w:autoSpaceDE w:val="0"/>
              <w:autoSpaceDN w:val="0"/>
              <w:spacing w:after="0"/>
              <w:ind w:left="303" w:right="168"/>
              <w:rPr>
                <w:rFonts w:ascii="Times New Roman" w:eastAsia="Times New Roman" w:hAnsi="Times New Roman" w:cs="Times New Roman"/>
                <w:sz w:val="20"/>
                <w:szCs w:val="20"/>
                <w:highlight w:val="yellow"/>
                <w:lang w:bidi="en-US"/>
              </w:rPr>
            </w:pPr>
          </w:p>
        </w:tc>
        <w:tc>
          <w:tcPr>
            <w:tcW w:w="744" w:type="pct"/>
            <w:gridSpan w:val="2"/>
          </w:tcPr>
          <w:p w14:paraId="5326612A"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working body established</w:t>
            </w:r>
          </w:p>
          <w:p w14:paraId="026A5F41"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p>
          <w:p w14:paraId="45D4EFAB"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Reports prepared and presented to the High Judicial Council</w:t>
            </w:r>
          </w:p>
          <w:p w14:paraId="14FB4FAA"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p>
          <w:p w14:paraId="082BDD64"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recommendations for the improvement issued</w:t>
            </w:r>
          </w:p>
          <w:p w14:paraId="15D8F463"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p>
        </w:tc>
        <w:tc>
          <w:tcPr>
            <w:tcW w:w="765" w:type="pct"/>
            <w:gridSpan w:val="2"/>
            <w:shd w:val="clear" w:color="auto" w:fill="FFFF00"/>
          </w:tcPr>
          <w:p w14:paraId="3F243023" w14:textId="77777777" w:rsidR="001D2D4E" w:rsidRPr="002A0EAD" w:rsidRDefault="001D2D4E" w:rsidP="001D2D4E">
            <w:pPr>
              <w:spacing w:before="240" w:after="0" w:line="240" w:lineRule="auto"/>
              <w:jc w:val="both"/>
              <w:rPr>
                <w:rFonts w:ascii="Times New Roman" w:eastAsia="Times New Roman" w:hAnsi="Times New Roman" w:cs="Times New Roman"/>
                <w:b/>
                <w:sz w:val="20"/>
                <w:szCs w:val="20"/>
              </w:rPr>
            </w:pPr>
            <w:r w:rsidRPr="002A0EAD">
              <w:rPr>
                <w:rFonts w:ascii="Times New Roman" w:eastAsia="Times New Roman" w:hAnsi="Times New Roman" w:cs="Times New Roman"/>
                <w:b/>
                <w:sz w:val="20"/>
                <w:szCs w:val="20"/>
              </w:rPr>
              <w:t>Аctivity is partially implemented.</w:t>
            </w:r>
          </w:p>
          <w:p w14:paraId="6A579511" w14:textId="77777777" w:rsidR="00070FAE" w:rsidRDefault="00070FAE" w:rsidP="00B5344F">
            <w:pPr>
              <w:widowControl w:val="0"/>
              <w:autoSpaceDE w:val="0"/>
              <w:autoSpaceDN w:val="0"/>
              <w:spacing w:after="0" w:line="240" w:lineRule="auto"/>
              <w:jc w:val="both"/>
              <w:rPr>
                <w:rFonts w:ascii="Times New Roman" w:eastAsia="Times New Roman" w:hAnsi="Times New Roman" w:cs="Times New Roman"/>
                <w:sz w:val="20"/>
                <w:szCs w:val="20"/>
              </w:rPr>
            </w:pPr>
          </w:p>
          <w:p w14:paraId="3CFE8BA9" w14:textId="77777777" w:rsidR="001D2D4E" w:rsidRPr="001D2D4E" w:rsidRDefault="00B5344F" w:rsidP="00B5344F">
            <w:pPr>
              <w:widowControl w:val="0"/>
              <w:autoSpaceDE w:val="0"/>
              <w:autoSpaceDN w:val="0"/>
              <w:spacing w:after="0" w:line="240" w:lineRule="auto"/>
              <w:jc w:val="both"/>
              <w:rPr>
                <w:rFonts w:ascii="Times New Roman" w:eastAsia="Times New Roman" w:hAnsi="Times New Roman" w:cs="Times New Roman"/>
                <w:highlight w:val="yellow"/>
                <w:lang w:bidi="en-US"/>
              </w:rPr>
            </w:pPr>
            <w:r w:rsidRPr="00B5344F">
              <w:rPr>
                <w:rFonts w:ascii="Times New Roman" w:eastAsia="Times New Roman" w:hAnsi="Times New Roman" w:cs="Times New Roman"/>
                <w:sz w:val="20"/>
                <w:szCs w:val="20"/>
                <w:lang w:bidi="en-US"/>
              </w:rPr>
              <w:t>The situation has not changed in this reporting period, but in the previous period the High Judicial Council formed a working body to monitor the effects of the application of judicial laws, which is composed of elected members from the ranks of judges.</w:t>
            </w:r>
          </w:p>
        </w:tc>
      </w:tr>
      <w:tr w:rsidR="00015202" w:rsidRPr="001D2D4E" w14:paraId="1E2C67BB" w14:textId="77777777" w:rsidTr="00070FAE">
        <w:trPr>
          <w:trHeight w:val="348"/>
        </w:trPr>
        <w:tc>
          <w:tcPr>
            <w:tcW w:w="385" w:type="pct"/>
          </w:tcPr>
          <w:p w14:paraId="2864283D" w14:textId="77777777" w:rsidR="001D2D4E" w:rsidRPr="001D2D4E" w:rsidRDefault="001D2D4E" w:rsidP="001D2D4E">
            <w:pPr>
              <w:widowControl w:val="0"/>
              <w:tabs>
                <w:tab w:val="left" w:pos="851"/>
              </w:tabs>
              <w:autoSpaceDE w:val="0"/>
              <w:autoSpaceDN w:val="0"/>
              <w:spacing w:before="7" w:after="0"/>
              <w:ind w:right="10"/>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 xml:space="preserve">1.1.2.8. </w:t>
            </w:r>
          </w:p>
        </w:tc>
        <w:tc>
          <w:tcPr>
            <w:tcW w:w="1202" w:type="pct"/>
            <w:gridSpan w:val="3"/>
          </w:tcPr>
          <w:p w14:paraId="25686B40" w14:textId="77777777" w:rsidR="001D2D4E" w:rsidRPr="001D2D4E" w:rsidRDefault="001D2D4E" w:rsidP="001D2D4E">
            <w:pPr>
              <w:widowControl w:val="0"/>
              <w:autoSpaceDE w:val="0"/>
              <w:autoSpaceDN w:val="0"/>
              <w:spacing w:after="0" w:line="240" w:lineRule="auto"/>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The High Judicial Council, through its working body, analysis the effects of the implementation of judicial laws regarding recruitment, evaluation and promotion of judges, based on periodic, professional performance assessment </w:t>
            </w:r>
          </w:p>
        </w:tc>
        <w:tc>
          <w:tcPr>
            <w:tcW w:w="679" w:type="pct"/>
            <w:gridSpan w:val="3"/>
          </w:tcPr>
          <w:p w14:paraId="31E74DD8"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tc>
        <w:tc>
          <w:tcPr>
            <w:tcW w:w="510" w:type="pct"/>
          </w:tcPr>
          <w:p w14:paraId="11A217E9"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Continuously,</w:t>
            </w:r>
          </w:p>
          <w:p w14:paraId="127C0137"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Twice a year: II and IV quarter</w:t>
            </w:r>
          </w:p>
          <w:p w14:paraId="3A475DF8" w14:textId="77777777" w:rsidR="001D2D4E" w:rsidRPr="001D2D4E" w:rsidDel="0095782C"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p>
        </w:tc>
        <w:tc>
          <w:tcPr>
            <w:tcW w:w="715" w:type="pct"/>
            <w:gridSpan w:val="3"/>
          </w:tcPr>
          <w:p w14:paraId="5EECB567"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39F8271B"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p>
          <w:p w14:paraId="000105DD"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Budgeted within the activity 1.1.2.7.</w:t>
            </w:r>
          </w:p>
        </w:tc>
        <w:tc>
          <w:tcPr>
            <w:tcW w:w="744" w:type="pct"/>
            <w:gridSpan w:val="2"/>
          </w:tcPr>
          <w:p w14:paraId="424A949A"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joint meetings held between the working body and the High Judicial Council</w:t>
            </w:r>
          </w:p>
          <w:p w14:paraId="42339CF5"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recommendations for the improvement implemented by the High Judicial Council until next reporting cycle</w:t>
            </w:r>
          </w:p>
        </w:tc>
        <w:tc>
          <w:tcPr>
            <w:tcW w:w="765" w:type="pct"/>
            <w:gridSpan w:val="2"/>
            <w:shd w:val="clear" w:color="auto" w:fill="FFFF00"/>
          </w:tcPr>
          <w:p w14:paraId="51192F81" w14:textId="77777777" w:rsidR="001D2D4E" w:rsidRPr="002A0EAD" w:rsidRDefault="001708C2" w:rsidP="00070FAE">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rPr>
            </w:pPr>
            <w:r w:rsidRPr="002A0EAD">
              <w:rPr>
                <w:rFonts w:ascii="Times New Roman" w:eastAsia="Times New Roman" w:hAnsi="Times New Roman" w:cs="Times New Roman"/>
                <w:b/>
                <w:sz w:val="20"/>
                <w:szCs w:val="20"/>
              </w:rPr>
              <w:t>Activity</w:t>
            </w:r>
            <w:r w:rsidR="001D2D4E" w:rsidRPr="002A0EAD">
              <w:rPr>
                <w:rFonts w:ascii="Times New Roman" w:eastAsia="Times New Roman" w:hAnsi="Times New Roman" w:cs="Times New Roman"/>
                <w:b/>
                <w:lang w:bidi="en-US"/>
              </w:rPr>
              <w:t xml:space="preserve"> </w:t>
            </w:r>
            <w:r w:rsidR="000A52E6" w:rsidRPr="002A0EAD">
              <w:rPr>
                <w:rFonts w:ascii="Times New Roman" w:eastAsia="Times New Roman" w:hAnsi="Times New Roman" w:cs="Times New Roman"/>
                <w:b/>
                <w:sz w:val="20"/>
                <w:szCs w:val="20"/>
              </w:rPr>
              <w:t>is partially</w:t>
            </w:r>
            <w:r w:rsidR="001D2D4E" w:rsidRPr="002A0EAD">
              <w:rPr>
                <w:rFonts w:ascii="Times New Roman" w:eastAsia="Times New Roman" w:hAnsi="Times New Roman" w:cs="Times New Roman"/>
                <w:b/>
                <w:sz w:val="20"/>
                <w:szCs w:val="20"/>
              </w:rPr>
              <w:t xml:space="preserve"> implemented.</w:t>
            </w:r>
          </w:p>
          <w:p w14:paraId="4E405329" w14:textId="77777777" w:rsidR="001D2D4E" w:rsidRPr="001D2D4E" w:rsidRDefault="001D2D4E" w:rsidP="00070FAE">
            <w:pPr>
              <w:widowControl w:val="0"/>
              <w:tabs>
                <w:tab w:val="left" w:pos="851"/>
              </w:tabs>
              <w:autoSpaceDE w:val="0"/>
              <w:autoSpaceDN w:val="0"/>
              <w:spacing w:after="0" w:line="240" w:lineRule="atLeast"/>
              <w:rPr>
                <w:rFonts w:ascii="Times New Roman" w:eastAsia="Times New Roman" w:hAnsi="Times New Roman" w:cs="Times New Roman"/>
                <w:sz w:val="20"/>
                <w:szCs w:val="20"/>
              </w:rPr>
            </w:pPr>
          </w:p>
          <w:p w14:paraId="14C329EF" w14:textId="77777777" w:rsidR="001D2D4E" w:rsidRPr="001D2D4E" w:rsidRDefault="000A52E6" w:rsidP="00070FAE">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val="en-GB"/>
              </w:rPr>
            </w:pPr>
            <w:r w:rsidRPr="000A52E6">
              <w:rPr>
                <w:rFonts w:ascii="Times New Roman" w:eastAsia="Times New Roman" w:hAnsi="Times New Roman" w:cs="Times New Roman"/>
                <w:sz w:val="20"/>
                <w:szCs w:val="20"/>
              </w:rPr>
              <w:t xml:space="preserve">The working groups formed by the Ministry of Justice prepared the working texts of a set of judicial laws - the Law on Judges, the Law on the Organization of Courts, the Law on the High Judicial Council, the Law on Public Prosecution and the Law on </w:t>
            </w:r>
            <w:r w:rsidRPr="00070FAE">
              <w:rPr>
                <w:rFonts w:ascii="Times New Roman" w:eastAsia="Times New Roman" w:hAnsi="Times New Roman" w:cs="Times New Roman"/>
                <w:spacing w:val="-20"/>
                <w:sz w:val="20"/>
                <w:szCs w:val="20"/>
              </w:rPr>
              <w:t xml:space="preserve">the High </w:t>
            </w:r>
            <w:r w:rsidR="00070FAE" w:rsidRPr="00070FAE">
              <w:rPr>
                <w:rFonts w:ascii="Times New Roman" w:eastAsia="Times New Roman" w:hAnsi="Times New Roman" w:cs="Times New Roman"/>
                <w:spacing w:val="-20"/>
                <w:sz w:val="20"/>
                <w:szCs w:val="20"/>
              </w:rPr>
              <w:t xml:space="preserve">Prosecutorial </w:t>
            </w:r>
            <w:r w:rsidRPr="00070FAE">
              <w:rPr>
                <w:rFonts w:ascii="Times New Roman" w:eastAsia="Times New Roman" w:hAnsi="Times New Roman" w:cs="Times New Roman"/>
                <w:spacing w:val="-20"/>
                <w:sz w:val="20"/>
                <w:szCs w:val="20"/>
              </w:rPr>
              <w:t>Council</w:t>
            </w:r>
            <w:r w:rsidRPr="000A52E6">
              <w:rPr>
                <w:rFonts w:ascii="Times New Roman" w:eastAsia="Times New Roman" w:hAnsi="Times New Roman" w:cs="Times New Roman"/>
                <w:sz w:val="20"/>
                <w:szCs w:val="20"/>
              </w:rPr>
              <w:t>, and the deadline for their adoption is February 2023.</w:t>
            </w:r>
          </w:p>
        </w:tc>
      </w:tr>
      <w:tr w:rsidR="00015202" w:rsidRPr="001D2D4E" w14:paraId="35C74D4F" w14:textId="77777777" w:rsidTr="00015202">
        <w:trPr>
          <w:trHeight w:val="2780"/>
        </w:trPr>
        <w:tc>
          <w:tcPr>
            <w:tcW w:w="385" w:type="pct"/>
            <w:shd w:val="clear" w:color="auto" w:fill="FFFFFF" w:themeFill="background1"/>
          </w:tcPr>
          <w:p w14:paraId="2894235D" w14:textId="77777777" w:rsidR="001D2D4E" w:rsidRPr="001D2D4E" w:rsidRDefault="001D2D4E" w:rsidP="001D2D4E">
            <w:pPr>
              <w:widowControl w:val="0"/>
              <w:tabs>
                <w:tab w:val="left" w:pos="851"/>
              </w:tabs>
              <w:autoSpaceDE w:val="0"/>
              <w:autoSpaceDN w:val="0"/>
              <w:spacing w:before="1" w:after="0"/>
              <w:ind w:right="10"/>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1.1.2.9.</w:t>
            </w:r>
          </w:p>
        </w:tc>
        <w:tc>
          <w:tcPr>
            <w:tcW w:w="1202" w:type="pct"/>
            <w:gridSpan w:val="3"/>
          </w:tcPr>
          <w:p w14:paraId="561D63A0" w14:textId="77777777" w:rsidR="001D2D4E" w:rsidRPr="001D2D4E" w:rsidRDefault="001D2D4E" w:rsidP="001D2D4E">
            <w:pPr>
              <w:widowControl w:val="0"/>
              <w:autoSpaceDE w:val="0"/>
              <w:autoSpaceDN w:val="0"/>
              <w:spacing w:after="0" w:line="240" w:lineRule="auto"/>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State Prosecutorial Council, within the scope of its competences, establishes its working body in charge of  monitoring the effects of the implementation of judicial laws regarding recruitment, evaluation and promotion of public prosecutors and preparation of the report with recommendations for the improvement of such processes</w:t>
            </w:r>
          </w:p>
        </w:tc>
        <w:tc>
          <w:tcPr>
            <w:tcW w:w="679" w:type="pct"/>
            <w:gridSpan w:val="3"/>
          </w:tcPr>
          <w:p w14:paraId="4083DDD9"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tc>
        <w:tc>
          <w:tcPr>
            <w:tcW w:w="510" w:type="pct"/>
          </w:tcPr>
          <w:p w14:paraId="1DE296D1"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III quarter 2020 for the establishment of the working body</w:t>
            </w:r>
          </w:p>
          <w:p w14:paraId="18C08042"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p>
          <w:p w14:paraId="2C051D86"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Continuously, commencing from IV quarter 2020 for the preparation of reports  </w:t>
            </w:r>
          </w:p>
        </w:tc>
        <w:tc>
          <w:tcPr>
            <w:tcW w:w="715" w:type="pct"/>
            <w:gridSpan w:val="3"/>
          </w:tcPr>
          <w:p w14:paraId="5B4A6456"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4FF81C18" w14:textId="77777777" w:rsidR="001D2D4E" w:rsidRPr="001D2D4E" w:rsidRDefault="001D2D4E" w:rsidP="001D2D4E">
            <w:pPr>
              <w:widowControl w:val="0"/>
              <w:tabs>
                <w:tab w:val="left" w:pos="851"/>
              </w:tabs>
              <w:autoSpaceDE w:val="0"/>
              <w:autoSpaceDN w:val="0"/>
              <w:spacing w:after="0"/>
              <w:ind w:left="783" w:right="168" w:hanging="454"/>
              <w:rPr>
                <w:rFonts w:ascii="Times New Roman" w:eastAsia="Times New Roman" w:hAnsi="Times New Roman" w:cs="Times New Roman"/>
                <w:sz w:val="20"/>
                <w:szCs w:val="20"/>
                <w:lang w:bidi="en-US"/>
              </w:rPr>
            </w:pPr>
          </w:p>
          <w:p w14:paraId="7C5AB149"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IPA 2017 EU for Serbia – “Support to the Prosecutorial System”, tender procedure in progress (the planned project amount is  1.500.000€)</w:t>
            </w:r>
          </w:p>
          <w:p w14:paraId="3E50454A"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p>
        </w:tc>
        <w:tc>
          <w:tcPr>
            <w:tcW w:w="744" w:type="pct"/>
            <w:gridSpan w:val="2"/>
          </w:tcPr>
          <w:p w14:paraId="287F06D2"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working body established</w:t>
            </w:r>
          </w:p>
          <w:p w14:paraId="2C355F16"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p>
          <w:p w14:paraId="168D9CB2"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Reports prepared and presented to SPC</w:t>
            </w:r>
          </w:p>
          <w:p w14:paraId="51C11A00"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p>
          <w:p w14:paraId="780F5AD2"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recommendations for the improvement issued</w:t>
            </w:r>
          </w:p>
          <w:p w14:paraId="001C2EEB"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p>
        </w:tc>
        <w:tc>
          <w:tcPr>
            <w:tcW w:w="765" w:type="pct"/>
            <w:gridSpan w:val="2"/>
            <w:shd w:val="clear" w:color="auto" w:fill="92D050"/>
          </w:tcPr>
          <w:p w14:paraId="54408DF7" w14:textId="77777777" w:rsidR="001D2D4E" w:rsidRPr="002A0EAD" w:rsidRDefault="001D2D4E" w:rsidP="00944DA4">
            <w:pPr>
              <w:widowControl w:val="0"/>
              <w:shd w:val="clear" w:color="auto" w:fill="FFFF00"/>
              <w:autoSpaceDE w:val="0"/>
              <w:autoSpaceDN w:val="0"/>
              <w:spacing w:after="0" w:line="240" w:lineRule="auto"/>
              <w:jc w:val="both"/>
              <w:rPr>
                <w:rFonts w:ascii="Times New Roman" w:eastAsia="Times New Roman" w:hAnsi="Times New Roman" w:cs="Times New Roman"/>
                <w:b/>
                <w:sz w:val="20"/>
                <w:szCs w:val="20"/>
                <w:lang w:bidi="en-US"/>
              </w:rPr>
            </w:pPr>
            <w:r w:rsidRPr="002A0EAD">
              <w:rPr>
                <w:rFonts w:ascii="Times New Roman" w:eastAsia="Times New Roman" w:hAnsi="Times New Roman" w:cs="Times New Roman"/>
                <w:b/>
                <w:sz w:val="20"/>
                <w:szCs w:val="20"/>
                <w:lang w:bidi="en-US"/>
              </w:rPr>
              <w:t xml:space="preserve">Activity is </w:t>
            </w:r>
            <w:r w:rsidR="00944DA4" w:rsidRPr="002A0EAD">
              <w:rPr>
                <w:rFonts w:ascii="Times New Roman" w:eastAsia="Times New Roman" w:hAnsi="Times New Roman" w:cs="Times New Roman"/>
                <w:b/>
                <w:sz w:val="20"/>
                <w:szCs w:val="20"/>
                <w:lang w:bidi="en-US"/>
              </w:rPr>
              <w:t>partially</w:t>
            </w:r>
            <w:r w:rsidRPr="002A0EAD">
              <w:rPr>
                <w:rFonts w:ascii="Times New Roman" w:eastAsia="Times New Roman" w:hAnsi="Times New Roman" w:cs="Times New Roman"/>
                <w:b/>
                <w:sz w:val="20"/>
                <w:szCs w:val="20"/>
                <w:lang w:bidi="en-US"/>
              </w:rPr>
              <w:t xml:space="preserve"> implemented.</w:t>
            </w:r>
          </w:p>
          <w:p w14:paraId="4B931718" w14:textId="77777777" w:rsidR="001D2D4E" w:rsidRPr="001D2D4E" w:rsidRDefault="001D2D4E" w:rsidP="00944DA4">
            <w:pPr>
              <w:widowControl w:val="0"/>
              <w:shd w:val="clear" w:color="auto" w:fill="FFFF00"/>
              <w:autoSpaceDE w:val="0"/>
              <w:autoSpaceDN w:val="0"/>
              <w:spacing w:after="0" w:line="240" w:lineRule="auto"/>
              <w:jc w:val="both"/>
              <w:rPr>
                <w:rFonts w:ascii="Times New Roman" w:eastAsia="Times New Roman" w:hAnsi="Times New Roman" w:cs="Times New Roman"/>
                <w:sz w:val="20"/>
                <w:szCs w:val="20"/>
                <w:lang w:bidi="en-US"/>
              </w:rPr>
            </w:pPr>
          </w:p>
          <w:p w14:paraId="64E9DE31" w14:textId="77777777" w:rsidR="00944DA4" w:rsidRPr="00944DA4" w:rsidRDefault="00944DA4" w:rsidP="00944DA4">
            <w:pPr>
              <w:widowControl w:val="0"/>
              <w:shd w:val="clear" w:color="auto" w:fill="FFFF00"/>
              <w:autoSpaceDE w:val="0"/>
              <w:autoSpaceDN w:val="0"/>
              <w:spacing w:after="0" w:line="240" w:lineRule="auto"/>
              <w:jc w:val="both"/>
              <w:rPr>
                <w:rFonts w:ascii="Times New Roman" w:eastAsia="Times New Roman" w:hAnsi="Times New Roman" w:cs="Times New Roman"/>
                <w:sz w:val="20"/>
                <w:szCs w:val="20"/>
                <w:lang w:val="en-GB" w:bidi="en-US"/>
              </w:rPr>
            </w:pPr>
            <w:r w:rsidRPr="00944DA4">
              <w:rPr>
                <w:rFonts w:ascii="Times New Roman" w:eastAsia="Times New Roman" w:hAnsi="Times New Roman" w:cs="Times New Roman"/>
                <w:sz w:val="20"/>
                <w:szCs w:val="20"/>
                <w:lang w:val="en-GB" w:bidi="en-US"/>
              </w:rPr>
              <w:t>There is no new information in the reporting period. At the session held on April 23, 2021, the State Council of Prosecutors formed two working groups:</w:t>
            </w:r>
          </w:p>
          <w:p w14:paraId="7AFDDBE8" w14:textId="77777777" w:rsidR="00944DA4" w:rsidRPr="00944DA4" w:rsidRDefault="00944DA4" w:rsidP="00944DA4">
            <w:pPr>
              <w:widowControl w:val="0"/>
              <w:shd w:val="clear" w:color="auto" w:fill="FFFF00"/>
              <w:autoSpaceDE w:val="0"/>
              <w:autoSpaceDN w:val="0"/>
              <w:spacing w:after="0" w:line="240" w:lineRule="auto"/>
              <w:jc w:val="both"/>
              <w:rPr>
                <w:rFonts w:ascii="Times New Roman" w:eastAsia="Times New Roman" w:hAnsi="Times New Roman" w:cs="Times New Roman"/>
                <w:sz w:val="20"/>
                <w:szCs w:val="20"/>
                <w:lang w:val="en-GB" w:bidi="en-US"/>
              </w:rPr>
            </w:pPr>
            <w:r w:rsidRPr="00944DA4">
              <w:rPr>
                <w:rFonts w:ascii="Times New Roman" w:eastAsia="Times New Roman" w:hAnsi="Times New Roman" w:cs="Times New Roman"/>
                <w:sz w:val="20"/>
                <w:szCs w:val="20"/>
                <w:lang w:val="en-GB" w:bidi="en-US"/>
              </w:rPr>
              <w:t>1. Working group for monitoring of judicial laws</w:t>
            </w:r>
          </w:p>
          <w:p w14:paraId="77EA58E0" w14:textId="77777777" w:rsidR="00944DA4" w:rsidRPr="00944DA4" w:rsidRDefault="00944DA4" w:rsidP="00944DA4">
            <w:pPr>
              <w:widowControl w:val="0"/>
              <w:shd w:val="clear" w:color="auto" w:fill="FFFF00"/>
              <w:autoSpaceDE w:val="0"/>
              <w:autoSpaceDN w:val="0"/>
              <w:spacing w:after="0" w:line="240" w:lineRule="auto"/>
              <w:jc w:val="both"/>
              <w:rPr>
                <w:rFonts w:ascii="Times New Roman" w:eastAsia="Times New Roman" w:hAnsi="Times New Roman" w:cs="Times New Roman"/>
                <w:sz w:val="20"/>
                <w:szCs w:val="20"/>
                <w:lang w:val="en-GB" w:bidi="en-US"/>
              </w:rPr>
            </w:pPr>
            <w:r w:rsidRPr="00944DA4">
              <w:rPr>
                <w:rFonts w:ascii="Times New Roman" w:eastAsia="Times New Roman" w:hAnsi="Times New Roman" w:cs="Times New Roman"/>
                <w:sz w:val="20"/>
                <w:szCs w:val="20"/>
                <w:lang w:val="en-GB" w:bidi="en-US"/>
              </w:rPr>
              <w:t>2. Working group for training programs</w:t>
            </w:r>
          </w:p>
          <w:p w14:paraId="7460847B" w14:textId="77777777" w:rsidR="001D2D4E" w:rsidRPr="00944DA4" w:rsidRDefault="00944DA4" w:rsidP="00944DA4">
            <w:pPr>
              <w:widowControl w:val="0"/>
              <w:shd w:val="clear" w:color="auto" w:fill="FFFF00"/>
              <w:autoSpaceDE w:val="0"/>
              <w:autoSpaceDN w:val="0"/>
              <w:spacing w:after="0" w:line="240" w:lineRule="auto"/>
              <w:jc w:val="both"/>
              <w:rPr>
                <w:rFonts w:ascii="Times New Roman" w:eastAsia="Times New Roman" w:hAnsi="Times New Roman" w:cs="Times New Roman"/>
                <w:sz w:val="20"/>
                <w:szCs w:val="20"/>
                <w:lang w:val="en-GB" w:bidi="en-US"/>
              </w:rPr>
            </w:pPr>
            <w:r w:rsidRPr="00984A4C">
              <w:rPr>
                <w:rFonts w:ascii="Times New Roman" w:eastAsia="Times New Roman" w:hAnsi="Times New Roman" w:cs="Times New Roman"/>
                <w:sz w:val="20"/>
                <w:szCs w:val="20"/>
                <w:lang w:val="en-GB" w:bidi="en-US"/>
              </w:rPr>
              <w:t>The working group for monitoring of judicial laws</w:t>
            </w:r>
            <w:r w:rsidRPr="00944DA4">
              <w:rPr>
                <w:rFonts w:ascii="Times New Roman" w:eastAsia="Times New Roman" w:hAnsi="Times New Roman" w:cs="Times New Roman"/>
                <w:sz w:val="20"/>
                <w:szCs w:val="20"/>
                <w:lang w:val="en-GB" w:bidi="en-US"/>
              </w:rPr>
              <w:t xml:space="preserve"> held its first session in June 2021, where it was decided to urgently prepare an analysis of the effects of the application of judicial laws concerning the selection, evaluation and promotion of public prosecutors and deputy public prosecutors, based on a periodic professional performance evaluation. At the request of the Working Group, the Appellate Public Prosecutor's Offices submitted their reports containing opinions and constructive proposals for the amendment of judicial laws related to the selection, evaluation and promotion of public prosecutors. Also, experts from the project "Support to the prosecutorial system" (IPA 2017) were </w:t>
            </w:r>
            <w:r w:rsidRPr="00944DA4">
              <w:rPr>
                <w:rFonts w:ascii="Times New Roman" w:eastAsia="Times New Roman" w:hAnsi="Times New Roman" w:cs="Times New Roman"/>
                <w:sz w:val="20"/>
                <w:szCs w:val="20"/>
                <w:lang w:val="en-GB" w:bidi="en-US"/>
              </w:rPr>
              <w:lastRenderedPageBreak/>
              <w:t xml:space="preserve">engaged for the sake of a better and more comprehensive analysis. The experts made a </w:t>
            </w:r>
            <w:r w:rsidRPr="00984A4C">
              <w:rPr>
                <w:rFonts w:ascii="Times New Roman" w:eastAsia="Times New Roman" w:hAnsi="Times New Roman" w:cs="Times New Roman"/>
                <w:sz w:val="20"/>
                <w:szCs w:val="20"/>
                <w:lang w:val="en-GB" w:bidi="en-US"/>
              </w:rPr>
              <w:t>comparative analysis,</w:t>
            </w:r>
            <w:r w:rsidRPr="00944DA4">
              <w:rPr>
                <w:rFonts w:ascii="Times New Roman" w:eastAsia="Times New Roman" w:hAnsi="Times New Roman" w:cs="Times New Roman"/>
                <w:sz w:val="20"/>
                <w:szCs w:val="20"/>
                <w:lang w:val="en-GB" w:bidi="en-US"/>
              </w:rPr>
              <w:t xml:space="preserve"> taking into account the positive regulations from the mentioned area of ​​5 countries of the European Union, namely: France, Austria, Italy, Slovenia and Croatia, and submitted it to the Working group. The Working group analysed the submitted reports in detail, compiled a comprehensive report and submitted it to the State Council of Prosecutors.</w:t>
            </w:r>
          </w:p>
        </w:tc>
      </w:tr>
      <w:tr w:rsidR="00015202" w:rsidRPr="001D2D4E" w14:paraId="04EDD5A3" w14:textId="77777777" w:rsidTr="00015202">
        <w:trPr>
          <w:trHeight w:val="1388"/>
        </w:trPr>
        <w:tc>
          <w:tcPr>
            <w:tcW w:w="385" w:type="pct"/>
            <w:shd w:val="clear" w:color="auto" w:fill="FFFFFF" w:themeFill="background1"/>
          </w:tcPr>
          <w:p w14:paraId="39ED9575" w14:textId="77777777" w:rsidR="001D2D4E" w:rsidRPr="001D2D4E" w:rsidRDefault="001D2D4E" w:rsidP="001D2D4E">
            <w:pPr>
              <w:widowControl w:val="0"/>
              <w:tabs>
                <w:tab w:val="left" w:pos="851"/>
              </w:tabs>
              <w:autoSpaceDE w:val="0"/>
              <w:autoSpaceDN w:val="0"/>
              <w:spacing w:before="7" w:after="0"/>
              <w:ind w:right="10"/>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1.1.2.10.</w:t>
            </w:r>
          </w:p>
        </w:tc>
        <w:tc>
          <w:tcPr>
            <w:tcW w:w="1202" w:type="pct"/>
            <w:gridSpan w:val="3"/>
          </w:tcPr>
          <w:p w14:paraId="6A8B8776" w14:textId="77777777" w:rsidR="001D2D4E" w:rsidRPr="001D2D4E" w:rsidRDefault="001D2D4E" w:rsidP="001D2D4E">
            <w:pPr>
              <w:widowControl w:val="0"/>
              <w:autoSpaceDE w:val="0"/>
              <w:autoSpaceDN w:val="0"/>
              <w:spacing w:after="0" w:line="240" w:lineRule="auto"/>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The State Prosecutorial Council, through its working body, analysis the effects of the implementation of judicial laws regarding recruitment, evaluation and promotion of public prosecutors, based on periodic, professional performance assessment </w:t>
            </w:r>
          </w:p>
        </w:tc>
        <w:tc>
          <w:tcPr>
            <w:tcW w:w="679" w:type="pct"/>
            <w:gridSpan w:val="3"/>
          </w:tcPr>
          <w:p w14:paraId="05D8B188"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tc>
        <w:tc>
          <w:tcPr>
            <w:tcW w:w="510" w:type="pct"/>
          </w:tcPr>
          <w:p w14:paraId="651F64F4"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Continuously,</w:t>
            </w:r>
          </w:p>
          <w:p w14:paraId="0070C77A"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Twice a year: II and IV quarter</w:t>
            </w:r>
          </w:p>
          <w:p w14:paraId="01A136D7" w14:textId="77777777" w:rsidR="001D2D4E" w:rsidRPr="001D2D4E" w:rsidDel="008B23ED"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p>
        </w:tc>
        <w:tc>
          <w:tcPr>
            <w:tcW w:w="715" w:type="pct"/>
            <w:gridSpan w:val="3"/>
          </w:tcPr>
          <w:p w14:paraId="20C18D55"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3C57AFD6"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sz w:val="20"/>
                <w:szCs w:val="20"/>
                <w:lang w:bidi="en-US"/>
              </w:rPr>
            </w:pPr>
          </w:p>
          <w:p w14:paraId="0B01678B" w14:textId="77777777" w:rsidR="001D2D4E" w:rsidRPr="001D2D4E" w:rsidRDefault="001D2D4E" w:rsidP="001D2D4E">
            <w:pPr>
              <w:widowControl w:val="0"/>
              <w:tabs>
                <w:tab w:val="left" w:pos="851"/>
              </w:tabs>
              <w:autoSpaceDE w:val="0"/>
              <w:autoSpaceDN w:val="0"/>
              <w:spacing w:after="0"/>
              <w:ind w:right="168"/>
              <w:rPr>
                <w:rFonts w:ascii="Times New Roman" w:eastAsia="Times New Roman" w:hAnsi="Times New Roman" w:cs="Times New Roman"/>
                <w:b/>
                <w:sz w:val="20"/>
                <w:szCs w:val="20"/>
                <w:lang w:bidi="en-US"/>
              </w:rPr>
            </w:pPr>
            <w:r w:rsidRPr="001D2D4E">
              <w:rPr>
                <w:rFonts w:ascii="Times New Roman" w:eastAsia="Times New Roman" w:hAnsi="Times New Roman" w:cs="Times New Roman"/>
                <w:sz w:val="20"/>
                <w:szCs w:val="20"/>
                <w:lang w:bidi="en-US"/>
              </w:rPr>
              <w:t>Budgeted within the activity 1.1.2.9.</w:t>
            </w:r>
          </w:p>
        </w:tc>
        <w:tc>
          <w:tcPr>
            <w:tcW w:w="744" w:type="pct"/>
            <w:gridSpan w:val="2"/>
          </w:tcPr>
          <w:p w14:paraId="4FEE0388"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joint meetings held between the working body and the SPC</w:t>
            </w:r>
          </w:p>
          <w:p w14:paraId="790A4F8B"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p>
          <w:p w14:paraId="1B9A9138" w14:textId="77777777" w:rsidR="001D2D4E" w:rsidRPr="001D2D4E" w:rsidRDefault="001D2D4E" w:rsidP="001D2D4E">
            <w:pPr>
              <w:widowControl w:val="0"/>
              <w:tabs>
                <w:tab w:val="left" w:pos="851"/>
              </w:tabs>
              <w:autoSpaceDE w:val="0"/>
              <w:autoSpaceDN w:val="0"/>
              <w:spacing w:before="3" w:after="0"/>
              <w:ind w:right="16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recommendations for the improvement implemented by the SPC until next reporting cycle</w:t>
            </w:r>
          </w:p>
        </w:tc>
        <w:tc>
          <w:tcPr>
            <w:tcW w:w="765" w:type="pct"/>
            <w:gridSpan w:val="2"/>
            <w:shd w:val="clear" w:color="auto" w:fill="FFFF00"/>
          </w:tcPr>
          <w:p w14:paraId="13C1BF6D" w14:textId="3B5616DB" w:rsidR="001D2D4E" w:rsidRPr="002A0EAD" w:rsidRDefault="001D2D4E" w:rsidP="00D05FD4">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2A0EAD">
              <w:rPr>
                <w:rFonts w:ascii="Times New Roman" w:eastAsia="Times New Roman" w:hAnsi="Times New Roman" w:cs="Times New Roman"/>
                <w:b/>
                <w:sz w:val="20"/>
                <w:szCs w:val="20"/>
                <w:lang w:bidi="en-US"/>
              </w:rPr>
              <w:t xml:space="preserve">Activity is </w:t>
            </w:r>
            <w:r w:rsidR="004A0E7B" w:rsidRPr="002A0EAD">
              <w:rPr>
                <w:rFonts w:ascii="Times New Roman" w:eastAsia="Times New Roman" w:hAnsi="Times New Roman" w:cs="Times New Roman"/>
                <w:b/>
                <w:sz w:val="20"/>
                <w:szCs w:val="20"/>
                <w:lang w:bidi="en-US"/>
              </w:rPr>
              <w:t>partially</w:t>
            </w:r>
            <w:r w:rsidRPr="002A0EAD">
              <w:rPr>
                <w:rFonts w:ascii="Times New Roman" w:eastAsia="Times New Roman" w:hAnsi="Times New Roman" w:cs="Times New Roman"/>
                <w:b/>
                <w:sz w:val="20"/>
                <w:szCs w:val="20"/>
                <w:lang w:bidi="en-US"/>
              </w:rPr>
              <w:t xml:space="preserve"> implemente</w:t>
            </w:r>
            <w:r w:rsidR="00924F15" w:rsidRPr="002A0EAD">
              <w:rPr>
                <w:rFonts w:ascii="Times New Roman" w:eastAsia="Times New Roman" w:hAnsi="Times New Roman" w:cs="Times New Roman"/>
                <w:b/>
                <w:sz w:val="20"/>
                <w:szCs w:val="20"/>
                <w:lang w:bidi="en-US"/>
              </w:rPr>
              <w:t>d</w:t>
            </w:r>
          </w:p>
          <w:p w14:paraId="0AD98747" w14:textId="77777777" w:rsidR="004A0E7B" w:rsidRPr="001D2D4E" w:rsidRDefault="004A0E7B" w:rsidP="00D05FD4">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562757A1" w14:textId="77777777" w:rsidR="004A0E7B" w:rsidRPr="004A0E7B" w:rsidRDefault="004A0E7B" w:rsidP="00D05FD4">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val="en-GB" w:bidi="en-US"/>
              </w:rPr>
            </w:pPr>
            <w:r w:rsidRPr="004A0E7B">
              <w:rPr>
                <w:rFonts w:ascii="Times New Roman" w:eastAsia="Times New Roman" w:hAnsi="Times New Roman" w:cs="Times New Roman"/>
                <w:sz w:val="20"/>
                <w:szCs w:val="20"/>
                <w:lang w:val="en-GB" w:bidi="en-US"/>
              </w:rPr>
              <w:t>There is no new information in the reporting period. At the session held on April 23, 2021, the State Council of Prosecutors formed two working groups:</w:t>
            </w:r>
          </w:p>
          <w:p w14:paraId="3E59951A" w14:textId="77777777" w:rsidR="004A0E7B" w:rsidRPr="004A0E7B" w:rsidRDefault="004A0E7B" w:rsidP="00D05FD4">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val="en-GB" w:bidi="en-US"/>
              </w:rPr>
            </w:pPr>
            <w:r w:rsidRPr="004A0E7B">
              <w:rPr>
                <w:rFonts w:ascii="Times New Roman" w:eastAsia="Times New Roman" w:hAnsi="Times New Roman" w:cs="Times New Roman"/>
                <w:sz w:val="20"/>
                <w:szCs w:val="20"/>
                <w:lang w:val="en-GB" w:bidi="en-US"/>
              </w:rPr>
              <w:t>1. Working group for monitoring of judicial laws</w:t>
            </w:r>
          </w:p>
          <w:p w14:paraId="0DB9E994" w14:textId="77777777" w:rsidR="004A0E7B" w:rsidRPr="004A0E7B" w:rsidRDefault="004A0E7B" w:rsidP="00D05FD4">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val="en-GB" w:bidi="en-US"/>
              </w:rPr>
            </w:pPr>
            <w:r w:rsidRPr="004A0E7B">
              <w:rPr>
                <w:rFonts w:ascii="Times New Roman" w:eastAsia="Times New Roman" w:hAnsi="Times New Roman" w:cs="Times New Roman"/>
                <w:sz w:val="20"/>
                <w:szCs w:val="20"/>
                <w:lang w:val="en-GB" w:bidi="en-US"/>
              </w:rPr>
              <w:t>2. Working group for training programs</w:t>
            </w:r>
          </w:p>
          <w:p w14:paraId="30429228" w14:textId="77777777" w:rsidR="001D2D4E" w:rsidRPr="004A0E7B" w:rsidRDefault="004A0E7B" w:rsidP="00D05FD4">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val="en-GB" w:bidi="en-US"/>
              </w:rPr>
            </w:pPr>
            <w:r w:rsidRPr="001B7C95">
              <w:rPr>
                <w:rFonts w:ascii="Times New Roman" w:eastAsia="Times New Roman" w:hAnsi="Times New Roman" w:cs="Times New Roman"/>
                <w:sz w:val="20"/>
                <w:szCs w:val="20"/>
                <w:lang w:val="en-GB" w:bidi="en-US"/>
              </w:rPr>
              <w:t>The working group for monitoring of judicial laws</w:t>
            </w:r>
            <w:r w:rsidRPr="004A0E7B">
              <w:rPr>
                <w:rFonts w:ascii="Times New Roman" w:eastAsia="Times New Roman" w:hAnsi="Times New Roman" w:cs="Times New Roman"/>
                <w:sz w:val="20"/>
                <w:szCs w:val="20"/>
                <w:lang w:val="en-GB" w:bidi="en-US"/>
              </w:rPr>
              <w:t xml:space="preserve"> held its first session in June 2021, where it was decided to urgently prepare an analysis of the effects of the application of judicial laws concerning the selection, </w:t>
            </w:r>
            <w:r w:rsidRPr="004A0E7B">
              <w:rPr>
                <w:rFonts w:ascii="Times New Roman" w:eastAsia="Times New Roman" w:hAnsi="Times New Roman" w:cs="Times New Roman"/>
                <w:sz w:val="20"/>
                <w:szCs w:val="20"/>
                <w:lang w:val="en-GB" w:bidi="en-US"/>
              </w:rPr>
              <w:lastRenderedPageBreak/>
              <w:t xml:space="preserve">evaluation and promotion of public prosecutors and deputy public prosecutors, based on a periodic professional performance evaluation. At the request of the Working Group, the Appellate Public Prosecutor's Offices submitted their reports containing opinions and constructive proposals for the amendment of judicial laws related to the selection, evaluation and promotion of public prosecutors. Also, experts from the project "Support to the prosecutorial system" (IPA 2017) were engaged for the sake of a better and more comprehensive analysis. The experts made a </w:t>
            </w:r>
            <w:r w:rsidRPr="004A0E7B">
              <w:rPr>
                <w:rFonts w:ascii="Times New Roman" w:eastAsia="Times New Roman" w:hAnsi="Times New Roman" w:cs="Times New Roman"/>
                <w:b/>
                <w:sz w:val="20"/>
                <w:szCs w:val="20"/>
                <w:lang w:val="en-GB" w:bidi="en-US"/>
              </w:rPr>
              <w:t>comparative analysis</w:t>
            </w:r>
            <w:r w:rsidRPr="004A0E7B">
              <w:rPr>
                <w:rFonts w:ascii="Times New Roman" w:eastAsia="Times New Roman" w:hAnsi="Times New Roman" w:cs="Times New Roman"/>
                <w:sz w:val="20"/>
                <w:szCs w:val="20"/>
                <w:lang w:val="en-GB" w:bidi="en-US"/>
              </w:rPr>
              <w:t>, taking into account the positive regulations from the mentioned area of ​​5 countries of the European Union, namely: France, Austria, Italy, Slovenia and Croatia, and submitted it to the Working group. The Working group analysed the submitted reports in detail, compiled a comprehensive report and submitted it to the State Council of Prosecutors.</w:t>
            </w:r>
          </w:p>
        </w:tc>
      </w:tr>
      <w:tr w:rsidR="001D2D4E" w:rsidRPr="001D2D4E" w14:paraId="592F5287" w14:textId="77777777" w:rsidTr="00015202">
        <w:trPr>
          <w:trHeight w:val="710"/>
        </w:trPr>
        <w:tc>
          <w:tcPr>
            <w:tcW w:w="2266" w:type="pct"/>
            <w:gridSpan w:val="7"/>
            <w:shd w:val="clear" w:color="auto" w:fill="8DB3E1"/>
          </w:tcPr>
          <w:p w14:paraId="33297E2C" w14:textId="77777777" w:rsidR="001D2D4E" w:rsidRPr="001D2D4E" w:rsidRDefault="001D2D4E" w:rsidP="001D2D4E">
            <w:pPr>
              <w:widowControl w:val="0"/>
              <w:tabs>
                <w:tab w:val="left" w:pos="851"/>
              </w:tabs>
              <w:autoSpaceDE w:val="0"/>
              <w:autoSpaceDN w:val="0"/>
              <w:spacing w:before="212" w:after="0"/>
              <w:ind w:left="107" w:right="97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INTERIM BENCHMARK</w:t>
            </w:r>
          </w:p>
        </w:tc>
        <w:tc>
          <w:tcPr>
            <w:tcW w:w="1225" w:type="pct"/>
            <w:gridSpan w:val="4"/>
            <w:shd w:val="clear" w:color="auto" w:fill="8DB3E1"/>
          </w:tcPr>
          <w:p w14:paraId="59DA1B0D" w14:textId="77777777" w:rsidR="001D2D4E" w:rsidRPr="001D2D4E" w:rsidRDefault="001D2D4E" w:rsidP="001D2D4E">
            <w:pPr>
              <w:widowControl w:val="0"/>
              <w:tabs>
                <w:tab w:val="left" w:pos="851"/>
              </w:tabs>
              <w:autoSpaceDE w:val="0"/>
              <w:autoSpaceDN w:val="0"/>
              <w:spacing w:before="212" w:after="0"/>
              <w:ind w:left="110" w:right="97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OVERALL RESULT</w:t>
            </w:r>
          </w:p>
        </w:tc>
        <w:tc>
          <w:tcPr>
            <w:tcW w:w="1509" w:type="pct"/>
            <w:gridSpan w:val="4"/>
            <w:shd w:val="clear" w:color="auto" w:fill="8DB3E1"/>
          </w:tcPr>
          <w:p w14:paraId="1F4C9CFD" w14:textId="77777777" w:rsidR="001D2D4E" w:rsidRPr="001D2D4E" w:rsidRDefault="001D2D4E" w:rsidP="001D2D4E">
            <w:pPr>
              <w:widowControl w:val="0"/>
              <w:tabs>
                <w:tab w:val="left" w:pos="851"/>
              </w:tabs>
              <w:autoSpaceDE w:val="0"/>
              <w:autoSpaceDN w:val="0"/>
              <w:spacing w:before="212" w:after="0"/>
              <w:ind w:left="113" w:right="97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IMPACT INDICATOR</w:t>
            </w:r>
          </w:p>
        </w:tc>
      </w:tr>
      <w:tr w:rsidR="001D2D4E" w:rsidRPr="001D2D4E" w14:paraId="527B9336" w14:textId="77777777" w:rsidTr="00015202">
        <w:trPr>
          <w:trHeight w:val="2684"/>
        </w:trPr>
        <w:tc>
          <w:tcPr>
            <w:tcW w:w="2266" w:type="pct"/>
            <w:gridSpan w:val="7"/>
            <w:shd w:val="clear" w:color="auto" w:fill="FAD3B4"/>
          </w:tcPr>
          <w:p w14:paraId="077DDCDD"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b/>
                <w:sz w:val="20"/>
                <w:szCs w:val="20"/>
                <w:lang w:bidi="en-US"/>
              </w:rPr>
            </w:pPr>
          </w:p>
          <w:p w14:paraId="028EB945"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1.1.3. Serbia provides an adequate administrative capacity to the Judicial and Prosecutorial Councils and provides them with their own budget</w:t>
            </w:r>
          </w:p>
        </w:tc>
        <w:tc>
          <w:tcPr>
            <w:tcW w:w="1225" w:type="pct"/>
            <w:gridSpan w:val="4"/>
          </w:tcPr>
          <w:p w14:paraId="38663B46"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w:t>
            </w:r>
            <w:r w:rsidRPr="001D2D4E">
              <w:rPr>
                <w:rFonts w:ascii="Times New Roman" w:eastAsia="Times New Roman" w:hAnsi="Times New Roman" w:cs="Times New Roman"/>
                <w:spacing w:val="-12"/>
                <w:sz w:val="20"/>
                <w:szCs w:val="20"/>
                <w:lang w:bidi="en-US"/>
              </w:rPr>
              <w:t xml:space="preserve"> </w:t>
            </w:r>
            <w:r w:rsidRPr="001D2D4E">
              <w:rPr>
                <w:rFonts w:ascii="Times New Roman" w:eastAsia="Times New Roman" w:hAnsi="Times New Roman" w:cs="Times New Roman"/>
                <w:sz w:val="20"/>
                <w:szCs w:val="20"/>
                <w:lang w:bidi="en-US"/>
              </w:rPr>
              <w:t>High Judicial Council</w:t>
            </w:r>
            <w:r w:rsidRPr="001D2D4E">
              <w:rPr>
                <w:rFonts w:ascii="Times New Roman" w:eastAsia="Times New Roman" w:hAnsi="Times New Roman" w:cs="Times New Roman"/>
                <w:spacing w:val="-13"/>
                <w:sz w:val="20"/>
                <w:szCs w:val="20"/>
                <w:lang w:bidi="en-US"/>
              </w:rPr>
              <w:t xml:space="preserve"> </w:t>
            </w:r>
            <w:r w:rsidRPr="001D2D4E">
              <w:rPr>
                <w:rFonts w:ascii="Times New Roman" w:eastAsia="Times New Roman" w:hAnsi="Times New Roman" w:cs="Times New Roman"/>
                <w:sz w:val="20"/>
                <w:szCs w:val="20"/>
                <w:lang w:bidi="en-US"/>
              </w:rPr>
              <w:t>and</w:t>
            </w:r>
            <w:r w:rsidRPr="001D2D4E">
              <w:rPr>
                <w:rFonts w:ascii="Times New Roman" w:eastAsia="Times New Roman" w:hAnsi="Times New Roman" w:cs="Times New Roman"/>
                <w:spacing w:val="-12"/>
                <w:sz w:val="20"/>
                <w:szCs w:val="20"/>
                <w:lang w:bidi="en-US"/>
              </w:rPr>
              <w:t xml:space="preserve"> </w:t>
            </w:r>
            <w:r w:rsidRPr="001D2D4E">
              <w:rPr>
                <w:rFonts w:ascii="Times New Roman" w:eastAsia="Times New Roman" w:hAnsi="Times New Roman" w:cs="Times New Roman"/>
                <w:sz w:val="20"/>
                <w:szCs w:val="20"/>
                <w:lang w:bidi="en-US"/>
              </w:rPr>
              <w:t>the State Prosecutorial Council</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successfully manage the judiciary with adequate financial resources and personnel elected with a clear mandate, while respecting the principles of transparency and</w:t>
            </w:r>
            <w:r w:rsidRPr="001D2D4E">
              <w:rPr>
                <w:rFonts w:ascii="Times New Roman" w:eastAsia="Times New Roman" w:hAnsi="Times New Roman" w:cs="Times New Roman"/>
                <w:spacing w:val="-16"/>
                <w:sz w:val="20"/>
                <w:szCs w:val="20"/>
                <w:lang w:bidi="en-US"/>
              </w:rPr>
              <w:t xml:space="preserve"> </w:t>
            </w:r>
            <w:r w:rsidRPr="001D2D4E">
              <w:rPr>
                <w:rFonts w:ascii="Times New Roman" w:eastAsia="Times New Roman" w:hAnsi="Times New Roman" w:cs="Times New Roman"/>
                <w:sz w:val="20"/>
                <w:szCs w:val="20"/>
                <w:lang w:bidi="en-US"/>
              </w:rPr>
              <w:t>accountability</w:t>
            </w:r>
          </w:p>
        </w:tc>
        <w:tc>
          <w:tcPr>
            <w:tcW w:w="1509" w:type="pct"/>
            <w:gridSpan w:val="4"/>
          </w:tcPr>
          <w:p w14:paraId="44FCB08B" w14:textId="77777777" w:rsidR="001D2D4E" w:rsidRPr="001D2D4E" w:rsidRDefault="001D2D4E" w:rsidP="001D2D4E">
            <w:pPr>
              <w:widowControl w:val="0"/>
              <w:numPr>
                <w:ilvl w:val="0"/>
                <w:numId w:val="25"/>
              </w:numPr>
              <w:tabs>
                <w:tab w:val="left" w:pos="428"/>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Increased structure and number of employees in the Administrative office of High Judicial Council</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according</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to</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new systematization, especially based on the needs of strengthening the analytical, statistical and managerial capacities in accordance with the new constitutional and legal solutions;</w:t>
            </w:r>
          </w:p>
          <w:p w14:paraId="2D0D933F" w14:textId="77777777" w:rsidR="001D2D4E" w:rsidRPr="001D2D4E" w:rsidRDefault="001D2D4E" w:rsidP="001D2D4E">
            <w:pPr>
              <w:widowControl w:val="0"/>
              <w:numPr>
                <w:ilvl w:val="0"/>
                <w:numId w:val="25"/>
              </w:numPr>
              <w:tabs>
                <w:tab w:val="left" w:pos="428"/>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Increased structure and number of employees in the Administrative office of the State Prosecutorial Council, according to new systematization, especially based on the needs of strengthening the analytical, statistical and managerial capacities in accordance with the new constitutional and legal solutions;</w:t>
            </w:r>
          </w:p>
          <w:p w14:paraId="7CD6AE0D" w14:textId="77777777" w:rsidR="001D2D4E" w:rsidRPr="001D2D4E" w:rsidRDefault="001D2D4E" w:rsidP="001D2D4E">
            <w:pPr>
              <w:widowControl w:val="0"/>
              <w:numPr>
                <w:ilvl w:val="0"/>
                <w:numId w:val="25"/>
              </w:numPr>
              <w:tabs>
                <w:tab w:val="left" w:pos="428"/>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 independently proposes and executes its own budget;</w:t>
            </w:r>
          </w:p>
          <w:p w14:paraId="52E02494" w14:textId="77777777" w:rsidR="001D2D4E" w:rsidRPr="001D2D4E" w:rsidRDefault="001D2D4E" w:rsidP="001D2D4E">
            <w:pPr>
              <w:widowControl w:val="0"/>
              <w:numPr>
                <w:ilvl w:val="0"/>
                <w:numId w:val="25"/>
              </w:numPr>
              <w:tabs>
                <w:tab w:val="left" w:pos="428"/>
                <w:tab w:val="left" w:pos="851"/>
                <w:tab w:val="left" w:pos="1358"/>
                <w:tab w:val="left" w:pos="2946"/>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 independently proposes and executes its own budget;</w:t>
            </w:r>
          </w:p>
          <w:p w14:paraId="7BE82558" w14:textId="77777777" w:rsidR="001D2D4E" w:rsidRPr="001D2D4E" w:rsidRDefault="001D2D4E" w:rsidP="001D2D4E">
            <w:pPr>
              <w:widowControl w:val="0"/>
              <w:numPr>
                <w:ilvl w:val="0"/>
                <w:numId w:val="25"/>
              </w:numPr>
              <w:tabs>
                <w:tab w:val="left" w:pos="428"/>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Sessions of the High Judicial Council and the State Prosecutorial Council are, as a rule, open to the</w:t>
            </w:r>
            <w:r w:rsidRPr="001D2D4E">
              <w:rPr>
                <w:rFonts w:ascii="Times New Roman" w:eastAsia="Times New Roman" w:hAnsi="Times New Roman" w:cs="Times New Roman"/>
                <w:spacing w:val="-2"/>
                <w:sz w:val="20"/>
                <w:szCs w:val="20"/>
                <w:lang w:bidi="en-US"/>
              </w:rPr>
              <w:t xml:space="preserve"> </w:t>
            </w:r>
            <w:r w:rsidRPr="001D2D4E">
              <w:rPr>
                <w:rFonts w:ascii="Times New Roman" w:eastAsia="Times New Roman" w:hAnsi="Times New Roman" w:cs="Times New Roman"/>
                <w:sz w:val="20"/>
                <w:szCs w:val="20"/>
                <w:lang w:bidi="en-US"/>
              </w:rPr>
              <w:t>public;</w:t>
            </w:r>
          </w:p>
          <w:p w14:paraId="13ED8A2C" w14:textId="77777777" w:rsidR="001D2D4E" w:rsidRPr="001D2D4E" w:rsidRDefault="001D2D4E" w:rsidP="001D2D4E">
            <w:pPr>
              <w:widowControl w:val="0"/>
              <w:numPr>
                <w:ilvl w:val="0"/>
                <w:numId w:val="25"/>
              </w:numPr>
              <w:tabs>
                <w:tab w:val="left" w:pos="428"/>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Decisions of the High Judicial Council and the State Prosecutorial Council are reasoned;</w:t>
            </w:r>
          </w:p>
          <w:p w14:paraId="1ADA6E5D" w14:textId="77777777" w:rsidR="001D2D4E" w:rsidRPr="001D2D4E" w:rsidRDefault="001D2D4E" w:rsidP="001D2D4E">
            <w:pPr>
              <w:widowControl w:val="0"/>
              <w:numPr>
                <w:ilvl w:val="0"/>
                <w:numId w:val="25"/>
              </w:numPr>
              <w:tabs>
                <w:tab w:val="left" w:pos="428"/>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Reports on the work of the High Judicial Council and the State Prosecutorial Council are published on their websites;</w:t>
            </w:r>
          </w:p>
          <w:p w14:paraId="48C897FD" w14:textId="77777777" w:rsidR="001D2D4E" w:rsidRPr="001D2D4E" w:rsidRDefault="001D2D4E" w:rsidP="001D2D4E">
            <w:pPr>
              <w:widowControl w:val="0"/>
              <w:numPr>
                <w:ilvl w:val="0"/>
                <w:numId w:val="25"/>
              </w:numPr>
              <w:tabs>
                <w:tab w:val="left" w:pos="428"/>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Clear procedures for institutional responsibility of the High Judicial Council and the State Prosecutorial Council are established.</w:t>
            </w:r>
          </w:p>
        </w:tc>
      </w:tr>
      <w:tr w:rsidR="001D2D4E" w:rsidRPr="001D2D4E" w14:paraId="3CA36D00" w14:textId="77777777" w:rsidTr="00015202">
        <w:trPr>
          <w:trHeight w:val="576"/>
        </w:trPr>
        <w:tc>
          <w:tcPr>
            <w:tcW w:w="1546" w:type="pct"/>
            <w:gridSpan w:val="3"/>
            <w:shd w:val="clear" w:color="auto" w:fill="8DB3E1"/>
          </w:tcPr>
          <w:p w14:paraId="69CB5156" w14:textId="77777777" w:rsidR="001D2D4E" w:rsidRPr="001D2D4E" w:rsidRDefault="001D2D4E" w:rsidP="001D2D4E">
            <w:pPr>
              <w:widowControl w:val="0"/>
              <w:tabs>
                <w:tab w:val="left" w:pos="851"/>
              </w:tabs>
              <w:autoSpaceDE w:val="0"/>
              <w:autoSpaceDN w:val="0"/>
              <w:spacing w:before="170" w:after="0"/>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ACTIVITIES</w:t>
            </w:r>
          </w:p>
        </w:tc>
        <w:tc>
          <w:tcPr>
            <w:tcW w:w="719" w:type="pct"/>
            <w:gridSpan w:val="4"/>
            <w:shd w:val="clear" w:color="auto" w:fill="8DB3E1"/>
          </w:tcPr>
          <w:p w14:paraId="37FC3E76" w14:textId="77777777" w:rsidR="001D2D4E" w:rsidRPr="001D2D4E" w:rsidRDefault="001D2D4E" w:rsidP="001D2D4E">
            <w:pPr>
              <w:widowControl w:val="0"/>
              <w:tabs>
                <w:tab w:val="left" w:pos="851"/>
              </w:tabs>
              <w:autoSpaceDE w:val="0"/>
              <w:autoSpaceDN w:val="0"/>
              <w:spacing w:before="55" w:after="0"/>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RESPONSIBLE AUTHORITY</w:t>
            </w:r>
          </w:p>
        </w:tc>
        <w:tc>
          <w:tcPr>
            <w:tcW w:w="510" w:type="pct"/>
            <w:shd w:val="clear" w:color="auto" w:fill="8DB3E1"/>
          </w:tcPr>
          <w:p w14:paraId="62F5161F" w14:textId="77777777" w:rsidR="001D2D4E" w:rsidRPr="001D2D4E" w:rsidRDefault="001D2D4E" w:rsidP="001D2D4E">
            <w:pPr>
              <w:widowControl w:val="0"/>
              <w:tabs>
                <w:tab w:val="left" w:pos="851"/>
              </w:tabs>
              <w:autoSpaceDE w:val="0"/>
              <w:autoSpaceDN w:val="0"/>
              <w:spacing w:before="55" w:after="0"/>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w w:val="95"/>
                <w:sz w:val="20"/>
                <w:szCs w:val="20"/>
                <w:lang w:bidi="en-US"/>
              </w:rPr>
              <w:t>TIMEFRAME/ DEADL</w:t>
            </w:r>
            <w:r w:rsidRPr="001D2D4E">
              <w:rPr>
                <w:rFonts w:ascii="Times New Roman" w:eastAsia="Times New Roman" w:hAnsi="Times New Roman" w:cs="Times New Roman"/>
                <w:b/>
                <w:sz w:val="20"/>
                <w:szCs w:val="20"/>
                <w:lang w:bidi="en-US"/>
              </w:rPr>
              <w:t>INE</w:t>
            </w:r>
          </w:p>
        </w:tc>
        <w:tc>
          <w:tcPr>
            <w:tcW w:w="715" w:type="pct"/>
            <w:gridSpan w:val="3"/>
            <w:shd w:val="clear" w:color="auto" w:fill="8DB3E1"/>
          </w:tcPr>
          <w:p w14:paraId="6F5E9A9F" w14:textId="77777777" w:rsidR="001D2D4E" w:rsidRPr="001D2D4E" w:rsidRDefault="001D2D4E" w:rsidP="001D2D4E">
            <w:pPr>
              <w:widowControl w:val="0"/>
              <w:tabs>
                <w:tab w:val="left" w:pos="851"/>
              </w:tabs>
              <w:autoSpaceDE w:val="0"/>
              <w:autoSpaceDN w:val="0"/>
              <w:spacing w:before="170" w:after="0"/>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FINANCIAL RESOURCES</w:t>
            </w:r>
          </w:p>
        </w:tc>
        <w:tc>
          <w:tcPr>
            <w:tcW w:w="801" w:type="pct"/>
            <w:gridSpan w:val="3"/>
            <w:shd w:val="clear" w:color="auto" w:fill="8DB3E1"/>
          </w:tcPr>
          <w:p w14:paraId="1B5EAD2A" w14:textId="77777777" w:rsidR="001D2D4E" w:rsidRPr="001D2D4E" w:rsidRDefault="001D2D4E" w:rsidP="001D2D4E">
            <w:pPr>
              <w:widowControl w:val="0"/>
              <w:tabs>
                <w:tab w:val="left" w:pos="851"/>
              </w:tabs>
              <w:autoSpaceDE w:val="0"/>
              <w:autoSpaceDN w:val="0"/>
              <w:spacing w:before="170" w:after="0"/>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RESULT</w:t>
            </w:r>
          </w:p>
        </w:tc>
        <w:tc>
          <w:tcPr>
            <w:tcW w:w="708" w:type="pct"/>
            <w:shd w:val="clear" w:color="auto" w:fill="8DB3E1"/>
          </w:tcPr>
          <w:p w14:paraId="1A25F136" w14:textId="77777777" w:rsidR="001D2D4E" w:rsidRPr="001D2D4E" w:rsidRDefault="001D2D4E" w:rsidP="001D2D4E">
            <w:pPr>
              <w:widowControl w:val="0"/>
              <w:tabs>
                <w:tab w:val="left" w:pos="851"/>
              </w:tabs>
              <w:autoSpaceDE w:val="0"/>
              <w:autoSpaceDN w:val="0"/>
              <w:spacing w:before="170" w:after="0"/>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bCs/>
                <w:sz w:val="20"/>
                <w:szCs w:val="20"/>
                <w:lang w:bidi="en-US"/>
              </w:rPr>
              <w:t>IMPLEMENTATION STATUS</w:t>
            </w:r>
          </w:p>
        </w:tc>
      </w:tr>
      <w:tr w:rsidR="00015202" w:rsidRPr="001D2D4E" w14:paraId="4290FD62" w14:textId="77777777" w:rsidTr="00015202">
        <w:trPr>
          <w:trHeight w:val="978"/>
        </w:trPr>
        <w:tc>
          <w:tcPr>
            <w:tcW w:w="385" w:type="pct"/>
          </w:tcPr>
          <w:p w14:paraId="64995E4F" w14:textId="77777777" w:rsidR="001D2D4E" w:rsidRPr="001D2D4E" w:rsidRDefault="001D2D4E" w:rsidP="001D2D4E">
            <w:pPr>
              <w:widowControl w:val="0"/>
              <w:tabs>
                <w:tab w:val="left" w:pos="851"/>
              </w:tabs>
              <w:autoSpaceDE w:val="0"/>
              <w:autoSpaceDN w:val="0"/>
              <w:spacing w:before="7" w:after="0"/>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1.1.3.1.</w:t>
            </w:r>
          </w:p>
        </w:tc>
        <w:tc>
          <w:tcPr>
            <w:tcW w:w="1162" w:type="pct"/>
            <w:gridSpan w:val="2"/>
          </w:tcPr>
          <w:p w14:paraId="6AC3D736"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color w:val="212121"/>
                <w:sz w:val="20"/>
                <w:szCs w:val="20"/>
                <w:lang w:bidi="en-US"/>
              </w:rPr>
            </w:pPr>
            <w:r w:rsidRPr="001D2D4E">
              <w:rPr>
                <w:rFonts w:ascii="Times New Roman" w:eastAsia="Times New Roman" w:hAnsi="Times New Roman" w:cs="Times New Roman"/>
                <w:color w:val="212121"/>
                <w:sz w:val="20"/>
                <w:szCs w:val="20"/>
                <w:lang w:bidi="en-US"/>
              </w:rPr>
              <w:t xml:space="preserve">Changes to the Law on High Judicial Council, the Law on Organization of Courts and the Law on Ministries, with the aim to clarify </w:t>
            </w:r>
            <w:r w:rsidRPr="001D2D4E">
              <w:rPr>
                <w:rFonts w:ascii="Times New Roman" w:eastAsia="Times New Roman" w:hAnsi="Times New Roman" w:cs="Times New Roman"/>
                <w:bCs/>
                <w:color w:val="000000"/>
                <w:sz w:val="20"/>
                <w:szCs w:val="20"/>
                <w:lang w:bidi="en-US"/>
              </w:rPr>
              <w:t>the division of competences</w:t>
            </w:r>
            <w:r w:rsidRPr="001D2D4E">
              <w:rPr>
                <w:rFonts w:ascii="Times New Roman" w:eastAsia="Times New Roman" w:hAnsi="Times New Roman" w:cs="Times New Roman"/>
                <w:color w:val="212121"/>
                <w:sz w:val="20"/>
                <w:szCs w:val="20"/>
                <w:lang w:bidi="en-US"/>
              </w:rPr>
              <w:t xml:space="preserve"> in key areas of the budget and judiciary administration between the High Judicial Council and the Ministry in charge of judicial affairs in order to strengthen the judicial independence in Organizational and budgetary performance</w:t>
            </w:r>
          </w:p>
          <w:p w14:paraId="76241CA3" w14:textId="77777777" w:rsidR="001D2D4E" w:rsidRPr="001D2D4E" w:rsidDel="00EA19A6"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p>
        </w:tc>
        <w:tc>
          <w:tcPr>
            <w:tcW w:w="719" w:type="pct"/>
            <w:gridSpan w:val="4"/>
          </w:tcPr>
          <w:p w14:paraId="626B9A3D"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Ministry of Justice</w:t>
            </w:r>
          </w:p>
          <w:p w14:paraId="55090E45"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p>
          <w:p w14:paraId="57754D6C"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p w14:paraId="4A2818B4"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p>
          <w:p w14:paraId="7F487D84"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Supreme Court of Cassation</w:t>
            </w:r>
          </w:p>
          <w:p w14:paraId="1B041FC6"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p>
          <w:p w14:paraId="0843BB49"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National Assembly</w:t>
            </w:r>
          </w:p>
        </w:tc>
        <w:tc>
          <w:tcPr>
            <w:tcW w:w="510" w:type="pct"/>
          </w:tcPr>
          <w:p w14:paraId="29749685" w14:textId="77777777" w:rsidR="001D2D4E" w:rsidRPr="001D2D4E" w:rsidDel="00B774D2"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II quarter 2022</w:t>
            </w:r>
          </w:p>
        </w:tc>
        <w:tc>
          <w:tcPr>
            <w:tcW w:w="715" w:type="pct"/>
            <w:gridSpan w:val="3"/>
          </w:tcPr>
          <w:p w14:paraId="78BF2C3A" w14:textId="77777777" w:rsidR="001D2D4E" w:rsidRPr="001D2D4E" w:rsidRDefault="001D2D4E" w:rsidP="001D2D4E">
            <w:pPr>
              <w:widowControl w:val="0"/>
              <w:tabs>
                <w:tab w:val="left" w:pos="851"/>
              </w:tabs>
              <w:autoSpaceDE w:val="0"/>
              <w:autoSpaceDN w:val="0"/>
              <w:spacing w:before="1"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5910AAF3"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p>
          <w:p w14:paraId="6F7B0C1C" w14:textId="77777777" w:rsidR="001D2D4E" w:rsidRPr="001D2D4E" w:rsidRDefault="001D2D4E" w:rsidP="001D2D4E">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151.652 €:</w:t>
            </w:r>
          </w:p>
          <w:p w14:paraId="5E8C7439" w14:textId="77777777" w:rsidR="001D2D4E" w:rsidRPr="001D2D4E" w:rsidRDefault="001D2D4E" w:rsidP="001D2D4E">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Preparation of legislation:</w:t>
            </w:r>
          </w:p>
          <w:p w14:paraId="4D5397D5"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30.878 €</w:t>
            </w:r>
          </w:p>
          <w:p w14:paraId="1AF49A27" w14:textId="77777777" w:rsidR="001D2D4E" w:rsidRPr="001D2D4E" w:rsidRDefault="001D2D4E" w:rsidP="001D2D4E">
            <w:pPr>
              <w:widowControl w:val="0"/>
              <w:tabs>
                <w:tab w:val="left" w:pos="851"/>
              </w:tabs>
              <w:autoSpaceDE w:val="0"/>
              <w:autoSpaceDN w:val="0"/>
              <w:spacing w:before="7"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Discussion and adoption of legislation: 120.774 €.</w:t>
            </w:r>
          </w:p>
        </w:tc>
        <w:tc>
          <w:tcPr>
            <w:tcW w:w="801" w:type="pct"/>
            <w:gridSpan w:val="3"/>
          </w:tcPr>
          <w:p w14:paraId="34CA807E"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Law on High Judicial Council, the Law on Organization of Courts and the Law on Ministries changed</w:t>
            </w:r>
          </w:p>
          <w:p w14:paraId="57B02FB3"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p>
          <w:p w14:paraId="1D22BC46"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color w:val="000000"/>
                <w:sz w:val="20"/>
                <w:szCs w:val="20"/>
                <w:lang w:bidi="en-US"/>
              </w:rPr>
            </w:pPr>
            <w:r w:rsidRPr="001D2D4E">
              <w:rPr>
                <w:rFonts w:ascii="Times New Roman" w:eastAsia="Times New Roman" w:hAnsi="Times New Roman" w:cs="Times New Roman"/>
                <w:color w:val="000000"/>
                <w:sz w:val="20"/>
                <w:szCs w:val="20"/>
                <w:lang w:bidi="en-US"/>
              </w:rPr>
              <w:t xml:space="preserve">Effectiveness of resource allocation improved </w:t>
            </w:r>
          </w:p>
          <w:p w14:paraId="589D7F87"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color w:val="000000"/>
                <w:sz w:val="20"/>
                <w:szCs w:val="20"/>
                <w:lang w:bidi="en-US"/>
              </w:rPr>
            </w:pPr>
          </w:p>
          <w:p w14:paraId="2D323D6E"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color w:val="000000"/>
                <w:sz w:val="20"/>
                <w:szCs w:val="20"/>
                <w:lang w:bidi="en-US"/>
              </w:rPr>
            </w:pPr>
            <w:r w:rsidRPr="001D2D4E">
              <w:rPr>
                <w:rFonts w:ascii="Times New Roman" w:eastAsia="Times New Roman" w:hAnsi="Times New Roman" w:cs="Times New Roman"/>
                <w:color w:val="000000"/>
                <w:sz w:val="20"/>
                <w:szCs w:val="20"/>
                <w:lang w:bidi="en-US"/>
              </w:rPr>
              <w:t>Operational efficiency of the judiciary improved</w:t>
            </w:r>
          </w:p>
        </w:tc>
        <w:tc>
          <w:tcPr>
            <w:tcW w:w="708" w:type="pct"/>
          </w:tcPr>
          <w:p w14:paraId="7B6B6133" w14:textId="77777777" w:rsidR="001D2D4E" w:rsidRPr="002A0EAD" w:rsidRDefault="001D2D4E" w:rsidP="0060477F">
            <w:pPr>
              <w:widowControl w:val="0"/>
              <w:shd w:val="clear" w:color="auto" w:fill="FFFF00"/>
              <w:autoSpaceDE w:val="0"/>
              <w:autoSpaceDN w:val="0"/>
              <w:spacing w:after="0" w:line="240" w:lineRule="atLeast"/>
              <w:jc w:val="both"/>
              <w:rPr>
                <w:rFonts w:ascii="Times New Roman" w:eastAsia="Times New Roman" w:hAnsi="Times New Roman" w:cs="Times New Roman"/>
                <w:b/>
                <w:sz w:val="20"/>
                <w:szCs w:val="20"/>
                <w:lang w:bidi="en-US"/>
              </w:rPr>
            </w:pPr>
            <w:r w:rsidRPr="002A0EAD">
              <w:rPr>
                <w:rFonts w:ascii="Times New Roman" w:eastAsia="Times New Roman" w:hAnsi="Times New Roman" w:cs="Times New Roman"/>
                <w:b/>
                <w:sz w:val="20"/>
                <w:szCs w:val="20"/>
                <w:lang w:bidi="en-US"/>
              </w:rPr>
              <w:t xml:space="preserve">Activity is </w:t>
            </w:r>
            <w:r w:rsidR="00237C5D" w:rsidRPr="002A0EAD">
              <w:rPr>
                <w:rFonts w:ascii="Times New Roman" w:eastAsia="Times New Roman" w:hAnsi="Times New Roman" w:cs="Times New Roman"/>
                <w:b/>
                <w:sz w:val="20"/>
                <w:szCs w:val="20"/>
                <w:lang w:bidi="en-US"/>
              </w:rPr>
              <w:t>partially</w:t>
            </w:r>
            <w:r w:rsidRPr="002A0EAD">
              <w:rPr>
                <w:rFonts w:ascii="Times New Roman" w:eastAsia="Times New Roman" w:hAnsi="Times New Roman" w:cs="Times New Roman"/>
                <w:b/>
                <w:sz w:val="20"/>
                <w:szCs w:val="20"/>
                <w:lang w:bidi="en-US"/>
              </w:rPr>
              <w:t xml:space="preserve"> implemented</w:t>
            </w:r>
          </w:p>
          <w:p w14:paraId="617CE33A" w14:textId="77777777" w:rsidR="001D2D4E" w:rsidRPr="001D2D4E" w:rsidRDefault="001D2D4E" w:rsidP="0060477F">
            <w:pPr>
              <w:widowControl w:val="0"/>
              <w:shd w:val="clear" w:color="auto" w:fill="FFFF00"/>
              <w:tabs>
                <w:tab w:val="left" w:pos="851"/>
              </w:tabs>
              <w:autoSpaceDE w:val="0"/>
              <w:autoSpaceDN w:val="0"/>
              <w:spacing w:after="0" w:line="240" w:lineRule="atLeast"/>
              <w:jc w:val="both"/>
              <w:rPr>
                <w:rFonts w:ascii="Times New Roman" w:eastAsia="Times New Roman" w:hAnsi="Times New Roman" w:cs="Times New Roman"/>
                <w:sz w:val="20"/>
                <w:szCs w:val="20"/>
                <w:lang w:val="en-GB" w:bidi="en-US"/>
              </w:rPr>
            </w:pPr>
          </w:p>
          <w:p w14:paraId="6F2CF92B" w14:textId="1815EA9D" w:rsidR="004A3354" w:rsidRPr="004A3354" w:rsidRDefault="004A3354" w:rsidP="004A3354">
            <w:pPr>
              <w:widowControl w:val="0"/>
              <w:shd w:val="clear" w:color="auto" w:fill="FFFF00"/>
              <w:tabs>
                <w:tab w:val="left" w:pos="851"/>
              </w:tabs>
              <w:autoSpaceDE w:val="0"/>
              <w:autoSpaceDN w:val="0"/>
              <w:spacing w:after="0" w:line="240" w:lineRule="atLeast"/>
              <w:jc w:val="both"/>
              <w:rPr>
                <w:rFonts w:ascii="Times New Roman" w:eastAsia="Times New Roman" w:hAnsi="Times New Roman" w:cs="Times New Roman"/>
                <w:sz w:val="20"/>
                <w:szCs w:val="20"/>
                <w:lang w:val="en-GB" w:bidi="en-US"/>
              </w:rPr>
            </w:pPr>
            <w:r w:rsidRPr="004A3354">
              <w:rPr>
                <w:rFonts w:ascii="Times New Roman" w:eastAsia="Times New Roman" w:hAnsi="Times New Roman" w:cs="Times New Roman"/>
                <w:sz w:val="20"/>
                <w:szCs w:val="20"/>
                <w:lang w:val="en-GB" w:bidi="en-US"/>
              </w:rPr>
              <w:t>The Minister of Justice and members of the working groups held an online meeting with the rapporteurs of the Venice Commission on the solutions contained in the set of judicial laws on July 25, 2022 and September 30, 2022. The laws were sent to the Venice Commission for an opinion on September 12, 2022, in order for the Venice Commission to prepare and adopt an opinion on the set of judicial laws at the plenary session held on October 21-22, 2022. The laws (in Serbian and English) have been posted on the website of the Ministry of Justice, a separate e-mail address has been opened for comments and suggestions.</w:t>
            </w:r>
          </w:p>
          <w:p w14:paraId="0F261219" w14:textId="65775712" w:rsidR="001D2D4E" w:rsidRPr="001D2D4E" w:rsidRDefault="004A3354" w:rsidP="007E30A2">
            <w:pPr>
              <w:widowControl w:val="0"/>
              <w:shd w:val="clear" w:color="auto" w:fill="FFFF0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4A3354">
              <w:rPr>
                <w:rFonts w:ascii="Times New Roman" w:eastAsia="Times New Roman" w:hAnsi="Times New Roman" w:cs="Times New Roman"/>
                <w:sz w:val="20"/>
                <w:szCs w:val="20"/>
                <w:lang w:val="en-GB" w:bidi="en-US"/>
              </w:rPr>
              <w:t xml:space="preserve">In the period from September 20 to 27, public discussions were organized in Belgrade, Novi Sad, Kragujevac, Niš and Zlatibor for judges, public prosecutors, representatives </w:t>
            </w:r>
            <w:r w:rsidRPr="004A3354">
              <w:rPr>
                <w:rFonts w:ascii="Times New Roman" w:eastAsia="Times New Roman" w:hAnsi="Times New Roman" w:cs="Times New Roman"/>
                <w:sz w:val="20"/>
                <w:szCs w:val="20"/>
                <w:lang w:val="en-GB" w:bidi="en-US"/>
              </w:rPr>
              <w:lastRenderedPageBreak/>
              <w:t>of the legal profession, professional associations of judges and public prosecutors, law faculties, the Bar Association of Serbia and regional bar associations. in its composition,</w:t>
            </w:r>
            <w:r w:rsidR="007E30A2">
              <w:rPr>
                <w:rFonts w:ascii="Times New Roman" w:eastAsia="Times New Roman" w:hAnsi="Times New Roman" w:cs="Times New Roman"/>
                <w:sz w:val="20"/>
                <w:szCs w:val="20"/>
                <w:lang w:val="en-GB" w:bidi="en-US"/>
              </w:rPr>
              <w:t xml:space="preserve"> </w:t>
            </w:r>
            <w:r w:rsidRPr="004A3354">
              <w:rPr>
                <w:rFonts w:ascii="Times New Roman" w:eastAsia="Times New Roman" w:hAnsi="Times New Roman" w:cs="Times New Roman"/>
                <w:sz w:val="20"/>
                <w:szCs w:val="20"/>
                <w:lang w:val="en-GB" w:bidi="en-US"/>
              </w:rPr>
              <w:t xml:space="preserve">the Delegation of the European Union in Serbia, the Council of Europe, OSCE, GIZ, UN, USAID, as well as a special round table for representatives of civil society organizations. After receiving the opinion of the Venice Commission a public hearing in accordance with the provisions of Article 41 of the Rules of Procedure of the Government took place and lasted up until January 15, 2023. As part of the public debate, round tables in the seats of four appellate courts were held, namely: on December 21, 2022 - presentation of working versions of the law in Niš, on December 23, 2022 - presentation of working versions of the law in Kragujevac, on December 26, 2022 - presentation of working versions of the law in Novi Sad, on December 28, 2022 - presentation of </w:t>
            </w:r>
            <w:r w:rsidRPr="004A3354">
              <w:rPr>
                <w:rFonts w:ascii="Times New Roman" w:eastAsia="Times New Roman" w:hAnsi="Times New Roman" w:cs="Times New Roman"/>
                <w:sz w:val="20"/>
                <w:szCs w:val="20"/>
                <w:lang w:val="en-GB" w:bidi="en-US"/>
              </w:rPr>
              <w:lastRenderedPageBreak/>
              <w:t xml:space="preserve">working versions of the law in Belgrade, on January 10, 2023 - presentation of working versions of the law to civil society organizations. These draft laws were adopted by the Government of the Republic of Serbia on 17 January 2023 and were consequently sent to the National Assembly. It is expected that the set of judicial regulations will be adopted within the deadline prescribed by law, that is, by February 9, 2023. </w:t>
            </w:r>
          </w:p>
        </w:tc>
      </w:tr>
      <w:tr w:rsidR="00015202" w:rsidRPr="001D2D4E" w14:paraId="27C06AAD" w14:textId="77777777" w:rsidTr="00E54145">
        <w:trPr>
          <w:trHeight w:val="350"/>
        </w:trPr>
        <w:tc>
          <w:tcPr>
            <w:tcW w:w="385" w:type="pct"/>
          </w:tcPr>
          <w:p w14:paraId="4F556A33" w14:textId="77777777" w:rsidR="001D2D4E" w:rsidRPr="001D2D4E" w:rsidRDefault="001D2D4E" w:rsidP="001D2D4E">
            <w:pPr>
              <w:widowControl w:val="0"/>
              <w:tabs>
                <w:tab w:val="left" w:pos="851"/>
              </w:tabs>
              <w:autoSpaceDE w:val="0"/>
              <w:autoSpaceDN w:val="0"/>
              <w:spacing w:before="7" w:after="0"/>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1.1.3.2.</w:t>
            </w:r>
          </w:p>
        </w:tc>
        <w:tc>
          <w:tcPr>
            <w:tcW w:w="1162" w:type="pct"/>
            <w:gridSpan w:val="2"/>
          </w:tcPr>
          <w:p w14:paraId="1AD7F8F3"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Changes to the Law on State Prosecutorial Council, the Law on Public Prosecutors Office and the Law on Ministries, with the aim to </w:t>
            </w:r>
            <w:r w:rsidRPr="001D2D4E">
              <w:rPr>
                <w:rFonts w:ascii="Times New Roman" w:eastAsia="Times New Roman" w:hAnsi="Times New Roman" w:cs="Times New Roman"/>
                <w:color w:val="212121"/>
                <w:sz w:val="20"/>
                <w:szCs w:val="20"/>
                <w:lang w:bidi="en-US"/>
              </w:rPr>
              <w:t xml:space="preserve">clarify </w:t>
            </w:r>
            <w:r w:rsidRPr="001D2D4E">
              <w:rPr>
                <w:rFonts w:ascii="Times New Roman" w:eastAsia="Times New Roman" w:hAnsi="Times New Roman" w:cs="Times New Roman"/>
                <w:bCs/>
                <w:color w:val="000000"/>
                <w:sz w:val="20"/>
                <w:szCs w:val="20"/>
                <w:lang w:bidi="en-US"/>
              </w:rPr>
              <w:t>the division of competences</w:t>
            </w:r>
            <w:r w:rsidRPr="001D2D4E">
              <w:rPr>
                <w:rFonts w:ascii="Times New Roman" w:eastAsia="Times New Roman" w:hAnsi="Times New Roman" w:cs="Times New Roman"/>
                <w:color w:val="212121"/>
                <w:sz w:val="20"/>
                <w:szCs w:val="20"/>
                <w:lang w:bidi="en-US"/>
              </w:rPr>
              <w:t xml:space="preserve"> in key areas of the budget and prosecution administration between the State Prosecutorial Council and the Ministry in charge of judicial affairs in order to strengthen the prosecution autonomy in Organizational and budgetary performance</w:t>
            </w:r>
          </w:p>
        </w:tc>
        <w:tc>
          <w:tcPr>
            <w:tcW w:w="719" w:type="pct"/>
            <w:gridSpan w:val="4"/>
          </w:tcPr>
          <w:p w14:paraId="6A76549F"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Ministry of Justice</w:t>
            </w:r>
          </w:p>
          <w:p w14:paraId="58994980" w14:textId="77777777" w:rsidR="001D2D4E" w:rsidRPr="001D2D4E" w:rsidRDefault="001D2D4E" w:rsidP="001D2D4E">
            <w:pPr>
              <w:widowControl w:val="0"/>
              <w:tabs>
                <w:tab w:val="left" w:pos="851"/>
              </w:tabs>
              <w:autoSpaceDE w:val="0"/>
              <w:autoSpaceDN w:val="0"/>
              <w:spacing w:before="10" w:after="0"/>
              <w:rPr>
                <w:rFonts w:ascii="Times New Roman" w:eastAsia="Times New Roman" w:hAnsi="Times New Roman" w:cs="Times New Roman"/>
                <w:sz w:val="20"/>
                <w:szCs w:val="20"/>
                <w:lang w:bidi="en-US"/>
              </w:rPr>
            </w:pPr>
          </w:p>
          <w:p w14:paraId="0BA5A95E"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p w14:paraId="6D5F23E8"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p>
          <w:p w14:paraId="75F1744A"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Republic Public Prosecution</w:t>
            </w:r>
          </w:p>
          <w:p w14:paraId="4B072235"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p>
          <w:p w14:paraId="6BB837AC"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National Assembly</w:t>
            </w:r>
          </w:p>
        </w:tc>
        <w:tc>
          <w:tcPr>
            <w:tcW w:w="510" w:type="pct"/>
          </w:tcPr>
          <w:p w14:paraId="153CBB52"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II quarter 2022</w:t>
            </w:r>
          </w:p>
        </w:tc>
        <w:tc>
          <w:tcPr>
            <w:tcW w:w="715" w:type="pct"/>
            <w:gridSpan w:val="3"/>
          </w:tcPr>
          <w:p w14:paraId="55EAF9C0"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327C2719" w14:textId="77777777" w:rsidR="001D2D4E" w:rsidRPr="001D2D4E" w:rsidRDefault="001D2D4E" w:rsidP="001D2D4E">
            <w:pPr>
              <w:widowControl w:val="0"/>
              <w:tabs>
                <w:tab w:val="left" w:pos="851"/>
              </w:tabs>
              <w:autoSpaceDE w:val="0"/>
              <w:autoSpaceDN w:val="0"/>
              <w:spacing w:before="7" w:after="0"/>
              <w:rPr>
                <w:rFonts w:ascii="Times New Roman" w:eastAsia="Times New Roman" w:hAnsi="Times New Roman" w:cs="Times New Roman"/>
                <w:sz w:val="20"/>
                <w:szCs w:val="20"/>
                <w:lang w:bidi="en-US"/>
              </w:rPr>
            </w:pPr>
          </w:p>
          <w:p w14:paraId="5FF4B695" w14:textId="77777777" w:rsidR="001D2D4E" w:rsidRPr="001D2D4E" w:rsidRDefault="001D2D4E" w:rsidP="001D2D4E">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71.136 €:</w:t>
            </w:r>
          </w:p>
          <w:p w14:paraId="4A0D5D6D" w14:textId="77777777" w:rsidR="001D2D4E" w:rsidRPr="001D2D4E" w:rsidRDefault="001D2D4E" w:rsidP="001D2D4E">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Preparation of legislation:</w:t>
            </w:r>
          </w:p>
          <w:p w14:paraId="7DC5FCA1" w14:textId="77777777" w:rsidR="001D2D4E" w:rsidRPr="001D2D4E" w:rsidRDefault="001D2D4E" w:rsidP="001D2D4E">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 30.878 €;</w:t>
            </w:r>
          </w:p>
          <w:p w14:paraId="2F79AB1E"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Discussion and adoption of legislation:  40.258 €</w:t>
            </w:r>
          </w:p>
          <w:p w14:paraId="69A676D6"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sz w:val="20"/>
                <w:szCs w:val="20"/>
                <w:lang w:bidi="en-US"/>
              </w:rPr>
            </w:pPr>
          </w:p>
          <w:p w14:paraId="3229E0E3" w14:textId="77777777" w:rsidR="001D2D4E" w:rsidRPr="001D2D4E" w:rsidRDefault="001D2D4E" w:rsidP="001D2D4E">
            <w:pPr>
              <w:keepLines/>
              <w:widowControl w:val="0"/>
              <w:autoSpaceDE w:val="0"/>
              <w:autoSpaceDN w:val="0"/>
              <w:spacing w:after="0" w:line="240" w:lineRule="auto"/>
              <w:contextualSpacing/>
              <w:rPr>
                <w:rFonts w:ascii="Times New Roman" w:eastAsia="Times New Roman" w:hAnsi="Times New Roman" w:cs="Times New Roman"/>
                <w:sz w:val="20"/>
                <w:szCs w:val="20"/>
                <w:highlight w:val="yellow"/>
                <w:lang w:bidi="en-US"/>
              </w:rPr>
            </w:pPr>
          </w:p>
          <w:p w14:paraId="0BA52295" w14:textId="77777777" w:rsidR="001D2D4E" w:rsidRPr="001D2D4E" w:rsidRDefault="001D2D4E" w:rsidP="001D2D4E">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IPA 2017 EU for Serbia – “Support to the Prosecutorial System”, tender procedure in progress (the planned project amount is  1,500,000€)</w:t>
            </w:r>
          </w:p>
        </w:tc>
        <w:tc>
          <w:tcPr>
            <w:tcW w:w="801" w:type="pct"/>
            <w:gridSpan w:val="3"/>
          </w:tcPr>
          <w:p w14:paraId="592C77DB"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Law on State Prosecutorial Council, the Law on Public Prosecutors Office and the Law on Ministries changed</w:t>
            </w:r>
          </w:p>
          <w:p w14:paraId="19FF0293"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p>
          <w:p w14:paraId="67127819"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color w:val="000000"/>
                <w:sz w:val="20"/>
                <w:szCs w:val="20"/>
                <w:lang w:bidi="en-US"/>
              </w:rPr>
            </w:pPr>
            <w:r w:rsidRPr="001D2D4E">
              <w:rPr>
                <w:rFonts w:ascii="Times New Roman" w:eastAsia="Times New Roman" w:hAnsi="Times New Roman" w:cs="Times New Roman"/>
                <w:color w:val="000000"/>
                <w:sz w:val="20"/>
                <w:szCs w:val="20"/>
                <w:lang w:bidi="en-US"/>
              </w:rPr>
              <w:t xml:space="preserve">Effectiveness of resource allocation improved </w:t>
            </w:r>
          </w:p>
          <w:p w14:paraId="4A9647D9"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color w:val="000000"/>
                <w:sz w:val="20"/>
                <w:szCs w:val="20"/>
                <w:lang w:bidi="en-US"/>
              </w:rPr>
            </w:pPr>
          </w:p>
          <w:p w14:paraId="024F37D6"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color w:val="000000"/>
                <w:sz w:val="20"/>
                <w:szCs w:val="20"/>
                <w:lang w:bidi="en-US"/>
              </w:rPr>
            </w:pPr>
            <w:r w:rsidRPr="001D2D4E">
              <w:rPr>
                <w:rFonts w:ascii="Times New Roman" w:eastAsia="Times New Roman" w:hAnsi="Times New Roman" w:cs="Times New Roman"/>
                <w:color w:val="000000"/>
                <w:sz w:val="20"/>
                <w:szCs w:val="20"/>
                <w:lang w:bidi="en-US"/>
              </w:rPr>
              <w:t>Operational efficiency of the PPOs improved</w:t>
            </w:r>
          </w:p>
        </w:tc>
        <w:tc>
          <w:tcPr>
            <w:tcW w:w="708" w:type="pct"/>
            <w:shd w:val="clear" w:color="auto" w:fill="FFFF00"/>
          </w:tcPr>
          <w:p w14:paraId="341DC4B7" w14:textId="77777777" w:rsidR="009B2268" w:rsidRPr="002A0EAD" w:rsidRDefault="009B2268" w:rsidP="009B2268">
            <w:pPr>
              <w:widowControl w:val="0"/>
              <w:shd w:val="clear" w:color="auto" w:fill="FFFF00"/>
              <w:autoSpaceDE w:val="0"/>
              <w:autoSpaceDN w:val="0"/>
              <w:spacing w:after="0" w:line="240" w:lineRule="auto"/>
              <w:jc w:val="both"/>
              <w:rPr>
                <w:rFonts w:ascii="Times New Roman" w:eastAsia="Times New Roman" w:hAnsi="Times New Roman" w:cs="Times New Roman"/>
                <w:b/>
                <w:sz w:val="20"/>
                <w:szCs w:val="20"/>
                <w:lang w:val="en-GB" w:bidi="en-US"/>
              </w:rPr>
            </w:pPr>
            <w:r w:rsidRPr="002A0EAD">
              <w:rPr>
                <w:rFonts w:ascii="Times New Roman" w:eastAsia="Times New Roman" w:hAnsi="Times New Roman" w:cs="Times New Roman"/>
                <w:b/>
                <w:sz w:val="20"/>
                <w:szCs w:val="20"/>
                <w:lang w:val="en-GB" w:bidi="en-US"/>
              </w:rPr>
              <w:t xml:space="preserve">The activity </w:t>
            </w:r>
            <w:r w:rsidR="001F174C" w:rsidRPr="002A0EAD">
              <w:rPr>
                <w:rFonts w:ascii="Times New Roman" w:eastAsia="Times New Roman" w:hAnsi="Times New Roman" w:cs="Times New Roman"/>
                <w:b/>
                <w:sz w:val="20"/>
                <w:szCs w:val="20"/>
                <w:lang w:val="sr-Latn-RS" w:bidi="en-US"/>
              </w:rPr>
              <w:t>is</w:t>
            </w:r>
            <w:r w:rsidRPr="002A0EAD">
              <w:rPr>
                <w:rFonts w:ascii="Times New Roman" w:eastAsia="Times New Roman" w:hAnsi="Times New Roman" w:cs="Times New Roman"/>
                <w:b/>
                <w:sz w:val="20"/>
                <w:szCs w:val="20"/>
                <w:lang w:val="en-GB" w:bidi="en-US"/>
              </w:rPr>
              <w:t xml:space="preserve"> partially implemented</w:t>
            </w:r>
          </w:p>
          <w:p w14:paraId="75106E41" w14:textId="77777777" w:rsidR="009B2268" w:rsidRPr="009B2268" w:rsidRDefault="009B2268" w:rsidP="009B2268">
            <w:pPr>
              <w:widowControl w:val="0"/>
              <w:shd w:val="clear" w:color="auto" w:fill="FFFF00"/>
              <w:autoSpaceDE w:val="0"/>
              <w:autoSpaceDN w:val="0"/>
              <w:spacing w:after="0" w:line="240" w:lineRule="auto"/>
              <w:jc w:val="both"/>
              <w:rPr>
                <w:rFonts w:ascii="Times New Roman" w:eastAsia="Times New Roman" w:hAnsi="Times New Roman" w:cs="Times New Roman"/>
                <w:sz w:val="20"/>
                <w:szCs w:val="20"/>
                <w:lang w:val="en-GB" w:bidi="en-US"/>
              </w:rPr>
            </w:pPr>
          </w:p>
          <w:p w14:paraId="1680DB9A" w14:textId="77777777" w:rsidR="00E54145" w:rsidRPr="00E54145" w:rsidRDefault="00E54145" w:rsidP="00E54145">
            <w:pPr>
              <w:widowControl w:val="0"/>
              <w:shd w:val="clear" w:color="auto" w:fill="FFFF00"/>
              <w:autoSpaceDE w:val="0"/>
              <w:autoSpaceDN w:val="0"/>
              <w:spacing w:after="0" w:line="240" w:lineRule="auto"/>
              <w:jc w:val="both"/>
              <w:rPr>
                <w:rFonts w:ascii="Times New Roman" w:eastAsia="Times New Roman" w:hAnsi="Times New Roman" w:cs="Times New Roman"/>
                <w:sz w:val="20"/>
                <w:szCs w:val="20"/>
                <w:lang w:val="en-GB" w:bidi="en-US"/>
              </w:rPr>
            </w:pPr>
            <w:r w:rsidRPr="00E54145">
              <w:rPr>
                <w:rFonts w:ascii="Times New Roman" w:eastAsia="Times New Roman" w:hAnsi="Times New Roman" w:cs="Times New Roman"/>
                <w:sz w:val="20"/>
                <w:szCs w:val="20"/>
                <w:lang w:val="en-GB" w:bidi="en-US"/>
              </w:rPr>
              <w:t>The Minister of Justice and members of the working groups held an online meeting with the rapporteurs of the Venice Commission on the solutions contained in the set of judicial laws on July 25, 2022 and September 30, 2022. The laws were sent to the Venice Commission for an opinion on September 12, 2022, in order for the Venice Commission to prepare and adopt an opinion on the set of judicial laws at the plenary session held on October 21-</w:t>
            </w:r>
            <w:r w:rsidRPr="00E54145">
              <w:rPr>
                <w:rFonts w:ascii="Times New Roman" w:eastAsia="Times New Roman" w:hAnsi="Times New Roman" w:cs="Times New Roman"/>
                <w:sz w:val="20"/>
                <w:szCs w:val="20"/>
                <w:lang w:val="en-GB" w:bidi="en-US"/>
              </w:rPr>
              <w:lastRenderedPageBreak/>
              <w:t>22, 2022. The laws (in Serbian and English) have been posted on the website of the Ministry of Justice, a separate e-mail address has been opened for comments and suggestions.</w:t>
            </w:r>
          </w:p>
          <w:p w14:paraId="40A8D356" w14:textId="1087029B" w:rsidR="001D2D4E" w:rsidRPr="007A7C15" w:rsidRDefault="00E54145" w:rsidP="001954B9">
            <w:pPr>
              <w:widowControl w:val="0"/>
              <w:shd w:val="clear" w:color="auto" w:fill="FFFF00"/>
              <w:autoSpaceDE w:val="0"/>
              <w:autoSpaceDN w:val="0"/>
              <w:spacing w:after="0" w:line="240" w:lineRule="auto"/>
              <w:jc w:val="both"/>
              <w:rPr>
                <w:rFonts w:ascii="Times New Roman" w:eastAsia="Times New Roman" w:hAnsi="Times New Roman" w:cs="Times New Roman"/>
                <w:sz w:val="20"/>
                <w:szCs w:val="20"/>
                <w:lang w:val="en-GB" w:bidi="en-US"/>
              </w:rPr>
            </w:pPr>
            <w:r w:rsidRPr="00E54145">
              <w:rPr>
                <w:rFonts w:ascii="Times New Roman" w:eastAsia="Times New Roman" w:hAnsi="Times New Roman" w:cs="Times New Roman"/>
                <w:sz w:val="20"/>
                <w:szCs w:val="20"/>
                <w:lang w:val="en-GB" w:bidi="en-US"/>
              </w:rPr>
              <w:t xml:space="preserve">In the period from September 20 to 27, public discussions were organized in Belgrade, Novi Sad, Kragujevac, Niš and Zlatibor for judges, public prosecutors, representatives of the legal profession, professional associations of judges and public prosecutors, law faculties, the Bar Association of Serbia and regional bar associations. in its composition, the Delegation of the European Union in Serbia, the Council of Europe, OSCE, GIZ, UN, USAID, as well as a special round table for representatives of civil society organizations. After receiving the opinion of the Venice Commission a public hearing in accordance with the provisions of Article 41 of the Rules of Procedure of the Government took place and lasted up until January 15, 2023. As part of the public debate, round tables </w:t>
            </w:r>
            <w:r w:rsidRPr="00E54145">
              <w:rPr>
                <w:rFonts w:ascii="Times New Roman" w:eastAsia="Times New Roman" w:hAnsi="Times New Roman" w:cs="Times New Roman"/>
                <w:sz w:val="20"/>
                <w:szCs w:val="20"/>
                <w:lang w:val="en-GB" w:bidi="en-US"/>
              </w:rPr>
              <w:lastRenderedPageBreak/>
              <w:t xml:space="preserve">in the seats of four appellate courts were held, namely: on December 21, 2022 - presentation of working versions of the law in Niš, on December 23, 2022 - presentation of working versions of the law in Kragujevac, on December 26, 2022 - presentation of working versions of the law in Novi Sad, on December 28, 2022 - presentation of working versions of the law in Belgrade, on January 10, 2023 - presentation of working versions of the law to civil society organizations. These </w:t>
            </w:r>
            <w:r w:rsidRPr="00E54145">
              <w:rPr>
                <w:rFonts w:ascii="Times New Roman" w:eastAsia="Times New Roman" w:hAnsi="Times New Roman" w:cs="Times New Roman"/>
                <w:spacing w:val="-20"/>
                <w:sz w:val="20"/>
                <w:szCs w:val="20"/>
                <w:lang w:val="en-GB" w:bidi="en-US"/>
              </w:rPr>
              <w:t>draft laws were adopted by the</w:t>
            </w:r>
            <w:r w:rsidRPr="00E54145">
              <w:rPr>
                <w:rFonts w:ascii="Times New Roman" w:eastAsia="Times New Roman" w:hAnsi="Times New Roman" w:cs="Times New Roman"/>
                <w:sz w:val="20"/>
                <w:szCs w:val="20"/>
                <w:lang w:val="en-GB" w:bidi="en-US"/>
              </w:rPr>
              <w:t xml:space="preserve"> Government of the Republic of Serbia on 17 January 2023 and were consequently sent to the National Assembly. It is expected that the set of judicial regulations will be adopted within the deadline prescribed by law, that is, by February 9, 2023. </w:t>
            </w:r>
          </w:p>
        </w:tc>
      </w:tr>
      <w:tr w:rsidR="00015202" w:rsidRPr="001D2D4E" w14:paraId="62BFF7D4" w14:textId="77777777" w:rsidTr="00015202">
        <w:trPr>
          <w:trHeight w:val="258"/>
        </w:trPr>
        <w:tc>
          <w:tcPr>
            <w:tcW w:w="385" w:type="pct"/>
          </w:tcPr>
          <w:p w14:paraId="1BC93FEC" w14:textId="77777777" w:rsidR="001D2D4E" w:rsidRPr="001D2D4E" w:rsidRDefault="001D2D4E" w:rsidP="001D2D4E">
            <w:pPr>
              <w:widowControl w:val="0"/>
              <w:tabs>
                <w:tab w:val="left" w:pos="851"/>
              </w:tabs>
              <w:autoSpaceDE w:val="0"/>
              <w:autoSpaceDN w:val="0"/>
              <w:spacing w:before="1" w:after="0"/>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1.1.3.3.</w:t>
            </w:r>
          </w:p>
        </w:tc>
        <w:tc>
          <w:tcPr>
            <w:tcW w:w="1162" w:type="pct"/>
            <w:gridSpan w:val="2"/>
          </w:tcPr>
          <w:p w14:paraId="12A608BE"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Strengthening the capacities of the Administrative office of the High Judicial Council, in line with a new systematization act, especially in the field of the analytical, statistical and managerial capacities</w:t>
            </w:r>
          </w:p>
        </w:tc>
        <w:tc>
          <w:tcPr>
            <w:tcW w:w="719" w:type="pct"/>
            <w:gridSpan w:val="4"/>
          </w:tcPr>
          <w:p w14:paraId="06AA29DC"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tc>
        <w:tc>
          <w:tcPr>
            <w:tcW w:w="510" w:type="pct"/>
          </w:tcPr>
          <w:p w14:paraId="49147F50"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Continuously</w:t>
            </w:r>
          </w:p>
        </w:tc>
        <w:tc>
          <w:tcPr>
            <w:tcW w:w="715" w:type="pct"/>
            <w:gridSpan w:val="3"/>
          </w:tcPr>
          <w:p w14:paraId="32650837" w14:textId="77777777" w:rsidR="001D2D4E" w:rsidRPr="001D2D4E" w:rsidRDefault="001D2D4E" w:rsidP="001D2D4E">
            <w:pPr>
              <w:widowControl w:val="0"/>
              <w:tabs>
                <w:tab w:val="left" w:pos="851"/>
              </w:tabs>
              <w:autoSpaceDE w:val="0"/>
              <w:autoSpaceDN w:val="0"/>
              <w:spacing w:before="8"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68F8EBE3" w14:textId="77777777" w:rsidR="001D2D4E" w:rsidRPr="001D2D4E" w:rsidRDefault="001D2D4E" w:rsidP="001D2D4E">
            <w:pPr>
              <w:widowControl w:val="0"/>
              <w:tabs>
                <w:tab w:val="left" w:pos="851"/>
              </w:tabs>
              <w:autoSpaceDE w:val="0"/>
              <w:autoSpaceDN w:val="0"/>
              <w:spacing w:before="8" w:after="0"/>
              <w:rPr>
                <w:rFonts w:ascii="Times New Roman" w:eastAsia="Times New Roman" w:hAnsi="Times New Roman" w:cs="Times New Roman"/>
                <w:sz w:val="20"/>
                <w:szCs w:val="20"/>
                <w:lang w:bidi="en-US"/>
              </w:rPr>
            </w:pPr>
          </w:p>
          <w:p w14:paraId="307E4F5D" w14:textId="77777777" w:rsidR="001D2D4E" w:rsidRPr="001D2D4E" w:rsidRDefault="001D2D4E" w:rsidP="001D2D4E">
            <w:pPr>
              <w:widowControl w:val="0"/>
              <w:tabs>
                <w:tab w:val="left" w:pos="851"/>
              </w:tabs>
              <w:autoSpaceDE w:val="0"/>
              <w:autoSpaceDN w:val="0"/>
              <w:spacing w:before="8"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amount will be known after the job systematization is made</w:t>
            </w:r>
          </w:p>
          <w:p w14:paraId="78B76BD6"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p>
        </w:tc>
        <w:tc>
          <w:tcPr>
            <w:tcW w:w="801" w:type="pct"/>
            <w:gridSpan w:val="3"/>
          </w:tcPr>
          <w:p w14:paraId="2FB0F4C4"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Capacities</w:t>
            </w:r>
            <w:r w:rsidRPr="001D2D4E">
              <w:rPr>
                <w:rFonts w:ascii="Times New Roman" w:eastAsia="Times New Roman" w:hAnsi="Times New Roman" w:cs="Times New Roman"/>
                <w:spacing w:val="-15"/>
                <w:sz w:val="20"/>
                <w:szCs w:val="20"/>
                <w:lang w:bidi="en-US"/>
              </w:rPr>
              <w:t xml:space="preserve"> </w:t>
            </w:r>
            <w:r w:rsidRPr="001D2D4E">
              <w:rPr>
                <w:rFonts w:ascii="Times New Roman" w:eastAsia="Times New Roman" w:hAnsi="Times New Roman" w:cs="Times New Roman"/>
                <w:sz w:val="20"/>
                <w:szCs w:val="20"/>
                <w:lang w:bidi="en-US"/>
              </w:rPr>
              <w:t>of</w:t>
            </w:r>
            <w:r w:rsidRPr="001D2D4E">
              <w:rPr>
                <w:rFonts w:ascii="Times New Roman" w:eastAsia="Times New Roman" w:hAnsi="Times New Roman" w:cs="Times New Roman"/>
                <w:spacing w:val="-13"/>
                <w:sz w:val="20"/>
                <w:szCs w:val="20"/>
                <w:lang w:bidi="en-US"/>
              </w:rPr>
              <w:t xml:space="preserve"> the </w:t>
            </w:r>
            <w:r w:rsidRPr="001D2D4E">
              <w:rPr>
                <w:rFonts w:ascii="Times New Roman" w:eastAsia="Times New Roman" w:hAnsi="Times New Roman" w:cs="Times New Roman"/>
                <w:sz w:val="20"/>
                <w:szCs w:val="20"/>
                <w:lang w:bidi="en-US"/>
              </w:rPr>
              <w:t>Administrative</w:t>
            </w:r>
            <w:r w:rsidRPr="001D2D4E">
              <w:rPr>
                <w:rFonts w:ascii="Times New Roman" w:eastAsia="Times New Roman" w:hAnsi="Times New Roman" w:cs="Times New Roman"/>
                <w:spacing w:val="-11"/>
                <w:sz w:val="20"/>
                <w:szCs w:val="20"/>
                <w:lang w:bidi="en-US"/>
              </w:rPr>
              <w:t xml:space="preserve"> </w:t>
            </w:r>
            <w:r w:rsidRPr="001D2D4E">
              <w:rPr>
                <w:rFonts w:ascii="Times New Roman" w:eastAsia="Times New Roman" w:hAnsi="Times New Roman" w:cs="Times New Roman"/>
                <w:sz w:val="20"/>
                <w:szCs w:val="20"/>
                <w:lang w:bidi="en-US"/>
              </w:rPr>
              <w:t>Office</w:t>
            </w:r>
            <w:r w:rsidRPr="001D2D4E">
              <w:rPr>
                <w:rFonts w:ascii="Times New Roman" w:eastAsia="Times New Roman" w:hAnsi="Times New Roman" w:cs="Times New Roman"/>
                <w:spacing w:val="-14"/>
                <w:sz w:val="20"/>
                <w:szCs w:val="20"/>
                <w:lang w:bidi="en-US"/>
              </w:rPr>
              <w:t xml:space="preserve"> </w:t>
            </w:r>
            <w:r w:rsidRPr="001D2D4E">
              <w:rPr>
                <w:rFonts w:ascii="Times New Roman" w:eastAsia="Times New Roman" w:hAnsi="Times New Roman" w:cs="Times New Roman"/>
                <w:sz w:val="20"/>
                <w:szCs w:val="20"/>
                <w:lang w:bidi="en-US"/>
              </w:rPr>
              <w:t>of</w:t>
            </w:r>
            <w:r w:rsidRPr="001D2D4E">
              <w:rPr>
                <w:rFonts w:ascii="Times New Roman" w:eastAsia="Times New Roman" w:hAnsi="Times New Roman" w:cs="Times New Roman"/>
                <w:spacing w:val="-15"/>
                <w:sz w:val="20"/>
                <w:szCs w:val="20"/>
                <w:lang w:bidi="en-US"/>
              </w:rPr>
              <w:t xml:space="preserve"> </w:t>
            </w:r>
            <w:r w:rsidRPr="001D2D4E">
              <w:rPr>
                <w:rFonts w:ascii="Times New Roman" w:eastAsia="Times New Roman" w:hAnsi="Times New Roman" w:cs="Times New Roman"/>
                <w:sz w:val="20"/>
                <w:szCs w:val="20"/>
                <w:lang w:bidi="en-US"/>
              </w:rPr>
              <w:t>High Judicial Council</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strengthened, in line with a new systematization act, especially in</w:t>
            </w:r>
            <w:r w:rsidRPr="001D2D4E">
              <w:rPr>
                <w:rFonts w:ascii="Times New Roman" w:eastAsia="Times New Roman" w:hAnsi="Times New Roman" w:cs="Times New Roman"/>
                <w:spacing w:val="-11"/>
                <w:sz w:val="20"/>
                <w:szCs w:val="20"/>
                <w:lang w:bidi="en-US"/>
              </w:rPr>
              <w:t xml:space="preserve"> </w:t>
            </w:r>
            <w:r w:rsidRPr="001D2D4E">
              <w:rPr>
                <w:rFonts w:ascii="Times New Roman" w:eastAsia="Times New Roman" w:hAnsi="Times New Roman" w:cs="Times New Roman"/>
                <w:sz w:val="20"/>
                <w:szCs w:val="20"/>
                <w:lang w:bidi="en-US"/>
              </w:rPr>
              <w:t>the</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field</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of the analytical, statistical and managerial capacities</w:t>
            </w:r>
          </w:p>
        </w:tc>
        <w:tc>
          <w:tcPr>
            <w:tcW w:w="708" w:type="pct"/>
            <w:shd w:val="clear" w:color="auto" w:fill="92D050"/>
          </w:tcPr>
          <w:p w14:paraId="32AADF24" w14:textId="1A40F9DD" w:rsidR="00D45D25" w:rsidRDefault="00D45D25" w:rsidP="00AC441D">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5F13DE">
              <w:rPr>
                <w:rFonts w:ascii="Times New Roman" w:eastAsia="Times New Roman" w:hAnsi="Times New Roman" w:cs="Times New Roman"/>
                <w:b/>
                <w:sz w:val="20"/>
                <w:szCs w:val="20"/>
                <w:lang w:bidi="en-US"/>
              </w:rPr>
              <w:t>Activi</w:t>
            </w:r>
            <w:r w:rsidR="0049662A" w:rsidRPr="005F13DE">
              <w:rPr>
                <w:rFonts w:ascii="Times New Roman" w:eastAsia="Times New Roman" w:hAnsi="Times New Roman" w:cs="Times New Roman"/>
                <w:b/>
                <w:sz w:val="20"/>
                <w:szCs w:val="20"/>
                <w:lang w:bidi="en-US"/>
              </w:rPr>
              <w:t>ty is successfully implemented</w:t>
            </w:r>
          </w:p>
          <w:p w14:paraId="6DDE836D" w14:textId="77777777" w:rsidR="005F13DE" w:rsidRPr="005F13DE" w:rsidRDefault="005F13DE" w:rsidP="00AC441D">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p>
          <w:p w14:paraId="603F3D0C" w14:textId="77777777" w:rsidR="002119F2" w:rsidRPr="002119F2" w:rsidRDefault="002119F2" w:rsidP="002119F2">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119F2">
              <w:rPr>
                <w:rFonts w:ascii="Times New Roman" w:eastAsia="Times New Roman" w:hAnsi="Times New Roman" w:cs="Times New Roman"/>
                <w:sz w:val="20"/>
                <w:szCs w:val="20"/>
                <w:lang w:bidi="en-US"/>
              </w:rPr>
              <w:t xml:space="preserve">On the basis of the Public competition for the filling of administrative and technical jobs, classified as a clerk, </w:t>
            </w:r>
            <w:r>
              <w:rPr>
                <w:rFonts w:ascii="Times New Roman" w:eastAsia="Times New Roman" w:hAnsi="Times New Roman" w:cs="Times New Roman"/>
                <w:sz w:val="20"/>
                <w:szCs w:val="20"/>
                <w:lang w:bidi="en-US"/>
              </w:rPr>
              <w:t xml:space="preserve">the </w:t>
            </w:r>
            <w:r w:rsidRPr="002119F2">
              <w:rPr>
                <w:rFonts w:ascii="Times New Roman" w:eastAsia="Times New Roman" w:hAnsi="Times New Roman" w:cs="Times New Roman"/>
                <w:sz w:val="20"/>
                <w:szCs w:val="20"/>
                <w:lang w:bidi="en-US"/>
              </w:rPr>
              <w:t xml:space="preserve">Group for evaluating the work of </w:t>
            </w:r>
            <w:r w:rsidRPr="002119F2">
              <w:rPr>
                <w:rFonts w:ascii="Times New Roman" w:eastAsia="Times New Roman" w:hAnsi="Times New Roman" w:cs="Times New Roman"/>
                <w:sz w:val="20"/>
                <w:szCs w:val="20"/>
                <w:lang w:bidi="en-US"/>
              </w:rPr>
              <w:lastRenderedPageBreak/>
              <w:t>judges and presidents of courts, Sector for status issues of judges and lay judges - 1 exec</w:t>
            </w:r>
            <w:r>
              <w:rPr>
                <w:rFonts w:ascii="Times New Roman" w:eastAsia="Times New Roman" w:hAnsi="Times New Roman" w:cs="Times New Roman"/>
                <w:sz w:val="20"/>
                <w:szCs w:val="20"/>
                <w:lang w:bidi="en-US"/>
              </w:rPr>
              <w:t>utor, published on 08.06.2022</w:t>
            </w:r>
            <w:r w:rsidRPr="002119F2">
              <w:rPr>
                <w:rFonts w:ascii="Times New Roman" w:eastAsia="Times New Roman" w:hAnsi="Times New Roman" w:cs="Times New Roman"/>
                <w:sz w:val="20"/>
                <w:szCs w:val="20"/>
                <w:lang w:bidi="en-US"/>
              </w:rPr>
              <w:t>, the election procedure and the following activities were carried out in accordance with the legal provisions:</w:t>
            </w:r>
          </w:p>
          <w:p w14:paraId="7515CE72" w14:textId="77777777" w:rsidR="002119F2" w:rsidRPr="002119F2" w:rsidRDefault="002119F2" w:rsidP="002119F2">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119F2">
              <w:rPr>
                <w:rFonts w:ascii="Times New Roman" w:eastAsia="Times New Roman" w:hAnsi="Times New Roman" w:cs="Times New Roman"/>
                <w:sz w:val="20"/>
                <w:szCs w:val="20"/>
                <w:lang w:bidi="en-US"/>
              </w:rPr>
              <w:t xml:space="preserve">- </w:t>
            </w:r>
            <w:r>
              <w:rPr>
                <w:rFonts w:ascii="Times New Roman" w:eastAsia="Times New Roman" w:hAnsi="Times New Roman" w:cs="Times New Roman"/>
                <w:sz w:val="20"/>
                <w:szCs w:val="20"/>
                <w:lang w:bidi="en-US"/>
              </w:rPr>
              <w:t xml:space="preserve">On </w:t>
            </w:r>
            <w:r w:rsidRPr="002119F2">
              <w:rPr>
                <w:rFonts w:ascii="Times New Roman" w:eastAsia="Times New Roman" w:hAnsi="Times New Roman" w:cs="Times New Roman"/>
                <w:sz w:val="20"/>
                <w:szCs w:val="20"/>
                <w:lang w:bidi="en-US"/>
              </w:rPr>
              <w:t xml:space="preserve">27.07.2022. </w:t>
            </w:r>
            <w:r>
              <w:rPr>
                <w:rFonts w:ascii="Times New Roman" w:eastAsia="Times New Roman" w:hAnsi="Times New Roman" w:cs="Times New Roman"/>
                <w:sz w:val="20"/>
                <w:szCs w:val="20"/>
                <w:lang w:bidi="en-US"/>
              </w:rPr>
              <w:t>testing</w:t>
            </w:r>
            <w:r w:rsidRPr="002119F2">
              <w:rPr>
                <w:rFonts w:ascii="Times New Roman" w:eastAsia="Times New Roman" w:hAnsi="Times New Roman" w:cs="Times New Roman"/>
                <w:sz w:val="20"/>
                <w:szCs w:val="20"/>
                <w:lang w:bidi="en-US"/>
              </w:rPr>
              <w:t xml:space="preserve"> of general functional competences of civil servants "Organization and work of state bodies of the Republic of Serbia"</w:t>
            </w:r>
            <w:r>
              <w:rPr>
                <w:rFonts w:ascii="Times New Roman" w:eastAsia="Times New Roman" w:hAnsi="Times New Roman" w:cs="Times New Roman"/>
                <w:sz w:val="20"/>
                <w:szCs w:val="20"/>
                <w:lang w:bidi="en-US"/>
              </w:rPr>
              <w:t xml:space="preserve"> was organized </w:t>
            </w:r>
            <w:r w:rsidRPr="002119F2">
              <w:rPr>
                <w:rFonts w:ascii="Times New Roman" w:eastAsia="Times New Roman" w:hAnsi="Times New Roman" w:cs="Times New Roman"/>
                <w:sz w:val="20"/>
                <w:szCs w:val="20"/>
                <w:lang w:bidi="en-US"/>
              </w:rPr>
              <w:t>;</w:t>
            </w:r>
          </w:p>
          <w:p w14:paraId="609DEA7E" w14:textId="77777777" w:rsidR="00D45D25" w:rsidRDefault="002119F2" w:rsidP="002119F2">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119F2">
              <w:rPr>
                <w:rFonts w:ascii="Times New Roman" w:eastAsia="Times New Roman" w:hAnsi="Times New Roman" w:cs="Times New Roman"/>
                <w:sz w:val="20"/>
                <w:szCs w:val="20"/>
                <w:lang w:bidi="en-US"/>
              </w:rPr>
              <w:t xml:space="preserve">- </w:t>
            </w:r>
            <w:r>
              <w:rPr>
                <w:rFonts w:ascii="Times New Roman" w:eastAsia="Times New Roman" w:hAnsi="Times New Roman" w:cs="Times New Roman"/>
                <w:sz w:val="20"/>
                <w:szCs w:val="20"/>
                <w:lang w:bidi="en-US"/>
              </w:rPr>
              <w:t xml:space="preserve">On </w:t>
            </w:r>
            <w:r w:rsidRPr="002119F2">
              <w:rPr>
                <w:rFonts w:ascii="Times New Roman" w:eastAsia="Times New Roman" w:hAnsi="Times New Roman" w:cs="Times New Roman"/>
                <w:sz w:val="20"/>
                <w:szCs w:val="20"/>
                <w:lang w:bidi="en-US"/>
              </w:rPr>
              <w:t xml:space="preserve">14.09.2022. </w:t>
            </w:r>
            <w:r>
              <w:rPr>
                <w:rFonts w:ascii="Times New Roman" w:eastAsia="Times New Roman" w:hAnsi="Times New Roman" w:cs="Times New Roman"/>
                <w:sz w:val="20"/>
                <w:szCs w:val="20"/>
                <w:lang w:bidi="en-US"/>
              </w:rPr>
              <w:t>testing</w:t>
            </w:r>
            <w:r w:rsidRPr="002119F2">
              <w:rPr>
                <w:rFonts w:ascii="Times New Roman" w:eastAsia="Times New Roman" w:hAnsi="Times New Roman" w:cs="Times New Roman"/>
                <w:sz w:val="20"/>
                <w:szCs w:val="20"/>
                <w:lang w:bidi="en-US"/>
              </w:rPr>
              <w:t xml:space="preserve"> of general functional competencies of civil servants "Digital Literacy"</w:t>
            </w:r>
            <w:r>
              <w:rPr>
                <w:rFonts w:ascii="Times New Roman" w:eastAsia="Times New Roman" w:hAnsi="Times New Roman" w:cs="Times New Roman"/>
                <w:sz w:val="20"/>
                <w:szCs w:val="20"/>
                <w:lang w:bidi="en-US"/>
              </w:rPr>
              <w:t xml:space="preserve"> took place</w:t>
            </w:r>
            <w:r w:rsidRPr="002119F2">
              <w:rPr>
                <w:rFonts w:ascii="Times New Roman" w:eastAsia="Times New Roman" w:hAnsi="Times New Roman" w:cs="Times New Roman"/>
                <w:sz w:val="20"/>
                <w:szCs w:val="20"/>
                <w:lang w:bidi="en-US"/>
              </w:rPr>
              <w:t>.</w:t>
            </w:r>
          </w:p>
          <w:p w14:paraId="2539C003" w14:textId="77777777" w:rsidR="00E72934" w:rsidRPr="00E72934" w:rsidRDefault="00E72934" w:rsidP="00E72934">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E72934">
              <w:rPr>
                <w:rFonts w:ascii="Times New Roman" w:eastAsia="Times New Roman" w:hAnsi="Times New Roman" w:cs="Times New Roman"/>
                <w:sz w:val="20"/>
                <w:szCs w:val="20"/>
                <w:lang w:bidi="en-US"/>
              </w:rPr>
              <w:t xml:space="preserve">On the basis of the Public competition for the filling of administrative and technical jobs, classified as a clerk, </w:t>
            </w:r>
            <w:r>
              <w:rPr>
                <w:rFonts w:ascii="Times New Roman" w:eastAsia="Times New Roman" w:hAnsi="Times New Roman" w:cs="Times New Roman"/>
                <w:sz w:val="20"/>
                <w:szCs w:val="20"/>
                <w:lang w:bidi="en-US"/>
              </w:rPr>
              <w:t xml:space="preserve">the </w:t>
            </w:r>
            <w:r w:rsidRPr="00E72934">
              <w:rPr>
                <w:rFonts w:ascii="Times New Roman" w:eastAsia="Times New Roman" w:hAnsi="Times New Roman" w:cs="Times New Roman"/>
                <w:sz w:val="20"/>
                <w:szCs w:val="20"/>
                <w:lang w:bidi="en-US"/>
              </w:rPr>
              <w:t xml:space="preserve">Group for evaluating the work of judges and presidents of courts, Sector for status issues of judges and lay judges - 1 executor, published on 08.06.2022., in the fourth quarter of 2022, the election procedure and the following activities were carried out in accordance </w:t>
            </w:r>
            <w:r w:rsidRPr="00E72934">
              <w:rPr>
                <w:rFonts w:ascii="Times New Roman" w:eastAsia="Times New Roman" w:hAnsi="Times New Roman" w:cs="Times New Roman"/>
                <w:sz w:val="20"/>
                <w:szCs w:val="20"/>
                <w:lang w:bidi="en-US"/>
              </w:rPr>
              <w:lastRenderedPageBreak/>
              <w:t>with the legal provisions:</w:t>
            </w:r>
          </w:p>
          <w:p w14:paraId="3387FD92" w14:textId="77777777" w:rsidR="00E72934" w:rsidRPr="00E72934" w:rsidRDefault="00E72934" w:rsidP="00E72934">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E72934">
              <w:rPr>
                <w:rFonts w:ascii="Times New Roman" w:eastAsia="Times New Roman" w:hAnsi="Times New Roman" w:cs="Times New Roman"/>
                <w:sz w:val="20"/>
                <w:szCs w:val="20"/>
                <w:lang w:bidi="en-US"/>
              </w:rPr>
              <w:t xml:space="preserve">- </w:t>
            </w:r>
            <w:r>
              <w:rPr>
                <w:rFonts w:ascii="Times New Roman" w:eastAsia="Times New Roman" w:hAnsi="Times New Roman" w:cs="Times New Roman"/>
                <w:sz w:val="20"/>
                <w:szCs w:val="20"/>
                <w:lang w:bidi="en-US"/>
              </w:rPr>
              <w:t xml:space="preserve">On </w:t>
            </w:r>
            <w:r w:rsidRPr="00E72934">
              <w:rPr>
                <w:rFonts w:ascii="Times New Roman" w:eastAsia="Times New Roman" w:hAnsi="Times New Roman" w:cs="Times New Roman"/>
                <w:sz w:val="20"/>
                <w:szCs w:val="20"/>
                <w:lang w:bidi="en-US"/>
              </w:rPr>
              <w:t xml:space="preserve">03.10.2022. </w:t>
            </w:r>
            <w:r>
              <w:rPr>
                <w:rFonts w:ascii="Times New Roman" w:eastAsia="Times New Roman" w:hAnsi="Times New Roman" w:cs="Times New Roman"/>
                <w:sz w:val="20"/>
                <w:szCs w:val="20"/>
                <w:lang w:bidi="en-US"/>
              </w:rPr>
              <w:t>testing</w:t>
            </w:r>
            <w:r w:rsidRPr="00E72934">
              <w:rPr>
                <w:rFonts w:ascii="Times New Roman" w:eastAsia="Times New Roman" w:hAnsi="Times New Roman" w:cs="Times New Roman"/>
                <w:sz w:val="20"/>
                <w:szCs w:val="20"/>
                <w:lang w:bidi="en-US"/>
              </w:rPr>
              <w:t xml:space="preserve"> of the general functional competencies of civil servants "Digital Literacy" (due to the </w:t>
            </w:r>
            <w:r>
              <w:rPr>
                <w:rFonts w:ascii="Times New Roman" w:eastAsia="Times New Roman" w:hAnsi="Times New Roman" w:cs="Times New Roman"/>
                <w:sz w:val="20"/>
                <w:szCs w:val="20"/>
                <w:lang w:bidi="en-US"/>
              </w:rPr>
              <w:t>temporary u</w:t>
            </w:r>
            <w:r w:rsidRPr="00E72934">
              <w:rPr>
                <w:rFonts w:ascii="Times New Roman" w:eastAsia="Times New Roman" w:hAnsi="Times New Roman" w:cs="Times New Roman"/>
                <w:sz w:val="20"/>
                <w:szCs w:val="20"/>
                <w:lang w:bidi="en-US"/>
              </w:rPr>
              <w:t>na</w:t>
            </w:r>
            <w:r>
              <w:rPr>
                <w:rFonts w:ascii="Times New Roman" w:eastAsia="Times New Roman" w:hAnsi="Times New Roman" w:cs="Times New Roman"/>
                <w:sz w:val="20"/>
                <w:szCs w:val="20"/>
                <w:lang w:bidi="en-US"/>
              </w:rPr>
              <w:t>vaila</w:t>
            </w:r>
            <w:r w:rsidRPr="00E72934">
              <w:rPr>
                <w:rFonts w:ascii="Times New Roman" w:eastAsia="Times New Roman" w:hAnsi="Times New Roman" w:cs="Times New Roman"/>
                <w:sz w:val="20"/>
                <w:szCs w:val="20"/>
                <w:lang w:bidi="en-US"/>
              </w:rPr>
              <w:t>bility of one candidate to take the said competency (</w:t>
            </w:r>
            <w:r>
              <w:rPr>
                <w:rFonts w:ascii="Times New Roman" w:eastAsia="Times New Roman" w:hAnsi="Times New Roman" w:cs="Times New Roman"/>
                <w:sz w:val="20"/>
                <w:szCs w:val="20"/>
                <w:lang w:bidi="en-US"/>
              </w:rPr>
              <w:t xml:space="preserve">due to the </w:t>
            </w:r>
            <w:r w:rsidRPr="00E72934">
              <w:rPr>
                <w:rFonts w:ascii="Times New Roman" w:eastAsia="Times New Roman" w:hAnsi="Times New Roman" w:cs="Times New Roman"/>
                <w:sz w:val="20"/>
                <w:szCs w:val="20"/>
                <w:lang w:bidi="en-US"/>
              </w:rPr>
              <w:t>Covid-19);</w:t>
            </w:r>
          </w:p>
          <w:p w14:paraId="031792A6" w14:textId="77777777" w:rsidR="00E72934" w:rsidRPr="00E72934" w:rsidRDefault="00E72934" w:rsidP="00E72934">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E72934">
              <w:rPr>
                <w:rFonts w:ascii="Times New Roman" w:eastAsia="Times New Roman" w:hAnsi="Times New Roman" w:cs="Times New Roman"/>
                <w:sz w:val="20"/>
                <w:szCs w:val="20"/>
                <w:lang w:bidi="en-US"/>
              </w:rPr>
              <w:t xml:space="preserve">- </w:t>
            </w:r>
            <w:r>
              <w:rPr>
                <w:rFonts w:ascii="Times New Roman" w:eastAsia="Times New Roman" w:hAnsi="Times New Roman" w:cs="Times New Roman"/>
                <w:sz w:val="20"/>
                <w:szCs w:val="20"/>
                <w:lang w:bidi="en-US"/>
              </w:rPr>
              <w:t xml:space="preserve">On </w:t>
            </w:r>
            <w:r w:rsidRPr="00E72934">
              <w:rPr>
                <w:rFonts w:ascii="Times New Roman" w:eastAsia="Times New Roman" w:hAnsi="Times New Roman" w:cs="Times New Roman"/>
                <w:sz w:val="20"/>
                <w:szCs w:val="20"/>
                <w:lang w:bidi="en-US"/>
              </w:rPr>
              <w:t xml:space="preserve">14.10.2022. </w:t>
            </w:r>
            <w:r>
              <w:rPr>
                <w:rFonts w:ascii="Times New Roman" w:eastAsia="Times New Roman" w:hAnsi="Times New Roman" w:cs="Times New Roman"/>
                <w:sz w:val="20"/>
                <w:szCs w:val="20"/>
                <w:lang w:bidi="en-US"/>
              </w:rPr>
              <w:t>testing</w:t>
            </w:r>
            <w:r w:rsidRPr="00E72934">
              <w:rPr>
                <w:rFonts w:ascii="Times New Roman" w:eastAsia="Times New Roman" w:hAnsi="Times New Roman" w:cs="Times New Roman"/>
                <w:sz w:val="20"/>
                <w:szCs w:val="20"/>
                <w:lang w:bidi="en-US"/>
              </w:rPr>
              <w:t xml:space="preserve"> of general functional competence "Business communication"</w:t>
            </w:r>
            <w:r>
              <w:rPr>
                <w:rFonts w:ascii="Times New Roman" w:eastAsia="Times New Roman" w:hAnsi="Times New Roman" w:cs="Times New Roman"/>
                <w:sz w:val="20"/>
                <w:szCs w:val="20"/>
                <w:lang w:bidi="en-US"/>
              </w:rPr>
              <w:t xml:space="preserve"> was organized</w:t>
            </w:r>
            <w:r w:rsidRPr="00E72934">
              <w:rPr>
                <w:rFonts w:ascii="Times New Roman" w:eastAsia="Times New Roman" w:hAnsi="Times New Roman" w:cs="Times New Roman"/>
                <w:sz w:val="20"/>
                <w:szCs w:val="20"/>
                <w:lang w:bidi="en-US"/>
              </w:rPr>
              <w:t>;</w:t>
            </w:r>
          </w:p>
          <w:p w14:paraId="3A619E28" w14:textId="77777777" w:rsidR="00E72934" w:rsidRPr="00E72934" w:rsidRDefault="00E72934" w:rsidP="00E72934">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E72934">
              <w:rPr>
                <w:rFonts w:ascii="Times New Roman" w:eastAsia="Times New Roman" w:hAnsi="Times New Roman" w:cs="Times New Roman"/>
                <w:sz w:val="20"/>
                <w:szCs w:val="20"/>
                <w:lang w:bidi="en-US"/>
              </w:rPr>
              <w:t xml:space="preserve">- </w:t>
            </w:r>
            <w:r>
              <w:rPr>
                <w:rFonts w:ascii="Times New Roman" w:eastAsia="Times New Roman" w:hAnsi="Times New Roman" w:cs="Times New Roman"/>
                <w:sz w:val="20"/>
                <w:szCs w:val="20"/>
                <w:lang w:bidi="en-US"/>
              </w:rPr>
              <w:t xml:space="preserve">On </w:t>
            </w:r>
            <w:r w:rsidRPr="00E72934">
              <w:rPr>
                <w:rFonts w:ascii="Times New Roman" w:eastAsia="Times New Roman" w:hAnsi="Times New Roman" w:cs="Times New Roman"/>
                <w:sz w:val="20"/>
                <w:szCs w:val="20"/>
                <w:lang w:bidi="en-US"/>
              </w:rPr>
              <w:t xml:space="preserve">10.11.2022. </w:t>
            </w:r>
            <w:r>
              <w:rPr>
                <w:rFonts w:ascii="Times New Roman" w:eastAsia="Times New Roman" w:hAnsi="Times New Roman" w:cs="Times New Roman"/>
                <w:sz w:val="20"/>
                <w:szCs w:val="20"/>
                <w:lang w:bidi="en-US"/>
              </w:rPr>
              <w:t>testing</w:t>
            </w:r>
            <w:r w:rsidRPr="00E72934">
              <w:rPr>
                <w:rFonts w:ascii="Times New Roman" w:eastAsia="Times New Roman" w:hAnsi="Times New Roman" w:cs="Times New Roman"/>
                <w:sz w:val="20"/>
                <w:szCs w:val="20"/>
                <w:lang w:bidi="en-US"/>
              </w:rPr>
              <w:t xml:space="preserve"> of special functional competences for the specified workplace;</w:t>
            </w:r>
          </w:p>
          <w:p w14:paraId="4DFD32AF" w14:textId="77777777" w:rsidR="00E72934" w:rsidRPr="00E72934" w:rsidRDefault="00E72934" w:rsidP="00E72934">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E72934">
              <w:rPr>
                <w:rFonts w:ascii="Times New Roman" w:eastAsia="Times New Roman" w:hAnsi="Times New Roman" w:cs="Times New Roman"/>
                <w:sz w:val="20"/>
                <w:szCs w:val="20"/>
                <w:lang w:bidi="en-US"/>
              </w:rPr>
              <w:t xml:space="preserve">- </w:t>
            </w:r>
            <w:r>
              <w:rPr>
                <w:rFonts w:ascii="Times New Roman" w:eastAsia="Times New Roman" w:hAnsi="Times New Roman" w:cs="Times New Roman"/>
                <w:sz w:val="20"/>
                <w:szCs w:val="20"/>
                <w:lang w:bidi="en-US"/>
              </w:rPr>
              <w:t xml:space="preserve">On </w:t>
            </w:r>
            <w:r w:rsidRPr="00E72934">
              <w:rPr>
                <w:rFonts w:ascii="Times New Roman" w:eastAsia="Times New Roman" w:hAnsi="Times New Roman" w:cs="Times New Roman"/>
                <w:sz w:val="20"/>
                <w:szCs w:val="20"/>
                <w:lang w:bidi="en-US"/>
              </w:rPr>
              <w:t xml:space="preserve">22.11.2022. </w:t>
            </w:r>
            <w:r>
              <w:rPr>
                <w:rFonts w:ascii="Times New Roman" w:eastAsia="Times New Roman" w:hAnsi="Times New Roman" w:cs="Times New Roman"/>
                <w:sz w:val="20"/>
                <w:szCs w:val="20"/>
                <w:lang w:bidi="en-US"/>
              </w:rPr>
              <w:t>evaluation of the</w:t>
            </w:r>
            <w:r w:rsidRPr="00E72934">
              <w:rPr>
                <w:rFonts w:ascii="Times New Roman" w:eastAsia="Times New Roman" w:hAnsi="Times New Roman" w:cs="Times New Roman"/>
                <w:sz w:val="20"/>
                <w:szCs w:val="20"/>
                <w:lang w:bidi="en-US"/>
              </w:rPr>
              <w:t xml:space="preserve"> behavioral competences;</w:t>
            </w:r>
          </w:p>
          <w:p w14:paraId="058E3F5E" w14:textId="77777777" w:rsidR="00E72934" w:rsidRPr="00E72934" w:rsidRDefault="00E72934" w:rsidP="00E72934">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E72934">
              <w:rPr>
                <w:rFonts w:ascii="Times New Roman" w:eastAsia="Times New Roman" w:hAnsi="Times New Roman" w:cs="Times New Roman"/>
                <w:sz w:val="20"/>
                <w:szCs w:val="20"/>
                <w:lang w:bidi="en-US"/>
              </w:rPr>
              <w:t xml:space="preserve">- </w:t>
            </w:r>
            <w:r>
              <w:rPr>
                <w:rFonts w:ascii="Times New Roman" w:eastAsia="Times New Roman" w:hAnsi="Times New Roman" w:cs="Times New Roman"/>
                <w:sz w:val="20"/>
                <w:szCs w:val="20"/>
                <w:lang w:bidi="en-US"/>
              </w:rPr>
              <w:t xml:space="preserve">On </w:t>
            </w:r>
            <w:r w:rsidRPr="00E72934">
              <w:rPr>
                <w:rFonts w:ascii="Times New Roman" w:eastAsia="Times New Roman" w:hAnsi="Times New Roman" w:cs="Times New Roman"/>
                <w:sz w:val="20"/>
                <w:szCs w:val="20"/>
                <w:lang w:bidi="en-US"/>
              </w:rPr>
              <w:t xml:space="preserve">22.12. Interview with the candidate </w:t>
            </w:r>
            <w:r>
              <w:rPr>
                <w:rFonts w:ascii="Times New Roman" w:eastAsia="Times New Roman" w:hAnsi="Times New Roman" w:cs="Times New Roman"/>
                <w:sz w:val="20"/>
                <w:szCs w:val="20"/>
                <w:lang w:bidi="en-US"/>
              </w:rPr>
              <w:t>took place</w:t>
            </w:r>
            <w:r w:rsidRPr="00E72934">
              <w:rPr>
                <w:rFonts w:ascii="Times New Roman" w:eastAsia="Times New Roman" w:hAnsi="Times New Roman" w:cs="Times New Roman"/>
                <w:sz w:val="20"/>
                <w:szCs w:val="20"/>
                <w:lang w:bidi="en-US"/>
              </w:rPr>
              <w:t>;</w:t>
            </w:r>
          </w:p>
          <w:p w14:paraId="3D2199D1" w14:textId="77777777" w:rsidR="00E72934" w:rsidRPr="00E72934" w:rsidRDefault="00E72934" w:rsidP="00E72934">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E72934">
              <w:rPr>
                <w:rFonts w:ascii="Times New Roman" w:eastAsia="Times New Roman" w:hAnsi="Times New Roman" w:cs="Times New Roman"/>
                <w:sz w:val="20"/>
                <w:szCs w:val="20"/>
                <w:lang w:bidi="en-US"/>
              </w:rPr>
              <w:t xml:space="preserve">- </w:t>
            </w:r>
            <w:r>
              <w:rPr>
                <w:rFonts w:ascii="Times New Roman" w:eastAsia="Times New Roman" w:hAnsi="Times New Roman" w:cs="Times New Roman"/>
                <w:sz w:val="20"/>
                <w:szCs w:val="20"/>
                <w:lang w:bidi="en-US"/>
              </w:rPr>
              <w:t xml:space="preserve">On </w:t>
            </w:r>
            <w:r w:rsidRPr="00E72934">
              <w:rPr>
                <w:rFonts w:ascii="Times New Roman" w:eastAsia="Times New Roman" w:hAnsi="Times New Roman" w:cs="Times New Roman"/>
                <w:sz w:val="20"/>
                <w:szCs w:val="20"/>
                <w:lang w:bidi="en-US"/>
              </w:rPr>
              <w:t>2</w:t>
            </w:r>
            <w:r>
              <w:rPr>
                <w:rFonts w:ascii="Times New Roman" w:eastAsia="Times New Roman" w:hAnsi="Times New Roman" w:cs="Times New Roman"/>
                <w:sz w:val="20"/>
                <w:szCs w:val="20"/>
                <w:lang w:bidi="en-US"/>
              </w:rPr>
              <w:t>7.12.2022</w:t>
            </w:r>
            <w:r w:rsidRPr="00E72934">
              <w:rPr>
                <w:rFonts w:ascii="Times New Roman" w:eastAsia="Times New Roman" w:hAnsi="Times New Roman" w:cs="Times New Roman"/>
                <w:sz w:val="20"/>
                <w:szCs w:val="20"/>
                <w:lang w:bidi="en-US"/>
              </w:rPr>
              <w:t>, a decision was made on the employment of the selected candidate on the basis of the conducted Public Competition</w:t>
            </w:r>
          </w:p>
          <w:p w14:paraId="4D16C842" w14:textId="77777777" w:rsidR="00E72934" w:rsidRPr="00D45D25" w:rsidRDefault="00E72934" w:rsidP="00E72934">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E72934">
              <w:rPr>
                <w:rFonts w:ascii="Times New Roman" w:eastAsia="Times New Roman" w:hAnsi="Times New Roman" w:cs="Times New Roman"/>
                <w:sz w:val="20"/>
                <w:szCs w:val="20"/>
                <w:lang w:bidi="en-US"/>
              </w:rPr>
              <w:t>Also,</w:t>
            </w:r>
            <w:r w:rsidR="00BF6F69">
              <w:rPr>
                <w:rFonts w:ascii="Times New Roman" w:eastAsia="Times New Roman" w:hAnsi="Times New Roman" w:cs="Times New Roman"/>
                <w:sz w:val="20"/>
                <w:szCs w:val="20"/>
                <w:lang w:bidi="en-US"/>
              </w:rPr>
              <w:t xml:space="preserve"> on 27.12.2022</w:t>
            </w:r>
            <w:r w:rsidRPr="00E72934">
              <w:rPr>
                <w:rFonts w:ascii="Times New Roman" w:eastAsia="Times New Roman" w:hAnsi="Times New Roman" w:cs="Times New Roman"/>
                <w:sz w:val="20"/>
                <w:szCs w:val="20"/>
                <w:lang w:bidi="en-US"/>
              </w:rPr>
              <w:t xml:space="preserve">, the procedure for the implementation of the Public Competition for the filling of the post for status issues of judges and lay judges, in the title of Senior Advisor, Department for </w:t>
            </w:r>
            <w:r w:rsidRPr="00E72934">
              <w:rPr>
                <w:rFonts w:ascii="Times New Roman" w:eastAsia="Times New Roman" w:hAnsi="Times New Roman" w:cs="Times New Roman"/>
                <w:sz w:val="20"/>
                <w:szCs w:val="20"/>
                <w:lang w:bidi="en-US"/>
              </w:rPr>
              <w:lastRenderedPageBreak/>
              <w:t>Status Issues of Judges and Lay Judges, Sector for Status Issues of Judges and Lay Judges - 1 executor, was initiated.</w:t>
            </w:r>
          </w:p>
          <w:p w14:paraId="7E0D63F0" w14:textId="77777777" w:rsidR="001D2D4E" w:rsidRPr="00D45D25" w:rsidRDefault="001D2D4E" w:rsidP="002119F2">
            <w:pPr>
              <w:pStyle w:val="ListParagraph"/>
              <w:spacing w:line="240" w:lineRule="atLeast"/>
              <w:ind w:left="0" w:firstLine="0"/>
              <w:jc w:val="both"/>
              <w:rPr>
                <w:sz w:val="20"/>
                <w:szCs w:val="20"/>
                <w:lang w:val="en-GB"/>
              </w:rPr>
            </w:pPr>
          </w:p>
        </w:tc>
      </w:tr>
      <w:tr w:rsidR="00015202" w:rsidRPr="001D2D4E" w14:paraId="59B9F8E7" w14:textId="77777777" w:rsidTr="00056EE9">
        <w:trPr>
          <w:trHeight w:val="348"/>
        </w:trPr>
        <w:tc>
          <w:tcPr>
            <w:tcW w:w="385" w:type="pct"/>
            <w:shd w:val="clear" w:color="auto" w:fill="FFFFFF" w:themeFill="background1"/>
          </w:tcPr>
          <w:p w14:paraId="799373C7" w14:textId="77777777" w:rsidR="001D2D4E" w:rsidRPr="001D2D4E" w:rsidRDefault="001D2D4E" w:rsidP="001D2D4E">
            <w:pPr>
              <w:widowControl w:val="0"/>
              <w:tabs>
                <w:tab w:val="left" w:pos="851"/>
              </w:tabs>
              <w:autoSpaceDE w:val="0"/>
              <w:autoSpaceDN w:val="0"/>
              <w:spacing w:before="1" w:after="0"/>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1.1.3.4.</w:t>
            </w:r>
          </w:p>
        </w:tc>
        <w:tc>
          <w:tcPr>
            <w:tcW w:w="1162" w:type="pct"/>
            <w:gridSpan w:val="2"/>
          </w:tcPr>
          <w:p w14:paraId="28CD8B7C"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Strengthening the capacities of Administrative office of the State Prosecutorial Council, in line with the new systematization act, especially in the field of analytical, statistical and managerial capacities</w:t>
            </w:r>
          </w:p>
        </w:tc>
        <w:tc>
          <w:tcPr>
            <w:tcW w:w="719" w:type="pct"/>
            <w:gridSpan w:val="4"/>
          </w:tcPr>
          <w:p w14:paraId="706CE6FD"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p w14:paraId="1CE67B0A"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p>
        </w:tc>
        <w:tc>
          <w:tcPr>
            <w:tcW w:w="510" w:type="pct"/>
          </w:tcPr>
          <w:p w14:paraId="510ADD50"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Continuously</w:t>
            </w:r>
          </w:p>
        </w:tc>
        <w:tc>
          <w:tcPr>
            <w:tcW w:w="715" w:type="pct"/>
            <w:gridSpan w:val="3"/>
          </w:tcPr>
          <w:p w14:paraId="28D9261F"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b/>
                <w:sz w:val="20"/>
                <w:szCs w:val="20"/>
                <w:lang w:bidi="en-US"/>
              </w:rPr>
            </w:pPr>
            <w:r w:rsidRPr="001D2D4E">
              <w:rPr>
                <w:rFonts w:ascii="Times New Roman" w:eastAsia="Times New Roman" w:hAnsi="Times New Roman" w:cs="Times New Roman"/>
                <w:sz w:val="20"/>
                <w:szCs w:val="20"/>
                <w:lang w:bidi="en-US"/>
              </w:rPr>
              <w:t>Budget of the Republic</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of Serbia</w:t>
            </w:r>
            <w:r w:rsidRPr="001D2D4E">
              <w:rPr>
                <w:rFonts w:ascii="Times New Roman" w:eastAsia="Times New Roman" w:hAnsi="Times New Roman" w:cs="Times New Roman"/>
                <w:b/>
                <w:sz w:val="20"/>
                <w:szCs w:val="20"/>
                <w:lang w:bidi="en-US"/>
              </w:rPr>
              <w:t xml:space="preserve"> </w:t>
            </w:r>
          </w:p>
          <w:p w14:paraId="2D9847DB"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b/>
                <w:sz w:val="20"/>
                <w:szCs w:val="20"/>
                <w:lang w:bidi="en-US"/>
              </w:rPr>
            </w:pPr>
          </w:p>
          <w:p w14:paraId="4609792B"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amount will be known after the job systematization is made</w:t>
            </w:r>
          </w:p>
        </w:tc>
        <w:tc>
          <w:tcPr>
            <w:tcW w:w="801" w:type="pct"/>
            <w:gridSpan w:val="3"/>
          </w:tcPr>
          <w:p w14:paraId="747A53F0"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Capacities of Administrative office of the State Prosecutorial Council strengthened, in line with new systematization act, especially in the field of the analytical, statistical and managerial capacities </w:t>
            </w:r>
          </w:p>
        </w:tc>
        <w:tc>
          <w:tcPr>
            <w:tcW w:w="708" w:type="pct"/>
            <w:shd w:val="clear" w:color="auto" w:fill="FFFFFF" w:themeFill="background1"/>
          </w:tcPr>
          <w:p w14:paraId="13F31EEB" w14:textId="77777777" w:rsidR="00A24E69" w:rsidRPr="005F13DE" w:rsidRDefault="00A24E69" w:rsidP="00A24E69">
            <w:pPr>
              <w:widowControl w:val="0"/>
              <w:shd w:val="clear" w:color="auto" w:fill="92D050"/>
              <w:tabs>
                <w:tab w:val="left" w:pos="851"/>
              </w:tabs>
              <w:autoSpaceDE w:val="0"/>
              <w:autoSpaceDN w:val="0"/>
              <w:spacing w:after="0" w:line="240" w:lineRule="auto"/>
              <w:jc w:val="both"/>
              <w:rPr>
                <w:rFonts w:ascii="Times New Roman" w:eastAsia="Times New Roman" w:hAnsi="Times New Roman" w:cs="Times New Roman"/>
                <w:b/>
                <w:sz w:val="20"/>
                <w:szCs w:val="20"/>
                <w:lang w:val="en-GB" w:bidi="en-US"/>
              </w:rPr>
            </w:pPr>
            <w:r w:rsidRPr="005F13DE">
              <w:rPr>
                <w:rFonts w:ascii="Times New Roman" w:eastAsia="Times New Roman" w:hAnsi="Times New Roman" w:cs="Times New Roman"/>
                <w:b/>
                <w:sz w:val="20"/>
                <w:szCs w:val="20"/>
                <w:lang w:val="en-GB" w:bidi="en-US"/>
              </w:rPr>
              <w:t xml:space="preserve">Activity is being successfully implemented </w:t>
            </w:r>
          </w:p>
          <w:p w14:paraId="70F5D33E" w14:textId="77777777" w:rsidR="00A24E69" w:rsidRPr="00A24E69" w:rsidRDefault="00A24E69" w:rsidP="00A24E69">
            <w:pPr>
              <w:widowControl w:val="0"/>
              <w:shd w:val="clear" w:color="auto" w:fill="92D050"/>
              <w:tabs>
                <w:tab w:val="left" w:pos="851"/>
              </w:tabs>
              <w:autoSpaceDE w:val="0"/>
              <w:autoSpaceDN w:val="0"/>
              <w:spacing w:after="0" w:line="240" w:lineRule="auto"/>
              <w:jc w:val="both"/>
              <w:rPr>
                <w:rFonts w:ascii="Times New Roman" w:eastAsia="Times New Roman" w:hAnsi="Times New Roman" w:cs="Times New Roman"/>
                <w:sz w:val="20"/>
                <w:szCs w:val="20"/>
                <w:lang w:val="en-GB" w:bidi="en-US"/>
              </w:rPr>
            </w:pPr>
          </w:p>
          <w:p w14:paraId="21B5E25E" w14:textId="77777777" w:rsidR="001D2D4E" w:rsidRPr="001D2D4E" w:rsidRDefault="00A24E69" w:rsidP="00C7566B">
            <w:pPr>
              <w:widowControl w:val="0"/>
              <w:shd w:val="clear" w:color="auto" w:fill="92D050"/>
              <w:tabs>
                <w:tab w:val="left" w:pos="851"/>
              </w:tabs>
              <w:autoSpaceDE w:val="0"/>
              <w:autoSpaceDN w:val="0"/>
              <w:spacing w:after="0" w:line="240" w:lineRule="auto"/>
              <w:jc w:val="both"/>
              <w:rPr>
                <w:rFonts w:ascii="Times New Roman" w:eastAsia="Times New Roman" w:hAnsi="Times New Roman" w:cs="Times New Roman"/>
                <w:lang w:bidi="en-US"/>
              </w:rPr>
            </w:pPr>
            <w:r w:rsidRPr="00A24E69">
              <w:rPr>
                <w:rFonts w:ascii="Times New Roman" w:eastAsia="Times New Roman" w:hAnsi="Times New Roman" w:cs="Times New Roman"/>
                <w:sz w:val="20"/>
                <w:szCs w:val="20"/>
                <w:lang w:val="en-GB" w:bidi="en-US"/>
              </w:rPr>
              <w:t xml:space="preserve">In </w:t>
            </w:r>
            <w:r w:rsidR="00C7566B">
              <w:rPr>
                <w:rFonts w:ascii="Times New Roman" w:eastAsia="Times New Roman" w:hAnsi="Times New Roman" w:cs="Times New Roman"/>
                <w:sz w:val="20"/>
                <w:szCs w:val="20"/>
                <w:lang w:val="en-GB" w:bidi="en-US"/>
              </w:rPr>
              <w:t>the mentioned reporting period, t</w:t>
            </w:r>
            <w:r w:rsidR="00C7566B" w:rsidRPr="00C7566B">
              <w:rPr>
                <w:rFonts w:ascii="Times New Roman" w:eastAsia="Times New Roman" w:hAnsi="Times New Roman" w:cs="Times New Roman"/>
                <w:sz w:val="20"/>
                <w:szCs w:val="20"/>
                <w:lang w:val="en-GB" w:bidi="en-US"/>
              </w:rPr>
              <w:t>he State</w:t>
            </w:r>
            <w:r w:rsidR="00C7566B">
              <w:rPr>
                <w:rFonts w:ascii="Times New Roman" w:eastAsia="Times New Roman" w:hAnsi="Times New Roman" w:cs="Times New Roman"/>
                <w:sz w:val="20"/>
                <w:szCs w:val="20"/>
                <w:lang w:val="en-GB" w:bidi="en-US"/>
              </w:rPr>
              <w:t xml:space="preserve"> Prosecutorial</w:t>
            </w:r>
            <w:r w:rsidR="00C7566B" w:rsidRPr="00C7566B">
              <w:rPr>
                <w:rFonts w:ascii="Times New Roman" w:eastAsia="Times New Roman" w:hAnsi="Times New Roman" w:cs="Times New Roman"/>
                <w:sz w:val="20"/>
                <w:szCs w:val="20"/>
                <w:lang w:val="en-GB" w:bidi="en-US"/>
              </w:rPr>
              <w:t xml:space="preserve"> Council continued to strengthen the capacities of the Administrative Office in accordance with the personnel plan and the Strategy for Human Resources. In this regard, in November 2022, the Council announced a public competition for the </w:t>
            </w:r>
            <w:r w:rsidR="00C7566B" w:rsidRPr="00056EE9">
              <w:rPr>
                <w:rFonts w:ascii="Times New Roman" w:eastAsia="Times New Roman" w:hAnsi="Times New Roman" w:cs="Times New Roman"/>
                <w:spacing w:val="-20"/>
                <w:sz w:val="20"/>
                <w:szCs w:val="20"/>
                <w:lang w:val="en-GB" w:bidi="en-US"/>
              </w:rPr>
              <w:t>filling of executive positions</w:t>
            </w:r>
            <w:r w:rsidR="00C7566B" w:rsidRPr="00C7566B">
              <w:rPr>
                <w:rFonts w:ascii="Times New Roman" w:eastAsia="Times New Roman" w:hAnsi="Times New Roman" w:cs="Times New Roman"/>
                <w:sz w:val="20"/>
                <w:szCs w:val="20"/>
                <w:lang w:val="en-GB" w:bidi="en-US"/>
              </w:rPr>
              <w:t xml:space="preserve">, namely for the position for </w:t>
            </w:r>
            <w:r w:rsidR="00C7566B">
              <w:rPr>
                <w:rFonts w:ascii="Times New Roman" w:eastAsia="Times New Roman" w:hAnsi="Times New Roman" w:cs="Times New Roman"/>
                <w:sz w:val="20"/>
                <w:szCs w:val="20"/>
                <w:lang w:val="en-GB" w:bidi="en-US"/>
              </w:rPr>
              <w:t xml:space="preserve">the </w:t>
            </w:r>
            <w:r w:rsidR="00C7566B" w:rsidRPr="00C7566B">
              <w:rPr>
                <w:rFonts w:ascii="Times New Roman" w:eastAsia="Times New Roman" w:hAnsi="Times New Roman" w:cs="Times New Roman"/>
                <w:sz w:val="20"/>
                <w:szCs w:val="20"/>
                <w:lang w:val="en-GB" w:bidi="en-US"/>
              </w:rPr>
              <w:t>European integration, in the title of advisor - 1 executive, as well as the position for personnel affairs, in the title of officer - 1 executor. The public tender is ongoing.</w:t>
            </w:r>
          </w:p>
        </w:tc>
      </w:tr>
      <w:tr w:rsidR="001D2D4E" w:rsidRPr="001D2D4E" w14:paraId="4A1B711E" w14:textId="77777777" w:rsidTr="00015202">
        <w:trPr>
          <w:trHeight w:val="707"/>
        </w:trPr>
        <w:tc>
          <w:tcPr>
            <w:tcW w:w="2266" w:type="pct"/>
            <w:gridSpan w:val="7"/>
            <w:tcBorders>
              <w:bottom w:val="single" w:sz="6" w:space="0" w:color="000000"/>
            </w:tcBorders>
            <w:shd w:val="clear" w:color="auto" w:fill="8DB3E1"/>
          </w:tcPr>
          <w:p w14:paraId="4E8E9E11" w14:textId="77777777" w:rsidR="001D2D4E" w:rsidRPr="001D2D4E" w:rsidRDefault="001D2D4E" w:rsidP="001D2D4E">
            <w:pPr>
              <w:widowControl w:val="0"/>
              <w:tabs>
                <w:tab w:val="left" w:pos="851"/>
              </w:tabs>
              <w:autoSpaceDE w:val="0"/>
              <w:autoSpaceDN w:val="0"/>
              <w:spacing w:before="215" w:after="0"/>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INTERIM BENCHMARK</w:t>
            </w:r>
          </w:p>
        </w:tc>
        <w:tc>
          <w:tcPr>
            <w:tcW w:w="1225" w:type="pct"/>
            <w:gridSpan w:val="4"/>
            <w:tcBorders>
              <w:bottom w:val="single" w:sz="6" w:space="0" w:color="000000"/>
            </w:tcBorders>
            <w:shd w:val="clear" w:color="auto" w:fill="8DB3E1"/>
          </w:tcPr>
          <w:p w14:paraId="5052DE72" w14:textId="77777777" w:rsidR="001D2D4E" w:rsidRPr="001D2D4E" w:rsidRDefault="001D2D4E" w:rsidP="001D2D4E">
            <w:pPr>
              <w:widowControl w:val="0"/>
              <w:tabs>
                <w:tab w:val="left" w:pos="851"/>
              </w:tabs>
              <w:autoSpaceDE w:val="0"/>
              <w:autoSpaceDN w:val="0"/>
              <w:spacing w:before="215" w:after="0"/>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OVERALL RESULT</w:t>
            </w:r>
          </w:p>
        </w:tc>
        <w:tc>
          <w:tcPr>
            <w:tcW w:w="1509" w:type="pct"/>
            <w:gridSpan w:val="4"/>
            <w:tcBorders>
              <w:bottom w:val="single" w:sz="6" w:space="0" w:color="000000"/>
            </w:tcBorders>
            <w:shd w:val="clear" w:color="auto" w:fill="8DB3E1"/>
          </w:tcPr>
          <w:p w14:paraId="162CA750" w14:textId="77777777" w:rsidR="001D2D4E" w:rsidRPr="001D2D4E" w:rsidRDefault="001D2D4E" w:rsidP="001D2D4E">
            <w:pPr>
              <w:widowControl w:val="0"/>
              <w:tabs>
                <w:tab w:val="left" w:pos="851"/>
              </w:tabs>
              <w:autoSpaceDE w:val="0"/>
              <w:autoSpaceDN w:val="0"/>
              <w:spacing w:before="215" w:after="0"/>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IMPACT INDICATOR</w:t>
            </w:r>
          </w:p>
        </w:tc>
      </w:tr>
      <w:tr w:rsidR="001D2D4E" w:rsidRPr="001D2D4E" w14:paraId="4387FFFA" w14:textId="77777777" w:rsidTr="00015202">
        <w:trPr>
          <w:trHeight w:val="2418"/>
        </w:trPr>
        <w:tc>
          <w:tcPr>
            <w:tcW w:w="2266" w:type="pct"/>
            <w:gridSpan w:val="7"/>
            <w:shd w:val="clear" w:color="auto" w:fill="FAD3B4"/>
          </w:tcPr>
          <w:p w14:paraId="19CF6990" w14:textId="77777777" w:rsidR="001D2D4E" w:rsidRPr="001D2D4E" w:rsidRDefault="001D2D4E" w:rsidP="001D2D4E">
            <w:pPr>
              <w:widowControl w:val="0"/>
              <w:tabs>
                <w:tab w:val="left" w:pos="851"/>
              </w:tabs>
              <w:autoSpaceDE w:val="0"/>
              <w:autoSpaceDN w:val="0"/>
              <w:spacing w:before="135" w:after="0"/>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1.1.4.</w:t>
            </w:r>
            <w:r w:rsidRPr="001D2D4E">
              <w:rPr>
                <w:rFonts w:ascii="Times New Roman" w:eastAsia="Times New Roman" w:hAnsi="Times New Roman" w:cs="Times New Roman"/>
                <w:b/>
                <w:spacing w:val="-11"/>
                <w:sz w:val="20"/>
                <w:szCs w:val="20"/>
                <w:lang w:bidi="en-US"/>
              </w:rPr>
              <w:t xml:space="preserve"> </w:t>
            </w:r>
            <w:r w:rsidRPr="001D2D4E">
              <w:rPr>
                <w:rFonts w:ascii="Times New Roman" w:eastAsia="Times New Roman" w:hAnsi="Times New Roman" w:cs="Times New Roman"/>
                <w:b/>
                <w:sz w:val="20"/>
                <w:szCs w:val="20"/>
                <w:lang w:bidi="en-US"/>
              </w:rPr>
              <w:t>Serbia establishes an effective mechanism allowing the Councils to react against political interferences and establishes an initial track record of fully respecting judicial decisions and refraining from public comments on the work of courts by officials and politicians</w:t>
            </w:r>
          </w:p>
          <w:p w14:paraId="45116EBD" w14:textId="77777777" w:rsidR="001D2D4E" w:rsidRPr="001D2D4E" w:rsidRDefault="001D2D4E" w:rsidP="001D2D4E">
            <w:pPr>
              <w:widowControl w:val="0"/>
              <w:tabs>
                <w:tab w:val="left" w:pos="851"/>
              </w:tabs>
              <w:autoSpaceDE w:val="0"/>
              <w:autoSpaceDN w:val="0"/>
              <w:spacing w:before="135" w:after="0"/>
              <w:ind w:left="107"/>
              <w:rPr>
                <w:rFonts w:ascii="Times New Roman" w:eastAsia="Times New Roman" w:hAnsi="Times New Roman" w:cs="Times New Roman"/>
                <w:sz w:val="20"/>
                <w:szCs w:val="20"/>
                <w:lang w:bidi="en-US"/>
              </w:rPr>
            </w:pPr>
          </w:p>
          <w:p w14:paraId="48D20FB1" w14:textId="77777777" w:rsidR="001D2D4E" w:rsidRPr="001D2D4E" w:rsidRDefault="001D2D4E" w:rsidP="001D2D4E">
            <w:pPr>
              <w:widowControl w:val="0"/>
              <w:tabs>
                <w:tab w:val="left" w:pos="851"/>
              </w:tabs>
              <w:autoSpaceDE w:val="0"/>
              <w:autoSpaceDN w:val="0"/>
              <w:spacing w:before="135" w:after="0"/>
              <w:ind w:left="107"/>
              <w:rPr>
                <w:rFonts w:ascii="Times New Roman" w:eastAsia="Times New Roman" w:hAnsi="Times New Roman" w:cs="Times New Roman"/>
                <w:b/>
                <w:sz w:val="20"/>
                <w:szCs w:val="20"/>
                <w:lang w:bidi="en-US"/>
              </w:rPr>
            </w:pPr>
          </w:p>
        </w:tc>
        <w:tc>
          <w:tcPr>
            <w:tcW w:w="1225" w:type="pct"/>
            <w:gridSpan w:val="4"/>
          </w:tcPr>
          <w:p w14:paraId="3DB0DAA2" w14:textId="77777777" w:rsidR="001D2D4E" w:rsidRPr="001D2D4E" w:rsidRDefault="001D2D4E" w:rsidP="001D2D4E">
            <w:pPr>
              <w:widowControl w:val="0"/>
              <w:tabs>
                <w:tab w:val="left" w:pos="851"/>
              </w:tabs>
              <w:autoSpaceDE w:val="0"/>
              <w:autoSpaceDN w:val="0"/>
              <w:spacing w:before="130"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 and State Prosecutorial Council react according to clear and in-advance established procedures in case of political interference in the judiciary.</w:t>
            </w:r>
          </w:p>
        </w:tc>
        <w:tc>
          <w:tcPr>
            <w:tcW w:w="1509" w:type="pct"/>
            <w:gridSpan w:val="4"/>
          </w:tcPr>
          <w:p w14:paraId="44C050D1"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p>
          <w:p w14:paraId="20E94535" w14:textId="77777777" w:rsidR="001D2D4E" w:rsidRPr="001D2D4E" w:rsidRDefault="001D2D4E" w:rsidP="001D2D4E">
            <w:pPr>
              <w:widowControl w:val="0"/>
              <w:numPr>
                <w:ilvl w:val="0"/>
                <w:numId w:val="26"/>
              </w:numPr>
              <w:tabs>
                <w:tab w:val="left" w:pos="466"/>
                <w:tab w:val="left" w:pos="851"/>
              </w:tabs>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Essentially reduced perception of political interference in the work of</w:t>
            </w:r>
            <w:r w:rsidRPr="001D2D4E">
              <w:rPr>
                <w:rFonts w:ascii="Times New Roman" w:eastAsia="Times New Roman" w:hAnsi="Times New Roman" w:cs="Times New Roman"/>
                <w:spacing w:val="-31"/>
                <w:sz w:val="20"/>
                <w:szCs w:val="20"/>
                <w:lang w:bidi="en-US"/>
              </w:rPr>
              <w:t xml:space="preserve"> </w:t>
            </w:r>
            <w:r w:rsidRPr="001D2D4E">
              <w:rPr>
                <w:rFonts w:ascii="Times New Roman" w:eastAsia="Times New Roman" w:hAnsi="Times New Roman" w:cs="Times New Roman"/>
                <w:sz w:val="20"/>
                <w:szCs w:val="20"/>
                <w:lang w:bidi="en-US"/>
              </w:rPr>
              <w:t>judicial instances, both among judicial officers and the</w:t>
            </w:r>
            <w:r w:rsidRPr="001D2D4E">
              <w:rPr>
                <w:rFonts w:ascii="Times New Roman" w:eastAsia="Times New Roman" w:hAnsi="Times New Roman" w:cs="Times New Roman"/>
                <w:spacing w:val="-1"/>
                <w:sz w:val="20"/>
                <w:szCs w:val="20"/>
                <w:lang w:bidi="en-US"/>
              </w:rPr>
              <w:t xml:space="preserve"> </w:t>
            </w:r>
            <w:r w:rsidRPr="001D2D4E">
              <w:rPr>
                <w:rFonts w:ascii="Times New Roman" w:eastAsia="Times New Roman" w:hAnsi="Times New Roman" w:cs="Times New Roman"/>
                <w:sz w:val="20"/>
                <w:szCs w:val="20"/>
                <w:lang w:bidi="en-US"/>
              </w:rPr>
              <w:t>citizens;</w:t>
            </w:r>
          </w:p>
          <w:p w14:paraId="3010CF95" w14:textId="77777777" w:rsidR="001D2D4E" w:rsidRPr="001D2D4E" w:rsidRDefault="001D2D4E" w:rsidP="001D2D4E">
            <w:pPr>
              <w:widowControl w:val="0"/>
              <w:numPr>
                <w:ilvl w:val="0"/>
                <w:numId w:val="26"/>
              </w:numPr>
              <w:tabs>
                <w:tab w:val="left" w:pos="406"/>
                <w:tab w:val="left" w:pos="851"/>
              </w:tabs>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Improved transparency of the High Judicial Council and the State Prosecutorial Council and their cooperation with the media;</w:t>
            </w:r>
          </w:p>
          <w:p w14:paraId="0FF84BFE" w14:textId="77777777" w:rsidR="001D2D4E" w:rsidRPr="001D2D4E" w:rsidRDefault="001D2D4E" w:rsidP="001D2D4E">
            <w:pPr>
              <w:widowControl w:val="0"/>
              <w:numPr>
                <w:ilvl w:val="0"/>
                <w:numId w:val="26"/>
              </w:numPr>
              <w:tabs>
                <w:tab w:val="left" w:pos="406"/>
                <w:tab w:val="left" w:pos="851"/>
              </w:tabs>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Initial track record established.</w:t>
            </w:r>
          </w:p>
        </w:tc>
      </w:tr>
      <w:tr w:rsidR="001D2D4E" w:rsidRPr="001D2D4E" w14:paraId="23ADA901" w14:textId="77777777" w:rsidTr="00015202">
        <w:trPr>
          <w:trHeight w:val="575"/>
        </w:trPr>
        <w:tc>
          <w:tcPr>
            <w:tcW w:w="1652" w:type="pct"/>
            <w:gridSpan w:val="6"/>
            <w:shd w:val="clear" w:color="auto" w:fill="8DB3E1"/>
          </w:tcPr>
          <w:p w14:paraId="5373F635" w14:textId="77777777" w:rsidR="001D2D4E" w:rsidRPr="001D2D4E" w:rsidRDefault="001D2D4E" w:rsidP="001D2D4E">
            <w:pPr>
              <w:widowControl w:val="0"/>
              <w:tabs>
                <w:tab w:val="left" w:pos="851"/>
              </w:tabs>
              <w:autoSpaceDE w:val="0"/>
              <w:autoSpaceDN w:val="0"/>
              <w:spacing w:before="170" w:after="0"/>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ACTIVITIES</w:t>
            </w:r>
          </w:p>
        </w:tc>
        <w:tc>
          <w:tcPr>
            <w:tcW w:w="614" w:type="pct"/>
            <w:shd w:val="clear" w:color="auto" w:fill="8DB3E1"/>
          </w:tcPr>
          <w:p w14:paraId="22B927AC" w14:textId="77777777" w:rsidR="001D2D4E" w:rsidRPr="001D2D4E" w:rsidRDefault="001D2D4E" w:rsidP="001D2D4E">
            <w:pPr>
              <w:widowControl w:val="0"/>
              <w:tabs>
                <w:tab w:val="left" w:pos="851"/>
              </w:tabs>
              <w:autoSpaceDE w:val="0"/>
              <w:autoSpaceDN w:val="0"/>
              <w:spacing w:before="55" w:after="0"/>
              <w:ind w:left="10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RESPONSIBLE AUTHORITY</w:t>
            </w:r>
          </w:p>
        </w:tc>
        <w:tc>
          <w:tcPr>
            <w:tcW w:w="510" w:type="pct"/>
            <w:shd w:val="clear" w:color="auto" w:fill="8DB3E1"/>
          </w:tcPr>
          <w:p w14:paraId="3433B1D9" w14:textId="77777777" w:rsidR="001D2D4E" w:rsidRPr="001D2D4E" w:rsidRDefault="001D2D4E" w:rsidP="001D2D4E">
            <w:pPr>
              <w:widowControl w:val="0"/>
              <w:tabs>
                <w:tab w:val="left" w:pos="851"/>
              </w:tabs>
              <w:autoSpaceDE w:val="0"/>
              <w:autoSpaceDN w:val="0"/>
              <w:spacing w:before="55" w:after="0"/>
              <w:ind w:left="110"/>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w w:val="95"/>
                <w:sz w:val="20"/>
                <w:szCs w:val="20"/>
                <w:lang w:bidi="en-US"/>
              </w:rPr>
              <w:t>TIMEFRAME/ DEADL</w:t>
            </w:r>
            <w:r w:rsidRPr="001D2D4E">
              <w:rPr>
                <w:rFonts w:ascii="Times New Roman" w:eastAsia="Times New Roman" w:hAnsi="Times New Roman" w:cs="Times New Roman"/>
                <w:b/>
                <w:sz w:val="20"/>
                <w:szCs w:val="20"/>
                <w:lang w:bidi="en-US"/>
              </w:rPr>
              <w:t>INE</w:t>
            </w:r>
          </w:p>
        </w:tc>
        <w:tc>
          <w:tcPr>
            <w:tcW w:w="715" w:type="pct"/>
            <w:gridSpan w:val="3"/>
            <w:shd w:val="clear" w:color="auto" w:fill="8DB3E1"/>
          </w:tcPr>
          <w:p w14:paraId="3E3AACCC" w14:textId="77777777" w:rsidR="001D2D4E" w:rsidRPr="001D2D4E" w:rsidRDefault="001D2D4E" w:rsidP="001D2D4E">
            <w:pPr>
              <w:widowControl w:val="0"/>
              <w:tabs>
                <w:tab w:val="left" w:pos="851"/>
              </w:tabs>
              <w:autoSpaceDE w:val="0"/>
              <w:autoSpaceDN w:val="0"/>
              <w:spacing w:before="170" w:after="0"/>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FINANCIAL RESOURCES</w:t>
            </w:r>
          </w:p>
        </w:tc>
        <w:tc>
          <w:tcPr>
            <w:tcW w:w="801" w:type="pct"/>
            <w:gridSpan w:val="3"/>
            <w:shd w:val="clear" w:color="auto" w:fill="8DB3E1"/>
          </w:tcPr>
          <w:p w14:paraId="6C03D537" w14:textId="77777777" w:rsidR="001D2D4E" w:rsidRPr="001D2D4E" w:rsidRDefault="001D2D4E" w:rsidP="001D2D4E">
            <w:pPr>
              <w:widowControl w:val="0"/>
              <w:tabs>
                <w:tab w:val="left" w:pos="851"/>
              </w:tabs>
              <w:autoSpaceDE w:val="0"/>
              <w:autoSpaceDN w:val="0"/>
              <w:spacing w:before="170" w:after="0"/>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RESULT</w:t>
            </w:r>
          </w:p>
        </w:tc>
        <w:tc>
          <w:tcPr>
            <w:tcW w:w="708" w:type="pct"/>
            <w:shd w:val="clear" w:color="auto" w:fill="8DB3E1"/>
          </w:tcPr>
          <w:p w14:paraId="6A178747" w14:textId="77777777" w:rsidR="001D2D4E" w:rsidRPr="001D2D4E" w:rsidRDefault="001D2D4E" w:rsidP="001D2D4E">
            <w:pPr>
              <w:widowControl w:val="0"/>
              <w:tabs>
                <w:tab w:val="left" w:pos="851"/>
              </w:tabs>
              <w:autoSpaceDE w:val="0"/>
              <w:autoSpaceDN w:val="0"/>
              <w:spacing w:before="170" w:after="0"/>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IMPLEMENTATION STATUS</w:t>
            </w:r>
          </w:p>
        </w:tc>
      </w:tr>
      <w:tr w:rsidR="00015202" w:rsidRPr="001D2D4E" w14:paraId="0E53A6D3" w14:textId="77777777" w:rsidTr="00015202">
        <w:trPr>
          <w:trHeight w:val="2318"/>
        </w:trPr>
        <w:tc>
          <w:tcPr>
            <w:tcW w:w="385" w:type="pct"/>
          </w:tcPr>
          <w:p w14:paraId="583948A7" w14:textId="77777777" w:rsidR="001D2D4E" w:rsidRPr="001D2D4E" w:rsidRDefault="001D2D4E" w:rsidP="001D2D4E">
            <w:pPr>
              <w:widowControl w:val="0"/>
              <w:tabs>
                <w:tab w:val="left" w:pos="851"/>
              </w:tabs>
              <w:autoSpaceDE w:val="0"/>
              <w:autoSpaceDN w:val="0"/>
              <w:spacing w:before="1"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b/>
                <w:sz w:val="20"/>
                <w:szCs w:val="20"/>
                <w:lang w:bidi="en-US"/>
              </w:rPr>
              <w:t>1.1.4.1</w:t>
            </w:r>
            <w:r w:rsidRPr="001D2D4E">
              <w:rPr>
                <w:rFonts w:ascii="Times New Roman" w:eastAsia="Times New Roman" w:hAnsi="Times New Roman" w:cs="Times New Roman"/>
                <w:sz w:val="20"/>
                <w:szCs w:val="20"/>
                <w:lang w:bidi="en-US"/>
              </w:rPr>
              <w:t>.</w:t>
            </w:r>
          </w:p>
        </w:tc>
        <w:tc>
          <w:tcPr>
            <w:tcW w:w="1267" w:type="pct"/>
            <w:gridSpan w:val="5"/>
          </w:tcPr>
          <w:p w14:paraId="28A51ED6"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Amending the Rules of Procedure of the </w:t>
            </w:r>
            <w:r w:rsidRPr="001D2D4E">
              <w:rPr>
                <w:rFonts w:ascii="Times New Roman" w:eastAsia="Times New Roman" w:hAnsi="Times New Roman" w:cs="Times New Roman"/>
                <w:color w:val="212121"/>
                <w:sz w:val="20"/>
                <w:szCs w:val="20"/>
                <w:lang w:bidi="en-US"/>
              </w:rPr>
              <w:t>High Judicial Council</w:t>
            </w:r>
            <w:r w:rsidRPr="001D2D4E">
              <w:rPr>
                <w:rFonts w:ascii="Times New Roman" w:eastAsia="Times New Roman" w:hAnsi="Times New Roman" w:cs="Times New Roman"/>
                <w:sz w:val="20"/>
                <w:szCs w:val="20"/>
                <w:lang w:bidi="en-US"/>
              </w:rPr>
              <w:t xml:space="preserve"> in order to:</w:t>
            </w:r>
          </w:p>
          <w:p w14:paraId="619CCE5C" w14:textId="77777777" w:rsidR="001D2D4E" w:rsidRPr="001D2D4E" w:rsidRDefault="001D2D4E" w:rsidP="001D2D4E">
            <w:pPr>
              <w:widowControl w:val="0"/>
              <w:numPr>
                <w:ilvl w:val="0"/>
                <w:numId w:val="27"/>
              </w:numPr>
              <w:tabs>
                <w:tab w:val="left" w:pos="851"/>
              </w:tabs>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prescribe clear procedure for public reacting of the </w:t>
            </w:r>
            <w:r w:rsidRPr="001D2D4E">
              <w:rPr>
                <w:rFonts w:ascii="Times New Roman" w:eastAsia="Times New Roman" w:hAnsi="Times New Roman" w:cs="Times New Roman"/>
                <w:color w:val="212121"/>
                <w:sz w:val="20"/>
                <w:szCs w:val="20"/>
                <w:lang w:bidi="en-US"/>
              </w:rPr>
              <w:t>High Judicial Council</w:t>
            </w:r>
            <w:r w:rsidRPr="001D2D4E">
              <w:rPr>
                <w:rFonts w:ascii="Times New Roman" w:eastAsia="Times New Roman" w:hAnsi="Times New Roman" w:cs="Times New Roman"/>
                <w:sz w:val="20"/>
                <w:szCs w:val="20"/>
                <w:lang w:bidi="en-US"/>
              </w:rPr>
              <w:t xml:space="preserve"> against political interferences</w:t>
            </w:r>
          </w:p>
          <w:p w14:paraId="57A5785C" w14:textId="77777777" w:rsidR="001D2D4E" w:rsidRPr="001D2D4E" w:rsidRDefault="001D2D4E" w:rsidP="001D2D4E">
            <w:pPr>
              <w:widowControl w:val="0"/>
              <w:numPr>
                <w:ilvl w:val="0"/>
                <w:numId w:val="27"/>
              </w:numPr>
              <w:tabs>
                <w:tab w:val="left" w:pos="851"/>
              </w:tabs>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introduce an effective mechanism in keeping track record in the </w:t>
            </w:r>
            <w:r w:rsidRPr="001D2D4E">
              <w:rPr>
                <w:rFonts w:ascii="Times New Roman" w:eastAsia="Times New Roman" w:hAnsi="Times New Roman" w:cs="Times New Roman"/>
                <w:color w:val="212121"/>
                <w:sz w:val="20"/>
                <w:szCs w:val="20"/>
                <w:lang w:bidi="en-US"/>
              </w:rPr>
              <w:t>High Judicial Council</w:t>
            </w:r>
            <w:r w:rsidRPr="001D2D4E">
              <w:rPr>
                <w:rFonts w:ascii="Times New Roman" w:eastAsia="Times New Roman" w:hAnsi="Times New Roman" w:cs="Times New Roman"/>
                <w:sz w:val="20"/>
                <w:szCs w:val="20"/>
                <w:lang w:bidi="en-US"/>
              </w:rPr>
              <w:t xml:space="preserve"> on cases of political interference in the judiciary</w:t>
            </w:r>
          </w:p>
          <w:p w14:paraId="02075291" w14:textId="77777777" w:rsidR="001D2D4E" w:rsidRPr="001D2D4E" w:rsidRDefault="001D2D4E" w:rsidP="001D2D4E">
            <w:pPr>
              <w:widowControl w:val="0"/>
              <w:numPr>
                <w:ilvl w:val="0"/>
                <w:numId w:val="27"/>
              </w:numPr>
              <w:tabs>
                <w:tab w:val="left" w:pos="851"/>
              </w:tabs>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prescribe procedure of reporting, including periodicity of reporting on cases of political interference in the judiciary</w:t>
            </w:r>
          </w:p>
          <w:p w14:paraId="6DF742CA" w14:textId="77777777" w:rsidR="001D2D4E" w:rsidRPr="001D2D4E" w:rsidRDefault="001D2D4E" w:rsidP="001D2D4E">
            <w:pPr>
              <w:widowControl w:val="0"/>
              <w:tabs>
                <w:tab w:val="left" w:pos="851"/>
              </w:tabs>
              <w:autoSpaceDE w:val="0"/>
              <w:autoSpaceDN w:val="0"/>
              <w:spacing w:after="0"/>
              <w:ind w:left="720"/>
              <w:rPr>
                <w:rFonts w:ascii="Times New Roman" w:eastAsia="Times New Roman" w:hAnsi="Times New Roman" w:cs="Times New Roman"/>
                <w:sz w:val="20"/>
                <w:szCs w:val="20"/>
                <w:lang w:bidi="en-US"/>
              </w:rPr>
            </w:pPr>
          </w:p>
        </w:tc>
        <w:tc>
          <w:tcPr>
            <w:tcW w:w="614" w:type="pct"/>
          </w:tcPr>
          <w:p w14:paraId="41CA2F7A" w14:textId="77777777" w:rsidR="001D2D4E" w:rsidRPr="001D2D4E" w:rsidRDefault="001D2D4E" w:rsidP="001D2D4E">
            <w:pPr>
              <w:widowControl w:val="0"/>
              <w:tabs>
                <w:tab w:val="left" w:pos="851"/>
                <w:tab w:val="left" w:pos="1109"/>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p w14:paraId="048C420D" w14:textId="77777777" w:rsidR="001D2D4E" w:rsidRPr="001D2D4E" w:rsidRDefault="001D2D4E" w:rsidP="001D2D4E">
            <w:pPr>
              <w:widowControl w:val="0"/>
              <w:tabs>
                <w:tab w:val="left" w:pos="851"/>
                <w:tab w:val="left" w:pos="1109"/>
              </w:tabs>
              <w:autoSpaceDE w:val="0"/>
              <w:autoSpaceDN w:val="0"/>
              <w:spacing w:after="0"/>
              <w:rPr>
                <w:rFonts w:ascii="Times New Roman" w:eastAsia="Times New Roman" w:hAnsi="Times New Roman" w:cs="Times New Roman"/>
                <w:sz w:val="20"/>
                <w:szCs w:val="20"/>
                <w:lang w:bidi="en-US"/>
              </w:rPr>
            </w:pPr>
          </w:p>
        </w:tc>
        <w:tc>
          <w:tcPr>
            <w:tcW w:w="510" w:type="pct"/>
          </w:tcPr>
          <w:p w14:paraId="13CEA153"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IV quarter of 2020</w:t>
            </w:r>
          </w:p>
          <w:p w14:paraId="790FB442"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  </w:t>
            </w:r>
          </w:p>
        </w:tc>
        <w:tc>
          <w:tcPr>
            <w:tcW w:w="715" w:type="pct"/>
            <w:gridSpan w:val="3"/>
          </w:tcPr>
          <w:p w14:paraId="6A833046"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45DFE7A3" w14:textId="77777777" w:rsidR="001D2D4E" w:rsidRPr="001D2D4E" w:rsidRDefault="001D2D4E" w:rsidP="001D2D4E">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8.642 €</w:t>
            </w:r>
          </w:p>
          <w:p w14:paraId="39C63BDF"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p>
          <w:p w14:paraId="04F3A3D2" w14:textId="77777777" w:rsidR="001D2D4E" w:rsidRPr="001D2D4E" w:rsidRDefault="001D2D4E" w:rsidP="001D2D4E">
            <w:pPr>
              <w:widowControl w:val="0"/>
              <w:tabs>
                <w:tab w:val="left" w:pos="366"/>
                <w:tab w:val="left" w:pos="851"/>
              </w:tabs>
              <w:autoSpaceDE w:val="0"/>
              <w:autoSpaceDN w:val="0"/>
              <w:spacing w:after="0"/>
              <w:rPr>
                <w:rFonts w:ascii="Times New Roman" w:eastAsia="Times New Roman" w:hAnsi="Times New Roman" w:cs="Times New Roman"/>
                <w:sz w:val="20"/>
                <w:szCs w:val="20"/>
                <w:lang w:bidi="en-US"/>
              </w:rPr>
            </w:pPr>
          </w:p>
          <w:p w14:paraId="11E05F8C" w14:textId="77777777" w:rsidR="001D2D4E" w:rsidRPr="001D2D4E" w:rsidRDefault="001D2D4E" w:rsidP="001D2D4E">
            <w:pPr>
              <w:widowControl w:val="0"/>
              <w:tabs>
                <w:tab w:val="left" w:pos="366"/>
                <w:tab w:val="left" w:pos="851"/>
              </w:tabs>
              <w:autoSpaceDE w:val="0"/>
              <w:autoSpaceDN w:val="0"/>
              <w:spacing w:after="0"/>
              <w:rPr>
                <w:rFonts w:ascii="Times New Roman" w:eastAsia="Times New Roman" w:hAnsi="Times New Roman" w:cs="Times New Roman"/>
                <w:sz w:val="20"/>
                <w:szCs w:val="20"/>
                <w:lang w:bidi="en-US"/>
              </w:rPr>
            </w:pPr>
          </w:p>
        </w:tc>
        <w:tc>
          <w:tcPr>
            <w:tcW w:w="801" w:type="pct"/>
            <w:gridSpan w:val="3"/>
          </w:tcPr>
          <w:p w14:paraId="67BE306F"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Rules of Procedure of the </w:t>
            </w:r>
            <w:r w:rsidRPr="001D2D4E">
              <w:rPr>
                <w:rFonts w:ascii="Times New Roman" w:eastAsia="Times New Roman" w:hAnsi="Times New Roman" w:cs="Times New Roman"/>
                <w:color w:val="212121"/>
                <w:sz w:val="20"/>
                <w:szCs w:val="20"/>
                <w:lang w:bidi="en-US"/>
              </w:rPr>
              <w:t>High Judicial Council</w:t>
            </w:r>
            <w:r w:rsidRPr="001D2D4E">
              <w:rPr>
                <w:rFonts w:ascii="Times New Roman" w:eastAsia="Times New Roman" w:hAnsi="Times New Roman" w:cs="Times New Roman"/>
                <w:sz w:val="20"/>
                <w:szCs w:val="20"/>
                <w:lang w:bidi="en-US"/>
              </w:rPr>
              <w:t xml:space="preserve"> amended</w:t>
            </w:r>
          </w:p>
          <w:p w14:paraId="06550378"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p>
          <w:p w14:paraId="0672D0B7"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 acts in line with the Rules of Procedure which stipulates clear procedures for public reacting in cases of political interference in the judiciary</w:t>
            </w:r>
          </w:p>
        </w:tc>
        <w:tc>
          <w:tcPr>
            <w:tcW w:w="708" w:type="pct"/>
            <w:shd w:val="clear" w:color="auto" w:fill="92D050"/>
          </w:tcPr>
          <w:p w14:paraId="7DBD9FD8" w14:textId="77777777" w:rsidR="009B6D41" w:rsidRPr="005F13DE" w:rsidRDefault="00517DC8" w:rsidP="009550C3">
            <w:pPr>
              <w:spacing w:after="0" w:line="240" w:lineRule="atLeast"/>
              <w:jc w:val="both"/>
              <w:rPr>
                <w:rFonts w:ascii="Times New Roman" w:eastAsia="Times New Roman" w:hAnsi="Times New Roman" w:cs="Times New Roman"/>
                <w:b/>
                <w:sz w:val="20"/>
                <w:szCs w:val="20"/>
              </w:rPr>
            </w:pPr>
            <w:r w:rsidRPr="005F13DE">
              <w:rPr>
                <w:rFonts w:ascii="Times New Roman" w:eastAsia="Times New Roman" w:hAnsi="Times New Roman" w:cs="Times New Roman"/>
                <w:b/>
                <w:sz w:val="20"/>
                <w:szCs w:val="20"/>
              </w:rPr>
              <w:t xml:space="preserve">Activity is </w:t>
            </w:r>
            <w:r w:rsidR="009550C3" w:rsidRPr="005F13DE">
              <w:rPr>
                <w:rFonts w:ascii="Times New Roman" w:eastAsia="Times New Roman" w:hAnsi="Times New Roman" w:cs="Times New Roman"/>
                <w:b/>
                <w:sz w:val="20"/>
                <w:szCs w:val="20"/>
              </w:rPr>
              <w:t>successfully implemented</w:t>
            </w:r>
          </w:p>
          <w:p w14:paraId="6EAA177A" w14:textId="77777777" w:rsidR="001D2D4E" w:rsidRPr="001D2D4E" w:rsidRDefault="009B6D41" w:rsidP="009B6D41">
            <w:pPr>
              <w:spacing w:before="100" w:beforeAutospacing="1" w:after="100" w:afterAutospacing="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the reporting period, total of 5 judges filed the request. Namely, i</w:t>
            </w:r>
            <w:r w:rsidR="00517DC8" w:rsidRPr="00517DC8">
              <w:rPr>
                <w:rFonts w:ascii="Times New Roman" w:eastAsia="Times New Roman" w:hAnsi="Times New Roman" w:cs="Times New Roman"/>
                <w:sz w:val="20"/>
                <w:szCs w:val="20"/>
              </w:rPr>
              <w:t xml:space="preserve">n the period from July 1 to September 30, 2022, two judges who believe that their work was illegitimately influenced filed a request to the judge competent to act according to Article 27a of the Rules of Procedure of the High Judicial Council, in cases of unauthorized influence on work of judges and the judiciary. </w:t>
            </w:r>
            <w:r>
              <w:rPr>
                <w:rFonts w:ascii="Times New Roman" w:eastAsia="Times New Roman" w:hAnsi="Times New Roman" w:cs="Times New Roman"/>
                <w:sz w:val="20"/>
                <w:szCs w:val="20"/>
              </w:rPr>
              <w:t>Moreover, i</w:t>
            </w:r>
            <w:r w:rsidRPr="009B6D41">
              <w:rPr>
                <w:rFonts w:ascii="Times New Roman" w:eastAsia="Times New Roman" w:hAnsi="Times New Roman" w:cs="Times New Roman"/>
                <w:sz w:val="20"/>
                <w:szCs w:val="20"/>
              </w:rPr>
              <w:t xml:space="preserve">n the period from October 30 to December 31, 2022, three judges submitted a request to the judge competent to act according to Article 27a of the Rules of Procedure of the High Council of the </w:t>
            </w:r>
            <w:r w:rsidRPr="009B6D41">
              <w:rPr>
                <w:rFonts w:ascii="Times New Roman" w:eastAsia="Times New Roman" w:hAnsi="Times New Roman" w:cs="Times New Roman"/>
                <w:sz w:val="20"/>
                <w:szCs w:val="20"/>
              </w:rPr>
              <w:lastRenderedPageBreak/>
              <w:t>Judiciary, in cases of unauthorized influence on the work of judges and the judiciary, who believe that it is their work carried out illegal influence. The procedure for these requests is ongoing.</w:t>
            </w:r>
          </w:p>
        </w:tc>
      </w:tr>
      <w:tr w:rsidR="00015202" w:rsidRPr="001D2D4E" w14:paraId="59340FDF" w14:textId="77777777" w:rsidTr="00EC1BFA">
        <w:trPr>
          <w:trHeight w:val="3984"/>
        </w:trPr>
        <w:tc>
          <w:tcPr>
            <w:tcW w:w="385" w:type="pct"/>
            <w:shd w:val="clear" w:color="auto" w:fill="FFFFFF" w:themeFill="background1"/>
          </w:tcPr>
          <w:p w14:paraId="3A3397BD"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1.1.4.2.</w:t>
            </w:r>
          </w:p>
        </w:tc>
        <w:tc>
          <w:tcPr>
            <w:tcW w:w="1267" w:type="pct"/>
            <w:gridSpan w:val="5"/>
          </w:tcPr>
          <w:p w14:paraId="6850F224" w14:textId="77777777" w:rsidR="001D2D4E" w:rsidRPr="001D2D4E" w:rsidRDefault="001D2D4E" w:rsidP="001D2D4E">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0"/>
                <w:szCs w:val="20"/>
              </w:rPr>
            </w:pPr>
            <w:r w:rsidRPr="001D2D4E">
              <w:rPr>
                <w:rFonts w:ascii="Times New Roman" w:eastAsia="Times New Roman" w:hAnsi="Times New Roman" w:cs="Times New Roman"/>
                <w:sz w:val="20"/>
                <w:szCs w:val="20"/>
              </w:rPr>
              <w:t xml:space="preserve">Analysis of the work of the Commissioner for Autonomy and, if necessary, amending the Rules of Procedure of the </w:t>
            </w:r>
            <w:r w:rsidRPr="001D2D4E">
              <w:rPr>
                <w:rFonts w:ascii="Times New Roman" w:eastAsia="Times New Roman" w:hAnsi="Times New Roman" w:cs="Times New Roman"/>
                <w:sz w:val="20"/>
                <w:szCs w:val="20"/>
                <w:lang w:bidi="en-US"/>
              </w:rPr>
              <w:t>State Prosecutorial Council</w:t>
            </w:r>
            <w:r w:rsidRPr="001D2D4E">
              <w:rPr>
                <w:rFonts w:ascii="Times New Roman" w:eastAsia="Times New Roman" w:hAnsi="Times New Roman" w:cs="Times New Roman"/>
                <w:sz w:val="20"/>
                <w:szCs w:val="20"/>
              </w:rPr>
              <w:t xml:space="preserve"> in order to enhance the work and capacity of the Commissioner</w:t>
            </w:r>
          </w:p>
          <w:p w14:paraId="04665009" w14:textId="77777777" w:rsidR="001D2D4E" w:rsidRPr="001D2D4E" w:rsidRDefault="001D2D4E" w:rsidP="001D2D4E">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rFonts w:ascii="Times New Roman" w:eastAsia="Times New Roman" w:hAnsi="Times New Roman" w:cs="Times New Roman"/>
                <w:color w:val="212121"/>
                <w:sz w:val="20"/>
                <w:szCs w:val="20"/>
              </w:rPr>
            </w:pPr>
          </w:p>
        </w:tc>
        <w:tc>
          <w:tcPr>
            <w:tcW w:w="614" w:type="pct"/>
          </w:tcPr>
          <w:p w14:paraId="64190D88"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p w14:paraId="30291750"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p>
          <w:p w14:paraId="33702A09"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p>
        </w:tc>
        <w:tc>
          <w:tcPr>
            <w:tcW w:w="510" w:type="pct"/>
          </w:tcPr>
          <w:p w14:paraId="71096A2B"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IV quarter of 2020</w:t>
            </w:r>
          </w:p>
          <w:p w14:paraId="113AD7BA"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p>
          <w:p w14:paraId="1972C7D3"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  </w:t>
            </w:r>
          </w:p>
        </w:tc>
        <w:tc>
          <w:tcPr>
            <w:tcW w:w="715" w:type="pct"/>
            <w:gridSpan w:val="3"/>
          </w:tcPr>
          <w:p w14:paraId="6368A78B" w14:textId="77777777" w:rsidR="001D2D4E" w:rsidRPr="001D2D4E" w:rsidRDefault="001D2D4E" w:rsidP="001D2D4E">
            <w:pPr>
              <w:widowControl w:val="0"/>
              <w:tabs>
                <w:tab w:val="left" w:pos="851"/>
              </w:tabs>
              <w:autoSpaceDE w:val="0"/>
              <w:autoSpaceDN w:val="0"/>
              <w:spacing w:before="5"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40F05AAF" w14:textId="77777777" w:rsidR="001D2D4E" w:rsidRPr="001D2D4E" w:rsidRDefault="001D2D4E" w:rsidP="001D2D4E">
            <w:pPr>
              <w:widowControl w:val="0"/>
              <w:tabs>
                <w:tab w:val="left" w:pos="851"/>
              </w:tabs>
              <w:autoSpaceDE w:val="0"/>
              <w:autoSpaceDN w:val="0"/>
              <w:spacing w:before="5" w:after="0"/>
              <w:rPr>
                <w:rFonts w:ascii="Times New Roman" w:eastAsia="Times New Roman" w:hAnsi="Times New Roman" w:cs="Times New Roman"/>
                <w:sz w:val="20"/>
                <w:szCs w:val="20"/>
                <w:lang w:bidi="en-US"/>
              </w:rPr>
            </w:pPr>
          </w:p>
          <w:p w14:paraId="5FD3C796" w14:textId="77777777" w:rsidR="001D2D4E" w:rsidRPr="001D2D4E" w:rsidRDefault="001D2D4E" w:rsidP="001D2D4E">
            <w:pPr>
              <w:widowControl w:val="0"/>
              <w:tabs>
                <w:tab w:val="left" w:pos="366"/>
                <w:tab w:val="left" w:pos="851"/>
              </w:tabs>
              <w:autoSpaceDE w:val="0"/>
              <w:autoSpaceDN w:val="0"/>
              <w:spacing w:after="0"/>
              <w:rPr>
                <w:rFonts w:ascii="Times New Roman" w:eastAsia="Times New Roman" w:hAnsi="Times New Roman" w:cs="Times New Roman"/>
                <w:sz w:val="20"/>
                <w:szCs w:val="20"/>
                <w:lang w:bidi="en-US"/>
              </w:rPr>
            </w:pPr>
          </w:p>
          <w:p w14:paraId="5A9CA16E" w14:textId="77777777" w:rsidR="001D2D4E" w:rsidRPr="001D2D4E" w:rsidRDefault="001D2D4E" w:rsidP="001D2D4E">
            <w:pPr>
              <w:widowControl w:val="0"/>
              <w:tabs>
                <w:tab w:val="left" w:pos="333"/>
                <w:tab w:val="left" w:pos="851"/>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IPA 2017 EU for Serbia – “Support to the Prosecutorial System”, tender procedure in progress (the planned project amount is  1,500,000€)</w:t>
            </w:r>
          </w:p>
        </w:tc>
        <w:tc>
          <w:tcPr>
            <w:tcW w:w="801" w:type="pct"/>
            <w:gridSpan w:val="3"/>
          </w:tcPr>
          <w:p w14:paraId="45E9CDEE"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rPr>
            </w:pPr>
            <w:r w:rsidRPr="001D2D4E">
              <w:rPr>
                <w:rFonts w:ascii="Times New Roman" w:eastAsia="Times New Roman" w:hAnsi="Times New Roman" w:cs="Times New Roman"/>
                <w:sz w:val="20"/>
                <w:szCs w:val="20"/>
              </w:rPr>
              <w:t>Analysis of the work of the Commissioner for Autonomy conducted</w:t>
            </w:r>
          </w:p>
          <w:p w14:paraId="358DFC8D"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rPr>
            </w:pPr>
          </w:p>
          <w:p w14:paraId="231E85F1"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Rules of Procedure of the State Prosecutorial Council amended accordingly</w:t>
            </w:r>
          </w:p>
          <w:p w14:paraId="6505246C"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p>
          <w:p w14:paraId="11533414"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State Prosecutorial Council acts in line with the Rules of Procedure which stipulates clear procedures for public reacting in cases of political interference in operation of public prosecutor’s office </w:t>
            </w:r>
          </w:p>
          <w:p w14:paraId="4001ABDF"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p>
        </w:tc>
        <w:tc>
          <w:tcPr>
            <w:tcW w:w="708" w:type="pct"/>
            <w:shd w:val="clear" w:color="auto" w:fill="92D050"/>
          </w:tcPr>
          <w:p w14:paraId="1B2B643A" w14:textId="77777777" w:rsidR="007E3A8C" w:rsidRPr="005F13DE" w:rsidRDefault="007E3A8C" w:rsidP="005F13DE">
            <w:pPr>
              <w:widowControl w:val="0"/>
              <w:autoSpaceDE w:val="0"/>
              <w:autoSpaceDN w:val="0"/>
              <w:spacing w:after="0" w:line="240" w:lineRule="atLeast"/>
              <w:jc w:val="both"/>
              <w:rPr>
                <w:rFonts w:ascii="Times New Roman" w:eastAsia="Times New Roman" w:hAnsi="Times New Roman" w:cs="Times New Roman"/>
                <w:b/>
                <w:sz w:val="20"/>
                <w:szCs w:val="20"/>
                <w:lang w:bidi="en-US"/>
              </w:rPr>
            </w:pPr>
            <w:r w:rsidRPr="005F13DE">
              <w:rPr>
                <w:rFonts w:ascii="Times New Roman" w:eastAsia="Times New Roman" w:hAnsi="Times New Roman" w:cs="Times New Roman"/>
                <w:b/>
                <w:sz w:val="20"/>
                <w:szCs w:val="20"/>
                <w:lang w:bidi="en-US"/>
              </w:rPr>
              <w:t>Activity is successfully i</w:t>
            </w:r>
            <w:r w:rsidR="009D6E84" w:rsidRPr="005F13DE">
              <w:rPr>
                <w:rFonts w:ascii="Times New Roman" w:eastAsia="Times New Roman" w:hAnsi="Times New Roman" w:cs="Times New Roman"/>
                <w:b/>
                <w:sz w:val="20"/>
                <w:szCs w:val="20"/>
                <w:lang w:bidi="en-US"/>
              </w:rPr>
              <w:t>mplemented</w:t>
            </w:r>
          </w:p>
          <w:p w14:paraId="6AB0D338" w14:textId="77777777" w:rsidR="007E3A8C" w:rsidRPr="007E3A8C" w:rsidRDefault="007E3A8C" w:rsidP="00810A49">
            <w:pPr>
              <w:widowControl w:val="0"/>
              <w:autoSpaceDE w:val="0"/>
              <w:autoSpaceDN w:val="0"/>
              <w:spacing w:after="0" w:line="240" w:lineRule="atLeast"/>
              <w:rPr>
                <w:rFonts w:ascii="Times New Roman" w:eastAsia="Times New Roman" w:hAnsi="Times New Roman" w:cs="Times New Roman"/>
                <w:sz w:val="20"/>
                <w:szCs w:val="20"/>
                <w:lang w:bidi="en-US"/>
              </w:rPr>
            </w:pPr>
          </w:p>
          <w:p w14:paraId="1CA3F67E" w14:textId="77777777" w:rsidR="001D2D4E" w:rsidRPr="001D2D4E" w:rsidRDefault="007E3A8C" w:rsidP="00810A49">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7E3A8C">
              <w:rPr>
                <w:rFonts w:ascii="Times New Roman" w:eastAsia="Times New Roman" w:hAnsi="Times New Roman" w:cs="Times New Roman"/>
                <w:sz w:val="20"/>
                <w:szCs w:val="20"/>
                <w:lang w:bidi="en-US"/>
              </w:rPr>
              <w:t>There is no new information in the repo</w:t>
            </w:r>
            <w:r w:rsidR="00D22398">
              <w:rPr>
                <w:rFonts w:ascii="Times New Roman" w:eastAsia="Times New Roman" w:hAnsi="Times New Roman" w:cs="Times New Roman"/>
                <w:sz w:val="20"/>
                <w:szCs w:val="20"/>
                <w:lang w:bidi="en-US"/>
              </w:rPr>
              <w:t xml:space="preserve">rting period. On </w:t>
            </w:r>
            <w:r w:rsidR="00D22398" w:rsidRPr="00D22398">
              <w:rPr>
                <w:rFonts w:ascii="Times New Roman" w:eastAsia="Times New Roman" w:hAnsi="Times New Roman" w:cs="Times New Roman"/>
                <w:sz w:val="20"/>
                <w:szCs w:val="20"/>
                <w:lang w:bidi="en-US"/>
              </w:rPr>
              <w:t>25.2.2022</w:t>
            </w:r>
            <w:r w:rsidR="00D22398">
              <w:rPr>
                <w:rFonts w:ascii="Times New Roman" w:eastAsia="Times New Roman" w:hAnsi="Times New Roman" w:cs="Times New Roman"/>
                <w:sz w:val="20"/>
                <w:szCs w:val="20"/>
                <w:lang w:bidi="en-US"/>
              </w:rPr>
              <w:t>. Commissioner for i</w:t>
            </w:r>
            <w:r w:rsidRPr="007E3A8C">
              <w:rPr>
                <w:rFonts w:ascii="Times New Roman" w:eastAsia="Times New Roman" w:hAnsi="Times New Roman" w:cs="Times New Roman"/>
                <w:sz w:val="20"/>
                <w:szCs w:val="20"/>
                <w:lang w:bidi="en-US"/>
              </w:rPr>
              <w:t xml:space="preserve">ndependence. </w:t>
            </w:r>
            <w:r w:rsidR="00D22398">
              <w:rPr>
                <w:rFonts w:ascii="Times New Roman" w:eastAsia="Times New Roman" w:hAnsi="Times New Roman" w:cs="Times New Roman"/>
                <w:sz w:val="20"/>
                <w:szCs w:val="20"/>
                <w:lang w:bidi="en-US"/>
              </w:rPr>
              <w:t>submitted a report to the State Prosecutorial Council</w:t>
            </w:r>
            <w:r w:rsidRPr="007E3A8C">
              <w:rPr>
                <w:rFonts w:ascii="Times New Roman" w:eastAsia="Times New Roman" w:hAnsi="Times New Roman" w:cs="Times New Roman"/>
                <w:sz w:val="20"/>
                <w:szCs w:val="20"/>
                <w:lang w:bidi="en-US"/>
              </w:rPr>
              <w:t xml:space="preserve"> on illegal influence on public prosecut</w:t>
            </w:r>
            <w:r>
              <w:rPr>
                <w:rFonts w:ascii="Times New Roman" w:eastAsia="Times New Roman" w:hAnsi="Times New Roman" w:cs="Times New Roman"/>
                <w:sz w:val="20"/>
                <w:szCs w:val="20"/>
                <w:lang w:bidi="en-US"/>
              </w:rPr>
              <w:t>ors for the period from 23.4. until</w:t>
            </w:r>
            <w:r w:rsidRPr="007E3A8C">
              <w:rPr>
                <w:rFonts w:ascii="Times New Roman" w:eastAsia="Times New Roman" w:hAnsi="Times New Roman" w:cs="Times New Roman"/>
                <w:sz w:val="20"/>
                <w:szCs w:val="20"/>
                <w:lang w:bidi="en-US"/>
              </w:rPr>
              <w:t xml:space="preserve"> 31.12.2021. </w:t>
            </w:r>
          </w:p>
        </w:tc>
      </w:tr>
      <w:tr w:rsidR="00015202" w:rsidRPr="001D2D4E" w14:paraId="437ECE94" w14:textId="77777777" w:rsidTr="00015202">
        <w:trPr>
          <w:trHeight w:val="1757"/>
        </w:trPr>
        <w:tc>
          <w:tcPr>
            <w:tcW w:w="385" w:type="pct"/>
          </w:tcPr>
          <w:p w14:paraId="3D51BE85" w14:textId="77777777" w:rsidR="001D2D4E" w:rsidRPr="001D2D4E" w:rsidRDefault="001D2D4E" w:rsidP="001D2D4E">
            <w:pPr>
              <w:widowControl w:val="0"/>
              <w:tabs>
                <w:tab w:val="left" w:pos="851"/>
              </w:tabs>
              <w:autoSpaceDE w:val="0"/>
              <w:autoSpaceDN w:val="0"/>
              <w:spacing w:before="10" w:after="0"/>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1.1.4.3.</w:t>
            </w:r>
          </w:p>
        </w:tc>
        <w:tc>
          <w:tcPr>
            <w:tcW w:w="1267" w:type="pct"/>
            <w:gridSpan w:val="5"/>
          </w:tcPr>
          <w:p w14:paraId="0406CC5C" w14:textId="77777777" w:rsidR="001D2D4E" w:rsidRPr="001D2D4E" w:rsidRDefault="001D2D4E" w:rsidP="001D2D4E">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Regular and periodic reporting and extraordinary addressing of the High Judicial Council to the public, regarding the possible existence of political interference on the work of the judiciary</w:t>
            </w:r>
          </w:p>
          <w:p w14:paraId="13DAA94F" w14:textId="77777777" w:rsidR="001D2D4E" w:rsidRPr="001D2D4E" w:rsidRDefault="001D2D4E" w:rsidP="001D2D4E">
            <w:pPr>
              <w:widowControl w:val="0"/>
              <w:tabs>
                <w:tab w:val="left" w:pos="851"/>
              </w:tabs>
              <w:autoSpaceDE w:val="0"/>
              <w:autoSpaceDN w:val="0"/>
              <w:spacing w:before="5" w:after="0"/>
              <w:rPr>
                <w:rFonts w:ascii="Times New Roman" w:eastAsia="Times New Roman" w:hAnsi="Times New Roman" w:cs="Times New Roman"/>
                <w:sz w:val="20"/>
                <w:szCs w:val="20"/>
                <w:lang w:bidi="en-US"/>
              </w:rPr>
            </w:pPr>
          </w:p>
        </w:tc>
        <w:tc>
          <w:tcPr>
            <w:tcW w:w="614" w:type="pct"/>
          </w:tcPr>
          <w:p w14:paraId="469E04E7" w14:textId="77777777" w:rsidR="001D2D4E" w:rsidRPr="001D2D4E" w:rsidRDefault="001D2D4E" w:rsidP="001D2D4E">
            <w:pPr>
              <w:widowControl w:val="0"/>
              <w:tabs>
                <w:tab w:val="left" w:pos="851"/>
              </w:tabs>
              <w:autoSpaceDE w:val="0"/>
              <w:autoSpaceDN w:val="0"/>
              <w:spacing w:before="5"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p w14:paraId="372EFD84" w14:textId="77777777" w:rsidR="001D2D4E" w:rsidRPr="001D2D4E" w:rsidRDefault="001D2D4E" w:rsidP="001D2D4E">
            <w:pPr>
              <w:widowControl w:val="0"/>
              <w:tabs>
                <w:tab w:val="left" w:pos="851"/>
              </w:tabs>
              <w:autoSpaceDE w:val="0"/>
              <w:autoSpaceDN w:val="0"/>
              <w:spacing w:before="5" w:after="0"/>
              <w:rPr>
                <w:rFonts w:ascii="Times New Roman" w:eastAsia="Times New Roman" w:hAnsi="Times New Roman" w:cs="Times New Roman"/>
                <w:sz w:val="20"/>
                <w:szCs w:val="20"/>
                <w:lang w:bidi="en-US"/>
              </w:rPr>
            </w:pPr>
          </w:p>
          <w:p w14:paraId="20C08480" w14:textId="77777777" w:rsidR="001D2D4E" w:rsidRPr="001D2D4E" w:rsidRDefault="001D2D4E" w:rsidP="001D2D4E">
            <w:pPr>
              <w:widowControl w:val="0"/>
              <w:tabs>
                <w:tab w:val="left" w:pos="851"/>
              </w:tabs>
              <w:autoSpaceDE w:val="0"/>
              <w:autoSpaceDN w:val="0"/>
              <w:spacing w:before="5"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Supreme Court of Cassation</w:t>
            </w:r>
          </w:p>
        </w:tc>
        <w:tc>
          <w:tcPr>
            <w:tcW w:w="510" w:type="pct"/>
          </w:tcPr>
          <w:p w14:paraId="14A7EA49" w14:textId="77777777" w:rsidR="001D2D4E" w:rsidRPr="001D2D4E" w:rsidRDefault="001D2D4E" w:rsidP="001D2D4E">
            <w:pPr>
              <w:widowControl w:val="0"/>
              <w:tabs>
                <w:tab w:val="left" w:pos="851"/>
              </w:tabs>
              <w:autoSpaceDE w:val="0"/>
              <w:autoSpaceDN w:val="0"/>
              <w:spacing w:before="5"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Continuously</w:t>
            </w:r>
          </w:p>
          <w:p w14:paraId="08D3A673" w14:textId="77777777" w:rsidR="001D2D4E" w:rsidRPr="001D2D4E" w:rsidRDefault="001D2D4E" w:rsidP="001D2D4E">
            <w:pPr>
              <w:widowControl w:val="0"/>
              <w:tabs>
                <w:tab w:val="left" w:pos="851"/>
              </w:tabs>
              <w:autoSpaceDE w:val="0"/>
              <w:autoSpaceDN w:val="0"/>
              <w:spacing w:before="5"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Reporting once a year as part of the Annual Report</w:t>
            </w:r>
          </w:p>
          <w:p w14:paraId="3AA53889" w14:textId="77777777" w:rsidR="001D2D4E" w:rsidRPr="001D2D4E" w:rsidRDefault="001D2D4E" w:rsidP="001D2D4E">
            <w:pPr>
              <w:widowControl w:val="0"/>
              <w:tabs>
                <w:tab w:val="left" w:pos="851"/>
              </w:tabs>
              <w:autoSpaceDE w:val="0"/>
              <w:autoSpaceDN w:val="0"/>
              <w:spacing w:before="5" w:after="0"/>
              <w:rPr>
                <w:rFonts w:ascii="Times New Roman" w:eastAsia="Times New Roman" w:hAnsi="Times New Roman" w:cs="Times New Roman"/>
                <w:sz w:val="20"/>
                <w:szCs w:val="20"/>
                <w:lang w:bidi="en-US"/>
              </w:rPr>
            </w:pPr>
          </w:p>
          <w:p w14:paraId="6F76A06E" w14:textId="77777777" w:rsidR="001D2D4E" w:rsidRPr="001D2D4E" w:rsidDel="00EB3B69" w:rsidRDefault="001D2D4E" w:rsidP="001D2D4E">
            <w:pPr>
              <w:widowControl w:val="0"/>
              <w:tabs>
                <w:tab w:val="left" w:pos="851"/>
              </w:tabs>
              <w:autoSpaceDE w:val="0"/>
              <w:autoSpaceDN w:val="0"/>
              <w:spacing w:before="5"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Need basis addressing</w:t>
            </w:r>
          </w:p>
        </w:tc>
        <w:tc>
          <w:tcPr>
            <w:tcW w:w="715" w:type="pct"/>
            <w:gridSpan w:val="3"/>
          </w:tcPr>
          <w:p w14:paraId="34F592CC" w14:textId="77777777" w:rsidR="001D2D4E" w:rsidRPr="001D2D4E" w:rsidRDefault="001D2D4E" w:rsidP="001D2D4E">
            <w:pPr>
              <w:widowControl w:val="0"/>
              <w:tabs>
                <w:tab w:val="left" w:pos="851"/>
              </w:tabs>
              <w:autoSpaceDE w:val="0"/>
              <w:autoSpaceDN w:val="0"/>
              <w:spacing w:before="5"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4C0D793F" w14:textId="77777777" w:rsidR="001D2D4E" w:rsidRPr="001D2D4E" w:rsidRDefault="001D2D4E" w:rsidP="001D2D4E">
            <w:pPr>
              <w:widowControl w:val="0"/>
              <w:tabs>
                <w:tab w:val="left" w:pos="851"/>
              </w:tabs>
              <w:autoSpaceDE w:val="0"/>
              <w:autoSpaceDN w:val="0"/>
              <w:spacing w:before="5" w:after="0"/>
              <w:rPr>
                <w:rFonts w:ascii="Times New Roman" w:eastAsia="Times New Roman" w:hAnsi="Times New Roman" w:cs="Times New Roman"/>
                <w:sz w:val="20"/>
                <w:szCs w:val="20"/>
                <w:lang w:bidi="en-US"/>
              </w:rPr>
            </w:pPr>
          </w:p>
          <w:p w14:paraId="3BF13742" w14:textId="77777777" w:rsidR="001D2D4E" w:rsidRPr="001D2D4E" w:rsidRDefault="001D2D4E" w:rsidP="001D2D4E">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7.659 €</w:t>
            </w:r>
          </w:p>
          <w:p w14:paraId="2FE1C2DB" w14:textId="77777777" w:rsidR="001D2D4E" w:rsidRPr="001D2D4E" w:rsidRDefault="001D2D4E" w:rsidP="001D2D4E">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In 2020. – 2.553 €</w:t>
            </w:r>
          </w:p>
          <w:p w14:paraId="02FD2A46" w14:textId="77777777" w:rsidR="001D2D4E" w:rsidRPr="001D2D4E" w:rsidRDefault="001D2D4E" w:rsidP="001D2D4E">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In 2021. – 2.553 €</w:t>
            </w:r>
          </w:p>
          <w:p w14:paraId="454B6352" w14:textId="77777777" w:rsidR="001D2D4E" w:rsidRPr="001D2D4E" w:rsidDel="00EB3B69" w:rsidRDefault="001D2D4E" w:rsidP="001D2D4E">
            <w:pPr>
              <w:widowControl w:val="0"/>
              <w:tabs>
                <w:tab w:val="left" w:pos="851"/>
              </w:tabs>
              <w:autoSpaceDE w:val="0"/>
              <w:autoSpaceDN w:val="0"/>
              <w:spacing w:before="5"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In 2022. – 2.553 €</w:t>
            </w:r>
          </w:p>
        </w:tc>
        <w:tc>
          <w:tcPr>
            <w:tcW w:w="801" w:type="pct"/>
            <w:gridSpan w:val="3"/>
          </w:tcPr>
          <w:p w14:paraId="782E1ADA" w14:textId="77777777" w:rsidR="001D2D4E" w:rsidRPr="001D2D4E" w:rsidRDefault="001D2D4E" w:rsidP="001D2D4E">
            <w:pPr>
              <w:widowControl w:val="0"/>
              <w:tabs>
                <w:tab w:val="left" w:pos="851"/>
              </w:tabs>
              <w:autoSpaceDE w:val="0"/>
              <w:autoSpaceDN w:val="0"/>
              <w:spacing w:before="5"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Report on the </w:t>
            </w:r>
            <w:r w:rsidRPr="001D2D4E">
              <w:rPr>
                <w:rFonts w:ascii="Times New Roman" w:eastAsia="Times New Roman" w:hAnsi="Times New Roman" w:cs="Times New Roman"/>
                <w:color w:val="212121"/>
                <w:sz w:val="20"/>
                <w:szCs w:val="20"/>
                <w:lang w:bidi="en-US"/>
              </w:rPr>
              <w:t>High Judicial Council</w:t>
            </w:r>
            <w:r w:rsidRPr="001D2D4E">
              <w:rPr>
                <w:rFonts w:ascii="Times New Roman" w:eastAsia="Times New Roman" w:hAnsi="Times New Roman" w:cs="Times New Roman"/>
                <w:sz w:val="20"/>
                <w:szCs w:val="20"/>
                <w:lang w:bidi="en-US"/>
              </w:rPr>
              <w:t xml:space="preserve"> actions regarding the possible existence of a political influence on the work of the judiciary published</w:t>
            </w:r>
          </w:p>
          <w:p w14:paraId="1BC91AC7" w14:textId="77777777" w:rsidR="001D2D4E" w:rsidRPr="001D2D4E" w:rsidRDefault="001D2D4E" w:rsidP="001D2D4E">
            <w:pPr>
              <w:widowControl w:val="0"/>
              <w:tabs>
                <w:tab w:val="left" w:pos="851"/>
              </w:tabs>
              <w:autoSpaceDE w:val="0"/>
              <w:autoSpaceDN w:val="0"/>
              <w:spacing w:before="5" w:after="0"/>
              <w:rPr>
                <w:rFonts w:ascii="Times New Roman" w:eastAsia="Times New Roman" w:hAnsi="Times New Roman" w:cs="Times New Roman"/>
                <w:sz w:val="20"/>
                <w:szCs w:val="20"/>
                <w:lang w:bidi="en-US"/>
              </w:rPr>
            </w:pPr>
          </w:p>
          <w:p w14:paraId="0D150842" w14:textId="77777777" w:rsidR="001D2D4E" w:rsidRPr="001D2D4E" w:rsidRDefault="001D2D4E" w:rsidP="001D2D4E">
            <w:pPr>
              <w:widowControl w:val="0"/>
              <w:tabs>
                <w:tab w:val="left" w:pos="851"/>
              </w:tabs>
              <w:autoSpaceDE w:val="0"/>
              <w:autoSpaceDN w:val="0"/>
              <w:spacing w:before="5"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Number of </w:t>
            </w:r>
            <w:r w:rsidRPr="001D2D4E">
              <w:rPr>
                <w:rFonts w:ascii="Times New Roman" w:eastAsia="Times New Roman" w:hAnsi="Times New Roman" w:cs="Times New Roman"/>
                <w:color w:val="212121"/>
                <w:sz w:val="20"/>
                <w:szCs w:val="20"/>
              </w:rPr>
              <w:t xml:space="preserve">extraordinary </w:t>
            </w:r>
            <w:r w:rsidRPr="001D2D4E">
              <w:rPr>
                <w:rFonts w:ascii="Times New Roman" w:eastAsia="Times New Roman" w:hAnsi="Times New Roman" w:cs="Times New Roman"/>
                <w:sz w:val="20"/>
                <w:szCs w:val="20"/>
                <w:lang w:bidi="en-US"/>
              </w:rPr>
              <w:t>addressing to the public</w:t>
            </w:r>
          </w:p>
        </w:tc>
        <w:tc>
          <w:tcPr>
            <w:tcW w:w="708" w:type="pct"/>
            <w:shd w:val="clear" w:color="auto" w:fill="92D050"/>
          </w:tcPr>
          <w:p w14:paraId="7AEA75C9" w14:textId="77777777" w:rsidR="00A31808" w:rsidRPr="005F13DE" w:rsidRDefault="00A31808" w:rsidP="00A31808">
            <w:pPr>
              <w:widowControl w:val="0"/>
              <w:tabs>
                <w:tab w:val="left" w:pos="851"/>
              </w:tabs>
              <w:autoSpaceDE w:val="0"/>
              <w:autoSpaceDN w:val="0"/>
              <w:spacing w:after="0"/>
              <w:ind w:right="137"/>
              <w:jc w:val="both"/>
              <w:rPr>
                <w:rFonts w:ascii="Times New Roman" w:eastAsia="Times New Roman" w:hAnsi="Times New Roman" w:cs="Times New Roman"/>
                <w:b/>
                <w:sz w:val="20"/>
                <w:szCs w:val="20"/>
                <w:lang w:bidi="en-US"/>
              </w:rPr>
            </w:pPr>
            <w:r w:rsidRPr="005F13DE">
              <w:rPr>
                <w:rFonts w:ascii="Times New Roman" w:eastAsia="Times New Roman" w:hAnsi="Times New Roman" w:cs="Times New Roman"/>
                <w:b/>
                <w:sz w:val="20"/>
                <w:szCs w:val="20"/>
                <w:lang w:bidi="en-US"/>
              </w:rPr>
              <w:t xml:space="preserve">Activity is </w:t>
            </w:r>
            <w:r w:rsidR="00EA29A0" w:rsidRPr="005F13DE">
              <w:rPr>
                <w:rFonts w:ascii="Times New Roman" w:eastAsia="Times New Roman" w:hAnsi="Times New Roman" w:cs="Times New Roman"/>
                <w:b/>
                <w:sz w:val="20"/>
                <w:szCs w:val="20"/>
                <w:lang w:bidi="en-US"/>
              </w:rPr>
              <w:t>successfully implemented</w:t>
            </w:r>
          </w:p>
          <w:p w14:paraId="0FB58780" w14:textId="77777777" w:rsidR="0011633F" w:rsidRPr="00A31808" w:rsidRDefault="0011633F" w:rsidP="00EA29A0">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421BE722" w14:textId="77777777" w:rsidR="001D2D4E" w:rsidRPr="001D2D4E" w:rsidRDefault="00A31808" w:rsidP="00946CFB">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A31808">
              <w:rPr>
                <w:rFonts w:ascii="Times New Roman" w:eastAsia="Times New Roman" w:hAnsi="Times New Roman" w:cs="Times New Roman"/>
                <w:sz w:val="20"/>
                <w:szCs w:val="20"/>
                <w:lang w:bidi="en-US"/>
              </w:rPr>
              <w:t xml:space="preserve">The situation did not </w:t>
            </w:r>
            <w:r w:rsidR="00946CFB">
              <w:rPr>
                <w:rFonts w:ascii="Times New Roman" w:eastAsia="Times New Roman" w:hAnsi="Times New Roman" w:cs="Times New Roman"/>
                <w:sz w:val="20"/>
                <w:szCs w:val="20"/>
                <w:lang w:bidi="en-US"/>
              </w:rPr>
              <w:t xml:space="preserve">change in the reporting period and there is no new information. </w:t>
            </w:r>
            <w:r w:rsidR="00946CFB" w:rsidRPr="00946CFB">
              <w:rPr>
                <w:rFonts w:ascii="Times New Roman" w:eastAsia="Times New Roman" w:hAnsi="Times New Roman" w:cs="Times New Roman"/>
                <w:sz w:val="20"/>
                <w:szCs w:val="20"/>
                <w:lang w:bidi="en-US"/>
              </w:rPr>
              <w:t>A judge competent to act according to</w:t>
            </w:r>
            <w:r w:rsidR="00946CFB">
              <w:rPr>
                <w:rFonts w:ascii="Times New Roman" w:eastAsia="Times New Roman" w:hAnsi="Times New Roman" w:cs="Times New Roman"/>
                <w:sz w:val="20"/>
                <w:szCs w:val="20"/>
                <w:lang w:bidi="en-US"/>
              </w:rPr>
              <w:t xml:space="preserve"> the</w:t>
            </w:r>
            <w:r w:rsidR="00946CFB" w:rsidRPr="00946CFB">
              <w:rPr>
                <w:rFonts w:ascii="Times New Roman" w:eastAsia="Times New Roman" w:hAnsi="Times New Roman" w:cs="Times New Roman"/>
                <w:sz w:val="20"/>
                <w:szCs w:val="20"/>
                <w:lang w:bidi="en-US"/>
              </w:rPr>
              <w:t xml:space="preserve"> Article 27a of the Rules of Procedure of the </w:t>
            </w:r>
            <w:r w:rsidR="00946CFB" w:rsidRPr="00946CFB">
              <w:rPr>
                <w:rFonts w:ascii="Times New Roman" w:eastAsia="Times New Roman" w:hAnsi="Times New Roman" w:cs="Times New Roman"/>
                <w:sz w:val="20"/>
                <w:szCs w:val="20"/>
                <w:lang w:bidi="en-US"/>
              </w:rPr>
              <w:lastRenderedPageBreak/>
              <w:t xml:space="preserve">High </w:t>
            </w:r>
            <w:r w:rsidR="00946CFB">
              <w:rPr>
                <w:rFonts w:ascii="Times New Roman" w:eastAsia="Times New Roman" w:hAnsi="Times New Roman" w:cs="Times New Roman"/>
                <w:sz w:val="20"/>
                <w:szCs w:val="20"/>
                <w:lang w:bidi="en-US"/>
              </w:rPr>
              <w:t>Judicial Council</w:t>
            </w:r>
            <w:r w:rsidR="00946CFB" w:rsidRPr="00946CFB">
              <w:rPr>
                <w:rFonts w:ascii="Times New Roman" w:eastAsia="Times New Roman" w:hAnsi="Times New Roman" w:cs="Times New Roman"/>
                <w:sz w:val="20"/>
                <w:szCs w:val="20"/>
                <w:lang w:bidi="en-US"/>
              </w:rPr>
              <w:t xml:space="preserve">, in cases of unauthorized influence on the work of judges and the judiciary, submits </w:t>
            </w:r>
            <w:r w:rsidR="00946CFB">
              <w:rPr>
                <w:rFonts w:ascii="Times New Roman" w:eastAsia="Times New Roman" w:hAnsi="Times New Roman" w:cs="Times New Roman"/>
                <w:sz w:val="20"/>
                <w:szCs w:val="20"/>
                <w:lang w:bidi="en-US"/>
              </w:rPr>
              <w:t>the relevant</w:t>
            </w:r>
            <w:r w:rsidR="00946CFB" w:rsidRPr="00946CFB">
              <w:rPr>
                <w:rFonts w:ascii="Times New Roman" w:eastAsia="Times New Roman" w:hAnsi="Times New Roman" w:cs="Times New Roman"/>
                <w:sz w:val="20"/>
                <w:szCs w:val="20"/>
                <w:lang w:bidi="en-US"/>
              </w:rPr>
              <w:t xml:space="preserve"> report on </w:t>
            </w:r>
            <w:r w:rsidR="00946CFB">
              <w:rPr>
                <w:rFonts w:ascii="Times New Roman" w:eastAsia="Times New Roman" w:hAnsi="Times New Roman" w:cs="Times New Roman"/>
                <w:sz w:val="20"/>
                <w:szCs w:val="20"/>
                <w:lang w:bidi="en-US"/>
              </w:rPr>
              <w:t>its</w:t>
            </w:r>
            <w:r w:rsidR="00946CFB" w:rsidRPr="00946CFB">
              <w:rPr>
                <w:rFonts w:ascii="Times New Roman" w:eastAsia="Times New Roman" w:hAnsi="Times New Roman" w:cs="Times New Roman"/>
                <w:sz w:val="20"/>
                <w:szCs w:val="20"/>
                <w:lang w:bidi="en-US"/>
              </w:rPr>
              <w:t xml:space="preserve"> work once a year through the Annual Work Report.</w:t>
            </w:r>
          </w:p>
        </w:tc>
      </w:tr>
      <w:tr w:rsidR="00015202" w:rsidRPr="001D2D4E" w14:paraId="02C85DE4" w14:textId="77777777" w:rsidTr="00015202">
        <w:trPr>
          <w:trHeight w:val="440"/>
        </w:trPr>
        <w:tc>
          <w:tcPr>
            <w:tcW w:w="385" w:type="pct"/>
            <w:shd w:val="clear" w:color="auto" w:fill="FFFFFF" w:themeFill="background1"/>
          </w:tcPr>
          <w:p w14:paraId="72C7EBB0" w14:textId="77777777" w:rsidR="001D2D4E" w:rsidRPr="001D2D4E" w:rsidRDefault="001D2D4E" w:rsidP="001D2D4E">
            <w:pPr>
              <w:widowControl w:val="0"/>
              <w:tabs>
                <w:tab w:val="left" w:pos="851"/>
              </w:tabs>
              <w:autoSpaceDE w:val="0"/>
              <w:autoSpaceDN w:val="0"/>
              <w:spacing w:before="10" w:after="0"/>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1.1.4.4.</w:t>
            </w:r>
          </w:p>
        </w:tc>
        <w:tc>
          <w:tcPr>
            <w:tcW w:w="1267" w:type="pct"/>
            <w:gridSpan w:val="5"/>
          </w:tcPr>
          <w:p w14:paraId="7AA9BCAA" w14:textId="77777777" w:rsidR="001D2D4E" w:rsidRPr="001D2D4E" w:rsidRDefault="001D2D4E" w:rsidP="001D2D4E">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Regular and periodic reporting and extraordinary addressing of the State Prosecutorial Council to the public, regarding the possible existence of political influence on the work of the prosecution</w:t>
            </w:r>
          </w:p>
          <w:p w14:paraId="5CB7BE2B" w14:textId="77777777" w:rsidR="001D2D4E" w:rsidRPr="001D2D4E" w:rsidRDefault="001D2D4E" w:rsidP="001D2D4E">
            <w:pPr>
              <w:widowControl w:val="0"/>
              <w:tabs>
                <w:tab w:val="left" w:pos="851"/>
              </w:tabs>
              <w:autoSpaceDE w:val="0"/>
              <w:autoSpaceDN w:val="0"/>
              <w:spacing w:before="5" w:after="0"/>
              <w:rPr>
                <w:rFonts w:ascii="Times New Roman" w:eastAsia="Times New Roman" w:hAnsi="Times New Roman" w:cs="Times New Roman"/>
                <w:sz w:val="20"/>
                <w:szCs w:val="20"/>
                <w:lang w:bidi="en-US"/>
              </w:rPr>
            </w:pPr>
          </w:p>
        </w:tc>
        <w:tc>
          <w:tcPr>
            <w:tcW w:w="614" w:type="pct"/>
          </w:tcPr>
          <w:p w14:paraId="10074D91" w14:textId="77777777" w:rsidR="001D2D4E" w:rsidRPr="001D2D4E" w:rsidRDefault="001D2D4E" w:rsidP="001D2D4E">
            <w:pPr>
              <w:widowControl w:val="0"/>
              <w:tabs>
                <w:tab w:val="left" w:pos="851"/>
              </w:tabs>
              <w:autoSpaceDE w:val="0"/>
              <w:autoSpaceDN w:val="0"/>
              <w:spacing w:before="5"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p w14:paraId="03377445" w14:textId="77777777" w:rsidR="001D2D4E" w:rsidRPr="001D2D4E" w:rsidRDefault="001D2D4E" w:rsidP="001D2D4E">
            <w:pPr>
              <w:widowControl w:val="0"/>
              <w:tabs>
                <w:tab w:val="left" w:pos="851"/>
              </w:tabs>
              <w:autoSpaceDE w:val="0"/>
              <w:autoSpaceDN w:val="0"/>
              <w:spacing w:before="5" w:after="0"/>
              <w:rPr>
                <w:rFonts w:ascii="Times New Roman" w:eastAsia="Times New Roman" w:hAnsi="Times New Roman" w:cs="Times New Roman"/>
                <w:sz w:val="20"/>
                <w:szCs w:val="20"/>
                <w:lang w:bidi="en-US"/>
              </w:rPr>
            </w:pPr>
          </w:p>
          <w:p w14:paraId="01741E36" w14:textId="77777777" w:rsidR="001D2D4E" w:rsidRPr="001D2D4E" w:rsidRDefault="001D2D4E" w:rsidP="001D2D4E">
            <w:pPr>
              <w:widowControl w:val="0"/>
              <w:tabs>
                <w:tab w:val="left" w:pos="851"/>
              </w:tabs>
              <w:autoSpaceDE w:val="0"/>
              <w:autoSpaceDN w:val="0"/>
              <w:spacing w:before="5"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Republic Public Prosecution</w:t>
            </w:r>
          </w:p>
        </w:tc>
        <w:tc>
          <w:tcPr>
            <w:tcW w:w="510" w:type="pct"/>
          </w:tcPr>
          <w:p w14:paraId="5EB7B85D" w14:textId="77777777" w:rsidR="001D2D4E" w:rsidRPr="001D2D4E" w:rsidRDefault="001D2D4E" w:rsidP="001D2D4E">
            <w:pPr>
              <w:widowControl w:val="0"/>
              <w:tabs>
                <w:tab w:val="left" w:pos="851"/>
              </w:tabs>
              <w:autoSpaceDE w:val="0"/>
              <w:autoSpaceDN w:val="0"/>
              <w:spacing w:before="5"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Continuously </w:t>
            </w:r>
          </w:p>
          <w:p w14:paraId="4928A1D8" w14:textId="77777777" w:rsidR="001D2D4E" w:rsidRPr="001D2D4E" w:rsidRDefault="001D2D4E" w:rsidP="001D2D4E">
            <w:pPr>
              <w:widowControl w:val="0"/>
              <w:tabs>
                <w:tab w:val="left" w:pos="851"/>
              </w:tabs>
              <w:autoSpaceDE w:val="0"/>
              <w:autoSpaceDN w:val="0"/>
              <w:spacing w:before="5"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Reporting once a year as part of the Annual Report</w:t>
            </w:r>
          </w:p>
          <w:p w14:paraId="36D5AEF1" w14:textId="77777777" w:rsidR="001D2D4E" w:rsidRPr="001D2D4E" w:rsidRDefault="001D2D4E" w:rsidP="001D2D4E">
            <w:pPr>
              <w:widowControl w:val="0"/>
              <w:tabs>
                <w:tab w:val="left" w:pos="851"/>
              </w:tabs>
              <w:autoSpaceDE w:val="0"/>
              <w:autoSpaceDN w:val="0"/>
              <w:spacing w:before="5" w:after="0"/>
              <w:rPr>
                <w:rFonts w:ascii="Times New Roman" w:eastAsia="Times New Roman" w:hAnsi="Times New Roman" w:cs="Times New Roman"/>
                <w:sz w:val="20"/>
                <w:szCs w:val="20"/>
                <w:lang w:bidi="en-US"/>
              </w:rPr>
            </w:pPr>
          </w:p>
          <w:p w14:paraId="3EA5145D" w14:textId="77777777" w:rsidR="001D2D4E" w:rsidRPr="001D2D4E" w:rsidDel="00EB3B69" w:rsidRDefault="001D2D4E" w:rsidP="001D2D4E">
            <w:pPr>
              <w:widowControl w:val="0"/>
              <w:tabs>
                <w:tab w:val="left" w:pos="851"/>
              </w:tabs>
              <w:autoSpaceDE w:val="0"/>
              <w:autoSpaceDN w:val="0"/>
              <w:spacing w:before="5" w:after="0"/>
              <w:rPr>
                <w:rFonts w:ascii="Times New Roman" w:eastAsia="Times New Roman" w:hAnsi="Times New Roman" w:cs="Times New Roman"/>
                <w:b/>
                <w:sz w:val="20"/>
                <w:szCs w:val="20"/>
                <w:lang w:bidi="en-US"/>
              </w:rPr>
            </w:pPr>
            <w:r w:rsidRPr="001D2D4E">
              <w:rPr>
                <w:rFonts w:ascii="Times New Roman" w:eastAsia="Times New Roman" w:hAnsi="Times New Roman" w:cs="Times New Roman"/>
                <w:sz w:val="20"/>
                <w:szCs w:val="20"/>
                <w:lang w:bidi="en-US"/>
              </w:rPr>
              <w:t xml:space="preserve">Need basis addressing </w:t>
            </w:r>
          </w:p>
        </w:tc>
        <w:tc>
          <w:tcPr>
            <w:tcW w:w="715" w:type="pct"/>
            <w:gridSpan w:val="3"/>
          </w:tcPr>
          <w:p w14:paraId="5E0B1231" w14:textId="77777777" w:rsidR="001D2D4E" w:rsidRPr="001D2D4E" w:rsidRDefault="001D2D4E" w:rsidP="001D2D4E">
            <w:pPr>
              <w:widowControl w:val="0"/>
              <w:tabs>
                <w:tab w:val="left" w:pos="851"/>
              </w:tabs>
              <w:autoSpaceDE w:val="0"/>
              <w:autoSpaceDN w:val="0"/>
              <w:spacing w:before="5"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69C5DCE8" w14:textId="77777777" w:rsidR="001D2D4E" w:rsidRPr="001D2D4E" w:rsidRDefault="001D2D4E" w:rsidP="001D2D4E">
            <w:pPr>
              <w:widowControl w:val="0"/>
              <w:tabs>
                <w:tab w:val="left" w:pos="851"/>
              </w:tabs>
              <w:autoSpaceDE w:val="0"/>
              <w:autoSpaceDN w:val="0"/>
              <w:spacing w:before="5" w:after="0"/>
              <w:rPr>
                <w:rFonts w:ascii="Times New Roman" w:eastAsia="Times New Roman" w:hAnsi="Times New Roman" w:cs="Times New Roman"/>
                <w:sz w:val="20"/>
                <w:szCs w:val="20"/>
                <w:lang w:bidi="en-US"/>
              </w:rPr>
            </w:pPr>
          </w:p>
          <w:p w14:paraId="66B89AD4" w14:textId="77777777" w:rsidR="001D2D4E" w:rsidRPr="001D2D4E" w:rsidRDefault="001D2D4E" w:rsidP="001D2D4E">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7.659 €</w:t>
            </w:r>
          </w:p>
          <w:p w14:paraId="53189C18" w14:textId="77777777" w:rsidR="001D2D4E" w:rsidRPr="001D2D4E" w:rsidRDefault="001D2D4E" w:rsidP="001D2D4E">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In 2020. – 2.553 €</w:t>
            </w:r>
          </w:p>
          <w:p w14:paraId="72291FD4" w14:textId="77777777" w:rsidR="001D2D4E" w:rsidRPr="001D2D4E" w:rsidRDefault="001D2D4E" w:rsidP="001D2D4E">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In 2021. – 2.553 €</w:t>
            </w:r>
          </w:p>
          <w:p w14:paraId="2EB7036D" w14:textId="77777777" w:rsidR="001D2D4E" w:rsidRPr="001D2D4E" w:rsidDel="00EB3B69" w:rsidRDefault="001D2D4E" w:rsidP="001D2D4E">
            <w:pPr>
              <w:widowControl w:val="0"/>
              <w:tabs>
                <w:tab w:val="left" w:pos="851"/>
              </w:tabs>
              <w:autoSpaceDE w:val="0"/>
              <w:autoSpaceDN w:val="0"/>
              <w:spacing w:before="5"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In 2022. – 2.553 €</w:t>
            </w:r>
          </w:p>
        </w:tc>
        <w:tc>
          <w:tcPr>
            <w:tcW w:w="801" w:type="pct"/>
            <w:gridSpan w:val="3"/>
          </w:tcPr>
          <w:p w14:paraId="3E0B265E" w14:textId="77777777" w:rsidR="001D2D4E" w:rsidRPr="001D2D4E" w:rsidRDefault="001D2D4E" w:rsidP="001D2D4E">
            <w:pPr>
              <w:widowControl w:val="0"/>
              <w:tabs>
                <w:tab w:val="left" w:pos="851"/>
              </w:tabs>
              <w:autoSpaceDE w:val="0"/>
              <w:autoSpaceDN w:val="0"/>
              <w:spacing w:before="5"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Report on the </w:t>
            </w:r>
            <w:r w:rsidRPr="001D2D4E">
              <w:rPr>
                <w:rFonts w:ascii="Times New Roman" w:eastAsia="Times New Roman" w:hAnsi="Times New Roman" w:cs="Times New Roman"/>
                <w:color w:val="212121"/>
                <w:sz w:val="20"/>
                <w:szCs w:val="20"/>
              </w:rPr>
              <w:t xml:space="preserve">State Prosecutorial Council </w:t>
            </w:r>
            <w:r w:rsidRPr="001D2D4E">
              <w:rPr>
                <w:rFonts w:ascii="Times New Roman" w:eastAsia="Times New Roman" w:hAnsi="Times New Roman" w:cs="Times New Roman"/>
                <w:sz w:val="20"/>
                <w:szCs w:val="20"/>
                <w:lang w:bidi="en-US"/>
              </w:rPr>
              <w:t>actions regarding the possible existence of a political influence on the work of the prosecution published</w:t>
            </w:r>
          </w:p>
          <w:p w14:paraId="4CCBBFB6" w14:textId="77777777" w:rsidR="001D2D4E" w:rsidRPr="001D2D4E" w:rsidRDefault="001D2D4E" w:rsidP="001D2D4E">
            <w:pPr>
              <w:widowControl w:val="0"/>
              <w:tabs>
                <w:tab w:val="left" w:pos="851"/>
              </w:tabs>
              <w:autoSpaceDE w:val="0"/>
              <w:autoSpaceDN w:val="0"/>
              <w:spacing w:before="5" w:after="0"/>
              <w:rPr>
                <w:rFonts w:ascii="Times New Roman" w:eastAsia="Times New Roman" w:hAnsi="Times New Roman" w:cs="Times New Roman"/>
                <w:sz w:val="20"/>
                <w:szCs w:val="20"/>
                <w:lang w:bidi="en-US"/>
              </w:rPr>
            </w:pPr>
          </w:p>
          <w:p w14:paraId="3F86819C" w14:textId="77777777" w:rsidR="001D2D4E" w:rsidRPr="001D2D4E" w:rsidRDefault="001D2D4E" w:rsidP="001D2D4E">
            <w:pPr>
              <w:widowControl w:val="0"/>
              <w:tabs>
                <w:tab w:val="left" w:pos="851"/>
              </w:tabs>
              <w:autoSpaceDE w:val="0"/>
              <w:autoSpaceDN w:val="0"/>
              <w:spacing w:before="5"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Number of </w:t>
            </w:r>
            <w:r w:rsidRPr="001D2D4E">
              <w:rPr>
                <w:rFonts w:ascii="Times New Roman" w:eastAsia="Times New Roman" w:hAnsi="Times New Roman" w:cs="Times New Roman"/>
                <w:color w:val="212121"/>
                <w:sz w:val="20"/>
                <w:szCs w:val="20"/>
              </w:rPr>
              <w:t xml:space="preserve">extraordinary </w:t>
            </w:r>
            <w:r w:rsidRPr="001D2D4E">
              <w:rPr>
                <w:rFonts w:ascii="Times New Roman" w:eastAsia="Times New Roman" w:hAnsi="Times New Roman" w:cs="Times New Roman"/>
                <w:sz w:val="20"/>
                <w:szCs w:val="20"/>
                <w:lang w:bidi="en-US"/>
              </w:rPr>
              <w:t>addressing to the public</w:t>
            </w:r>
          </w:p>
        </w:tc>
        <w:tc>
          <w:tcPr>
            <w:tcW w:w="708" w:type="pct"/>
            <w:shd w:val="clear" w:color="auto" w:fill="92D050"/>
          </w:tcPr>
          <w:p w14:paraId="26270501" w14:textId="77777777" w:rsidR="00107200" w:rsidRPr="005F13DE" w:rsidRDefault="00107200" w:rsidP="00107200">
            <w:pPr>
              <w:widowControl w:val="0"/>
              <w:tabs>
                <w:tab w:val="left" w:pos="851"/>
              </w:tabs>
              <w:autoSpaceDE w:val="0"/>
              <w:autoSpaceDN w:val="0"/>
              <w:spacing w:before="5" w:after="0"/>
              <w:jc w:val="both"/>
              <w:rPr>
                <w:rFonts w:ascii="Times New Roman" w:eastAsia="Times New Roman" w:hAnsi="Times New Roman" w:cs="Times New Roman"/>
                <w:b/>
                <w:sz w:val="20"/>
                <w:szCs w:val="20"/>
                <w:lang w:bidi="en-US"/>
              </w:rPr>
            </w:pPr>
            <w:r w:rsidRPr="005F13DE">
              <w:rPr>
                <w:rFonts w:ascii="Times New Roman" w:eastAsia="Times New Roman" w:hAnsi="Times New Roman" w:cs="Times New Roman"/>
                <w:b/>
                <w:sz w:val="20"/>
                <w:szCs w:val="20"/>
                <w:lang w:bidi="en-US"/>
              </w:rPr>
              <w:t xml:space="preserve">Activity is successfully implemented </w:t>
            </w:r>
          </w:p>
          <w:p w14:paraId="41F7CE35" w14:textId="77777777" w:rsidR="00107200" w:rsidRDefault="00107200" w:rsidP="00107200">
            <w:pPr>
              <w:widowControl w:val="0"/>
              <w:tabs>
                <w:tab w:val="left" w:pos="851"/>
              </w:tabs>
              <w:autoSpaceDE w:val="0"/>
              <w:autoSpaceDN w:val="0"/>
              <w:spacing w:before="5" w:after="0"/>
              <w:jc w:val="both"/>
              <w:rPr>
                <w:rFonts w:ascii="Times New Roman" w:eastAsia="Times New Roman" w:hAnsi="Times New Roman" w:cs="Times New Roman"/>
                <w:sz w:val="20"/>
                <w:szCs w:val="20"/>
                <w:lang w:bidi="en-US"/>
              </w:rPr>
            </w:pPr>
          </w:p>
          <w:p w14:paraId="5AAE8EBC" w14:textId="77777777" w:rsidR="00354E42" w:rsidRPr="00107200" w:rsidRDefault="00354E42" w:rsidP="00107200">
            <w:pPr>
              <w:widowControl w:val="0"/>
              <w:tabs>
                <w:tab w:val="left" w:pos="851"/>
              </w:tabs>
              <w:autoSpaceDE w:val="0"/>
              <w:autoSpaceDN w:val="0"/>
              <w:spacing w:before="5" w:after="0"/>
              <w:jc w:val="both"/>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 xml:space="preserve">In 2022, </w:t>
            </w:r>
            <w:r w:rsidRPr="00354E42">
              <w:rPr>
                <w:rFonts w:ascii="Times New Roman" w:eastAsia="Times New Roman" w:hAnsi="Times New Roman" w:cs="Times New Roman"/>
                <w:sz w:val="20"/>
                <w:szCs w:val="20"/>
                <w:lang w:bidi="en-US"/>
              </w:rPr>
              <w:t>the Commissione</w:t>
            </w:r>
            <w:r>
              <w:rPr>
                <w:rFonts w:ascii="Times New Roman" w:eastAsia="Times New Roman" w:hAnsi="Times New Roman" w:cs="Times New Roman"/>
                <w:sz w:val="20"/>
                <w:szCs w:val="20"/>
                <w:lang w:bidi="en-US"/>
              </w:rPr>
              <w:t>r had a total of 16 cases in its</w:t>
            </w:r>
            <w:r w:rsidRPr="00354E42">
              <w:rPr>
                <w:rFonts w:ascii="Times New Roman" w:eastAsia="Times New Roman" w:hAnsi="Times New Roman" w:cs="Times New Roman"/>
                <w:sz w:val="20"/>
                <w:szCs w:val="20"/>
                <w:lang w:bidi="en-US"/>
              </w:rPr>
              <w:t xml:space="preserve"> work, in which also no illegal and inappropriate influence on the holders of the public prosecutor's office was </w:t>
            </w:r>
            <w:r>
              <w:rPr>
                <w:rFonts w:ascii="Times New Roman" w:eastAsia="Times New Roman" w:hAnsi="Times New Roman" w:cs="Times New Roman"/>
                <w:sz w:val="20"/>
                <w:szCs w:val="20"/>
                <w:lang w:bidi="en-US"/>
              </w:rPr>
              <w:t>determined</w:t>
            </w:r>
            <w:r w:rsidRPr="00354E42">
              <w:rPr>
                <w:rFonts w:ascii="Times New Roman" w:eastAsia="Times New Roman" w:hAnsi="Times New Roman" w:cs="Times New Roman"/>
                <w:sz w:val="20"/>
                <w:szCs w:val="20"/>
                <w:lang w:bidi="en-US"/>
              </w:rPr>
              <w:t>.</w:t>
            </w:r>
            <w:r>
              <w:rPr>
                <w:rFonts w:ascii="Times New Roman" w:eastAsia="Times New Roman" w:hAnsi="Times New Roman" w:cs="Times New Roman"/>
                <w:sz w:val="20"/>
                <w:szCs w:val="20"/>
                <w:lang w:bidi="en-US"/>
              </w:rPr>
              <w:t xml:space="preserve"> </w:t>
            </w:r>
          </w:p>
          <w:p w14:paraId="75A6A713" w14:textId="77777777" w:rsidR="00107200" w:rsidRPr="00107200" w:rsidRDefault="00107200" w:rsidP="00846CB4">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107200">
              <w:rPr>
                <w:rFonts w:ascii="Times New Roman" w:eastAsia="Times New Roman" w:hAnsi="Times New Roman" w:cs="Times New Roman"/>
                <w:sz w:val="20"/>
                <w:szCs w:val="20"/>
                <w:lang w:bidi="en-US"/>
              </w:rPr>
              <w:t>The Commissioner has acted in 7 cases</w:t>
            </w:r>
            <w:r w:rsidR="00354E42">
              <w:rPr>
                <w:rFonts w:ascii="Times New Roman" w:eastAsia="Times New Roman" w:hAnsi="Times New Roman" w:cs="Times New Roman"/>
                <w:sz w:val="20"/>
                <w:szCs w:val="20"/>
                <w:lang w:bidi="en-US"/>
              </w:rPr>
              <w:t xml:space="preserve"> in the third quarter of 2022. In 6</w:t>
            </w:r>
            <w:r w:rsidRPr="00107200">
              <w:rPr>
                <w:rFonts w:ascii="Times New Roman" w:eastAsia="Times New Roman" w:hAnsi="Times New Roman" w:cs="Times New Roman"/>
                <w:sz w:val="20"/>
                <w:szCs w:val="20"/>
                <w:lang w:bidi="en-US"/>
              </w:rPr>
              <w:t xml:space="preserve"> cases, it was established that there was an illegal pressure on the holders of the public prosecutor's authority and on the public prosecutor's office, in which it was called on the media, respecting the right to information, freedom of expression and political action, not to exert undue influence on the public prosecutors </w:t>
            </w:r>
            <w:r w:rsidRPr="003923F9">
              <w:rPr>
                <w:rFonts w:ascii="Times New Roman" w:eastAsia="Times New Roman" w:hAnsi="Times New Roman" w:cs="Times New Roman"/>
                <w:spacing w:val="-20"/>
                <w:sz w:val="20"/>
                <w:szCs w:val="20"/>
                <w:lang w:bidi="en-US"/>
              </w:rPr>
              <w:t>by presenting unverified allegations</w:t>
            </w:r>
            <w:r w:rsidRPr="00107200">
              <w:rPr>
                <w:rFonts w:ascii="Times New Roman" w:eastAsia="Times New Roman" w:hAnsi="Times New Roman" w:cs="Times New Roman"/>
                <w:sz w:val="20"/>
                <w:szCs w:val="20"/>
                <w:lang w:bidi="en-US"/>
              </w:rPr>
              <w:t xml:space="preserve"> which, in essence, attempt to </w:t>
            </w:r>
            <w:r w:rsidRPr="00107200">
              <w:rPr>
                <w:rFonts w:ascii="Times New Roman" w:eastAsia="Times New Roman" w:hAnsi="Times New Roman" w:cs="Times New Roman"/>
                <w:sz w:val="20"/>
                <w:szCs w:val="20"/>
                <w:lang w:bidi="en-US"/>
              </w:rPr>
              <w:lastRenderedPageBreak/>
              <w:t>influence the public prosecution in its actions.</w:t>
            </w:r>
          </w:p>
          <w:p w14:paraId="15646982" w14:textId="77777777" w:rsidR="00354E42" w:rsidRPr="000D6969" w:rsidRDefault="00354E42" w:rsidP="00846CB4">
            <w:pPr>
              <w:widowControl w:val="0"/>
              <w:tabs>
                <w:tab w:val="left" w:pos="851"/>
              </w:tabs>
              <w:autoSpaceDE w:val="0"/>
              <w:autoSpaceDN w:val="0"/>
              <w:spacing w:after="0" w:line="240" w:lineRule="atLeast"/>
              <w:jc w:val="both"/>
              <w:rPr>
                <w:rFonts w:ascii="Times New Roman" w:eastAsia="Times New Roman" w:hAnsi="Times New Roman" w:cs="Times New Roman"/>
                <w:spacing w:val="-20"/>
                <w:sz w:val="20"/>
                <w:szCs w:val="20"/>
                <w:lang w:bidi="en-US"/>
              </w:rPr>
            </w:pPr>
            <w:r w:rsidRPr="00354E42">
              <w:rPr>
                <w:rFonts w:ascii="Times New Roman" w:eastAsia="Times New Roman" w:hAnsi="Times New Roman" w:cs="Times New Roman"/>
                <w:sz w:val="20"/>
                <w:szCs w:val="20"/>
                <w:lang w:bidi="en-US"/>
              </w:rPr>
              <w:t xml:space="preserve">In </w:t>
            </w:r>
            <w:r>
              <w:rPr>
                <w:rFonts w:ascii="Times New Roman" w:eastAsia="Times New Roman" w:hAnsi="Times New Roman" w:cs="Times New Roman"/>
                <w:sz w:val="20"/>
                <w:szCs w:val="20"/>
                <w:lang w:bidi="en-US"/>
              </w:rPr>
              <w:t>the fourth quarter</w:t>
            </w:r>
            <w:r w:rsidRPr="00354E42">
              <w:rPr>
                <w:rFonts w:ascii="Times New Roman" w:eastAsia="Times New Roman" w:hAnsi="Times New Roman" w:cs="Times New Roman"/>
                <w:sz w:val="20"/>
                <w:szCs w:val="20"/>
                <w:lang w:bidi="en-US"/>
              </w:rPr>
              <w:t xml:space="preserve">, the Commissioner for Independence had 9 cases in </w:t>
            </w:r>
            <w:r>
              <w:rPr>
                <w:rFonts w:ascii="Times New Roman" w:eastAsia="Times New Roman" w:hAnsi="Times New Roman" w:cs="Times New Roman"/>
                <w:sz w:val="20"/>
                <w:szCs w:val="20"/>
                <w:lang w:bidi="en-US"/>
              </w:rPr>
              <w:t>its</w:t>
            </w:r>
            <w:r w:rsidRPr="00354E42">
              <w:rPr>
                <w:rFonts w:ascii="Times New Roman" w:eastAsia="Times New Roman" w:hAnsi="Times New Roman" w:cs="Times New Roman"/>
                <w:sz w:val="20"/>
                <w:szCs w:val="20"/>
                <w:lang w:bidi="en-US"/>
              </w:rPr>
              <w:t xml:space="preserve"> work. The commissioner did not establish any illegal and inappropriate influence on the holders of the public prosecutor's office when </w:t>
            </w:r>
            <w:r w:rsidRPr="000D6969">
              <w:rPr>
                <w:rFonts w:ascii="Times New Roman" w:eastAsia="Times New Roman" w:hAnsi="Times New Roman" w:cs="Times New Roman"/>
                <w:spacing w:val="-20"/>
                <w:sz w:val="20"/>
                <w:szCs w:val="20"/>
                <w:lang w:bidi="en-US"/>
              </w:rPr>
              <w:t>acting in the aforementioned cases.</w:t>
            </w:r>
          </w:p>
          <w:p w14:paraId="48305F64" w14:textId="77777777" w:rsidR="001D2D4E" w:rsidRPr="001D2D4E" w:rsidRDefault="00107200" w:rsidP="00846CB4">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107200">
              <w:rPr>
                <w:rFonts w:ascii="Times New Roman" w:eastAsia="Times New Roman" w:hAnsi="Times New Roman" w:cs="Times New Roman"/>
                <w:sz w:val="20"/>
                <w:szCs w:val="20"/>
                <w:lang w:bidi="en-US"/>
              </w:rPr>
              <w:t>The aforementioned statements of the Commissioner regarding illegal pressure were published on the website of the State Council of Prosecutors.</w:t>
            </w:r>
            <w:r w:rsidR="00846CB4">
              <w:rPr>
                <w:rFonts w:ascii="Times New Roman" w:eastAsia="Times New Roman" w:hAnsi="Times New Roman" w:cs="Times New Roman"/>
                <w:sz w:val="20"/>
                <w:szCs w:val="20"/>
                <w:lang w:bidi="en-US"/>
              </w:rPr>
              <w:t xml:space="preserve"> </w:t>
            </w:r>
            <w:r w:rsidRPr="00107200">
              <w:rPr>
                <w:rFonts w:ascii="Times New Roman" w:eastAsia="Times New Roman" w:hAnsi="Times New Roman" w:cs="Times New Roman"/>
                <w:sz w:val="20"/>
                <w:szCs w:val="20"/>
                <w:lang w:bidi="en-US"/>
              </w:rPr>
              <w:t xml:space="preserve">When acting, the Commissioner for Independence takes into account, </w:t>
            </w:r>
            <w:r w:rsidRPr="00354E42">
              <w:rPr>
                <w:rFonts w:ascii="Times New Roman" w:eastAsia="Times New Roman" w:hAnsi="Times New Roman" w:cs="Times New Roman"/>
                <w:i/>
                <w:sz w:val="20"/>
                <w:szCs w:val="20"/>
                <w:lang w:bidi="en-US"/>
              </w:rPr>
              <w:t>inter alia</w:t>
            </w:r>
            <w:r w:rsidRPr="00107200">
              <w:rPr>
                <w:rFonts w:ascii="Times New Roman" w:eastAsia="Times New Roman" w:hAnsi="Times New Roman" w:cs="Times New Roman"/>
                <w:sz w:val="20"/>
                <w:szCs w:val="20"/>
                <w:lang w:bidi="en-US"/>
              </w:rPr>
              <w:t>, the opinions of the Consultative Council of European Prosecutors, as well as the judgments of the European Court of Human Rights.</w:t>
            </w:r>
          </w:p>
        </w:tc>
      </w:tr>
      <w:tr w:rsidR="001D2D4E" w:rsidRPr="001D2D4E" w14:paraId="282D4919" w14:textId="77777777" w:rsidTr="00015202">
        <w:trPr>
          <w:trHeight w:val="710"/>
        </w:trPr>
        <w:tc>
          <w:tcPr>
            <w:tcW w:w="2266" w:type="pct"/>
            <w:gridSpan w:val="7"/>
            <w:shd w:val="clear" w:color="auto" w:fill="8DB3E1"/>
          </w:tcPr>
          <w:p w14:paraId="5BC6B025" w14:textId="77777777" w:rsidR="001D2D4E" w:rsidRPr="001D2D4E" w:rsidRDefault="001D2D4E" w:rsidP="001D2D4E">
            <w:pPr>
              <w:widowControl w:val="0"/>
              <w:tabs>
                <w:tab w:val="left" w:pos="851"/>
              </w:tabs>
              <w:autoSpaceDE w:val="0"/>
              <w:autoSpaceDN w:val="0"/>
              <w:spacing w:before="215" w:after="0"/>
              <w:ind w:left="107"/>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INTERIM BENCHMARK</w:t>
            </w:r>
          </w:p>
        </w:tc>
        <w:tc>
          <w:tcPr>
            <w:tcW w:w="1225" w:type="pct"/>
            <w:gridSpan w:val="4"/>
            <w:shd w:val="clear" w:color="auto" w:fill="8DB3E1"/>
          </w:tcPr>
          <w:p w14:paraId="70605DBF" w14:textId="77777777" w:rsidR="001D2D4E" w:rsidRPr="001D2D4E" w:rsidRDefault="001D2D4E" w:rsidP="001D2D4E">
            <w:pPr>
              <w:widowControl w:val="0"/>
              <w:tabs>
                <w:tab w:val="left" w:pos="851"/>
              </w:tabs>
              <w:autoSpaceDE w:val="0"/>
              <w:autoSpaceDN w:val="0"/>
              <w:spacing w:before="215" w:after="0"/>
              <w:ind w:left="108"/>
              <w:jc w:val="center"/>
              <w:rPr>
                <w:rFonts w:ascii="Times New Roman" w:eastAsia="Times New Roman" w:hAnsi="Times New Roman" w:cs="Times New Roman"/>
                <w:sz w:val="20"/>
                <w:szCs w:val="20"/>
                <w:lang w:bidi="en-US"/>
              </w:rPr>
            </w:pPr>
            <w:r w:rsidRPr="001D2D4E">
              <w:rPr>
                <w:rFonts w:ascii="Times New Roman" w:eastAsia="Times New Roman" w:hAnsi="Times New Roman" w:cs="Times New Roman"/>
                <w:b/>
                <w:sz w:val="20"/>
                <w:szCs w:val="20"/>
                <w:lang w:bidi="en-US"/>
              </w:rPr>
              <w:t>OVERALL RESULT</w:t>
            </w:r>
          </w:p>
          <w:p w14:paraId="3BF96538" w14:textId="77777777" w:rsidR="001D2D4E" w:rsidRPr="001D2D4E" w:rsidRDefault="001D2D4E" w:rsidP="001D2D4E">
            <w:pPr>
              <w:widowControl w:val="0"/>
              <w:tabs>
                <w:tab w:val="left" w:pos="851"/>
                <w:tab w:val="left" w:pos="1410"/>
              </w:tabs>
              <w:autoSpaceDE w:val="0"/>
              <w:autoSpaceDN w:val="0"/>
              <w:spacing w:after="0"/>
              <w:jc w:val="center"/>
              <w:rPr>
                <w:rFonts w:ascii="Times New Roman" w:eastAsia="Times New Roman" w:hAnsi="Times New Roman" w:cs="Times New Roman"/>
                <w:sz w:val="20"/>
                <w:szCs w:val="20"/>
                <w:lang w:bidi="en-US"/>
              </w:rPr>
            </w:pPr>
          </w:p>
        </w:tc>
        <w:tc>
          <w:tcPr>
            <w:tcW w:w="1509" w:type="pct"/>
            <w:gridSpan w:val="4"/>
            <w:shd w:val="clear" w:color="auto" w:fill="8DB3E1"/>
          </w:tcPr>
          <w:p w14:paraId="69ACE07F" w14:textId="77777777" w:rsidR="001D2D4E" w:rsidRPr="001D2D4E" w:rsidRDefault="001D2D4E" w:rsidP="001D2D4E">
            <w:pPr>
              <w:widowControl w:val="0"/>
              <w:tabs>
                <w:tab w:val="left" w:pos="851"/>
              </w:tabs>
              <w:autoSpaceDE w:val="0"/>
              <w:autoSpaceDN w:val="0"/>
              <w:spacing w:before="215" w:after="0"/>
              <w:ind w:left="107"/>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IMPACT INDICATOR</w:t>
            </w:r>
          </w:p>
        </w:tc>
      </w:tr>
      <w:tr w:rsidR="001D2D4E" w:rsidRPr="001D2D4E" w14:paraId="44C2ADDB" w14:textId="77777777" w:rsidTr="00015202">
        <w:trPr>
          <w:trHeight w:val="1070"/>
        </w:trPr>
        <w:tc>
          <w:tcPr>
            <w:tcW w:w="2266" w:type="pct"/>
            <w:gridSpan w:val="7"/>
            <w:shd w:val="clear" w:color="auto" w:fill="FAD3B4"/>
          </w:tcPr>
          <w:p w14:paraId="6C59F934" w14:textId="77777777" w:rsidR="001D2D4E" w:rsidRPr="001D2D4E" w:rsidRDefault="001D2D4E" w:rsidP="001D2D4E">
            <w:pPr>
              <w:widowControl w:val="0"/>
              <w:tabs>
                <w:tab w:val="left" w:pos="851"/>
              </w:tabs>
              <w:autoSpaceDE w:val="0"/>
              <w:autoSpaceDN w:val="0"/>
              <w:spacing w:before="161" w:after="0"/>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1.1.5. Serbia establishes an effective mechanism allowing the Councils to react against political interferences and establishes an initial track record of fully respecting judicial decisions and refraining from public comments on the work of courts by officials and politicians.</w:t>
            </w:r>
          </w:p>
        </w:tc>
        <w:tc>
          <w:tcPr>
            <w:tcW w:w="1225" w:type="pct"/>
            <w:gridSpan w:val="4"/>
          </w:tcPr>
          <w:p w14:paraId="52BA37C6"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Judicial decisions are fully respected, whereas awareness,</w:t>
            </w:r>
            <w:r w:rsidRPr="001D2D4E">
              <w:rPr>
                <w:rFonts w:ascii="Times New Roman" w:eastAsia="Times New Roman" w:hAnsi="Times New Roman" w:cs="Times New Roman"/>
                <w:spacing w:val="-24"/>
                <w:sz w:val="20"/>
                <w:szCs w:val="20"/>
                <w:lang w:bidi="en-US"/>
              </w:rPr>
              <w:t xml:space="preserve"> </w:t>
            </w:r>
            <w:r w:rsidRPr="001D2D4E">
              <w:rPr>
                <w:rFonts w:ascii="Times New Roman" w:eastAsia="Times New Roman" w:hAnsi="Times New Roman" w:cs="Times New Roman"/>
                <w:sz w:val="20"/>
                <w:szCs w:val="20"/>
                <w:lang w:bidi="en-US"/>
              </w:rPr>
              <w:t>that criticizing decisions puts the judicial independence at risk, has been raised.</w:t>
            </w:r>
          </w:p>
        </w:tc>
        <w:tc>
          <w:tcPr>
            <w:tcW w:w="1509" w:type="pct"/>
            <w:gridSpan w:val="4"/>
          </w:tcPr>
          <w:p w14:paraId="4CFA98BF"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Judicial decisions as well as court work and prosecution work are fully respected by public officials and politicians.</w:t>
            </w:r>
          </w:p>
        </w:tc>
      </w:tr>
      <w:tr w:rsidR="001D2D4E" w:rsidRPr="001D2D4E" w14:paraId="53792525" w14:textId="77777777" w:rsidTr="00015202">
        <w:trPr>
          <w:trHeight w:val="575"/>
        </w:trPr>
        <w:tc>
          <w:tcPr>
            <w:tcW w:w="1619" w:type="pct"/>
            <w:gridSpan w:val="5"/>
            <w:shd w:val="clear" w:color="auto" w:fill="8DB3E1"/>
          </w:tcPr>
          <w:p w14:paraId="7B94758F" w14:textId="77777777" w:rsidR="001D2D4E" w:rsidRPr="001D2D4E" w:rsidRDefault="001D2D4E" w:rsidP="001D2D4E">
            <w:pPr>
              <w:widowControl w:val="0"/>
              <w:tabs>
                <w:tab w:val="left" w:pos="851"/>
              </w:tabs>
              <w:autoSpaceDE w:val="0"/>
              <w:autoSpaceDN w:val="0"/>
              <w:spacing w:before="170" w:after="0"/>
              <w:ind w:left="107"/>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ACTIVITIES</w:t>
            </w:r>
          </w:p>
        </w:tc>
        <w:tc>
          <w:tcPr>
            <w:tcW w:w="647" w:type="pct"/>
            <w:gridSpan w:val="2"/>
            <w:shd w:val="clear" w:color="auto" w:fill="8DB3E1"/>
          </w:tcPr>
          <w:p w14:paraId="096EE856" w14:textId="77777777" w:rsidR="001D2D4E" w:rsidRPr="001D2D4E" w:rsidRDefault="001D2D4E" w:rsidP="001D2D4E">
            <w:pPr>
              <w:widowControl w:val="0"/>
              <w:tabs>
                <w:tab w:val="left" w:pos="851"/>
              </w:tabs>
              <w:autoSpaceDE w:val="0"/>
              <w:autoSpaceDN w:val="0"/>
              <w:spacing w:before="58" w:after="0"/>
              <w:ind w:left="10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RESPONSIBLE AUTHORITY</w:t>
            </w:r>
          </w:p>
        </w:tc>
        <w:tc>
          <w:tcPr>
            <w:tcW w:w="755" w:type="pct"/>
            <w:gridSpan w:val="2"/>
            <w:shd w:val="clear" w:color="auto" w:fill="8DB3E1"/>
          </w:tcPr>
          <w:p w14:paraId="7ED3E89B" w14:textId="77777777" w:rsidR="001D2D4E" w:rsidRPr="001D2D4E" w:rsidRDefault="001D2D4E" w:rsidP="001D2D4E">
            <w:pPr>
              <w:widowControl w:val="0"/>
              <w:tabs>
                <w:tab w:val="left" w:pos="851"/>
              </w:tabs>
              <w:autoSpaceDE w:val="0"/>
              <w:autoSpaceDN w:val="0"/>
              <w:spacing w:before="58" w:after="0"/>
              <w:ind w:left="10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TIMEFRAME/</w:t>
            </w:r>
          </w:p>
          <w:p w14:paraId="228F7972" w14:textId="77777777" w:rsidR="001D2D4E" w:rsidRPr="001D2D4E" w:rsidRDefault="001D2D4E" w:rsidP="001D2D4E">
            <w:pPr>
              <w:widowControl w:val="0"/>
              <w:tabs>
                <w:tab w:val="left" w:pos="851"/>
              </w:tabs>
              <w:autoSpaceDE w:val="0"/>
              <w:autoSpaceDN w:val="0"/>
              <w:spacing w:before="58" w:after="0"/>
              <w:ind w:left="10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DEADLINE</w:t>
            </w:r>
          </w:p>
        </w:tc>
        <w:tc>
          <w:tcPr>
            <w:tcW w:w="470" w:type="pct"/>
            <w:gridSpan w:val="2"/>
            <w:shd w:val="clear" w:color="auto" w:fill="8DB3E1"/>
          </w:tcPr>
          <w:p w14:paraId="7532DD0F" w14:textId="77777777" w:rsidR="001D2D4E" w:rsidRPr="001D2D4E" w:rsidRDefault="001D2D4E" w:rsidP="001D2D4E">
            <w:pPr>
              <w:widowControl w:val="0"/>
              <w:tabs>
                <w:tab w:val="left" w:pos="851"/>
              </w:tabs>
              <w:autoSpaceDE w:val="0"/>
              <w:autoSpaceDN w:val="0"/>
              <w:spacing w:before="170" w:after="0"/>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FINANCIAL RESOURCES</w:t>
            </w:r>
          </w:p>
        </w:tc>
        <w:tc>
          <w:tcPr>
            <w:tcW w:w="801" w:type="pct"/>
            <w:gridSpan w:val="3"/>
            <w:shd w:val="clear" w:color="auto" w:fill="8DB3E1"/>
          </w:tcPr>
          <w:p w14:paraId="3B576FB3" w14:textId="77777777" w:rsidR="001D2D4E" w:rsidRPr="001D2D4E" w:rsidRDefault="001D2D4E" w:rsidP="001D2D4E">
            <w:pPr>
              <w:widowControl w:val="0"/>
              <w:tabs>
                <w:tab w:val="left" w:pos="851"/>
              </w:tabs>
              <w:autoSpaceDE w:val="0"/>
              <w:autoSpaceDN w:val="0"/>
              <w:spacing w:before="170" w:after="0"/>
              <w:ind w:left="113"/>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RESULT</w:t>
            </w:r>
          </w:p>
        </w:tc>
        <w:tc>
          <w:tcPr>
            <w:tcW w:w="708" w:type="pct"/>
            <w:shd w:val="clear" w:color="auto" w:fill="8DB3E1"/>
          </w:tcPr>
          <w:p w14:paraId="24650B8F" w14:textId="77777777" w:rsidR="001D2D4E" w:rsidRPr="001D2D4E" w:rsidRDefault="001D2D4E" w:rsidP="001D2D4E">
            <w:pPr>
              <w:widowControl w:val="0"/>
              <w:autoSpaceDE w:val="0"/>
              <w:autoSpaceDN w:val="0"/>
              <w:spacing w:after="0" w:line="240" w:lineRule="auto"/>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IMPLEMENTATION STATUS</w:t>
            </w:r>
          </w:p>
        </w:tc>
      </w:tr>
      <w:tr w:rsidR="001D2D4E" w:rsidRPr="001D2D4E" w14:paraId="0F446181" w14:textId="77777777" w:rsidTr="00015202">
        <w:trPr>
          <w:trHeight w:val="988"/>
        </w:trPr>
        <w:tc>
          <w:tcPr>
            <w:tcW w:w="385" w:type="pct"/>
          </w:tcPr>
          <w:p w14:paraId="6992DF1F" w14:textId="77777777" w:rsidR="001D2D4E" w:rsidRPr="001D2D4E" w:rsidRDefault="001D2D4E" w:rsidP="001D2D4E">
            <w:pPr>
              <w:widowControl w:val="0"/>
              <w:tabs>
                <w:tab w:val="left" w:pos="851"/>
              </w:tabs>
              <w:autoSpaceDE w:val="0"/>
              <w:autoSpaceDN w:val="0"/>
              <w:spacing w:before="7" w:after="0"/>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1.1.5.1.</w:t>
            </w:r>
          </w:p>
        </w:tc>
        <w:tc>
          <w:tcPr>
            <w:tcW w:w="1234" w:type="pct"/>
            <w:gridSpan w:val="4"/>
          </w:tcPr>
          <w:p w14:paraId="42868A91"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Establish a monitoring mechanism through holding quarterly joint meetings between representatives of ethics boards/committees of the High Judicial Council, State Prosecutorial Council, National Assembly and the Government of the Republic of Serbia in order to raise awareness of public officials and politicians for full respect of judicial decisions and work of courts and PPOs and that criticizing decisions puts the judicial independence at risk</w:t>
            </w:r>
          </w:p>
          <w:p w14:paraId="3E7EC281"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p>
        </w:tc>
        <w:tc>
          <w:tcPr>
            <w:tcW w:w="647" w:type="pct"/>
            <w:gridSpan w:val="2"/>
          </w:tcPr>
          <w:p w14:paraId="1FF8A2EF"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p w14:paraId="208F7D06"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p>
          <w:p w14:paraId="3BBC0C9F"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p w14:paraId="383D0781"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p>
          <w:p w14:paraId="1855AE3E"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National Assembly / Ethics Committee</w:t>
            </w:r>
          </w:p>
          <w:p w14:paraId="2A0A33DA"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p>
          <w:p w14:paraId="6473F5EE"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Government of the Republic of Serbia / Ethics Committee</w:t>
            </w:r>
          </w:p>
          <w:p w14:paraId="4FAE8D18"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p>
        </w:tc>
        <w:tc>
          <w:tcPr>
            <w:tcW w:w="755" w:type="pct"/>
            <w:gridSpan w:val="2"/>
          </w:tcPr>
          <w:p w14:paraId="76679F31"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IV quarter 2020 for the establishment of the monitoring mechanism</w:t>
            </w:r>
          </w:p>
          <w:p w14:paraId="005313F7"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p>
          <w:p w14:paraId="0E319345" w14:textId="77777777" w:rsidR="001D2D4E" w:rsidRPr="001D2D4E" w:rsidDel="00913C19"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Continuously, commencing from IV quarter 2020 for holding quarterly meetings</w:t>
            </w:r>
          </w:p>
        </w:tc>
        <w:tc>
          <w:tcPr>
            <w:tcW w:w="470" w:type="pct"/>
            <w:gridSpan w:val="2"/>
          </w:tcPr>
          <w:p w14:paraId="1EEB7BD0"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4AF98FD1"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p>
          <w:p w14:paraId="630F2C40" w14:textId="77777777" w:rsidR="001D2D4E" w:rsidRPr="001D2D4E" w:rsidDel="00913C19"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17.285 €</w:t>
            </w:r>
          </w:p>
        </w:tc>
        <w:tc>
          <w:tcPr>
            <w:tcW w:w="801" w:type="pct"/>
            <w:gridSpan w:val="3"/>
          </w:tcPr>
          <w:p w14:paraId="58217F98"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Monitoring mechanism established</w:t>
            </w:r>
          </w:p>
          <w:p w14:paraId="1828DD16"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p>
          <w:p w14:paraId="72B659EC"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Quarterly meetings scheduled and held regularly</w:t>
            </w:r>
          </w:p>
        </w:tc>
        <w:tc>
          <w:tcPr>
            <w:tcW w:w="708" w:type="pct"/>
            <w:shd w:val="clear" w:color="auto" w:fill="92D050"/>
          </w:tcPr>
          <w:p w14:paraId="58A4B722" w14:textId="77777777" w:rsidR="0035447C" w:rsidRPr="005F13DE" w:rsidRDefault="0035447C" w:rsidP="0035447C">
            <w:pPr>
              <w:spacing w:before="240" w:after="0" w:line="240" w:lineRule="auto"/>
              <w:jc w:val="both"/>
              <w:rPr>
                <w:rFonts w:ascii="Times New Roman" w:eastAsia="Times New Roman" w:hAnsi="Times New Roman" w:cs="Times New Roman"/>
                <w:b/>
                <w:sz w:val="20"/>
                <w:szCs w:val="20"/>
              </w:rPr>
            </w:pPr>
            <w:r w:rsidRPr="005F13DE">
              <w:rPr>
                <w:rFonts w:ascii="Times New Roman" w:eastAsia="Times New Roman" w:hAnsi="Times New Roman" w:cs="Times New Roman"/>
                <w:b/>
                <w:sz w:val="20"/>
                <w:szCs w:val="20"/>
              </w:rPr>
              <w:t xml:space="preserve">Activity is </w:t>
            </w:r>
            <w:r w:rsidR="00EE6FA5" w:rsidRPr="005F13DE">
              <w:rPr>
                <w:rFonts w:ascii="Times New Roman" w:eastAsia="Times New Roman" w:hAnsi="Times New Roman" w:cs="Times New Roman"/>
                <w:b/>
                <w:sz w:val="20"/>
                <w:szCs w:val="20"/>
              </w:rPr>
              <w:t>successfully implemented</w:t>
            </w:r>
          </w:p>
          <w:p w14:paraId="42126BB1" w14:textId="77777777" w:rsidR="00740994" w:rsidRPr="0035447C" w:rsidRDefault="00740994" w:rsidP="00740994">
            <w:pPr>
              <w:spacing w:after="0" w:line="240" w:lineRule="atLeast"/>
              <w:jc w:val="both"/>
              <w:rPr>
                <w:rFonts w:ascii="Times New Roman" w:eastAsia="Times New Roman" w:hAnsi="Times New Roman" w:cs="Times New Roman"/>
                <w:sz w:val="20"/>
                <w:szCs w:val="20"/>
              </w:rPr>
            </w:pPr>
          </w:p>
          <w:p w14:paraId="57BA450F" w14:textId="77777777" w:rsidR="009568D6" w:rsidRDefault="0035447C" w:rsidP="009568D6">
            <w:pPr>
              <w:spacing w:after="0" w:line="240" w:lineRule="atLeast"/>
              <w:jc w:val="both"/>
              <w:rPr>
                <w:rFonts w:ascii="Times New Roman" w:eastAsia="Times New Roman" w:hAnsi="Times New Roman" w:cs="Times New Roman"/>
                <w:sz w:val="20"/>
                <w:szCs w:val="20"/>
              </w:rPr>
            </w:pPr>
            <w:r w:rsidRPr="0035447C">
              <w:rPr>
                <w:rFonts w:ascii="Times New Roman" w:eastAsia="Times New Roman" w:hAnsi="Times New Roman" w:cs="Times New Roman"/>
                <w:sz w:val="20"/>
                <w:szCs w:val="20"/>
              </w:rPr>
              <w:t xml:space="preserve">This activity is carried out continuously. </w:t>
            </w:r>
            <w:r w:rsidR="006125F7">
              <w:rPr>
                <w:rFonts w:ascii="Times New Roman" w:eastAsia="Times New Roman" w:hAnsi="Times New Roman" w:cs="Times New Roman"/>
                <w:sz w:val="20"/>
                <w:szCs w:val="20"/>
              </w:rPr>
              <w:t>U</w:t>
            </w:r>
            <w:r w:rsidRPr="0035447C">
              <w:rPr>
                <w:rFonts w:ascii="Times New Roman" w:eastAsia="Times New Roman" w:hAnsi="Times New Roman" w:cs="Times New Roman"/>
                <w:sz w:val="20"/>
                <w:szCs w:val="20"/>
              </w:rPr>
              <w:t xml:space="preserve">pon the initiative of the Ethics Committee of the High Judicial Council, on June 7, 2022, the first joint meeting of representatives of the ethics committee of the High Judicial Council, the State </w:t>
            </w:r>
            <w:r w:rsidR="006125F7">
              <w:rPr>
                <w:rFonts w:ascii="Times New Roman" w:eastAsia="Times New Roman" w:hAnsi="Times New Roman" w:cs="Times New Roman"/>
                <w:sz w:val="20"/>
                <w:szCs w:val="20"/>
              </w:rPr>
              <w:t xml:space="preserve">Prosecutorial </w:t>
            </w:r>
            <w:r w:rsidRPr="0035447C">
              <w:rPr>
                <w:rFonts w:ascii="Times New Roman" w:eastAsia="Times New Roman" w:hAnsi="Times New Roman" w:cs="Times New Roman"/>
                <w:sz w:val="20"/>
                <w:szCs w:val="20"/>
              </w:rPr>
              <w:t>Council and the Ethics Committee of the National Assembly of the Republic of Serbia wa</w:t>
            </w:r>
            <w:r w:rsidR="006125F7">
              <w:rPr>
                <w:rFonts w:ascii="Times New Roman" w:eastAsia="Times New Roman" w:hAnsi="Times New Roman" w:cs="Times New Roman"/>
                <w:sz w:val="20"/>
                <w:szCs w:val="20"/>
              </w:rPr>
              <w:t xml:space="preserve">s held. </w:t>
            </w:r>
          </w:p>
          <w:p w14:paraId="1FF82F89" w14:textId="77777777" w:rsidR="001D2D4E" w:rsidRPr="001D2D4E" w:rsidRDefault="009568D6" w:rsidP="009568D6">
            <w:pPr>
              <w:spacing w:after="0" w:line="240" w:lineRule="atLeast"/>
              <w:jc w:val="both"/>
              <w:rPr>
                <w:rFonts w:ascii="Times New Roman" w:eastAsia="Times New Roman" w:hAnsi="Times New Roman" w:cs="Times New Roman"/>
                <w:bCs/>
                <w:sz w:val="20"/>
                <w:szCs w:val="20"/>
                <w:lang w:val="en-GB" w:bidi="en-US"/>
              </w:rPr>
            </w:pPr>
            <w:r>
              <w:rPr>
                <w:rFonts w:ascii="Times New Roman" w:eastAsia="Times New Roman" w:hAnsi="Times New Roman" w:cs="Times New Roman"/>
                <w:sz w:val="20"/>
                <w:szCs w:val="20"/>
              </w:rPr>
              <w:t>O</w:t>
            </w:r>
            <w:r w:rsidR="006125F7" w:rsidRPr="006125F7">
              <w:rPr>
                <w:rFonts w:ascii="Times New Roman" w:eastAsia="Times New Roman" w:hAnsi="Times New Roman" w:cs="Times New Roman"/>
                <w:sz w:val="20"/>
                <w:szCs w:val="20"/>
              </w:rPr>
              <w:t>n December 28, 2022, a</w:t>
            </w:r>
            <w:r w:rsidR="006125F7">
              <w:rPr>
                <w:rFonts w:ascii="Times New Roman" w:eastAsia="Times New Roman" w:hAnsi="Times New Roman" w:cs="Times New Roman"/>
                <w:sz w:val="20"/>
                <w:szCs w:val="20"/>
              </w:rPr>
              <w:t>nother</w:t>
            </w:r>
            <w:r w:rsidR="006125F7" w:rsidRPr="006125F7">
              <w:rPr>
                <w:rFonts w:ascii="Times New Roman" w:eastAsia="Times New Roman" w:hAnsi="Times New Roman" w:cs="Times New Roman"/>
                <w:sz w:val="20"/>
                <w:szCs w:val="20"/>
              </w:rPr>
              <w:t xml:space="preserve"> meeting was held in the National Assembly which was attended by the Presid</w:t>
            </w:r>
            <w:r w:rsidR="006125F7">
              <w:rPr>
                <w:rFonts w:ascii="Times New Roman" w:eastAsia="Times New Roman" w:hAnsi="Times New Roman" w:cs="Times New Roman"/>
                <w:sz w:val="20"/>
                <w:szCs w:val="20"/>
              </w:rPr>
              <w:t xml:space="preserve">ent of the National Assembly </w:t>
            </w:r>
            <w:r w:rsidR="006125F7" w:rsidRPr="006125F7">
              <w:rPr>
                <w:rFonts w:ascii="Times New Roman" w:eastAsia="Times New Roman" w:hAnsi="Times New Roman" w:cs="Times New Roman"/>
                <w:sz w:val="20"/>
                <w:szCs w:val="20"/>
              </w:rPr>
              <w:t xml:space="preserve">Vladimir Orlić, Minister of Justice Maja Popović, Republic Public Prosecutor and President of the State </w:t>
            </w:r>
            <w:r w:rsidR="006125F7">
              <w:rPr>
                <w:rFonts w:ascii="Times New Roman" w:eastAsia="Times New Roman" w:hAnsi="Times New Roman" w:cs="Times New Roman"/>
                <w:sz w:val="20"/>
                <w:szCs w:val="20"/>
              </w:rPr>
              <w:t xml:space="preserve">Prosecutorial </w:t>
            </w:r>
            <w:r w:rsidR="006125F7" w:rsidRPr="006125F7">
              <w:rPr>
                <w:rFonts w:ascii="Times New Roman" w:eastAsia="Times New Roman" w:hAnsi="Times New Roman" w:cs="Times New Roman"/>
                <w:sz w:val="20"/>
                <w:szCs w:val="20"/>
              </w:rPr>
              <w:t>Council Zagorka Dolovac and</w:t>
            </w:r>
            <w:r w:rsidR="006125F7">
              <w:rPr>
                <w:rFonts w:ascii="Times New Roman" w:eastAsia="Times New Roman" w:hAnsi="Times New Roman" w:cs="Times New Roman"/>
                <w:sz w:val="20"/>
                <w:szCs w:val="20"/>
              </w:rPr>
              <w:t xml:space="preserve"> the</w:t>
            </w:r>
            <w:r w:rsidR="006125F7" w:rsidRPr="006125F7">
              <w:rPr>
                <w:rFonts w:ascii="Times New Roman" w:eastAsia="Times New Roman" w:hAnsi="Times New Roman" w:cs="Times New Roman"/>
                <w:sz w:val="20"/>
                <w:szCs w:val="20"/>
              </w:rPr>
              <w:t xml:space="preserve"> President of the Supreme Court of Cassation and the High Council of the Judiciary Jasmina Vasović. The topic of the meeting was to raise </w:t>
            </w:r>
            <w:r w:rsidR="006125F7" w:rsidRPr="006125F7">
              <w:rPr>
                <w:rFonts w:ascii="Times New Roman" w:eastAsia="Times New Roman" w:hAnsi="Times New Roman" w:cs="Times New Roman"/>
                <w:sz w:val="20"/>
                <w:szCs w:val="20"/>
              </w:rPr>
              <w:lastRenderedPageBreak/>
              <w:t xml:space="preserve">the awareness of civil servants and politicians about full respect for court decisions in order to implement activities from the Revised Action Plan for Chapter 23: Judiciary and Fundamental Rights. At the meeting, it was concluded that the adoption of judicial laws containing such solutions will enable the strengthening of the rule of law in the Republic </w:t>
            </w:r>
            <w:r w:rsidR="006125F7" w:rsidRPr="009568D6">
              <w:rPr>
                <w:rFonts w:ascii="Times New Roman" w:eastAsia="Times New Roman" w:hAnsi="Times New Roman" w:cs="Times New Roman"/>
                <w:spacing w:val="-20"/>
                <w:sz w:val="20"/>
                <w:szCs w:val="20"/>
              </w:rPr>
              <w:t>of Serbia and harmonization</w:t>
            </w:r>
            <w:r w:rsidR="006125F7" w:rsidRPr="006125F7">
              <w:rPr>
                <w:rFonts w:ascii="Times New Roman" w:eastAsia="Times New Roman" w:hAnsi="Times New Roman" w:cs="Times New Roman"/>
                <w:sz w:val="20"/>
                <w:szCs w:val="20"/>
              </w:rPr>
              <w:t xml:space="preserve"> with international standards in this area. Their adoption in the National Assembly is expected at the beginning of February next year.</w:t>
            </w:r>
          </w:p>
        </w:tc>
      </w:tr>
      <w:tr w:rsidR="001D2D4E" w:rsidRPr="001D2D4E" w14:paraId="386702A1" w14:textId="77777777" w:rsidTr="00065639">
        <w:trPr>
          <w:trHeight w:val="976"/>
        </w:trPr>
        <w:tc>
          <w:tcPr>
            <w:tcW w:w="385" w:type="pct"/>
          </w:tcPr>
          <w:p w14:paraId="4D5D5752" w14:textId="77777777" w:rsidR="001D2D4E" w:rsidRPr="001D2D4E" w:rsidRDefault="001D2D4E" w:rsidP="001D2D4E">
            <w:pPr>
              <w:widowControl w:val="0"/>
              <w:tabs>
                <w:tab w:val="left" w:pos="851"/>
              </w:tabs>
              <w:autoSpaceDE w:val="0"/>
              <w:autoSpaceDN w:val="0"/>
              <w:spacing w:before="7" w:after="0"/>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1.1.5.2.</w:t>
            </w:r>
          </w:p>
        </w:tc>
        <w:tc>
          <w:tcPr>
            <w:tcW w:w="1234" w:type="pct"/>
            <w:gridSpan w:val="4"/>
          </w:tcPr>
          <w:p w14:paraId="10EBCD3E"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joint group of representatives of all ethics boards/committees from 1.1.5.1. prepares quarterly reports on the conclusions and recommendations for future improvements in the area of full respect for judicial independence and autonomy</w:t>
            </w:r>
          </w:p>
          <w:p w14:paraId="412D7EF1"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p>
        </w:tc>
        <w:tc>
          <w:tcPr>
            <w:tcW w:w="647" w:type="pct"/>
            <w:gridSpan w:val="2"/>
          </w:tcPr>
          <w:p w14:paraId="096BBEF8"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 / Ethics Board</w:t>
            </w:r>
          </w:p>
          <w:p w14:paraId="0589D44A"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p>
          <w:p w14:paraId="13A1C419"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 /Ethics Board</w:t>
            </w:r>
          </w:p>
          <w:p w14:paraId="3FECA2D0"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p>
          <w:p w14:paraId="742ED416"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National Assembly / Ethics Committee</w:t>
            </w:r>
          </w:p>
          <w:p w14:paraId="438B379E"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p>
          <w:p w14:paraId="4EE18A54"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Government of the Republic of Serbia / Ethics Committee</w:t>
            </w:r>
          </w:p>
          <w:p w14:paraId="3D84A1DE"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p>
        </w:tc>
        <w:tc>
          <w:tcPr>
            <w:tcW w:w="755" w:type="pct"/>
            <w:gridSpan w:val="2"/>
          </w:tcPr>
          <w:p w14:paraId="244283F6"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Continuously,</w:t>
            </w:r>
          </w:p>
          <w:p w14:paraId="26CD44B1" w14:textId="77777777" w:rsidR="001D2D4E" w:rsidRPr="001D2D4E" w:rsidDel="004E2077"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quarterly reports</w:t>
            </w:r>
          </w:p>
        </w:tc>
        <w:tc>
          <w:tcPr>
            <w:tcW w:w="470" w:type="pct"/>
            <w:gridSpan w:val="2"/>
          </w:tcPr>
          <w:p w14:paraId="2BD1095A"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0D608D60"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p>
          <w:p w14:paraId="4C1C60E2" w14:textId="77777777" w:rsidR="001D2D4E" w:rsidRPr="001D2D4E" w:rsidRDefault="001D2D4E" w:rsidP="001D2D4E">
            <w:pPr>
              <w:widowControl w:val="0"/>
              <w:tabs>
                <w:tab w:val="left" w:pos="851"/>
              </w:tabs>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Budgeted within the activity 1.1.5.1.</w:t>
            </w:r>
          </w:p>
        </w:tc>
        <w:tc>
          <w:tcPr>
            <w:tcW w:w="801" w:type="pct"/>
            <w:gridSpan w:val="3"/>
          </w:tcPr>
          <w:p w14:paraId="77BDA31A"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Quarterly reports provided and made public</w:t>
            </w:r>
          </w:p>
          <w:p w14:paraId="412716F4"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p>
          <w:p w14:paraId="13A867E2"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Quarterly reports presented to the High Judicial Council, State Prosecutorial Council, National Assembly and Government of the Republic of Serbia</w:t>
            </w:r>
          </w:p>
          <w:p w14:paraId="3EA60964" w14:textId="77777777" w:rsidR="001D2D4E" w:rsidRPr="001D2D4E" w:rsidRDefault="001D2D4E" w:rsidP="001D2D4E">
            <w:pPr>
              <w:widowControl w:val="0"/>
              <w:tabs>
                <w:tab w:val="left" w:pos="851"/>
              </w:tabs>
              <w:autoSpaceDE w:val="0"/>
              <w:autoSpaceDN w:val="0"/>
              <w:spacing w:before="3" w:after="0"/>
              <w:rPr>
                <w:rFonts w:ascii="Times New Roman" w:eastAsia="Times New Roman" w:hAnsi="Times New Roman" w:cs="Times New Roman"/>
                <w:sz w:val="20"/>
                <w:szCs w:val="20"/>
                <w:lang w:bidi="en-US"/>
              </w:rPr>
            </w:pPr>
          </w:p>
        </w:tc>
        <w:tc>
          <w:tcPr>
            <w:tcW w:w="708" w:type="pct"/>
            <w:shd w:val="clear" w:color="auto" w:fill="92D050"/>
          </w:tcPr>
          <w:p w14:paraId="02C31554" w14:textId="567B32EF" w:rsidR="00331D3B" w:rsidRPr="005F13DE" w:rsidRDefault="00331D3B" w:rsidP="00331D3B">
            <w:pPr>
              <w:spacing w:before="240" w:after="0" w:line="240" w:lineRule="auto"/>
              <w:jc w:val="both"/>
              <w:rPr>
                <w:rFonts w:ascii="Times New Roman" w:eastAsia="Times New Roman" w:hAnsi="Times New Roman" w:cs="Times New Roman"/>
                <w:b/>
                <w:sz w:val="20"/>
                <w:szCs w:val="20"/>
              </w:rPr>
            </w:pPr>
            <w:r w:rsidRPr="005F13DE">
              <w:rPr>
                <w:rFonts w:ascii="Times New Roman" w:eastAsia="Times New Roman" w:hAnsi="Times New Roman" w:cs="Times New Roman"/>
                <w:b/>
                <w:sz w:val="20"/>
                <w:szCs w:val="20"/>
              </w:rPr>
              <w:t xml:space="preserve">Activity is </w:t>
            </w:r>
            <w:r w:rsidR="008A3400" w:rsidRPr="005F13DE">
              <w:rPr>
                <w:rFonts w:ascii="Times New Roman" w:eastAsia="Times New Roman" w:hAnsi="Times New Roman" w:cs="Times New Roman"/>
                <w:b/>
                <w:sz w:val="20"/>
                <w:szCs w:val="20"/>
              </w:rPr>
              <w:t>implemented</w:t>
            </w:r>
          </w:p>
          <w:p w14:paraId="1115DC62" w14:textId="77777777" w:rsidR="008A3400" w:rsidRDefault="008A3400" w:rsidP="00D37834">
            <w:pPr>
              <w:spacing w:after="0" w:line="240" w:lineRule="atLeast"/>
              <w:ind w:firstLine="720"/>
              <w:jc w:val="both"/>
              <w:rPr>
                <w:rFonts w:ascii="Times New Roman" w:eastAsia="Times New Roman" w:hAnsi="Times New Roman" w:cs="Times New Roman"/>
                <w:sz w:val="20"/>
                <w:szCs w:val="20"/>
              </w:rPr>
            </w:pPr>
          </w:p>
          <w:p w14:paraId="0EB45D2B" w14:textId="6672A044" w:rsidR="001D2D4E" w:rsidRPr="00DF636B" w:rsidRDefault="00DF636B" w:rsidP="00DF636B">
            <w:pPr>
              <w:spacing w:after="0" w:line="24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t xml:space="preserve"> </w:t>
            </w:r>
            <w:r w:rsidRPr="00DF636B">
              <w:rPr>
                <w:rFonts w:ascii="Times New Roman" w:eastAsia="Times New Roman" w:hAnsi="Times New Roman" w:cs="Times New Roman"/>
                <w:sz w:val="20"/>
                <w:szCs w:val="20"/>
              </w:rPr>
              <w:t>quarterly reports on the conclusions and recommendations for future improvements in the area of full respect for judicial independence and autonomy</w:t>
            </w:r>
            <w:r>
              <w:rPr>
                <w:rFonts w:ascii="Times New Roman" w:eastAsia="Times New Roman" w:hAnsi="Times New Roman" w:cs="Times New Roman"/>
                <w:sz w:val="20"/>
                <w:szCs w:val="20"/>
              </w:rPr>
              <w:t xml:space="preserve">, referenced in the activity 1.1.5.1 above, </w:t>
            </w:r>
            <w:r w:rsidRPr="00DF636B">
              <w:rPr>
                <w:rFonts w:ascii="Times New Roman" w:eastAsia="Times New Roman" w:hAnsi="Times New Roman" w:cs="Times New Roman"/>
                <w:sz w:val="20"/>
                <w:szCs w:val="20"/>
              </w:rPr>
              <w:t>are continuously produced</w:t>
            </w:r>
            <w:r>
              <w:rPr>
                <w:rFonts w:ascii="Times New Roman" w:eastAsia="Times New Roman" w:hAnsi="Times New Roman" w:cs="Times New Roman"/>
                <w:sz w:val="20"/>
                <w:szCs w:val="20"/>
              </w:rPr>
              <w:t>.</w:t>
            </w:r>
          </w:p>
        </w:tc>
      </w:tr>
      <w:tr w:rsidR="001D2D4E" w:rsidRPr="001D2D4E" w14:paraId="06245961" w14:textId="77777777" w:rsidTr="00015202">
        <w:trPr>
          <w:trHeight w:val="438"/>
        </w:trPr>
        <w:tc>
          <w:tcPr>
            <w:tcW w:w="385" w:type="pct"/>
            <w:shd w:val="clear" w:color="auto" w:fill="FFFFFF" w:themeFill="background1"/>
          </w:tcPr>
          <w:p w14:paraId="62DCA351" w14:textId="77777777" w:rsidR="001D2D4E" w:rsidRPr="001D2D4E" w:rsidRDefault="001D2D4E" w:rsidP="001D2D4E">
            <w:pPr>
              <w:widowControl w:val="0"/>
              <w:tabs>
                <w:tab w:val="left" w:pos="851"/>
              </w:tabs>
              <w:autoSpaceDE w:val="0"/>
              <w:autoSpaceDN w:val="0"/>
              <w:spacing w:before="1" w:after="0"/>
              <w:ind w:right="10"/>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1.1.5.3.</w:t>
            </w:r>
          </w:p>
        </w:tc>
        <w:tc>
          <w:tcPr>
            <w:tcW w:w="1234" w:type="pct"/>
            <w:gridSpan w:val="4"/>
          </w:tcPr>
          <w:p w14:paraId="4572498B"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highlight w:val="yellow"/>
                <w:lang w:bidi="en-US"/>
              </w:rPr>
            </w:pPr>
            <w:r w:rsidRPr="001D2D4E">
              <w:rPr>
                <w:rFonts w:ascii="Times New Roman" w:eastAsia="Times New Roman" w:hAnsi="Times New Roman" w:cs="Times New Roman"/>
                <w:sz w:val="20"/>
                <w:szCs w:val="20"/>
                <w:lang w:bidi="en-US"/>
              </w:rPr>
              <w:t xml:space="preserve">Drawing up of an electronic brochure on the standards for full respect of judicial decisions and the work of courts and PPOs by public </w:t>
            </w:r>
            <w:r w:rsidRPr="001D2D4E">
              <w:rPr>
                <w:rFonts w:ascii="Times New Roman" w:eastAsia="Times New Roman" w:hAnsi="Times New Roman" w:cs="Times New Roman"/>
                <w:sz w:val="20"/>
                <w:szCs w:val="20"/>
                <w:lang w:bidi="en-US"/>
              </w:rPr>
              <w:lastRenderedPageBreak/>
              <w:t>officials and politicians and putting the electronic brochure on the websites of the respective institutions</w:t>
            </w:r>
          </w:p>
        </w:tc>
        <w:tc>
          <w:tcPr>
            <w:tcW w:w="647" w:type="pct"/>
            <w:gridSpan w:val="2"/>
          </w:tcPr>
          <w:p w14:paraId="4C7C41A5"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lastRenderedPageBreak/>
              <w:t xml:space="preserve">Ministry of Justice and National Assembly (Republic Secretariat for </w:t>
            </w:r>
            <w:r w:rsidRPr="001D2D4E">
              <w:rPr>
                <w:rFonts w:ascii="Times New Roman" w:eastAsia="Times New Roman" w:hAnsi="Times New Roman" w:cs="Times New Roman"/>
                <w:sz w:val="20"/>
                <w:szCs w:val="20"/>
                <w:lang w:bidi="en-US"/>
              </w:rPr>
              <w:lastRenderedPageBreak/>
              <w:t>Legislation) with the support of the High Judicial Council and the State Prosecutorial Council</w:t>
            </w:r>
          </w:p>
        </w:tc>
        <w:tc>
          <w:tcPr>
            <w:tcW w:w="755" w:type="pct"/>
            <w:gridSpan w:val="2"/>
          </w:tcPr>
          <w:p w14:paraId="55EF4336"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lastRenderedPageBreak/>
              <w:t>IV quarter 2020</w:t>
            </w:r>
          </w:p>
        </w:tc>
        <w:tc>
          <w:tcPr>
            <w:tcW w:w="470" w:type="pct"/>
            <w:gridSpan w:val="2"/>
          </w:tcPr>
          <w:p w14:paraId="56F25A83" w14:textId="77777777" w:rsidR="001D2D4E" w:rsidRPr="001D2D4E" w:rsidRDefault="001D2D4E" w:rsidP="001D2D4E">
            <w:pPr>
              <w:widowControl w:val="0"/>
              <w:tabs>
                <w:tab w:val="left" w:pos="851"/>
              </w:tabs>
              <w:autoSpaceDE w:val="0"/>
              <w:autoSpaceDN w:val="0"/>
              <w:spacing w:before="3"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Budget of the Republic of Serbia </w:t>
            </w:r>
            <w:r w:rsidRPr="001D2D4E" w:rsidDel="00913C19">
              <w:rPr>
                <w:rFonts w:ascii="Times New Roman" w:eastAsia="Times New Roman" w:hAnsi="Times New Roman" w:cs="Times New Roman"/>
                <w:sz w:val="20"/>
                <w:szCs w:val="20"/>
                <w:lang w:bidi="en-US"/>
              </w:rPr>
              <w:t xml:space="preserve"> </w:t>
            </w:r>
          </w:p>
          <w:p w14:paraId="2A874303"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p w14:paraId="22228164" w14:textId="77777777" w:rsidR="001D2D4E" w:rsidRPr="001D2D4E" w:rsidRDefault="001D2D4E" w:rsidP="001D2D4E">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7.659 €:</w:t>
            </w:r>
          </w:p>
          <w:p w14:paraId="20CA8EC1"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tc>
        <w:tc>
          <w:tcPr>
            <w:tcW w:w="801" w:type="pct"/>
            <w:gridSpan w:val="3"/>
          </w:tcPr>
          <w:p w14:paraId="15D34926"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lastRenderedPageBreak/>
              <w:t xml:space="preserve">Drawn up electronic brochure on the standards for full respect of judicial decisions </w:t>
            </w:r>
            <w:r w:rsidRPr="001D2D4E">
              <w:rPr>
                <w:rFonts w:ascii="Times New Roman" w:eastAsia="Times New Roman" w:hAnsi="Times New Roman" w:cs="Times New Roman"/>
                <w:sz w:val="20"/>
                <w:szCs w:val="20"/>
                <w:lang w:bidi="en-US"/>
              </w:rPr>
              <w:lastRenderedPageBreak/>
              <w:t xml:space="preserve">and the work of courts and PPOs by public officials and politicians </w:t>
            </w:r>
          </w:p>
          <w:p w14:paraId="65A9F1C5"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p w14:paraId="43AD10E5"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Publication of the electronic brochure on the websites of the respective institutions </w:t>
            </w:r>
          </w:p>
          <w:p w14:paraId="616E0478"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p w14:paraId="54AE6348"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visits to the links with electronic brochures</w:t>
            </w:r>
          </w:p>
          <w:p w14:paraId="4123AC61"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p w14:paraId="1098DC4F"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documents downloaded from the links with electronic brochures</w:t>
            </w:r>
          </w:p>
        </w:tc>
        <w:tc>
          <w:tcPr>
            <w:tcW w:w="708" w:type="pct"/>
            <w:shd w:val="clear" w:color="auto" w:fill="92D050"/>
          </w:tcPr>
          <w:p w14:paraId="534878B9" w14:textId="2011B000" w:rsidR="0098761C" w:rsidRPr="005F13DE" w:rsidRDefault="0098761C" w:rsidP="0098761C">
            <w:pPr>
              <w:widowControl w:val="0"/>
              <w:tabs>
                <w:tab w:val="left" w:pos="851"/>
              </w:tabs>
              <w:autoSpaceDE w:val="0"/>
              <w:autoSpaceDN w:val="0"/>
              <w:spacing w:after="0" w:line="240" w:lineRule="auto"/>
              <w:ind w:right="10"/>
              <w:jc w:val="both"/>
              <w:rPr>
                <w:rFonts w:ascii="Times New Roman" w:eastAsia="Times New Roman" w:hAnsi="Times New Roman" w:cs="Times New Roman"/>
                <w:b/>
                <w:sz w:val="20"/>
                <w:szCs w:val="20"/>
                <w:lang w:bidi="en-US"/>
              </w:rPr>
            </w:pPr>
            <w:r w:rsidRPr="005F13DE">
              <w:rPr>
                <w:rFonts w:ascii="Times New Roman" w:eastAsia="Times New Roman" w:hAnsi="Times New Roman" w:cs="Times New Roman"/>
                <w:b/>
                <w:sz w:val="20"/>
                <w:szCs w:val="20"/>
                <w:lang w:bidi="en-US"/>
              </w:rPr>
              <w:lastRenderedPageBreak/>
              <w:t xml:space="preserve">Activity is </w:t>
            </w:r>
            <w:r w:rsidR="00BD1097" w:rsidRPr="005F13DE">
              <w:rPr>
                <w:rFonts w:ascii="Times New Roman" w:eastAsia="Times New Roman" w:hAnsi="Times New Roman" w:cs="Times New Roman"/>
                <w:b/>
                <w:sz w:val="20"/>
                <w:szCs w:val="20"/>
                <w:lang w:bidi="en-US"/>
              </w:rPr>
              <w:t>fully</w:t>
            </w:r>
            <w:r w:rsidR="003F1294" w:rsidRPr="005F13DE">
              <w:rPr>
                <w:rFonts w:ascii="Times New Roman" w:eastAsia="Times New Roman" w:hAnsi="Times New Roman" w:cs="Times New Roman"/>
                <w:b/>
                <w:sz w:val="20"/>
                <w:szCs w:val="20"/>
                <w:lang w:bidi="en-US"/>
              </w:rPr>
              <w:t xml:space="preserve"> </w:t>
            </w:r>
            <w:r w:rsidR="008A3400" w:rsidRPr="005F13DE">
              <w:rPr>
                <w:rFonts w:ascii="Times New Roman" w:eastAsia="Times New Roman" w:hAnsi="Times New Roman" w:cs="Times New Roman"/>
                <w:b/>
                <w:sz w:val="20"/>
                <w:szCs w:val="20"/>
                <w:lang w:bidi="en-US"/>
              </w:rPr>
              <w:t>implemented</w:t>
            </w:r>
            <w:r w:rsidR="003F1294" w:rsidRPr="005F13DE">
              <w:rPr>
                <w:rFonts w:ascii="Times New Roman" w:eastAsia="Times New Roman" w:hAnsi="Times New Roman" w:cs="Times New Roman"/>
                <w:b/>
                <w:sz w:val="20"/>
                <w:szCs w:val="20"/>
                <w:lang w:bidi="en-US"/>
              </w:rPr>
              <w:t xml:space="preserve"> </w:t>
            </w:r>
          </w:p>
          <w:p w14:paraId="1E4C29A0" w14:textId="77777777" w:rsidR="0098761C" w:rsidRPr="0098761C" w:rsidRDefault="0098761C" w:rsidP="0098761C">
            <w:pPr>
              <w:widowControl w:val="0"/>
              <w:tabs>
                <w:tab w:val="left" w:pos="851"/>
              </w:tabs>
              <w:autoSpaceDE w:val="0"/>
              <w:autoSpaceDN w:val="0"/>
              <w:spacing w:after="0" w:line="240" w:lineRule="auto"/>
              <w:ind w:right="10"/>
              <w:jc w:val="both"/>
              <w:rPr>
                <w:rFonts w:ascii="Times New Roman" w:eastAsia="Times New Roman" w:hAnsi="Times New Roman" w:cs="Times New Roman"/>
                <w:sz w:val="20"/>
                <w:szCs w:val="20"/>
                <w:lang w:bidi="en-US"/>
              </w:rPr>
            </w:pPr>
          </w:p>
          <w:p w14:paraId="6AE59F7C" w14:textId="77777777" w:rsidR="001D2D4E" w:rsidRPr="00D21981" w:rsidRDefault="0098761C" w:rsidP="001C081F">
            <w:pPr>
              <w:widowControl w:val="0"/>
              <w:tabs>
                <w:tab w:val="left" w:pos="851"/>
              </w:tabs>
              <w:autoSpaceDE w:val="0"/>
              <w:autoSpaceDN w:val="0"/>
              <w:spacing w:after="0" w:line="240" w:lineRule="auto"/>
              <w:ind w:right="10"/>
              <w:jc w:val="both"/>
              <w:rPr>
                <w:rFonts w:ascii="Times New Roman" w:eastAsia="Times New Roman" w:hAnsi="Times New Roman" w:cs="Times New Roman"/>
                <w:sz w:val="20"/>
                <w:szCs w:val="20"/>
                <w:lang w:bidi="en-US"/>
              </w:rPr>
            </w:pPr>
            <w:r w:rsidRPr="0098761C">
              <w:rPr>
                <w:rFonts w:ascii="Times New Roman" w:eastAsia="Times New Roman" w:hAnsi="Times New Roman" w:cs="Times New Roman"/>
                <w:sz w:val="20"/>
                <w:szCs w:val="20"/>
                <w:lang w:bidi="en-US"/>
              </w:rPr>
              <w:lastRenderedPageBreak/>
              <w:t xml:space="preserve">The publication "Guide for Judges and Prosecutors, Ethical Aspects of the Use of Social Networks" was published on the Council's website, which was created as part of the joint project of the European Union and the Council of Europe "Strengthening the Independence and Accountability of the Judiciary". The guide was created on the basis of a comprehensive research in which elected members of the High Judicial Council participated. The authors of the guide are experts of the Council of Europe, and the author of the introductory speech is Omer Hadžiomerović, president of the Ethics Committee of the High Judicial Council. The guide is intended for the use of holders of judicial functions, as it contains a mapping of the potential risks they face when using social networks, and also practical advice for dealing with the most common challenges. See activity 1.2.2.10. -  data on implementation. In addition, the European Union and the Council of Europe produced a </w:t>
            </w:r>
            <w:r w:rsidRPr="0098761C">
              <w:rPr>
                <w:rFonts w:ascii="Times New Roman" w:eastAsia="Times New Roman" w:hAnsi="Times New Roman" w:cs="Times New Roman"/>
                <w:sz w:val="20"/>
                <w:szCs w:val="20"/>
                <w:lang w:bidi="en-US"/>
              </w:rPr>
              <w:lastRenderedPageBreak/>
              <w:t>brochure "Full respect of decisions and work of judicial bodies by public officials and civil servants." The author of the introductory note is the Minister of Justice.</w:t>
            </w:r>
          </w:p>
        </w:tc>
      </w:tr>
      <w:tr w:rsidR="001D2D4E" w:rsidRPr="001D2D4E" w14:paraId="2B3480CF" w14:textId="77777777" w:rsidTr="001E60A5">
        <w:trPr>
          <w:trHeight w:val="978"/>
        </w:trPr>
        <w:tc>
          <w:tcPr>
            <w:tcW w:w="385" w:type="pct"/>
          </w:tcPr>
          <w:p w14:paraId="3B857F22" w14:textId="77777777" w:rsidR="001D2D4E" w:rsidRPr="001D2D4E" w:rsidRDefault="001D2D4E" w:rsidP="001D2D4E">
            <w:pPr>
              <w:widowControl w:val="0"/>
              <w:tabs>
                <w:tab w:val="left" w:pos="851"/>
              </w:tabs>
              <w:autoSpaceDE w:val="0"/>
              <w:autoSpaceDN w:val="0"/>
              <w:spacing w:before="1" w:after="0"/>
              <w:ind w:right="10"/>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1.1.5.4.</w:t>
            </w:r>
          </w:p>
        </w:tc>
        <w:tc>
          <w:tcPr>
            <w:tcW w:w="1234" w:type="pct"/>
            <w:gridSpan w:val="4"/>
          </w:tcPr>
          <w:p w14:paraId="0B6B0B3B"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highlight w:val="yellow"/>
                <w:lang w:bidi="en-US"/>
              </w:rPr>
            </w:pPr>
            <w:r w:rsidRPr="001D2D4E">
              <w:rPr>
                <w:rFonts w:ascii="Times New Roman" w:eastAsia="Times New Roman" w:hAnsi="Times New Roman" w:cs="Times New Roman"/>
                <w:sz w:val="20"/>
                <w:szCs w:val="20"/>
                <w:lang w:bidi="en-US"/>
              </w:rPr>
              <w:t>Introduction of the standards in the program of the Judicial Academy relating to separation of powers and perception that other state powers should refrain from public comments on individual judicial cases in the context of respect of judiciary’s independence and the implementation of such training programs</w:t>
            </w:r>
          </w:p>
        </w:tc>
        <w:tc>
          <w:tcPr>
            <w:tcW w:w="647" w:type="pct"/>
            <w:gridSpan w:val="2"/>
          </w:tcPr>
          <w:p w14:paraId="249A7BAD"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Judicial Academy</w:t>
            </w:r>
          </w:p>
          <w:p w14:paraId="558759E3"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p w14:paraId="44904297"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p w14:paraId="6D576E9F"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p w14:paraId="4E3BCCD0"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p w14:paraId="672D1590"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p w14:paraId="47A11286"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Partners (associations of journalists and civil society Organizations)</w:t>
            </w:r>
          </w:p>
        </w:tc>
        <w:tc>
          <w:tcPr>
            <w:tcW w:w="755" w:type="pct"/>
            <w:gridSpan w:val="2"/>
          </w:tcPr>
          <w:p w14:paraId="09507706"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Continuously, once a year through annual program of continuous and initial training of the Judicial Academy </w:t>
            </w:r>
          </w:p>
          <w:p w14:paraId="6EF2DA92" w14:textId="77777777" w:rsidR="001D2D4E" w:rsidRPr="001D2D4E" w:rsidRDefault="001D2D4E" w:rsidP="001D2D4E">
            <w:pPr>
              <w:widowControl w:val="0"/>
              <w:tabs>
                <w:tab w:val="left" w:pos="851"/>
              </w:tabs>
              <w:autoSpaceDE w:val="0"/>
              <w:autoSpaceDN w:val="0"/>
              <w:spacing w:after="0"/>
              <w:ind w:left="122" w:right="10" w:hanging="1"/>
              <w:rPr>
                <w:rFonts w:ascii="Times New Roman" w:eastAsia="Times New Roman" w:hAnsi="Times New Roman" w:cs="Times New Roman"/>
                <w:sz w:val="20"/>
                <w:szCs w:val="20"/>
                <w:lang w:bidi="en-US"/>
              </w:rPr>
            </w:pPr>
          </w:p>
          <w:p w14:paraId="75B8187C" w14:textId="77777777" w:rsidR="001D2D4E" w:rsidRPr="001D2D4E" w:rsidRDefault="001D2D4E" w:rsidP="001D2D4E">
            <w:pPr>
              <w:widowControl w:val="0"/>
              <w:tabs>
                <w:tab w:val="left" w:pos="851"/>
              </w:tabs>
              <w:autoSpaceDE w:val="0"/>
              <w:autoSpaceDN w:val="0"/>
              <w:spacing w:after="0"/>
              <w:ind w:left="122" w:right="10" w:hanging="1"/>
              <w:rPr>
                <w:rFonts w:ascii="Times New Roman" w:eastAsia="Times New Roman" w:hAnsi="Times New Roman" w:cs="Times New Roman"/>
                <w:sz w:val="20"/>
                <w:szCs w:val="20"/>
                <w:lang w:bidi="en-US"/>
              </w:rPr>
            </w:pPr>
          </w:p>
        </w:tc>
        <w:tc>
          <w:tcPr>
            <w:tcW w:w="470" w:type="pct"/>
            <w:gridSpan w:val="2"/>
          </w:tcPr>
          <w:p w14:paraId="32903A38" w14:textId="77777777" w:rsidR="001D2D4E" w:rsidRPr="001D2D4E" w:rsidRDefault="001D2D4E" w:rsidP="001D2D4E">
            <w:pPr>
              <w:widowControl w:val="0"/>
              <w:tabs>
                <w:tab w:val="left" w:pos="851"/>
              </w:tabs>
              <w:autoSpaceDE w:val="0"/>
              <w:autoSpaceDN w:val="0"/>
              <w:spacing w:before="3"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Budget of the Republic of Serbia </w:t>
            </w:r>
            <w:r w:rsidRPr="001D2D4E" w:rsidDel="00913C19">
              <w:rPr>
                <w:rFonts w:ascii="Times New Roman" w:eastAsia="Times New Roman" w:hAnsi="Times New Roman" w:cs="Times New Roman"/>
                <w:sz w:val="20"/>
                <w:szCs w:val="20"/>
                <w:lang w:bidi="en-US"/>
              </w:rPr>
              <w:t xml:space="preserve"> </w:t>
            </w:r>
          </w:p>
          <w:p w14:paraId="621642D8"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p w14:paraId="0B0F43C5" w14:textId="77777777" w:rsidR="001D2D4E" w:rsidRPr="001D2D4E" w:rsidRDefault="001D2D4E" w:rsidP="001D2D4E">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Budgeted within the activity 1.3.1.1. (3.083.301€)</w:t>
            </w:r>
          </w:p>
          <w:p w14:paraId="63A7943C"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p w14:paraId="2EEEC06D"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Donor support (Projects of the Council of Europe)</w:t>
            </w:r>
          </w:p>
          <w:p w14:paraId="1858EE64"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p w14:paraId="26BE2F2C"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p w14:paraId="69247157"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tc>
        <w:tc>
          <w:tcPr>
            <w:tcW w:w="801" w:type="pct"/>
            <w:gridSpan w:val="3"/>
          </w:tcPr>
          <w:p w14:paraId="361D05F3" w14:textId="77777777" w:rsidR="001D2D4E" w:rsidRPr="001D2D4E" w:rsidRDefault="001D2D4E" w:rsidP="001D2D4E">
            <w:pPr>
              <w:widowControl w:val="0"/>
              <w:tabs>
                <w:tab w:val="left" w:pos="851"/>
              </w:tabs>
              <w:autoSpaceDE w:val="0"/>
              <w:autoSpaceDN w:val="0"/>
              <w:spacing w:before="3"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Curriculum of the program developed</w:t>
            </w:r>
          </w:p>
          <w:p w14:paraId="127A11F9"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p w14:paraId="70103700"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trainings held</w:t>
            </w:r>
          </w:p>
          <w:p w14:paraId="391AE805"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p w14:paraId="5843ECBE"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participants trained</w:t>
            </w:r>
          </w:p>
          <w:p w14:paraId="40DE2890"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p w14:paraId="25C6F99A"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Evaluation (through pre-test and post-test) of the participants of the trainings demonstrates the increased awareness and knowledge on the European standards relating to separation of powers and perception that other state powers should refrain from public comments on individual judicial cases in the context of respect of judiciary’s independence and autonomy</w:t>
            </w:r>
          </w:p>
        </w:tc>
        <w:tc>
          <w:tcPr>
            <w:tcW w:w="708" w:type="pct"/>
            <w:shd w:val="clear" w:color="auto" w:fill="92D050"/>
          </w:tcPr>
          <w:p w14:paraId="5D6241E4" w14:textId="77777777" w:rsidR="0046614C" w:rsidRPr="005F13DE" w:rsidRDefault="0046614C" w:rsidP="0046614C">
            <w:pPr>
              <w:widowControl w:val="0"/>
              <w:tabs>
                <w:tab w:val="left" w:pos="851"/>
              </w:tabs>
              <w:autoSpaceDE w:val="0"/>
              <w:autoSpaceDN w:val="0"/>
              <w:spacing w:after="0"/>
              <w:ind w:right="137"/>
              <w:jc w:val="both"/>
              <w:rPr>
                <w:rFonts w:ascii="Times New Roman" w:eastAsia="Times New Roman" w:hAnsi="Times New Roman" w:cs="Times New Roman"/>
                <w:b/>
                <w:sz w:val="20"/>
                <w:szCs w:val="20"/>
                <w:lang w:bidi="en-US"/>
              </w:rPr>
            </w:pPr>
            <w:r w:rsidRPr="005F13DE">
              <w:rPr>
                <w:rFonts w:ascii="Times New Roman" w:eastAsia="Times New Roman" w:hAnsi="Times New Roman" w:cs="Times New Roman"/>
                <w:b/>
                <w:sz w:val="20"/>
                <w:szCs w:val="20"/>
                <w:lang w:bidi="en-US"/>
              </w:rPr>
              <w:t xml:space="preserve">Activity is successfully implemented </w:t>
            </w:r>
          </w:p>
          <w:p w14:paraId="1D86A378" w14:textId="0BD662F0" w:rsidR="001C081F" w:rsidRDefault="0046614C" w:rsidP="001C081F">
            <w:pPr>
              <w:spacing w:before="100" w:beforeAutospacing="1" w:after="100" w:afterAutospacing="1" w:line="240" w:lineRule="auto"/>
              <w:jc w:val="both"/>
              <w:rPr>
                <w:rFonts w:ascii="Times New Roman" w:eastAsia="Times New Roman" w:hAnsi="Times New Roman" w:cs="Times New Roman"/>
                <w:sz w:val="20"/>
                <w:szCs w:val="20"/>
                <w:lang w:bidi="en-US"/>
              </w:rPr>
            </w:pPr>
            <w:r w:rsidRPr="001C081F">
              <w:rPr>
                <w:rFonts w:ascii="Times New Roman" w:eastAsia="Times New Roman" w:hAnsi="Times New Roman" w:cs="Times New Roman"/>
                <w:b/>
                <w:sz w:val="20"/>
                <w:szCs w:val="20"/>
                <w:lang w:bidi="en-US"/>
              </w:rPr>
              <w:t>Judicial Academy</w:t>
            </w:r>
            <w:r w:rsidRPr="0046614C">
              <w:rPr>
                <w:rFonts w:ascii="Times New Roman" w:eastAsia="Times New Roman" w:hAnsi="Times New Roman" w:cs="Times New Roman"/>
                <w:sz w:val="20"/>
                <w:szCs w:val="20"/>
                <w:lang w:bidi="en-US"/>
              </w:rPr>
              <w:t>: During the reporting period, the Judicial Academy conducted</w:t>
            </w:r>
            <w:r w:rsidR="001C081F">
              <w:rPr>
                <w:rFonts w:ascii="Times New Roman" w:eastAsia="Times New Roman" w:hAnsi="Times New Roman" w:cs="Times New Roman"/>
                <w:sz w:val="20"/>
                <w:szCs w:val="20"/>
                <w:lang w:bidi="en-US"/>
              </w:rPr>
              <w:t xml:space="preserve"> four</w:t>
            </w:r>
            <w:r w:rsidR="00065639">
              <w:rPr>
                <w:rFonts w:ascii="Times New Roman" w:eastAsia="Times New Roman" w:hAnsi="Times New Roman" w:cs="Times New Roman"/>
                <w:sz w:val="20"/>
                <w:szCs w:val="20"/>
                <w:lang w:bidi="en-US"/>
              </w:rPr>
              <w:t xml:space="preserve"> </w:t>
            </w:r>
            <w:r w:rsidRPr="0046614C">
              <w:rPr>
                <w:rFonts w:ascii="Times New Roman" w:eastAsia="Times New Roman" w:hAnsi="Times New Roman" w:cs="Times New Roman"/>
                <w:sz w:val="20"/>
                <w:szCs w:val="20"/>
                <w:lang w:bidi="en-US"/>
              </w:rPr>
              <w:t>one-day trainings on the topic: "Recognition and protection from undue influence on judges - advanced training of lecturers", in Belgrade and Niš</w:t>
            </w:r>
            <w:r w:rsidR="001C081F">
              <w:rPr>
                <w:rFonts w:ascii="Times New Roman" w:eastAsia="Times New Roman" w:hAnsi="Times New Roman" w:cs="Times New Roman"/>
                <w:sz w:val="20"/>
                <w:szCs w:val="20"/>
                <w:lang w:bidi="en-US"/>
              </w:rPr>
              <w:t>, Kragujevac and Novi Sad for a total of 83</w:t>
            </w:r>
            <w:r w:rsidRPr="0046614C">
              <w:rPr>
                <w:rFonts w:ascii="Times New Roman" w:eastAsia="Times New Roman" w:hAnsi="Times New Roman" w:cs="Times New Roman"/>
                <w:sz w:val="20"/>
                <w:szCs w:val="20"/>
                <w:lang w:bidi="en-US"/>
              </w:rPr>
              <w:t xml:space="preserve"> participants. </w:t>
            </w:r>
          </w:p>
          <w:p w14:paraId="5139EBB0" w14:textId="62FE98A0" w:rsidR="001D2D4E" w:rsidRDefault="001C081F" w:rsidP="005E3033">
            <w:pPr>
              <w:spacing w:after="0" w:line="240" w:lineRule="atLeast"/>
              <w:jc w:val="both"/>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More precisely</w:t>
            </w:r>
            <w:r w:rsidR="0046614C" w:rsidRPr="0046614C">
              <w:rPr>
                <w:rFonts w:ascii="Times New Roman" w:eastAsia="Times New Roman" w:hAnsi="Times New Roman" w:cs="Times New Roman"/>
                <w:sz w:val="20"/>
                <w:szCs w:val="20"/>
                <w:lang w:bidi="en-US"/>
              </w:rPr>
              <w:t>, in the third q</w:t>
            </w:r>
            <w:r w:rsidR="00065639">
              <w:rPr>
                <w:rFonts w:ascii="Times New Roman" w:eastAsia="Times New Roman" w:hAnsi="Times New Roman" w:cs="Times New Roman"/>
                <w:sz w:val="20"/>
                <w:szCs w:val="20"/>
                <w:lang w:bidi="en-US"/>
              </w:rPr>
              <w:t xml:space="preserve">uarter of 2022, in September, a </w:t>
            </w:r>
            <w:r w:rsidR="0046614C" w:rsidRPr="0046614C">
              <w:rPr>
                <w:rFonts w:ascii="Times New Roman" w:eastAsia="Times New Roman" w:hAnsi="Times New Roman" w:cs="Times New Roman"/>
                <w:sz w:val="20"/>
                <w:szCs w:val="20"/>
                <w:lang w:bidi="en-US"/>
              </w:rPr>
              <w:t xml:space="preserve">three-day training was held on the topic: "Preventing the risk of undue influence and protection of prosecutors - lecturer training", in Arandjelovac, </w:t>
            </w:r>
            <w:r w:rsidR="0046614C" w:rsidRPr="003923F9">
              <w:rPr>
                <w:rFonts w:ascii="Times New Roman" w:eastAsia="Times New Roman" w:hAnsi="Times New Roman" w:cs="Times New Roman"/>
                <w:spacing w:val="-20"/>
                <w:sz w:val="20"/>
                <w:szCs w:val="20"/>
                <w:lang w:bidi="en-US"/>
              </w:rPr>
              <w:t xml:space="preserve">for a total </w:t>
            </w:r>
            <w:r w:rsidR="0046614C" w:rsidRPr="00222950">
              <w:rPr>
                <w:rFonts w:ascii="Times New Roman" w:eastAsia="Times New Roman" w:hAnsi="Times New Roman" w:cs="Times New Roman"/>
                <w:sz w:val="20"/>
                <w:szCs w:val="20"/>
                <w:lang w:bidi="en-US"/>
              </w:rPr>
              <w:t xml:space="preserve">of 8 participants </w:t>
            </w:r>
            <w:r w:rsidR="0046614C" w:rsidRPr="0046614C">
              <w:rPr>
                <w:rFonts w:ascii="Times New Roman" w:eastAsia="Times New Roman" w:hAnsi="Times New Roman" w:cs="Times New Roman"/>
                <w:sz w:val="20"/>
                <w:szCs w:val="20"/>
                <w:lang w:bidi="en-US"/>
              </w:rPr>
              <w:t xml:space="preserve">(prosecutors). In the third quarter of 2022, a total of five trainings were held on the </w:t>
            </w:r>
            <w:r w:rsidR="0046614C" w:rsidRPr="00222950">
              <w:rPr>
                <w:rFonts w:ascii="Times New Roman" w:eastAsia="Times New Roman" w:hAnsi="Times New Roman" w:cs="Times New Roman"/>
                <w:spacing w:val="-20"/>
                <w:sz w:val="20"/>
                <w:szCs w:val="20"/>
                <w:lang w:bidi="en-US"/>
              </w:rPr>
              <w:t>topic: "Basic</w:t>
            </w:r>
            <w:r w:rsidR="0046614C" w:rsidRPr="0046614C">
              <w:rPr>
                <w:rFonts w:ascii="Times New Roman" w:eastAsia="Times New Roman" w:hAnsi="Times New Roman" w:cs="Times New Roman"/>
                <w:sz w:val="20"/>
                <w:szCs w:val="20"/>
                <w:lang w:bidi="en-US"/>
              </w:rPr>
              <w:t xml:space="preserve"> communication skills", for </w:t>
            </w:r>
            <w:r w:rsidR="0046614C" w:rsidRPr="0046614C">
              <w:rPr>
                <w:rFonts w:ascii="Times New Roman" w:eastAsia="Times New Roman" w:hAnsi="Times New Roman" w:cs="Times New Roman"/>
                <w:sz w:val="20"/>
                <w:szCs w:val="20"/>
                <w:lang w:bidi="en-US"/>
              </w:rPr>
              <w:lastRenderedPageBreak/>
              <w:t>a total of 69 participants (spokesmen in the court and prosecutor’s office).</w:t>
            </w:r>
            <w:r>
              <w:rPr>
                <w:rFonts w:ascii="Times New Roman" w:eastAsia="Times New Roman" w:hAnsi="Times New Roman" w:cs="Times New Roman"/>
                <w:sz w:val="20"/>
                <w:szCs w:val="20"/>
                <w:lang w:bidi="en-US"/>
              </w:rPr>
              <w:t xml:space="preserve"> What regards the fourth quarter, </w:t>
            </w:r>
            <w:r w:rsidRPr="001C081F">
              <w:rPr>
                <w:rFonts w:ascii="Times New Roman" w:eastAsia="Times New Roman" w:hAnsi="Times New Roman" w:cs="Times New Roman"/>
                <w:sz w:val="20"/>
                <w:szCs w:val="20"/>
                <w:lang w:bidi="en-US"/>
              </w:rPr>
              <w:t xml:space="preserve">in October and November, </w:t>
            </w:r>
            <w:r w:rsidR="009626F9">
              <w:rPr>
                <w:rFonts w:ascii="Times New Roman" w:eastAsia="Times New Roman" w:hAnsi="Times New Roman" w:cs="Times New Roman"/>
                <w:sz w:val="20"/>
                <w:szCs w:val="20"/>
                <w:lang w:bidi="en-US"/>
              </w:rPr>
              <w:t>2</w:t>
            </w:r>
            <w:r w:rsidRPr="001C081F">
              <w:rPr>
                <w:rFonts w:ascii="Times New Roman" w:eastAsia="Times New Roman" w:hAnsi="Times New Roman" w:cs="Times New Roman"/>
                <w:sz w:val="20"/>
                <w:szCs w:val="20"/>
                <w:lang w:bidi="en-US"/>
              </w:rPr>
              <w:t xml:space="preserve"> one-day trainings were held on the topic: "Prevention of the risk of undue influence and protection of prosecutors - training of lecturers", in Kragujevac </w:t>
            </w:r>
            <w:r>
              <w:rPr>
                <w:rFonts w:ascii="Times New Roman" w:eastAsia="Times New Roman" w:hAnsi="Times New Roman" w:cs="Times New Roman"/>
                <w:sz w:val="20"/>
                <w:szCs w:val="20"/>
                <w:lang w:bidi="en-US"/>
              </w:rPr>
              <w:t xml:space="preserve">and Belgrade, for a total of 51 </w:t>
            </w:r>
            <w:r w:rsidRPr="001C081F">
              <w:rPr>
                <w:rFonts w:ascii="Times New Roman" w:eastAsia="Times New Roman" w:hAnsi="Times New Roman" w:cs="Times New Roman"/>
                <w:sz w:val="20"/>
                <w:szCs w:val="20"/>
                <w:lang w:bidi="en-US"/>
              </w:rPr>
              <w:t>participants (prosecutors, deputy public prosecut</w:t>
            </w:r>
            <w:r w:rsidR="005E3033">
              <w:rPr>
                <w:rFonts w:ascii="Times New Roman" w:eastAsia="Times New Roman" w:hAnsi="Times New Roman" w:cs="Times New Roman"/>
                <w:sz w:val="20"/>
                <w:szCs w:val="20"/>
                <w:lang w:bidi="en-US"/>
              </w:rPr>
              <w:t xml:space="preserve">ors and assistant prosecutors). </w:t>
            </w:r>
            <w:r w:rsidRPr="001C081F">
              <w:rPr>
                <w:rFonts w:ascii="Times New Roman" w:eastAsia="Times New Roman" w:hAnsi="Times New Roman" w:cs="Times New Roman"/>
                <w:sz w:val="20"/>
                <w:szCs w:val="20"/>
                <w:lang w:bidi="en-US"/>
              </w:rPr>
              <w:t>In the fourth quarter of 2022, a total of four trainings were held on the topic: "Presentation skills/ presentation in the media", for a total of 49 participants (judges).</w:t>
            </w:r>
          </w:p>
          <w:p w14:paraId="3613A883" w14:textId="77777777" w:rsidR="001C081F" w:rsidRPr="001D2D4E" w:rsidRDefault="001C081F" w:rsidP="001C081F">
            <w:pPr>
              <w:spacing w:before="100" w:beforeAutospacing="1" w:after="100" w:afterAutospacing="1" w:line="240" w:lineRule="auto"/>
              <w:jc w:val="both"/>
              <w:rPr>
                <w:rFonts w:ascii="Times New Roman" w:eastAsia="Times New Roman" w:hAnsi="Times New Roman" w:cs="Times New Roman"/>
                <w:sz w:val="20"/>
                <w:szCs w:val="20"/>
              </w:rPr>
            </w:pPr>
            <w:r w:rsidRPr="001C081F">
              <w:rPr>
                <w:rFonts w:ascii="Times New Roman" w:eastAsia="Times New Roman" w:hAnsi="Times New Roman" w:cs="Times New Roman"/>
                <w:b/>
                <w:sz w:val="20"/>
                <w:szCs w:val="20"/>
              </w:rPr>
              <w:t>State Prosecutorial Council</w:t>
            </w:r>
            <w:r>
              <w:rPr>
                <w:rFonts w:ascii="Times New Roman" w:eastAsia="Times New Roman" w:hAnsi="Times New Roman" w:cs="Times New Roman"/>
                <w:sz w:val="20"/>
                <w:szCs w:val="20"/>
              </w:rPr>
              <w:t xml:space="preserve">: </w:t>
            </w:r>
            <w:r>
              <w:t xml:space="preserve"> </w:t>
            </w:r>
            <w:r w:rsidRPr="001C081F">
              <w:rPr>
                <w:rFonts w:ascii="Times New Roman" w:eastAsia="Times New Roman" w:hAnsi="Times New Roman" w:cs="Times New Roman"/>
                <w:sz w:val="20"/>
                <w:szCs w:val="20"/>
              </w:rPr>
              <w:t xml:space="preserve">The Judicial Academy, in cooperation with the Council of Europe, announced a public invitation to holders of judicial and prosecutorial positions to participate in the training program for lecturers in the field of preventing undue influence on the judiciary. The aim of the call is to select up to 12 judicial officials through a public and transparent </w:t>
            </w:r>
            <w:r w:rsidRPr="001C081F">
              <w:rPr>
                <w:rFonts w:ascii="Times New Roman" w:eastAsia="Times New Roman" w:hAnsi="Times New Roman" w:cs="Times New Roman"/>
                <w:sz w:val="20"/>
                <w:szCs w:val="20"/>
              </w:rPr>
              <w:lastRenderedPageBreak/>
              <w:t>process who will form the group that will attend the training of lecturers. The selected lecturers will participate in the implementation of one-day trainings for holders of judicial functions in the role of lecturers.</w:t>
            </w:r>
          </w:p>
        </w:tc>
      </w:tr>
      <w:tr w:rsidR="001D2D4E" w:rsidRPr="001D2D4E" w14:paraId="56B52EB8" w14:textId="77777777" w:rsidTr="00015202">
        <w:trPr>
          <w:trHeight w:val="350"/>
        </w:trPr>
        <w:tc>
          <w:tcPr>
            <w:tcW w:w="385" w:type="pct"/>
            <w:shd w:val="clear" w:color="auto" w:fill="FFFFFF" w:themeFill="background1"/>
          </w:tcPr>
          <w:p w14:paraId="183E4929" w14:textId="77777777" w:rsidR="001D2D4E" w:rsidRPr="001D2D4E" w:rsidRDefault="001D2D4E" w:rsidP="001D2D4E">
            <w:pPr>
              <w:widowControl w:val="0"/>
              <w:tabs>
                <w:tab w:val="left" w:pos="851"/>
              </w:tabs>
              <w:autoSpaceDE w:val="0"/>
              <w:autoSpaceDN w:val="0"/>
              <w:spacing w:before="1" w:after="0"/>
              <w:ind w:right="10"/>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1.1.5.5.</w:t>
            </w:r>
          </w:p>
        </w:tc>
        <w:tc>
          <w:tcPr>
            <w:tcW w:w="1234" w:type="pct"/>
            <w:gridSpan w:val="4"/>
          </w:tcPr>
          <w:p w14:paraId="28897A12"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Organizing</w:t>
            </w:r>
            <w:r w:rsidRPr="001D2D4E">
              <w:rPr>
                <w:rFonts w:ascii="Times New Roman" w:eastAsia="Times New Roman" w:hAnsi="Times New Roman" w:cs="Times New Roman"/>
                <w:spacing w:val="-12"/>
                <w:sz w:val="20"/>
                <w:szCs w:val="20"/>
                <w:lang w:bidi="en-US"/>
              </w:rPr>
              <w:t xml:space="preserve"> </w:t>
            </w:r>
            <w:r w:rsidRPr="001D2D4E">
              <w:rPr>
                <w:rFonts w:ascii="Times New Roman" w:eastAsia="Times New Roman" w:hAnsi="Times New Roman" w:cs="Times New Roman"/>
                <w:sz w:val="20"/>
                <w:szCs w:val="20"/>
                <w:lang w:bidi="en-US"/>
              </w:rPr>
              <w:t>workshops</w:t>
            </w:r>
            <w:r w:rsidRPr="001D2D4E">
              <w:rPr>
                <w:rFonts w:ascii="Times New Roman" w:eastAsia="Times New Roman" w:hAnsi="Times New Roman" w:cs="Times New Roman"/>
                <w:spacing w:val="-14"/>
                <w:sz w:val="20"/>
                <w:szCs w:val="20"/>
                <w:lang w:bidi="en-US"/>
              </w:rPr>
              <w:t xml:space="preserve"> </w:t>
            </w:r>
            <w:r w:rsidRPr="001D2D4E">
              <w:rPr>
                <w:rFonts w:ascii="Times New Roman" w:eastAsia="Times New Roman" w:hAnsi="Times New Roman" w:cs="Times New Roman"/>
                <w:sz w:val="20"/>
                <w:szCs w:val="20"/>
                <w:lang w:bidi="en-US"/>
              </w:rPr>
              <w:t>for</w:t>
            </w:r>
            <w:r w:rsidRPr="001D2D4E">
              <w:rPr>
                <w:rFonts w:ascii="Times New Roman" w:eastAsia="Times New Roman" w:hAnsi="Times New Roman" w:cs="Times New Roman"/>
                <w:spacing w:val="-13"/>
                <w:sz w:val="20"/>
                <w:szCs w:val="20"/>
                <w:lang w:bidi="en-US"/>
              </w:rPr>
              <w:t xml:space="preserve"> </w:t>
            </w:r>
            <w:r w:rsidRPr="001D2D4E">
              <w:rPr>
                <w:rFonts w:ascii="Times New Roman" w:eastAsia="Times New Roman" w:hAnsi="Times New Roman" w:cs="Times New Roman"/>
                <w:sz w:val="20"/>
                <w:szCs w:val="20"/>
                <w:lang w:bidi="en-US"/>
              </w:rPr>
              <w:t>journalists</w:t>
            </w:r>
            <w:r w:rsidRPr="001D2D4E">
              <w:rPr>
                <w:rFonts w:ascii="Times New Roman" w:eastAsia="Times New Roman" w:hAnsi="Times New Roman" w:cs="Times New Roman"/>
                <w:spacing w:val="-13"/>
                <w:sz w:val="20"/>
                <w:szCs w:val="20"/>
                <w:lang w:bidi="en-US"/>
              </w:rPr>
              <w:t xml:space="preserve"> </w:t>
            </w:r>
            <w:r w:rsidRPr="001D2D4E">
              <w:rPr>
                <w:rFonts w:ascii="Times New Roman" w:eastAsia="Times New Roman" w:hAnsi="Times New Roman" w:cs="Times New Roman"/>
                <w:sz w:val="20"/>
                <w:szCs w:val="20"/>
                <w:lang w:bidi="en-US"/>
              </w:rPr>
              <w:t>in</w:t>
            </w:r>
            <w:r w:rsidRPr="001D2D4E">
              <w:rPr>
                <w:rFonts w:ascii="Times New Roman" w:eastAsia="Times New Roman" w:hAnsi="Times New Roman" w:cs="Times New Roman"/>
                <w:spacing w:val="-15"/>
                <w:sz w:val="20"/>
                <w:szCs w:val="20"/>
                <w:lang w:bidi="en-US"/>
              </w:rPr>
              <w:t xml:space="preserve"> </w:t>
            </w:r>
            <w:r w:rsidRPr="001D2D4E">
              <w:rPr>
                <w:rFonts w:ascii="Times New Roman" w:eastAsia="Times New Roman" w:hAnsi="Times New Roman" w:cs="Times New Roman"/>
                <w:sz w:val="20"/>
                <w:szCs w:val="20"/>
                <w:lang w:bidi="en-US"/>
              </w:rPr>
              <w:t>order to adopt European standards and national rules in the area of full respect for judicial independence and autonomy, compliance with court decisions and reporting on court proceedings</w:t>
            </w:r>
          </w:p>
          <w:p w14:paraId="3D1CC5A7"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p w14:paraId="13D76B97"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tc>
        <w:tc>
          <w:tcPr>
            <w:tcW w:w="647" w:type="pct"/>
            <w:gridSpan w:val="2"/>
          </w:tcPr>
          <w:p w14:paraId="4A47441D" w14:textId="77777777" w:rsidR="001D2D4E" w:rsidRPr="001D2D4E" w:rsidRDefault="001D2D4E" w:rsidP="001D2D4E">
            <w:pPr>
              <w:widowControl w:val="0"/>
              <w:tabs>
                <w:tab w:val="left" w:pos="851"/>
                <w:tab w:val="left" w:pos="1109"/>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p w14:paraId="2B0CF895" w14:textId="77777777" w:rsidR="001D2D4E" w:rsidRPr="001D2D4E" w:rsidRDefault="001D2D4E" w:rsidP="001D2D4E">
            <w:pPr>
              <w:widowControl w:val="0"/>
              <w:tabs>
                <w:tab w:val="left" w:pos="851"/>
              </w:tabs>
              <w:autoSpaceDE w:val="0"/>
              <w:autoSpaceDN w:val="0"/>
              <w:spacing w:before="1" w:after="0"/>
              <w:ind w:right="10"/>
              <w:rPr>
                <w:rFonts w:ascii="Times New Roman" w:eastAsia="Times New Roman" w:hAnsi="Times New Roman" w:cs="Times New Roman"/>
                <w:sz w:val="20"/>
                <w:szCs w:val="20"/>
                <w:lang w:bidi="en-US"/>
              </w:rPr>
            </w:pPr>
          </w:p>
          <w:p w14:paraId="2BA9431F" w14:textId="77777777" w:rsidR="001D2D4E" w:rsidRPr="001D2D4E" w:rsidRDefault="001D2D4E" w:rsidP="001D2D4E">
            <w:pPr>
              <w:widowControl w:val="0"/>
              <w:tabs>
                <w:tab w:val="left" w:pos="851"/>
              </w:tabs>
              <w:autoSpaceDE w:val="0"/>
              <w:autoSpaceDN w:val="0"/>
              <w:spacing w:before="1"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p w14:paraId="1780D1AF"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p w14:paraId="43F8DCBF" w14:textId="77777777" w:rsidR="001D2D4E" w:rsidRPr="001D2D4E" w:rsidRDefault="001D2D4E" w:rsidP="001D2D4E">
            <w:pPr>
              <w:widowControl w:val="0"/>
              <w:tabs>
                <w:tab w:val="left" w:pos="851"/>
                <w:tab w:val="left" w:pos="1564"/>
              </w:tabs>
              <w:autoSpaceDE w:val="0"/>
              <w:autoSpaceDN w:val="0"/>
              <w:spacing w:after="0"/>
              <w:ind w:right="10"/>
              <w:rPr>
                <w:rFonts w:ascii="Times New Roman" w:eastAsia="Times New Roman" w:hAnsi="Times New Roman" w:cs="Times New Roman"/>
                <w:sz w:val="20"/>
                <w:szCs w:val="20"/>
                <w:lang w:bidi="en-US"/>
              </w:rPr>
            </w:pPr>
          </w:p>
          <w:p w14:paraId="3D3971BD" w14:textId="77777777" w:rsidR="001D2D4E" w:rsidRPr="001D2D4E" w:rsidRDefault="001D2D4E" w:rsidP="001D2D4E">
            <w:pPr>
              <w:widowControl w:val="0"/>
              <w:tabs>
                <w:tab w:val="left" w:pos="851"/>
                <w:tab w:val="left" w:pos="1564"/>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Partners (associations of journalists and civil society Organizations)</w:t>
            </w:r>
          </w:p>
        </w:tc>
        <w:tc>
          <w:tcPr>
            <w:tcW w:w="755" w:type="pct"/>
            <w:gridSpan w:val="2"/>
          </w:tcPr>
          <w:p w14:paraId="5FCD3E25"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Continuously</w:t>
            </w:r>
          </w:p>
          <w:p w14:paraId="5FD5ED27"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p w14:paraId="2CF7D799" w14:textId="77777777" w:rsidR="001D2D4E" w:rsidRPr="001D2D4E" w:rsidRDefault="001D2D4E" w:rsidP="001D2D4E">
            <w:pPr>
              <w:widowControl w:val="0"/>
              <w:tabs>
                <w:tab w:val="left" w:pos="851"/>
              </w:tabs>
              <w:autoSpaceDE w:val="0"/>
              <w:autoSpaceDN w:val="0"/>
              <w:spacing w:after="0"/>
              <w:ind w:left="122" w:right="10" w:hanging="1"/>
              <w:rPr>
                <w:rFonts w:ascii="Times New Roman" w:eastAsia="Times New Roman" w:hAnsi="Times New Roman" w:cs="Times New Roman"/>
                <w:sz w:val="20"/>
                <w:szCs w:val="20"/>
                <w:lang w:bidi="en-US"/>
              </w:rPr>
            </w:pPr>
          </w:p>
        </w:tc>
        <w:tc>
          <w:tcPr>
            <w:tcW w:w="470" w:type="pct"/>
            <w:gridSpan w:val="2"/>
          </w:tcPr>
          <w:p w14:paraId="3B16C7AC"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73F6E913" w14:textId="77777777" w:rsidR="001D2D4E" w:rsidRPr="001D2D4E" w:rsidRDefault="001D2D4E" w:rsidP="001D2D4E">
            <w:pPr>
              <w:widowControl w:val="0"/>
              <w:tabs>
                <w:tab w:val="left" w:pos="851"/>
              </w:tabs>
              <w:autoSpaceDE w:val="0"/>
              <w:autoSpaceDN w:val="0"/>
              <w:spacing w:after="0"/>
              <w:ind w:left="142" w:right="10" w:hanging="4"/>
              <w:rPr>
                <w:rFonts w:ascii="Times New Roman" w:eastAsia="Times New Roman" w:hAnsi="Times New Roman" w:cs="Times New Roman"/>
                <w:sz w:val="20"/>
                <w:szCs w:val="20"/>
                <w:lang w:bidi="en-US"/>
              </w:rPr>
            </w:pPr>
          </w:p>
          <w:p w14:paraId="625864B4"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Budgeted within the activity 1.3.1.1. (3.083.301 €)</w:t>
            </w:r>
          </w:p>
          <w:p w14:paraId="741C2F52"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p w14:paraId="78504623"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lang w:bidi="en-US"/>
              </w:rPr>
            </w:pPr>
            <w:r w:rsidRPr="001D2D4E">
              <w:rPr>
                <w:rFonts w:ascii="Times New Roman" w:eastAsia="Times New Roman" w:hAnsi="Times New Roman" w:cs="Times New Roman"/>
                <w:sz w:val="20"/>
                <w:szCs w:val="20"/>
                <w:lang w:bidi="en-US"/>
              </w:rPr>
              <w:t>IPA 2017 EU for Serbia – “Support to the Prosecutorial System”,</w:t>
            </w:r>
            <w:r w:rsidRPr="001D2D4E">
              <w:rPr>
                <w:rFonts w:ascii="Times New Roman" w:eastAsia="Times New Roman" w:hAnsi="Times New Roman" w:cs="Times New Roman"/>
                <w:lang w:bidi="en-US"/>
              </w:rPr>
              <w:t xml:space="preserve"> tender procedure in progress (the planned project amount is  1,500,000€)</w:t>
            </w:r>
          </w:p>
          <w:p w14:paraId="3A9F958A" w14:textId="77777777" w:rsidR="001D2D4E" w:rsidRPr="001D2D4E" w:rsidRDefault="001D2D4E" w:rsidP="001D2D4E">
            <w:pPr>
              <w:keepLines/>
              <w:widowControl w:val="0"/>
              <w:autoSpaceDE w:val="0"/>
              <w:autoSpaceDN w:val="0"/>
              <w:spacing w:after="0" w:line="240" w:lineRule="auto"/>
              <w:contextualSpacing/>
              <w:rPr>
                <w:rFonts w:ascii="Times New Roman" w:eastAsia="Times New Roman" w:hAnsi="Times New Roman" w:cs="Times New Roman"/>
                <w:sz w:val="20"/>
                <w:szCs w:val="20"/>
                <w:highlight w:val="yellow"/>
                <w:lang w:bidi="en-US"/>
              </w:rPr>
            </w:pPr>
          </w:p>
          <w:p w14:paraId="1738AD78" w14:textId="77777777" w:rsidR="001D2D4E" w:rsidRPr="001D2D4E" w:rsidRDefault="001D2D4E" w:rsidP="001D2D4E">
            <w:pPr>
              <w:keepLines/>
              <w:widowControl w:val="0"/>
              <w:tabs>
                <w:tab w:val="left" w:pos="851"/>
              </w:tabs>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USAID Project „Rule of Law“ – 50.000 $</w:t>
            </w:r>
          </w:p>
          <w:p w14:paraId="7463A25E" w14:textId="77777777" w:rsidR="001D2D4E" w:rsidRPr="001D2D4E" w:rsidRDefault="001D2D4E" w:rsidP="001D2D4E">
            <w:pPr>
              <w:widowControl w:val="0"/>
              <w:tabs>
                <w:tab w:val="left" w:pos="851"/>
              </w:tabs>
              <w:autoSpaceDE w:val="0"/>
              <w:autoSpaceDN w:val="0"/>
              <w:spacing w:after="0"/>
              <w:ind w:left="142" w:right="10" w:hanging="4"/>
              <w:rPr>
                <w:rFonts w:ascii="Times New Roman" w:eastAsia="Times New Roman" w:hAnsi="Times New Roman" w:cs="Times New Roman"/>
                <w:sz w:val="20"/>
                <w:szCs w:val="20"/>
                <w:lang w:bidi="en-US"/>
              </w:rPr>
            </w:pPr>
          </w:p>
        </w:tc>
        <w:tc>
          <w:tcPr>
            <w:tcW w:w="801" w:type="pct"/>
            <w:gridSpan w:val="3"/>
          </w:tcPr>
          <w:p w14:paraId="2D58DED2"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the workshops for journalists planned and held</w:t>
            </w:r>
          </w:p>
          <w:p w14:paraId="4568DCB4"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p w14:paraId="62E7CAFE"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journalists invited and participated in the workshops</w:t>
            </w:r>
          </w:p>
          <w:p w14:paraId="716357CC"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Evaluation (through pre-test and post-test) of the participants of the trainings demonstrates the increased awareness and knowledge on the European standards and national rules for full respect for judicial independence and autonomy, compliance with court decisions and reporting on court proceedings</w:t>
            </w:r>
          </w:p>
        </w:tc>
        <w:tc>
          <w:tcPr>
            <w:tcW w:w="708" w:type="pct"/>
            <w:shd w:val="clear" w:color="auto" w:fill="92D050"/>
          </w:tcPr>
          <w:p w14:paraId="0B2C3209" w14:textId="77777777" w:rsidR="00C73AFD" w:rsidRPr="00474C88" w:rsidRDefault="00C73AFD" w:rsidP="00C73AFD">
            <w:pPr>
              <w:widowControl w:val="0"/>
              <w:shd w:val="clear" w:color="auto" w:fill="92D050"/>
              <w:tabs>
                <w:tab w:val="left" w:pos="851"/>
              </w:tabs>
              <w:autoSpaceDE w:val="0"/>
              <w:autoSpaceDN w:val="0"/>
              <w:spacing w:after="0" w:line="240" w:lineRule="auto"/>
              <w:ind w:right="10"/>
              <w:jc w:val="both"/>
              <w:rPr>
                <w:rFonts w:ascii="Times New Roman" w:eastAsia="Times New Roman" w:hAnsi="Times New Roman" w:cs="Times New Roman"/>
                <w:b/>
                <w:sz w:val="20"/>
                <w:szCs w:val="20"/>
                <w:lang w:val="en-GB" w:bidi="en-US"/>
              </w:rPr>
            </w:pPr>
            <w:r w:rsidRPr="00474C88">
              <w:rPr>
                <w:rFonts w:ascii="Times New Roman" w:eastAsia="Times New Roman" w:hAnsi="Times New Roman" w:cs="Times New Roman"/>
                <w:b/>
                <w:sz w:val="20"/>
                <w:szCs w:val="20"/>
                <w:lang w:val="en-GB" w:bidi="en-US"/>
              </w:rPr>
              <w:t xml:space="preserve">Аctivity is successfully implemented </w:t>
            </w:r>
          </w:p>
          <w:p w14:paraId="39883FBD" w14:textId="77777777" w:rsidR="00C73AFD" w:rsidRPr="00C73AFD" w:rsidRDefault="00C73AFD" w:rsidP="00C73AFD">
            <w:pPr>
              <w:widowControl w:val="0"/>
              <w:shd w:val="clear" w:color="auto" w:fill="92D050"/>
              <w:tabs>
                <w:tab w:val="left" w:pos="851"/>
              </w:tabs>
              <w:autoSpaceDE w:val="0"/>
              <w:autoSpaceDN w:val="0"/>
              <w:spacing w:after="0" w:line="240" w:lineRule="auto"/>
              <w:ind w:right="10"/>
              <w:jc w:val="both"/>
              <w:rPr>
                <w:rFonts w:ascii="Times New Roman" w:eastAsia="Times New Roman" w:hAnsi="Times New Roman" w:cs="Times New Roman"/>
                <w:sz w:val="20"/>
                <w:szCs w:val="20"/>
                <w:lang w:val="en-GB" w:bidi="en-US"/>
              </w:rPr>
            </w:pPr>
          </w:p>
          <w:p w14:paraId="3B01FF8A" w14:textId="77777777" w:rsidR="001D2D4E" w:rsidRPr="001D2D4E" w:rsidRDefault="00C73AFD" w:rsidP="00A64263">
            <w:pPr>
              <w:widowControl w:val="0"/>
              <w:shd w:val="clear" w:color="auto" w:fill="92D050"/>
              <w:tabs>
                <w:tab w:val="left" w:pos="851"/>
              </w:tabs>
              <w:autoSpaceDE w:val="0"/>
              <w:autoSpaceDN w:val="0"/>
              <w:spacing w:after="0" w:line="240" w:lineRule="auto"/>
              <w:ind w:right="10"/>
              <w:jc w:val="both"/>
              <w:rPr>
                <w:rFonts w:ascii="Times New Roman" w:eastAsia="Times New Roman" w:hAnsi="Times New Roman" w:cs="Times New Roman"/>
                <w:sz w:val="20"/>
                <w:szCs w:val="20"/>
                <w:lang w:val="en-GB" w:bidi="en-US"/>
              </w:rPr>
            </w:pPr>
            <w:r w:rsidRPr="00C73AFD">
              <w:rPr>
                <w:rFonts w:ascii="Times New Roman" w:eastAsia="Times New Roman" w:hAnsi="Times New Roman" w:cs="Times New Roman"/>
                <w:sz w:val="20"/>
                <w:szCs w:val="20"/>
                <w:lang w:val="en-GB" w:bidi="en-US"/>
              </w:rPr>
              <w:t xml:space="preserve">In this reporting period, there </w:t>
            </w:r>
            <w:r w:rsidR="00A64263">
              <w:rPr>
                <w:rFonts w:ascii="Times New Roman" w:eastAsia="Times New Roman" w:hAnsi="Times New Roman" w:cs="Times New Roman"/>
                <w:sz w:val="20"/>
                <w:szCs w:val="20"/>
                <w:lang w:val="en-GB" w:bidi="en-US"/>
              </w:rPr>
              <w:t>was</w:t>
            </w:r>
            <w:r w:rsidRPr="00C73AFD">
              <w:rPr>
                <w:rFonts w:ascii="Times New Roman" w:eastAsia="Times New Roman" w:hAnsi="Times New Roman" w:cs="Times New Roman"/>
                <w:sz w:val="20"/>
                <w:szCs w:val="20"/>
                <w:lang w:val="en-GB" w:bidi="en-US"/>
              </w:rPr>
              <w:t xml:space="preserve"> no</w:t>
            </w:r>
            <w:r w:rsidR="00A64263">
              <w:rPr>
                <w:rFonts w:ascii="Times New Roman" w:eastAsia="Times New Roman" w:hAnsi="Times New Roman" w:cs="Times New Roman"/>
                <w:sz w:val="20"/>
                <w:szCs w:val="20"/>
                <w:lang w:val="en-GB" w:bidi="en-US"/>
              </w:rPr>
              <w:t xml:space="preserve"> new</w:t>
            </w:r>
            <w:r w:rsidRPr="00C73AFD">
              <w:rPr>
                <w:rFonts w:ascii="Times New Roman" w:eastAsia="Times New Roman" w:hAnsi="Times New Roman" w:cs="Times New Roman"/>
                <w:sz w:val="20"/>
                <w:szCs w:val="20"/>
                <w:lang w:val="en-GB" w:bidi="en-US"/>
              </w:rPr>
              <w:t xml:space="preserve"> </w:t>
            </w:r>
            <w:r w:rsidR="00A64263">
              <w:rPr>
                <w:rFonts w:ascii="Times New Roman" w:eastAsia="Times New Roman" w:hAnsi="Times New Roman" w:cs="Times New Roman"/>
                <w:sz w:val="20"/>
                <w:szCs w:val="20"/>
                <w:lang w:val="en-GB" w:bidi="en-US"/>
              </w:rPr>
              <w:t>information</w:t>
            </w:r>
            <w:r w:rsidRPr="00C73AFD">
              <w:rPr>
                <w:rFonts w:ascii="Times New Roman" w:eastAsia="Times New Roman" w:hAnsi="Times New Roman" w:cs="Times New Roman"/>
                <w:sz w:val="20"/>
                <w:szCs w:val="20"/>
                <w:lang w:val="en-GB" w:bidi="en-US"/>
              </w:rPr>
              <w:t>. However, a workshop for journalists entitled "Towards a New Partnership between the Judiciary and the Media" organized by the Council of Europe was held in the period from March 8 to 11, 2022, which was attended by representatives of the media, representatives of the Council of Europe, court spokesmen, public p</w:t>
            </w:r>
            <w:r w:rsidRPr="00222950">
              <w:rPr>
                <w:rFonts w:ascii="Times New Roman" w:eastAsia="Times New Roman" w:hAnsi="Times New Roman" w:cs="Times New Roman"/>
                <w:spacing w:val="-20"/>
                <w:sz w:val="20"/>
                <w:szCs w:val="20"/>
                <w:lang w:val="en-GB" w:bidi="en-US"/>
              </w:rPr>
              <w:t xml:space="preserve">rosecutors' </w:t>
            </w:r>
            <w:r w:rsidRPr="00C73AFD">
              <w:rPr>
                <w:rFonts w:ascii="Times New Roman" w:eastAsia="Times New Roman" w:hAnsi="Times New Roman" w:cs="Times New Roman"/>
                <w:sz w:val="20"/>
                <w:szCs w:val="20"/>
                <w:lang w:val="en-GB" w:bidi="en-US"/>
              </w:rPr>
              <w:t xml:space="preserve">representatives, members of the Working Group for drafting the Act on the Amendment of the Constitution of Serbia, representatives of the High Judicial Council and the State Council of Prosecutors. Within the framework of the project "Strengthening </w:t>
            </w:r>
            <w:r w:rsidRPr="00222950">
              <w:rPr>
                <w:rFonts w:ascii="Times New Roman" w:eastAsia="Times New Roman" w:hAnsi="Times New Roman" w:cs="Times New Roman"/>
                <w:spacing w:val="-20"/>
                <w:sz w:val="20"/>
                <w:szCs w:val="20"/>
                <w:lang w:val="en-GB" w:bidi="en-US"/>
              </w:rPr>
              <w:t xml:space="preserve">the </w:t>
            </w:r>
            <w:r w:rsidRPr="00222950">
              <w:rPr>
                <w:rFonts w:ascii="Times New Roman" w:eastAsia="Times New Roman" w:hAnsi="Times New Roman" w:cs="Times New Roman"/>
                <w:sz w:val="20"/>
                <w:szCs w:val="20"/>
                <w:lang w:val="en-GB" w:bidi="en-US"/>
              </w:rPr>
              <w:t>responsibility and</w:t>
            </w:r>
            <w:r w:rsidRPr="00C73AFD">
              <w:rPr>
                <w:rFonts w:ascii="Times New Roman" w:eastAsia="Times New Roman" w:hAnsi="Times New Roman" w:cs="Times New Roman"/>
                <w:sz w:val="20"/>
                <w:szCs w:val="20"/>
                <w:lang w:val="en-GB" w:bidi="en-US"/>
              </w:rPr>
              <w:t xml:space="preserve"> </w:t>
            </w:r>
            <w:r w:rsidRPr="00C73AFD">
              <w:rPr>
                <w:rFonts w:ascii="Times New Roman" w:eastAsia="Times New Roman" w:hAnsi="Times New Roman" w:cs="Times New Roman"/>
                <w:sz w:val="20"/>
                <w:szCs w:val="20"/>
                <w:lang w:val="en-GB" w:bidi="en-US"/>
              </w:rPr>
              <w:lastRenderedPageBreak/>
              <w:t>independence of the judiciary" in the period from March 28 to 29, 2022, a training was held for the spokesmen of public prosecutions from the area of the Belgrade Appeal and the Novi Sad Appeal, organized by the Council of Europe.</w:t>
            </w:r>
          </w:p>
        </w:tc>
      </w:tr>
      <w:tr w:rsidR="001D2D4E" w:rsidRPr="001D2D4E" w14:paraId="4D93834E" w14:textId="77777777" w:rsidTr="00015202">
        <w:trPr>
          <w:trHeight w:val="710"/>
        </w:trPr>
        <w:tc>
          <w:tcPr>
            <w:tcW w:w="2266" w:type="pct"/>
            <w:gridSpan w:val="7"/>
            <w:shd w:val="clear" w:color="auto" w:fill="8DB3E1"/>
          </w:tcPr>
          <w:p w14:paraId="7FCE1DA9" w14:textId="77777777" w:rsidR="001D2D4E" w:rsidRPr="001D2D4E" w:rsidRDefault="001D2D4E" w:rsidP="001D2D4E">
            <w:pPr>
              <w:widowControl w:val="0"/>
              <w:autoSpaceDE w:val="0"/>
              <w:autoSpaceDN w:val="0"/>
              <w:spacing w:before="212" w:after="0"/>
              <w:ind w:right="10"/>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INTERIM BENCHMARK</w:t>
            </w:r>
          </w:p>
        </w:tc>
        <w:tc>
          <w:tcPr>
            <w:tcW w:w="1225" w:type="pct"/>
            <w:gridSpan w:val="4"/>
            <w:shd w:val="clear" w:color="auto" w:fill="8DB3E1"/>
          </w:tcPr>
          <w:p w14:paraId="2154CDEA" w14:textId="77777777" w:rsidR="001D2D4E" w:rsidRPr="001D2D4E" w:rsidRDefault="001D2D4E" w:rsidP="001D2D4E">
            <w:pPr>
              <w:widowControl w:val="0"/>
              <w:autoSpaceDE w:val="0"/>
              <w:autoSpaceDN w:val="0"/>
              <w:spacing w:before="212" w:after="0"/>
              <w:ind w:right="10"/>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OVERALL RESULT</w:t>
            </w:r>
          </w:p>
        </w:tc>
        <w:tc>
          <w:tcPr>
            <w:tcW w:w="1509" w:type="pct"/>
            <w:gridSpan w:val="4"/>
            <w:shd w:val="clear" w:color="auto" w:fill="8DB3E1"/>
          </w:tcPr>
          <w:p w14:paraId="4D6C44AD" w14:textId="77777777" w:rsidR="001D2D4E" w:rsidRPr="001D2D4E" w:rsidRDefault="001D2D4E" w:rsidP="001D2D4E">
            <w:pPr>
              <w:widowControl w:val="0"/>
              <w:tabs>
                <w:tab w:val="left" w:pos="851"/>
              </w:tabs>
              <w:autoSpaceDE w:val="0"/>
              <w:autoSpaceDN w:val="0"/>
              <w:spacing w:before="212" w:after="0"/>
              <w:ind w:right="10"/>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IMPACT INDICATOR</w:t>
            </w:r>
          </w:p>
        </w:tc>
      </w:tr>
      <w:tr w:rsidR="001D2D4E" w:rsidRPr="001D2D4E" w14:paraId="168DD856" w14:textId="77777777" w:rsidTr="00015202">
        <w:trPr>
          <w:trHeight w:val="1640"/>
        </w:trPr>
        <w:tc>
          <w:tcPr>
            <w:tcW w:w="2266" w:type="pct"/>
            <w:gridSpan w:val="7"/>
            <w:shd w:val="clear" w:color="auto" w:fill="FAD3B4"/>
          </w:tcPr>
          <w:p w14:paraId="2F2114BD" w14:textId="77777777" w:rsidR="001D2D4E" w:rsidRPr="001D2D4E" w:rsidRDefault="001D2D4E" w:rsidP="001D2D4E">
            <w:pPr>
              <w:widowControl w:val="0"/>
              <w:autoSpaceDE w:val="0"/>
              <w:autoSpaceDN w:val="0"/>
              <w:spacing w:after="0"/>
              <w:ind w:right="10"/>
              <w:rPr>
                <w:rFonts w:ascii="Times New Roman" w:eastAsia="Times New Roman" w:hAnsi="Times New Roman" w:cs="Times New Roman"/>
                <w:b/>
                <w:sz w:val="20"/>
                <w:szCs w:val="20"/>
                <w:lang w:bidi="en-US"/>
              </w:rPr>
            </w:pPr>
          </w:p>
          <w:p w14:paraId="2325627D" w14:textId="77777777" w:rsidR="001D2D4E" w:rsidRPr="001D2D4E" w:rsidRDefault="001D2D4E" w:rsidP="001D2D4E">
            <w:pPr>
              <w:widowControl w:val="0"/>
              <w:autoSpaceDE w:val="0"/>
              <w:autoSpaceDN w:val="0"/>
              <w:spacing w:after="0"/>
              <w:ind w:right="10"/>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 xml:space="preserve">1.1.6.  </w:t>
            </w:r>
            <w:r w:rsidRPr="001D2D4E">
              <w:rPr>
                <w:rFonts w:ascii="Times New Roman" w:eastAsia="Times New Roman" w:hAnsi="Times New Roman" w:cs="Times New Roman"/>
                <w:b/>
                <w:bCs/>
                <w:sz w:val="20"/>
                <w:szCs w:val="20"/>
                <w:lang w:bidi="en-US"/>
              </w:rPr>
              <w:t>Serbia fully recognizes and exploits the benefits of civil society expertise and therefore engages in a real and systematic dialogue with civil society</w:t>
            </w:r>
          </w:p>
        </w:tc>
        <w:tc>
          <w:tcPr>
            <w:tcW w:w="1225" w:type="pct"/>
            <w:gridSpan w:val="4"/>
          </w:tcPr>
          <w:p w14:paraId="6C40285A" w14:textId="77777777" w:rsidR="001D2D4E" w:rsidRPr="001D2D4E" w:rsidRDefault="001D2D4E" w:rsidP="001D2D4E">
            <w:pPr>
              <w:widowControl w:val="0"/>
              <w:autoSpaceDE w:val="0"/>
              <w:autoSpaceDN w:val="0"/>
              <w:spacing w:before="153"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Civil society and professional associations are involved in defining the further steps in the reform process and in monitoring the implementation of action plans.</w:t>
            </w:r>
          </w:p>
        </w:tc>
        <w:tc>
          <w:tcPr>
            <w:tcW w:w="1509" w:type="pct"/>
            <w:gridSpan w:val="4"/>
          </w:tcPr>
          <w:p w14:paraId="745907D1"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Suggestions and comments of civil society and professional associations related to defining the further steps in the reform process are regularly discussed at meetings of the body responsible for monitoring the implementation of action plan for Chapter 23.</w:t>
            </w:r>
          </w:p>
        </w:tc>
      </w:tr>
      <w:tr w:rsidR="001D2D4E" w:rsidRPr="001D2D4E" w14:paraId="0B7A0531" w14:textId="77777777" w:rsidTr="00015202">
        <w:trPr>
          <w:trHeight w:val="575"/>
        </w:trPr>
        <w:tc>
          <w:tcPr>
            <w:tcW w:w="1619" w:type="pct"/>
            <w:gridSpan w:val="5"/>
            <w:shd w:val="clear" w:color="auto" w:fill="8DB3E1"/>
          </w:tcPr>
          <w:p w14:paraId="5AB11503" w14:textId="77777777" w:rsidR="001D2D4E" w:rsidRPr="001D2D4E" w:rsidRDefault="001D2D4E" w:rsidP="001D2D4E">
            <w:pPr>
              <w:widowControl w:val="0"/>
              <w:autoSpaceDE w:val="0"/>
              <w:autoSpaceDN w:val="0"/>
              <w:spacing w:before="170" w:after="0"/>
              <w:ind w:right="10"/>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ACTIVITIES</w:t>
            </w:r>
          </w:p>
        </w:tc>
        <w:tc>
          <w:tcPr>
            <w:tcW w:w="647" w:type="pct"/>
            <w:gridSpan w:val="2"/>
            <w:shd w:val="clear" w:color="auto" w:fill="8DB3E1"/>
          </w:tcPr>
          <w:p w14:paraId="567FEFA7" w14:textId="77777777" w:rsidR="001D2D4E" w:rsidRPr="001D2D4E" w:rsidRDefault="001D2D4E" w:rsidP="001D2D4E">
            <w:pPr>
              <w:widowControl w:val="0"/>
              <w:autoSpaceDE w:val="0"/>
              <w:autoSpaceDN w:val="0"/>
              <w:spacing w:before="170" w:after="0"/>
              <w:ind w:right="10"/>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RESPONSIBLE AUTHORITY</w:t>
            </w:r>
          </w:p>
        </w:tc>
        <w:tc>
          <w:tcPr>
            <w:tcW w:w="795" w:type="pct"/>
            <w:gridSpan w:val="3"/>
            <w:shd w:val="clear" w:color="auto" w:fill="8DB3E1"/>
          </w:tcPr>
          <w:p w14:paraId="0519B22A" w14:textId="77777777" w:rsidR="001D2D4E" w:rsidRPr="001D2D4E" w:rsidRDefault="001D2D4E" w:rsidP="001D2D4E">
            <w:pPr>
              <w:widowControl w:val="0"/>
              <w:autoSpaceDE w:val="0"/>
              <w:autoSpaceDN w:val="0"/>
              <w:spacing w:before="170" w:after="0"/>
              <w:ind w:right="10"/>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TIMEFRAME/ DEADLINE</w:t>
            </w:r>
          </w:p>
        </w:tc>
        <w:tc>
          <w:tcPr>
            <w:tcW w:w="430" w:type="pct"/>
            <w:shd w:val="clear" w:color="auto" w:fill="8DB3E1"/>
          </w:tcPr>
          <w:p w14:paraId="45D4963A" w14:textId="77777777" w:rsidR="001D2D4E" w:rsidRPr="001D2D4E" w:rsidRDefault="001D2D4E" w:rsidP="001D2D4E">
            <w:pPr>
              <w:widowControl w:val="0"/>
              <w:tabs>
                <w:tab w:val="left" w:pos="851"/>
              </w:tabs>
              <w:autoSpaceDE w:val="0"/>
              <w:autoSpaceDN w:val="0"/>
              <w:spacing w:before="170" w:after="0"/>
              <w:ind w:right="10"/>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FINANCIAL RESOURCES</w:t>
            </w:r>
          </w:p>
        </w:tc>
        <w:tc>
          <w:tcPr>
            <w:tcW w:w="801" w:type="pct"/>
            <w:gridSpan w:val="3"/>
            <w:shd w:val="clear" w:color="auto" w:fill="8DB3E1"/>
          </w:tcPr>
          <w:p w14:paraId="079405EA" w14:textId="77777777" w:rsidR="001D2D4E" w:rsidRPr="001D2D4E" w:rsidRDefault="001D2D4E" w:rsidP="001D2D4E">
            <w:pPr>
              <w:widowControl w:val="0"/>
              <w:tabs>
                <w:tab w:val="left" w:pos="851"/>
              </w:tabs>
              <w:autoSpaceDE w:val="0"/>
              <w:autoSpaceDN w:val="0"/>
              <w:spacing w:before="170" w:after="0"/>
              <w:ind w:right="10"/>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RESULT</w:t>
            </w:r>
          </w:p>
        </w:tc>
        <w:tc>
          <w:tcPr>
            <w:tcW w:w="708" w:type="pct"/>
            <w:shd w:val="clear" w:color="auto" w:fill="8DB3E1"/>
          </w:tcPr>
          <w:p w14:paraId="54B3A97D" w14:textId="77777777" w:rsidR="001D2D4E" w:rsidRPr="001D2D4E" w:rsidRDefault="001D2D4E" w:rsidP="001D2D4E">
            <w:pPr>
              <w:widowControl w:val="0"/>
              <w:tabs>
                <w:tab w:val="left" w:pos="851"/>
              </w:tabs>
              <w:autoSpaceDE w:val="0"/>
              <w:autoSpaceDN w:val="0"/>
              <w:spacing w:before="170" w:after="0"/>
              <w:ind w:right="10"/>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IMPLEMENTATION STATUS</w:t>
            </w:r>
          </w:p>
        </w:tc>
      </w:tr>
      <w:tr w:rsidR="001D2D4E" w:rsidRPr="001D2D4E" w14:paraId="5256B889" w14:textId="77777777" w:rsidTr="007452CF">
        <w:trPr>
          <w:trHeight w:val="438"/>
        </w:trPr>
        <w:tc>
          <w:tcPr>
            <w:tcW w:w="385" w:type="pct"/>
            <w:shd w:val="clear" w:color="auto" w:fill="FFFFFF" w:themeFill="background1"/>
          </w:tcPr>
          <w:p w14:paraId="6325E80A" w14:textId="77777777" w:rsidR="001D2D4E" w:rsidRPr="001D2D4E" w:rsidRDefault="001D2D4E" w:rsidP="001D2D4E">
            <w:pPr>
              <w:widowControl w:val="0"/>
              <w:autoSpaceDE w:val="0"/>
              <w:autoSpaceDN w:val="0"/>
              <w:spacing w:before="1" w:after="0"/>
              <w:ind w:right="10"/>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1.1.6.1.</w:t>
            </w:r>
          </w:p>
        </w:tc>
        <w:tc>
          <w:tcPr>
            <w:tcW w:w="1234" w:type="pct"/>
            <w:gridSpan w:val="4"/>
          </w:tcPr>
          <w:p w14:paraId="4043AD29" w14:textId="77777777" w:rsidR="001D2D4E" w:rsidRPr="001D2D4E" w:rsidRDefault="001D2D4E" w:rsidP="001D2D4E">
            <w:pPr>
              <w:widowControl w:val="0"/>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Preparation and publication of public call to civil society and professional associations to submit suggestions and comments for defining further steps in the reform processes and for performing supervision over the implementation of the reform steps </w:t>
            </w:r>
          </w:p>
        </w:tc>
        <w:tc>
          <w:tcPr>
            <w:tcW w:w="647" w:type="pct"/>
            <w:gridSpan w:val="2"/>
          </w:tcPr>
          <w:p w14:paraId="7F56DC73" w14:textId="77777777" w:rsidR="001D2D4E" w:rsidRPr="001D2D4E" w:rsidRDefault="001D2D4E" w:rsidP="001D2D4E">
            <w:pPr>
              <w:widowControl w:val="0"/>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Ministry of Justice in cooperation with the Office for cooperation with civil society</w:t>
            </w:r>
          </w:p>
        </w:tc>
        <w:tc>
          <w:tcPr>
            <w:tcW w:w="795" w:type="pct"/>
            <w:gridSpan w:val="3"/>
          </w:tcPr>
          <w:p w14:paraId="425430D2" w14:textId="77777777" w:rsidR="001D2D4E" w:rsidRPr="001D2D4E" w:rsidRDefault="001D2D4E" w:rsidP="001D2D4E">
            <w:pPr>
              <w:widowControl w:val="0"/>
              <w:autoSpaceDE w:val="0"/>
              <w:autoSpaceDN w:val="0"/>
              <w:spacing w:after="0"/>
              <w:ind w:right="10"/>
              <w:rPr>
                <w:rFonts w:ascii="Times New Roman" w:eastAsia="Times New Roman" w:hAnsi="Times New Roman" w:cs="Times New Roman"/>
                <w:sz w:val="20"/>
                <w:szCs w:val="20"/>
                <w:highlight w:val="yellow"/>
                <w:lang w:bidi="en-US"/>
              </w:rPr>
            </w:pPr>
            <w:r w:rsidRPr="001D2D4E">
              <w:rPr>
                <w:rFonts w:ascii="Times New Roman" w:eastAsia="Times New Roman" w:hAnsi="Times New Roman" w:cs="Times New Roman"/>
                <w:sz w:val="20"/>
                <w:szCs w:val="20"/>
                <w:lang w:bidi="en-US"/>
              </w:rPr>
              <w:t>Continuously, commencing from II quarter 2020</w:t>
            </w:r>
          </w:p>
        </w:tc>
        <w:tc>
          <w:tcPr>
            <w:tcW w:w="430" w:type="pct"/>
          </w:tcPr>
          <w:p w14:paraId="32E1CAAC"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1B28EEEB"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p w14:paraId="0C627D53" w14:textId="77777777" w:rsidR="001D2D4E" w:rsidRPr="001D2D4E" w:rsidRDefault="001D2D4E" w:rsidP="001D2D4E">
            <w:pPr>
              <w:keepLines/>
              <w:widowControl w:val="0"/>
              <w:autoSpaceDE w:val="0"/>
              <w:autoSpaceDN w:val="0"/>
              <w:spacing w:after="0" w:line="240" w:lineRule="auto"/>
              <w:rPr>
                <w:rFonts w:ascii="Times New Roman" w:eastAsia="Times New Roman" w:hAnsi="Times New Roman" w:cs="Times New Roman"/>
                <w:bCs/>
                <w:sz w:val="20"/>
                <w:szCs w:val="20"/>
                <w:lang w:bidi="en-US"/>
              </w:rPr>
            </w:pPr>
            <w:r w:rsidRPr="001D2D4E">
              <w:rPr>
                <w:rFonts w:ascii="Times New Roman" w:eastAsia="Times New Roman" w:hAnsi="Times New Roman" w:cs="Times New Roman"/>
                <w:bCs/>
                <w:sz w:val="20"/>
                <w:szCs w:val="20"/>
                <w:lang w:bidi="en-US"/>
              </w:rPr>
              <w:t>Preparation of public call</w:t>
            </w:r>
          </w:p>
          <w:p w14:paraId="396E855C" w14:textId="77777777" w:rsidR="001D2D4E" w:rsidRPr="001D2D4E" w:rsidRDefault="001D2D4E" w:rsidP="001D2D4E">
            <w:pPr>
              <w:keepLines/>
              <w:widowControl w:val="0"/>
              <w:autoSpaceDE w:val="0"/>
              <w:autoSpaceDN w:val="0"/>
              <w:spacing w:after="0" w:line="240" w:lineRule="auto"/>
              <w:rPr>
                <w:rFonts w:ascii="Times New Roman" w:eastAsia="Times New Roman" w:hAnsi="Times New Roman" w:cs="Times New Roman"/>
                <w:bCs/>
                <w:sz w:val="20"/>
                <w:szCs w:val="20"/>
                <w:lang w:bidi="en-US"/>
              </w:rPr>
            </w:pPr>
            <w:r w:rsidRPr="001D2D4E">
              <w:rPr>
                <w:rFonts w:ascii="Times New Roman" w:eastAsia="Times New Roman" w:hAnsi="Times New Roman" w:cs="Times New Roman"/>
                <w:bCs/>
                <w:sz w:val="20"/>
                <w:szCs w:val="20"/>
                <w:lang w:bidi="en-US"/>
              </w:rPr>
              <w:t>15.318 €</w:t>
            </w:r>
          </w:p>
          <w:p w14:paraId="5FFEFAB4" w14:textId="77777777" w:rsidR="001D2D4E" w:rsidRPr="001D2D4E" w:rsidRDefault="001D2D4E" w:rsidP="001D2D4E">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In 2020. – 5.106 €</w:t>
            </w:r>
          </w:p>
          <w:p w14:paraId="53E4B4E4" w14:textId="77777777" w:rsidR="001D2D4E" w:rsidRPr="001D2D4E" w:rsidRDefault="001D2D4E" w:rsidP="001D2D4E">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In 2021. – 5.106 €</w:t>
            </w:r>
          </w:p>
          <w:p w14:paraId="07FC5F14" w14:textId="77777777" w:rsidR="001D2D4E" w:rsidRPr="001D2D4E" w:rsidRDefault="001D2D4E" w:rsidP="001D2D4E">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In 2022. – 5.106 €</w:t>
            </w:r>
          </w:p>
          <w:p w14:paraId="77D84A58" w14:textId="77777777" w:rsidR="001D2D4E" w:rsidRPr="001D2D4E" w:rsidRDefault="001D2D4E" w:rsidP="001D2D4E">
            <w:pPr>
              <w:keepLines/>
              <w:widowControl w:val="0"/>
              <w:autoSpaceDE w:val="0"/>
              <w:autoSpaceDN w:val="0"/>
              <w:spacing w:after="0" w:line="240" w:lineRule="auto"/>
              <w:rPr>
                <w:rFonts w:ascii="Times New Roman" w:eastAsia="Times New Roman" w:hAnsi="Times New Roman" w:cs="Times New Roman"/>
                <w:bCs/>
                <w:sz w:val="20"/>
                <w:szCs w:val="20"/>
                <w:lang w:bidi="en-US"/>
              </w:rPr>
            </w:pPr>
          </w:p>
          <w:p w14:paraId="3FA90822" w14:textId="77777777" w:rsidR="001D2D4E" w:rsidRPr="001D2D4E" w:rsidRDefault="001D2D4E" w:rsidP="001D2D4E">
            <w:pPr>
              <w:keepLines/>
              <w:widowControl w:val="0"/>
              <w:autoSpaceDE w:val="0"/>
              <w:autoSpaceDN w:val="0"/>
              <w:spacing w:after="0" w:line="240" w:lineRule="auto"/>
              <w:rPr>
                <w:rFonts w:ascii="Times New Roman" w:eastAsia="Times New Roman" w:hAnsi="Times New Roman" w:cs="Times New Roman"/>
                <w:bCs/>
                <w:sz w:val="20"/>
                <w:szCs w:val="20"/>
                <w:lang w:bidi="en-US"/>
              </w:rPr>
            </w:pPr>
            <w:r w:rsidRPr="001D2D4E">
              <w:rPr>
                <w:rFonts w:ascii="Times New Roman" w:eastAsia="Times New Roman" w:hAnsi="Times New Roman" w:cs="Times New Roman"/>
                <w:bCs/>
                <w:sz w:val="20"/>
                <w:szCs w:val="20"/>
                <w:lang w:bidi="en-US"/>
              </w:rPr>
              <w:t xml:space="preserve">Publication of </w:t>
            </w:r>
            <w:r w:rsidRPr="001D2D4E">
              <w:rPr>
                <w:rFonts w:ascii="Times New Roman" w:eastAsia="Times New Roman" w:hAnsi="Times New Roman" w:cs="Times New Roman"/>
                <w:bCs/>
                <w:sz w:val="20"/>
                <w:szCs w:val="20"/>
                <w:lang w:bidi="en-US"/>
              </w:rPr>
              <w:lastRenderedPageBreak/>
              <w:t>public call – negligible cost activity</w:t>
            </w:r>
          </w:p>
          <w:p w14:paraId="52A9C50F"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tc>
        <w:tc>
          <w:tcPr>
            <w:tcW w:w="801" w:type="pct"/>
            <w:gridSpan w:val="3"/>
          </w:tcPr>
          <w:p w14:paraId="55F9BFF1"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lastRenderedPageBreak/>
              <w:t xml:space="preserve">Number of published public calls to civil society and professional associations for submitting suggestions and comments </w:t>
            </w:r>
          </w:p>
          <w:p w14:paraId="6945652D"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p w14:paraId="26476D61"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Number of submitted suggestions and comments of civil society and professional associations </w:t>
            </w:r>
          </w:p>
        </w:tc>
        <w:tc>
          <w:tcPr>
            <w:tcW w:w="708" w:type="pct"/>
            <w:shd w:val="clear" w:color="auto" w:fill="92D050"/>
          </w:tcPr>
          <w:p w14:paraId="1D3BE9A6" w14:textId="77777777" w:rsidR="00B81CF9" w:rsidRPr="00474C88" w:rsidRDefault="00B81CF9" w:rsidP="000B5487">
            <w:pPr>
              <w:widowControl w:val="0"/>
              <w:shd w:val="clear" w:color="auto" w:fill="92D05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474C88">
              <w:rPr>
                <w:rFonts w:ascii="Times New Roman" w:eastAsia="Times New Roman" w:hAnsi="Times New Roman" w:cs="Times New Roman"/>
                <w:b/>
                <w:sz w:val="20"/>
                <w:szCs w:val="20"/>
                <w:lang w:bidi="en-US"/>
              </w:rPr>
              <w:t xml:space="preserve">Activity is successfully implemented </w:t>
            </w:r>
          </w:p>
          <w:p w14:paraId="1E7F3CC1" w14:textId="77777777" w:rsidR="00B81CF9" w:rsidRPr="00B81CF9" w:rsidRDefault="00B81CF9" w:rsidP="000B5487">
            <w:pPr>
              <w:widowControl w:val="0"/>
              <w:shd w:val="clear" w:color="auto" w:fill="92D05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3E999163" w14:textId="43057CD7" w:rsidR="002D5E7C" w:rsidRPr="002D5E7C" w:rsidRDefault="00B81CF9" w:rsidP="000B5487">
            <w:pPr>
              <w:widowControl w:val="0"/>
              <w:shd w:val="clear" w:color="auto" w:fill="92D05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E8262A">
              <w:rPr>
                <w:rFonts w:ascii="Times New Roman" w:eastAsia="Times New Roman" w:hAnsi="Times New Roman" w:cs="Times New Roman"/>
                <w:b/>
                <w:sz w:val="20"/>
                <w:szCs w:val="20"/>
                <w:lang w:bidi="en-US"/>
              </w:rPr>
              <w:t>Ministry of Justice</w:t>
            </w:r>
            <w:r w:rsidRPr="00B81CF9">
              <w:rPr>
                <w:rFonts w:ascii="Times New Roman" w:eastAsia="Times New Roman" w:hAnsi="Times New Roman" w:cs="Times New Roman"/>
                <w:sz w:val="20"/>
                <w:szCs w:val="20"/>
                <w:lang w:bidi="en-US"/>
              </w:rPr>
              <w:t xml:space="preserve">: </w:t>
            </w:r>
            <w:r w:rsidR="008B1C23">
              <w:t xml:space="preserve"> </w:t>
            </w:r>
            <w:r w:rsidR="008B1C23" w:rsidRPr="008B1C23">
              <w:rPr>
                <w:rFonts w:ascii="Times New Roman" w:eastAsia="Times New Roman" w:hAnsi="Times New Roman" w:cs="Times New Roman"/>
                <w:sz w:val="20"/>
                <w:szCs w:val="20"/>
                <w:lang w:bidi="en-US"/>
              </w:rPr>
              <w:t xml:space="preserve">On September 13, 2022, the Ministry of Justice published the working texts of a set of judicial regulations and invited all interested parties to submit </w:t>
            </w:r>
            <w:r w:rsidR="008B1C23">
              <w:rPr>
                <w:rFonts w:ascii="Times New Roman" w:eastAsia="Times New Roman" w:hAnsi="Times New Roman" w:cs="Times New Roman"/>
                <w:sz w:val="20"/>
                <w:szCs w:val="20"/>
                <w:lang w:bidi="en-US"/>
              </w:rPr>
              <w:t>their comments and suggestions, which was possible up until 15 January 2023</w:t>
            </w:r>
            <w:r w:rsidR="009229F7">
              <w:rPr>
                <w:rFonts w:ascii="Times New Roman" w:eastAsia="Times New Roman" w:hAnsi="Times New Roman" w:cs="Times New Roman"/>
                <w:sz w:val="20"/>
                <w:szCs w:val="20"/>
                <w:lang w:bidi="en-US"/>
              </w:rPr>
              <w:t>, a date</w:t>
            </w:r>
            <w:r w:rsidR="008B1C23">
              <w:rPr>
                <w:rFonts w:ascii="Times New Roman" w:eastAsia="Times New Roman" w:hAnsi="Times New Roman" w:cs="Times New Roman"/>
                <w:sz w:val="20"/>
                <w:szCs w:val="20"/>
                <w:lang w:bidi="en-US"/>
              </w:rPr>
              <w:t xml:space="preserve"> defined as the end of the public debate. </w:t>
            </w:r>
            <w:r w:rsidRPr="00B81CF9">
              <w:rPr>
                <w:rFonts w:ascii="Times New Roman" w:eastAsia="Times New Roman" w:hAnsi="Times New Roman" w:cs="Times New Roman"/>
                <w:sz w:val="20"/>
                <w:szCs w:val="20"/>
                <w:lang w:bidi="en-US"/>
              </w:rPr>
              <w:t xml:space="preserve">On </w:t>
            </w:r>
            <w:r w:rsidRPr="00B81CF9">
              <w:rPr>
                <w:rFonts w:ascii="Times New Roman" w:eastAsia="Times New Roman" w:hAnsi="Times New Roman" w:cs="Times New Roman"/>
                <w:sz w:val="20"/>
                <w:szCs w:val="20"/>
                <w:lang w:bidi="en-US"/>
              </w:rPr>
              <w:lastRenderedPageBreak/>
              <w:t xml:space="preserve">September 23, 2022, the Ministry of Justice organized a round table with representatives of the NCEU Working Group and representatives of the PreUgovor coalition, where the working texts of the set of judicial regulations were discussed. </w:t>
            </w:r>
            <w:r w:rsidR="007864E8" w:rsidRPr="007864E8">
              <w:rPr>
                <w:rFonts w:ascii="Times New Roman" w:eastAsia="Times New Roman" w:hAnsi="Times New Roman" w:cs="Times New Roman"/>
                <w:sz w:val="20"/>
                <w:szCs w:val="20"/>
                <w:lang w:val="en-GB" w:bidi="en-US"/>
              </w:rPr>
              <w:t>Also,</w:t>
            </w:r>
            <w:r w:rsidR="007864E8">
              <w:rPr>
                <w:rFonts w:ascii="Times New Roman" w:eastAsia="Times New Roman" w:hAnsi="Times New Roman" w:cs="Times New Roman"/>
                <w:sz w:val="20"/>
                <w:szCs w:val="20"/>
                <w:lang w:val="sr-Latn-RS" w:bidi="en-US"/>
              </w:rPr>
              <w:t xml:space="preserve"> </w:t>
            </w:r>
            <w:r w:rsidR="007864E8">
              <w:rPr>
                <w:rFonts w:ascii="Times New Roman" w:eastAsia="Times New Roman" w:hAnsi="Times New Roman" w:cs="Times New Roman"/>
                <w:sz w:val="20"/>
                <w:szCs w:val="20"/>
                <w:lang w:val="en-GB" w:bidi="en-US"/>
              </w:rPr>
              <w:t>a</w:t>
            </w:r>
            <w:r w:rsidR="007864E8" w:rsidRPr="007864E8">
              <w:rPr>
                <w:rFonts w:ascii="Times New Roman" w:eastAsia="Times New Roman" w:hAnsi="Times New Roman" w:cs="Times New Roman"/>
                <w:sz w:val="20"/>
                <w:szCs w:val="20"/>
                <w:lang w:val="en-GB" w:bidi="en-US"/>
              </w:rPr>
              <w:t xml:space="preserve">s part of the public discussion, round </w:t>
            </w:r>
            <w:r w:rsidR="007864E8">
              <w:rPr>
                <w:rFonts w:ascii="Times New Roman" w:eastAsia="Times New Roman" w:hAnsi="Times New Roman" w:cs="Times New Roman"/>
                <w:sz w:val="20"/>
                <w:szCs w:val="20"/>
                <w:lang w:val="en-GB" w:bidi="en-US"/>
              </w:rPr>
              <w:t xml:space="preserve">table </w:t>
            </w:r>
            <w:r w:rsidR="008B1C23" w:rsidRPr="008B1C23">
              <w:rPr>
                <w:rFonts w:ascii="Times New Roman" w:eastAsia="Times New Roman" w:hAnsi="Times New Roman" w:cs="Times New Roman"/>
                <w:sz w:val="20"/>
                <w:szCs w:val="20"/>
                <w:lang w:val="en-GB" w:bidi="en-US"/>
              </w:rPr>
              <w:t>to present the working versio</w:t>
            </w:r>
            <w:r w:rsidR="008B1C23">
              <w:rPr>
                <w:rFonts w:ascii="Times New Roman" w:eastAsia="Times New Roman" w:hAnsi="Times New Roman" w:cs="Times New Roman"/>
                <w:sz w:val="20"/>
                <w:szCs w:val="20"/>
                <w:lang w:val="en-GB" w:bidi="en-US"/>
              </w:rPr>
              <w:t xml:space="preserve">ns of the said laws to the CSOs took place on </w:t>
            </w:r>
            <w:r w:rsidR="007864E8">
              <w:rPr>
                <w:rFonts w:ascii="Times New Roman" w:eastAsia="Times New Roman" w:hAnsi="Times New Roman" w:cs="Times New Roman"/>
                <w:sz w:val="20"/>
                <w:szCs w:val="20"/>
                <w:lang w:val="en-GB" w:bidi="en-US"/>
              </w:rPr>
              <w:t xml:space="preserve">10 </w:t>
            </w:r>
            <w:r w:rsidR="00065639">
              <w:rPr>
                <w:rFonts w:ascii="Times New Roman" w:eastAsia="Times New Roman" w:hAnsi="Times New Roman" w:cs="Times New Roman"/>
                <w:sz w:val="20"/>
                <w:szCs w:val="20"/>
                <w:lang w:val="en-GB" w:bidi="en-US"/>
              </w:rPr>
              <w:t>January</w:t>
            </w:r>
            <w:r w:rsidR="007864E8">
              <w:rPr>
                <w:rFonts w:ascii="Times New Roman" w:eastAsia="Times New Roman" w:hAnsi="Times New Roman" w:cs="Times New Roman"/>
                <w:sz w:val="20"/>
                <w:szCs w:val="20"/>
                <w:lang w:val="en-GB" w:bidi="en-US"/>
              </w:rPr>
              <w:t xml:space="preserve"> 2023</w:t>
            </w:r>
            <w:r w:rsidR="008B1C23">
              <w:rPr>
                <w:rFonts w:ascii="Times New Roman" w:eastAsia="Times New Roman" w:hAnsi="Times New Roman" w:cs="Times New Roman"/>
                <w:sz w:val="20"/>
                <w:szCs w:val="20"/>
                <w:lang w:val="en-GB" w:bidi="en-US"/>
              </w:rPr>
              <w:t>.</w:t>
            </w:r>
            <w:r w:rsidR="007864E8">
              <w:rPr>
                <w:rFonts w:ascii="Times New Roman" w:eastAsia="Times New Roman" w:hAnsi="Times New Roman" w:cs="Times New Roman"/>
                <w:sz w:val="20"/>
                <w:szCs w:val="20"/>
                <w:lang w:val="en-GB" w:bidi="en-US"/>
              </w:rPr>
              <w:t xml:space="preserve"> </w:t>
            </w:r>
            <w:r w:rsidR="002D5E7C">
              <w:t xml:space="preserve"> </w:t>
            </w:r>
          </w:p>
          <w:p w14:paraId="124A7B7A" w14:textId="246B4A13" w:rsidR="00B81CF9" w:rsidRPr="00B81CF9" w:rsidRDefault="002D5E7C" w:rsidP="000B5487">
            <w:pPr>
              <w:widowControl w:val="0"/>
              <w:shd w:val="clear" w:color="auto" w:fill="92D05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D5E7C">
              <w:rPr>
                <w:rFonts w:ascii="Times New Roman" w:eastAsia="Times New Roman" w:hAnsi="Times New Roman" w:cs="Times New Roman"/>
                <w:sz w:val="20"/>
                <w:szCs w:val="20"/>
                <w:lang w:val="en-GB" w:bidi="en-US"/>
              </w:rPr>
              <w:t xml:space="preserve">In the reporting period, the Ministry for Human and Minority Rights and the Social Dialogue in cooperation with the Ministry of Justice issued a public call to all the CSOs for submitting the application for the membership in the Working Group for drafting the Action Plan for the implementation of the National Strategy on the Rights of Victims and Witness of Crime in the Republic of Serbia for the period 2023-2025. The public call lasted from 7-21 October 2022, and four civil society organizations were selected to participate – Lawyers’ Committee for </w:t>
            </w:r>
            <w:r w:rsidRPr="002D5E7C">
              <w:rPr>
                <w:rFonts w:ascii="Times New Roman" w:eastAsia="Times New Roman" w:hAnsi="Times New Roman" w:cs="Times New Roman"/>
                <w:sz w:val="20"/>
                <w:szCs w:val="20"/>
                <w:lang w:val="en-GB" w:bidi="en-US"/>
              </w:rPr>
              <w:lastRenderedPageBreak/>
              <w:t>Human Rights YUCOM, ASTRA, “Da se zna!” and Centre for missing and mistreated children.</w:t>
            </w:r>
          </w:p>
          <w:p w14:paraId="4E6FB61C" w14:textId="77777777" w:rsidR="00B81CF9" w:rsidRPr="00B81CF9" w:rsidRDefault="00B81CF9" w:rsidP="000B5487">
            <w:pPr>
              <w:widowControl w:val="0"/>
              <w:shd w:val="clear" w:color="auto" w:fill="92D05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7864E8">
              <w:rPr>
                <w:rFonts w:ascii="Times New Roman" w:eastAsia="Times New Roman" w:hAnsi="Times New Roman" w:cs="Times New Roman"/>
                <w:b/>
                <w:sz w:val="20"/>
                <w:szCs w:val="20"/>
                <w:lang w:bidi="en-US"/>
              </w:rPr>
              <w:t>Ministry for Human and Minority Rights and Social Dialogue</w:t>
            </w:r>
            <w:r w:rsidRPr="00B81CF9">
              <w:rPr>
                <w:rFonts w:ascii="Times New Roman" w:eastAsia="Times New Roman" w:hAnsi="Times New Roman" w:cs="Times New Roman"/>
                <w:sz w:val="20"/>
                <w:szCs w:val="20"/>
                <w:lang w:bidi="en-US"/>
              </w:rPr>
              <w:t xml:space="preserve">: Bearing in mind that the Ministry for Human and Minority Rights and Social Dialogue is recognized as a partner in the implementation of activities 1.1.6.1, 1.1.6.3 and 1.1.6.4, whose activities are carried out by the ministry responsible for judicial affairs , the Ministry of Human and Minority Rights and Social Dialogue, during the month of August 2021, addressed a letter to the Ministry of Justice emphasizing the availability for support in the implementation of activities and obligations that are part of the revised Action Plan for Chapter 23, in case </w:t>
            </w:r>
            <w:r w:rsidRPr="00222950">
              <w:rPr>
                <w:rFonts w:ascii="Times New Roman" w:eastAsia="Times New Roman" w:hAnsi="Times New Roman" w:cs="Times New Roman"/>
                <w:spacing w:val="-20"/>
                <w:sz w:val="20"/>
                <w:szCs w:val="20"/>
                <w:lang w:bidi="en-US"/>
              </w:rPr>
              <w:t>there are regulations whose</w:t>
            </w:r>
            <w:r w:rsidRPr="00B81CF9">
              <w:rPr>
                <w:rFonts w:ascii="Times New Roman" w:eastAsia="Times New Roman" w:hAnsi="Times New Roman" w:cs="Times New Roman"/>
                <w:sz w:val="20"/>
                <w:szCs w:val="20"/>
                <w:lang w:bidi="en-US"/>
              </w:rPr>
              <w:t xml:space="preserve"> preparation is in progress or is planned in the coming period, with regard to the inclusion of representatives of civil society organizations. In the letter, it was emphasized that the Ministry for Human and Minority Rights and Social </w:t>
            </w:r>
            <w:r w:rsidRPr="00B81CF9">
              <w:rPr>
                <w:rFonts w:ascii="Times New Roman" w:eastAsia="Times New Roman" w:hAnsi="Times New Roman" w:cs="Times New Roman"/>
                <w:sz w:val="20"/>
                <w:szCs w:val="20"/>
                <w:lang w:bidi="en-US"/>
              </w:rPr>
              <w:lastRenderedPageBreak/>
              <w:t>Dialogue is fully available when it comes to implementing the entire procedure for the selection of representatives of civil society organizations, in cooperation with the competent Ministry. Also, the readiness of the Ministry for Human and Minority Rights and Social Dialogue to provide support in the inclusion of civil society organizations and in other activities of the Ministry of Justice in which civil society can contribute was emphasized.</w:t>
            </w:r>
          </w:p>
          <w:p w14:paraId="2EAA3241" w14:textId="77777777" w:rsidR="001D2D4E" w:rsidRPr="001D2D4E" w:rsidRDefault="00B81CF9" w:rsidP="000B5487">
            <w:pPr>
              <w:widowControl w:val="0"/>
              <w:autoSpaceDE w:val="0"/>
              <w:autoSpaceDN w:val="0"/>
              <w:spacing w:after="0" w:line="240" w:lineRule="atLeast"/>
              <w:jc w:val="both"/>
              <w:rPr>
                <w:rFonts w:ascii="Times New Roman" w:eastAsia="Times New Roman" w:hAnsi="Times New Roman" w:cs="Times New Roman"/>
                <w:sz w:val="20"/>
                <w:szCs w:val="20"/>
                <w:shd w:val="clear" w:color="auto" w:fill="92D050"/>
                <w:lang w:bidi="en-US"/>
              </w:rPr>
            </w:pPr>
            <w:r w:rsidRPr="00B81CF9">
              <w:rPr>
                <w:rFonts w:ascii="Times New Roman" w:eastAsia="Times New Roman" w:hAnsi="Times New Roman" w:cs="Times New Roman"/>
                <w:sz w:val="20"/>
                <w:szCs w:val="20"/>
                <w:lang w:bidi="en-US"/>
              </w:rPr>
              <w:t xml:space="preserve">The Ministry for Human and Minority Rights and Social Dialogue was recognized as a partner in the implementation of activities 1.1.6.1, 1.1.6.3 and 1.1.6.4, which is the responsibility Ministry in charge of judicial affairs. In view of the above mentioned, the Ministry of Human and Minority Rights and Social Dialogue sent a letter to the Ministry of Justice in August 2021, in which the ministry expressed its willingness to include representatives of civil society organizations in the event that there are </w:t>
            </w:r>
            <w:r w:rsidRPr="00B81CF9">
              <w:rPr>
                <w:rFonts w:ascii="Times New Roman" w:eastAsia="Times New Roman" w:hAnsi="Times New Roman" w:cs="Times New Roman"/>
                <w:sz w:val="20"/>
                <w:szCs w:val="20"/>
                <w:lang w:bidi="en-US"/>
              </w:rPr>
              <w:lastRenderedPageBreak/>
              <w:t xml:space="preserve">regulations that are currently being drafted or is planned in the following period. Also, the Ministry for Human and Minority Rights and Social Dialogue has expressed its readiness to, in cooperation with the competent ministry, prepare and publish public invitations to civil society organizations and professional associations to submit proposals and comments related to the definition of further reform </w:t>
            </w:r>
            <w:r w:rsidRPr="007452CF">
              <w:rPr>
                <w:rFonts w:ascii="Times New Roman" w:eastAsia="Times New Roman" w:hAnsi="Times New Roman" w:cs="Times New Roman"/>
                <w:spacing w:val="-20"/>
                <w:sz w:val="20"/>
                <w:szCs w:val="20"/>
                <w:lang w:bidi="en-US"/>
              </w:rPr>
              <w:t>processes, as well as monitoring their</w:t>
            </w:r>
            <w:r w:rsidRPr="00B81CF9">
              <w:rPr>
                <w:rFonts w:ascii="Times New Roman" w:eastAsia="Times New Roman" w:hAnsi="Times New Roman" w:cs="Times New Roman"/>
                <w:sz w:val="20"/>
                <w:szCs w:val="20"/>
                <w:lang w:bidi="en-US"/>
              </w:rPr>
              <w:t xml:space="preserve"> implementation. Also, the availability of the Ministry of Human and Minority Rights and Social Dialogue to provide all feedback on proposals submitted </w:t>
            </w:r>
            <w:r w:rsidRPr="00DB4788">
              <w:rPr>
                <w:rFonts w:ascii="Times New Roman" w:eastAsia="Times New Roman" w:hAnsi="Times New Roman" w:cs="Times New Roman"/>
                <w:spacing w:val="-20"/>
                <w:sz w:val="20"/>
                <w:szCs w:val="20"/>
                <w:lang w:bidi="en-US"/>
              </w:rPr>
              <w:t>by civil society organizations was emphasized.</w:t>
            </w:r>
          </w:p>
        </w:tc>
      </w:tr>
      <w:tr w:rsidR="001D2D4E" w:rsidRPr="001D2D4E" w14:paraId="10CCF775" w14:textId="77777777" w:rsidTr="00015202">
        <w:trPr>
          <w:trHeight w:val="708"/>
        </w:trPr>
        <w:tc>
          <w:tcPr>
            <w:tcW w:w="385" w:type="pct"/>
            <w:shd w:val="clear" w:color="auto" w:fill="FFFFFF" w:themeFill="background1"/>
          </w:tcPr>
          <w:p w14:paraId="63F24033" w14:textId="77777777" w:rsidR="001D2D4E" w:rsidRPr="001D2D4E" w:rsidRDefault="001D2D4E" w:rsidP="001D2D4E">
            <w:pPr>
              <w:widowControl w:val="0"/>
              <w:autoSpaceDE w:val="0"/>
              <w:autoSpaceDN w:val="0"/>
              <w:spacing w:before="1" w:after="0"/>
              <w:ind w:right="10"/>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1.1.6.2.</w:t>
            </w:r>
          </w:p>
        </w:tc>
        <w:tc>
          <w:tcPr>
            <w:tcW w:w="1234" w:type="pct"/>
            <w:gridSpan w:val="4"/>
          </w:tcPr>
          <w:p w14:paraId="5F95DBF6" w14:textId="77777777" w:rsidR="001D2D4E" w:rsidRPr="001D2D4E" w:rsidRDefault="001D2D4E" w:rsidP="001D2D4E">
            <w:pPr>
              <w:widowControl w:val="0"/>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Publishing of and consideration of suggestions and comments submitted by civil society and professional associations on defining further steps in the reform processes</w:t>
            </w:r>
          </w:p>
        </w:tc>
        <w:tc>
          <w:tcPr>
            <w:tcW w:w="647" w:type="pct"/>
            <w:gridSpan w:val="2"/>
          </w:tcPr>
          <w:p w14:paraId="13245ABD" w14:textId="77777777" w:rsidR="001D2D4E" w:rsidRPr="001D2D4E" w:rsidRDefault="001D2D4E" w:rsidP="001D2D4E">
            <w:pPr>
              <w:widowControl w:val="0"/>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Ministry of</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Justice</w:t>
            </w:r>
          </w:p>
          <w:p w14:paraId="74B9CD7D" w14:textId="77777777" w:rsidR="001D2D4E" w:rsidRPr="001D2D4E" w:rsidRDefault="001D2D4E" w:rsidP="001D2D4E">
            <w:pPr>
              <w:widowControl w:val="0"/>
              <w:autoSpaceDE w:val="0"/>
              <w:autoSpaceDN w:val="0"/>
              <w:spacing w:after="0"/>
              <w:ind w:right="10"/>
              <w:rPr>
                <w:rFonts w:ascii="Times New Roman" w:eastAsia="Times New Roman" w:hAnsi="Times New Roman" w:cs="Times New Roman"/>
                <w:sz w:val="20"/>
                <w:szCs w:val="20"/>
                <w:lang w:bidi="en-US"/>
              </w:rPr>
            </w:pPr>
          </w:p>
          <w:p w14:paraId="170D2388" w14:textId="77777777" w:rsidR="001D2D4E" w:rsidRPr="001D2D4E" w:rsidRDefault="001D2D4E" w:rsidP="001D2D4E">
            <w:pPr>
              <w:widowControl w:val="0"/>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Council for monitoring of the AP23 implementation</w:t>
            </w:r>
          </w:p>
        </w:tc>
        <w:tc>
          <w:tcPr>
            <w:tcW w:w="795" w:type="pct"/>
            <w:gridSpan w:val="3"/>
          </w:tcPr>
          <w:p w14:paraId="6E18DA44" w14:textId="77777777" w:rsidR="001D2D4E" w:rsidRPr="001D2D4E" w:rsidRDefault="001D2D4E" w:rsidP="001D2D4E">
            <w:pPr>
              <w:widowControl w:val="0"/>
              <w:autoSpaceDE w:val="0"/>
              <w:autoSpaceDN w:val="0"/>
              <w:spacing w:after="0"/>
              <w:ind w:right="10"/>
              <w:rPr>
                <w:rFonts w:ascii="Times New Roman" w:eastAsia="Times New Roman" w:hAnsi="Times New Roman" w:cs="Times New Roman"/>
                <w:sz w:val="20"/>
                <w:szCs w:val="20"/>
                <w:highlight w:val="yellow"/>
                <w:lang w:bidi="en-US"/>
              </w:rPr>
            </w:pPr>
            <w:r w:rsidRPr="001D2D4E">
              <w:rPr>
                <w:rFonts w:ascii="Times New Roman" w:eastAsia="Times New Roman" w:hAnsi="Times New Roman" w:cs="Times New Roman"/>
                <w:sz w:val="20"/>
                <w:szCs w:val="20"/>
                <w:lang w:bidi="en-US"/>
              </w:rPr>
              <w:t>Continuously, commencing from II quarter 2020</w:t>
            </w:r>
          </w:p>
        </w:tc>
        <w:tc>
          <w:tcPr>
            <w:tcW w:w="430" w:type="pct"/>
          </w:tcPr>
          <w:p w14:paraId="4A7A55F1"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523FE67A"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p w14:paraId="7879ADAF"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Budgeted within the activity 1.1.6.1.</w:t>
            </w:r>
          </w:p>
        </w:tc>
        <w:tc>
          <w:tcPr>
            <w:tcW w:w="801" w:type="pct"/>
            <w:gridSpan w:val="3"/>
          </w:tcPr>
          <w:p w14:paraId="6F090AD5" w14:textId="77777777" w:rsidR="001D2D4E" w:rsidRPr="001D2D4E" w:rsidRDefault="001D2D4E" w:rsidP="001D2D4E">
            <w:pPr>
              <w:widowControl w:val="0"/>
              <w:tabs>
                <w:tab w:val="left" w:pos="851"/>
              </w:tabs>
              <w:autoSpaceDE w:val="0"/>
              <w:autoSpaceDN w:val="0"/>
              <w:spacing w:before="1"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published suggestions and comments of civil society and professional associations</w:t>
            </w:r>
          </w:p>
          <w:p w14:paraId="48F17BC0" w14:textId="77777777" w:rsidR="001D2D4E" w:rsidRPr="001D2D4E" w:rsidRDefault="001D2D4E" w:rsidP="001D2D4E">
            <w:pPr>
              <w:widowControl w:val="0"/>
              <w:tabs>
                <w:tab w:val="left" w:pos="851"/>
              </w:tabs>
              <w:autoSpaceDE w:val="0"/>
              <w:autoSpaceDN w:val="0"/>
              <w:spacing w:before="1" w:after="0"/>
              <w:ind w:right="10"/>
              <w:rPr>
                <w:rFonts w:ascii="Times New Roman" w:eastAsia="Times New Roman" w:hAnsi="Times New Roman" w:cs="Times New Roman"/>
                <w:sz w:val="20"/>
                <w:szCs w:val="20"/>
                <w:lang w:bidi="en-US"/>
              </w:rPr>
            </w:pPr>
          </w:p>
          <w:p w14:paraId="73253DA7" w14:textId="77777777" w:rsidR="001D2D4E" w:rsidRPr="001D2D4E" w:rsidRDefault="001D2D4E" w:rsidP="001D2D4E">
            <w:pPr>
              <w:widowControl w:val="0"/>
              <w:tabs>
                <w:tab w:val="left" w:pos="851"/>
              </w:tabs>
              <w:autoSpaceDE w:val="0"/>
              <w:autoSpaceDN w:val="0"/>
              <w:spacing w:before="1"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adopted suggestions and comments of civil society and professional associations, out of those submitted</w:t>
            </w:r>
          </w:p>
        </w:tc>
        <w:tc>
          <w:tcPr>
            <w:tcW w:w="708" w:type="pct"/>
            <w:shd w:val="clear" w:color="auto" w:fill="92D050"/>
          </w:tcPr>
          <w:p w14:paraId="76BB25C0" w14:textId="77777777" w:rsidR="005A08E3" w:rsidRPr="00474C88" w:rsidRDefault="005A08E3" w:rsidP="00832F4D">
            <w:pPr>
              <w:widowControl w:val="0"/>
              <w:tabs>
                <w:tab w:val="left" w:pos="851"/>
              </w:tabs>
              <w:autoSpaceDE w:val="0"/>
              <w:autoSpaceDN w:val="0"/>
              <w:spacing w:after="0"/>
              <w:ind w:right="10"/>
              <w:jc w:val="both"/>
              <w:rPr>
                <w:rFonts w:ascii="Times New Roman" w:eastAsia="Times New Roman" w:hAnsi="Times New Roman" w:cs="Times New Roman"/>
                <w:b/>
                <w:sz w:val="20"/>
                <w:szCs w:val="20"/>
                <w:lang w:val="en-GB" w:bidi="en-US"/>
              </w:rPr>
            </w:pPr>
            <w:r w:rsidRPr="00474C88">
              <w:rPr>
                <w:rFonts w:ascii="Times New Roman" w:eastAsia="Times New Roman" w:hAnsi="Times New Roman" w:cs="Times New Roman"/>
                <w:b/>
                <w:sz w:val="20"/>
                <w:szCs w:val="20"/>
                <w:lang w:val="en-GB" w:bidi="en-US"/>
              </w:rPr>
              <w:t>Activity is successfully implemented</w:t>
            </w:r>
          </w:p>
          <w:p w14:paraId="04A44126" w14:textId="77777777" w:rsidR="005A08E3" w:rsidRPr="005A08E3" w:rsidRDefault="005A08E3" w:rsidP="008C3BF6">
            <w:pPr>
              <w:widowControl w:val="0"/>
              <w:tabs>
                <w:tab w:val="left" w:pos="851"/>
              </w:tabs>
              <w:autoSpaceDE w:val="0"/>
              <w:autoSpaceDN w:val="0"/>
              <w:spacing w:after="0" w:line="240" w:lineRule="atLeast"/>
              <w:rPr>
                <w:rFonts w:ascii="Times New Roman" w:eastAsia="Times New Roman" w:hAnsi="Times New Roman" w:cs="Times New Roman"/>
                <w:sz w:val="20"/>
                <w:szCs w:val="20"/>
                <w:lang w:val="en-GB" w:bidi="en-US"/>
              </w:rPr>
            </w:pPr>
            <w:r w:rsidRPr="005A08E3">
              <w:rPr>
                <w:rFonts w:ascii="Times New Roman" w:eastAsia="Times New Roman" w:hAnsi="Times New Roman" w:cs="Times New Roman"/>
                <w:sz w:val="20"/>
                <w:szCs w:val="20"/>
                <w:lang w:val="en-GB" w:bidi="en-US"/>
              </w:rPr>
              <w:t xml:space="preserve"> </w:t>
            </w:r>
          </w:p>
          <w:p w14:paraId="6DE7A1FC" w14:textId="77777777" w:rsidR="00DC6BF1" w:rsidRDefault="005A08E3" w:rsidP="009229F7">
            <w:pPr>
              <w:widowControl w:val="0"/>
              <w:tabs>
                <w:tab w:val="left" w:pos="851"/>
              </w:tabs>
              <w:autoSpaceDE w:val="0"/>
              <w:autoSpaceDN w:val="0"/>
              <w:spacing w:after="0" w:line="240" w:lineRule="atLeast"/>
              <w:jc w:val="both"/>
            </w:pPr>
            <w:r w:rsidRPr="008C3BF6">
              <w:rPr>
                <w:rFonts w:ascii="Times New Roman" w:eastAsia="Times New Roman" w:hAnsi="Times New Roman" w:cs="Times New Roman"/>
                <w:b/>
                <w:sz w:val="20"/>
                <w:szCs w:val="20"/>
                <w:lang w:val="en-GB" w:bidi="en-US"/>
              </w:rPr>
              <w:t>Ministry of Justice</w:t>
            </w:r>
            <w:r w:rsidRPr="005A08E3">
              <w:rPr>
                <w:rFonts w:ascii="Times New Roman" w:eastAsia="Times New Roman" w:hAnsi="Times New Roman" w:cs="Times New Roman"/>
                <w:sz w:val="20"/>
                <w:szCs w:val="20"/>
                <w:lang w:val="en-GB" w:bidi="en-US"/>
              </w:rPr>
              <w:t xml:space="preserve">: </w:t>
            </w:r>
            <w:r w:rsidR="009229F7">
              <w:t xml:space="preserve"> </w:t>
            </w:r>
            <w:r w:rsidR="009229F7" w:rsidRPr="009229F7">
              <w:rPr>
                <w:rFonts w:ascii="Times New Roman" w:eastAsia="Times New Roman" w:hAnsi="Times New Roman" w:cs="Times New Roman"/>
                <w:sz w:val="20"/>
                <w:szCs w:val="20"/>
                <w:lang w:val="en-GB" w:bidi="en-US"/>
              </w:rPr>
              <w:t xml:space="preserve">On September 13, 2022, the Ministry of Justice published the working texts of a set of judicial regulations and invited all interested parties to submit their comments and suggestions, which was </w:t>
            </w:r>
            <w:r w:rsidR="009229F7" w:rsidRPr="009229F7">
              <w:rPr>
                <w:rFonts w:ascii="Times New Roman" w:eastAsia="Times New Roman" w:hAnsi="Times New Roman" w:cs="Times New Roman"/>
                <w:sz w:val="20"/>
                <w:szCs w:val="20"/>
                <w:lang w:val="en-GB" w:bidi="en-US"/>
              </w:rPr>
              <w:lastRenderedPageBreak/>
              <w:t>possible up until 15 January 2023</w:t>
            </w:r>
            <w:r w:rsidR="009229F7">
              <w:rPr>
                <w:rFonts w:ascii="Times New Roman" w:eastAsia="Times New Roman" w:hAnsi="Times New Roman" w:cs="Times New Roman"/>
                <w:sz w:val="20"/>
                <w:szCs w:val="20"/>
                <w:lang w:val="en-GB" w:bidi="en-US"/>
              </w:rPr>
              <w:t>, a date</w:t>
            </w:r>
            <w:r w:rsidR="009229F7" w:rsidRPr="009229F7">
              <w:rPr>
                <w:rFonts w:ascii="Times New Roman" w:eastAsia="Times New Roman" w:hAnsi="Times New Roman" w:cs="Times New Roman"/>
                <w:sz w:val="20"/>
                <w:szCs w:val="20"/>
                <w:lang w:val="en-GB" w:bidi="en-US"/>
              </w:rPr>
              <w:t xml:space="preserve"> defined as the end of the public debate. On September 23, 2022, the Ministry of Justice organized a round table with representatives of the NCEU Working Group and representatives of the PreUgovor coalition, where the working texts of the set of judicial regulations were discussed. Also, as part of the public discussion, round table to present the working versions of the said laws to the CSOs took place on 10 January 2023.</w:t>
            </w:r>
            <w:r w:rsidR="009229F7">
              <w:rPr>
                <w:rFonts w:ascii="Times New Roman" w:eastAsia="Times New Roman" w:hAnsi="Times New Roman" w:cs="Times New Roman"/>
                <w:sz w:val="20"/>
                <w:szCs w:val="20"/>
                <w:lang w:val="en-GB" w:bidi="en-US"/>
              </w:rPr>
              <w:t xml:space="preserve"> </w:t>
            </w:r>
            <w:r w:rsidR="009229F7" w:rsidRPr="009229F7">
              <w:rPr>
                <w:rFonts w:ascii="Times New Roman" w:eastAsia="Times New Roman" w:hAnsi="Times New Roman" w:cs="Times New Roman"/>
                <w:sz w:val="20"/>
                <w:szCs w:val="20"/>
                <w:lang w:val="en-GB" w:bidi="en-US"/>
              </w:rPr>
              <w:t xml:space="preserve"> </w:t>
            </w:r>
            <w:r w:rsidR="009229F7">
              <w:t xml:space="preserve"> </w:t>
            </w:r>
            <w:r w:rsidR="009229F7" w:rsidRPr="009229F7">
              <w:rPr>
                <w:rFonts w:ascii="Times New Roman" w:eastAsia="Times New Roman" w:hAnsi="Times New Roman" w:cs="Times New Roman"/>
                <w:sz w:val="20"/>
                <w:szCs w:val="20"/>
                <w:lang w:val="en-GB" w:bidi="en-US"/>
              </w:rPr>
              <w:t xml:space="preserve">The Ministry of Justice will prepare a document that will contain answers to all </w:t>
            </w:r>
            <w:r w:rsidR="009229F7">
              <w:rPr>
                <w:rFonts w:ascii="Times New Roman" w:eastAsia="Times New Roman" w:hAnsi="Times New Roman" w:cs="Times New Roman"/>
                <w:sz w:val="20"/>
                <w:szCs w:val="20"/>
                <w:lang w:val="en-GB" w:bidi="en-US"/>
              </w:rPr>
              <w:t xml:space="preserve">the </w:t>
            </w:r>
            <w:r w:rsidR="009229F7" w:rsidRPr="009229F7">
              <w:rPr>
                <w:rFonts w:ascii="Times New Roman" w:eastAsia="Times New Roman" w:hAnsi="Times New Roman" w:cs="Times New Roman"/>
                <w:sz w:val="20"/>
                <w:szCs w:val="20"/>
                <w:lang w:val="en-GB" w:bidi="en-US"/>
              </w:rPr>
              <w:t xml:space="preserve">comments that have been submitted since </w:t>
            </w:r>
            <w:r w:rsidR="009229F7">
              <w:rPr>
                <w:rFonts w:ascii="Times New Roman" w:eastAsia="Times New Roman" w:hAnsi="Times New Roman" w:cs="Times New Roman"/>
                <w:sz w:val="20"/>
                <w:szCs w:val="20"/>
                <w:lang w:val="en-GB" w:bidi="en-US"/>
              </w:rPr>
              <w:t xml:space="preserve">13 </w:t>
            </w:r>
            <w:r w:rsidR="009229F7" w:rsidRPr="009229F7">
              <w:rPr>
                <w:rFonts w:ascii="Times New Roman" w:eastAsia="Times New Roman" w:hAnsi="Times New Roman" w:cs="Times New Roman"/>
                <w:sz w:val="20"/>
                <w:szCs w:val="20"/>
                <w:lang w:val="en-GB" w:bidi="en-US"/>
              </w:rPr>
              <w:t xml:space="preserve">September until </w:t>
            </w:r>
            <w:r w:rsidR="009229F7">
              <w:rPr>
                <w:rFonts w:ascii="Times New Roman" w:eastAsia="Times New Roman" w:hAnsi="Times New Roman" w:cs="Times New Roman"/>
                <w:sz w:val="20"/>
                <w:szCs w:val="20"/>
                <w:lang w:val="en-GB" w:bidi="en-US"/>
              </w:rPr>
              <w:t>15 January 2023, which, as mentioned, marked the end date of the public date.</w:t>
            </w:r>
            <w:r w:rsidR="009229F7" w:rsidRPr="001D2D4E">
              <w:rPr>
                <w:rFonts w:ascii="Times New Roman" w:eastAsia="Times New Roman" w:hAnsi="Times New Roman" w:cs="Times New Roman"/>
                <w:sz w:val="20"/>
                <w:szCs w:val="20"/>
                <w:lang w:bidi="en-US"/>
              </w:rPr>
              <w:t xml:space="preserve"> </w:t>
            </w:r>
            <w:r w:rsidR="00DC6BF1">
              <w:t xml:space="preserve"> </w:t>
            </w:r>
          </w:p>
          <w:p w14:paraId="2C63EECD" w14:textId="6A3E3702" w:rsidR="001D2D4E" w:rsidRPr="001D2D4E" w:rsidRDefault="00DC6BF1" w:rsidP="009229F7">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DC6BF1">
              <w:rPr>
                <w:rFonts w:ascii="Times New Roman" w:hAnsi="Times New Roman" w:cs="Times New Roman"/>
                <w:sz w:val="20"/>
              </w:rPr>
              <w:t>Also,</w:t>
            </w:r>
            <w:r w:rsidRPr="00DC6BF1">
              <w:rPr>
                <w:sz w:val="20"/>
              </w:rPr>
              <w:t xml:space="preserve"> </w:t>
            </w:r>
            <w:r>
              <w:rPr>
                <w:rFonts w:ascii="Times New Roman" w:eastAsia="Times New Roman" w:hAnsi="Times New Roman" w:cs="Times New Roman"/>
                <w:sz w:val="20"/>
                <w:szCs w:val="20"/>
                <w:lang w:bidi="en-US"/>
              </w:rPr>
              <w:t>i</w:t>
            </w:r>
            <w:r w:rsidRPr="00DC6BF1">
              <w:rPr>
                <w:rFonts w:ascii="Times New Roman" w:eastAsia="Times New Roman" w:hAnsi="Times New Roman" w:cs="Times New Roman"/>
                <w:sz w:val="20"/>
                <w:szCs w:val="20"/>
                <w:lang w:bidi="en-US"/>
              </w:rPr>
              <w:t xml:space="preserve">n the reporting period, the Ministry for Human and Minority Rights and the Social Dialogue in cooperation with the Ministry of Justice issued a public call to all the CSOs for submitting the application for the membership in the Working Group for drafting the </w:t>
            </w:r>
            <w:r w:rsidRPr="00DC6BF1">
              <w:rPr>
                <w:rFonts w:ascii="Times New Roman" w:eastAsia="Times New Roman" w:hAnsi="Times New Roman" w:cs="Times New Roman"/>
                <w:sz w:val="20"/>
                <w:szCs w:val="20"/>
                <w:lang w:bidi="en-US"/>
              </w:rPr>
              <w:lastRenderedPageBreak/>
              <w:t>Action Plan for the implementation of the National Strategy on the Rights of Victims and Witness of Crime in the Republic of Serbia for the period 2023-2025. The public call lasted from 7-21 October 2022, and four civil society organizations were selected to participate – Lawyers’ Committee for Human Rights YUCOM, ASTRA, “Da se zna!” and Centre for missing and mistreated children.</w:t>
            </w:r>
          </w:p>
        </w:tc>
      </w:tr>
      <w:tr w:rsidR="001D2D4E" w:rsidRPr="001D2D4E" w14:paraId="5A36984B" w14:textId="77777777" w:rsidTr="00015202">
        <w:trPr>
          <w:trHeight w:val="1068"/>
        </w:trPr>
        <w:tc>
          <w:tcPr>
            <w:tcW w:w="385" w:type="pct"/>
            <w:shd w:val="clear" w:color="auto" w:fill="FFFFFF" w:themeFill="background1"/>
          </w:tcPr>
          <w:p w14:paraId="223DF3D6" w14:textId="77777777" w:rsidR="001D2D4E" w:rsidRPr="001D2D4E" w:rsidRDefault="001D2D4E" w:rsidP="001D2D4E">
            <w:pPr>
              <w:widowControl w:val="0"/>
              <w:autoSpaceDE w:val="0"/>
              <w:autoSpaceDN w:val="0"/>
              <w:spacing w:before="1" w:after="0"/>
              <w:ind w:right="10"/>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1.1.6.3.</w:t>
            </w:r>
          </w:p>
        </w:tc>
        <w:tc>
          <w:tcPr>
            <w:tcW w:w="1234" w:type="pct"/>
            <w:gridSpan w:val="4"/>
          </w:tcPr>
          <w:p w14:paraId="3DC0124A" w14:textId="77777777" w:rsidR="001D2D4E" w:rsidRPr="001D2D4E" w:rsidRDefault="001D2D4E" w:rsidP="001D2D4E">
            <w:pPr>
              <w:widowControl w:val="0"/>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Organizing roundtables to discuss achievements, shortcomings and options for improving cooperation in creating and implementing reform steps, following the good practice of providing the motivated feedback on CSOs’ suggestions</w:t>
            </w:r>
          </w:p>
        </w:tc>
        <w:tc>
          <w:tcPr>
            <w:tcW w:w="647" w:type="pct"/>
            <w:gridSpan w:val="2"/>
          </w:tcPr>
          <w:p w14:paraId="0C8A678B" w14:textId="77777777" w:rsidR="001D2D4E" w:rsidRPr="001D2D4E" w:rsidRDefault="001D2D4E" w:rsidP="001D2D4E">
            <w:pPr>
              <w:widowControl w:val="0"/>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Ministry of Justice</w:t>
            </w:r>
          </w:p>
          <w:p w14:paraId="34B2FDFD" w14:textId="77777777" w:rsidR="001D2D4E" w:rsidRPr="001D2D4E" w:rsidRDefault="001D2D4E" w:rsidP="001D2D4E">
            <w:pPr>
              <w:widowControl w:val="0"/>
              <w:autoSpaceDE w:val="0"/>
              <w:autoSpaceDN w:val="0"/>
              <w:spacing w:before="10" w:after="0"/>
              <w:ind w:right="10"/>
              <w:rPr>
                <w:rFonts w:ascii="Times New Roman" w:eastAsia="Times New Roman" w:hAnsi="Times New Roman" w:cs="Times New Roman"/>
                <w:sz w:val="20"/>
                <w:szCs w:val="20"/>
                <w:lang w:bidi="en-US"/>
              </w:rPr>
            </w:pPr>
          </w:p>
          <w:p w14:paraId="51C6991E" w14:textId="77777777" w:rsidR="001D2D4E" w:rsidRPr="001D2D4E" w:rsidRDefault="001D2D4E" w:rsidP="001D2D4E">
            <w:pPr>
              <w:widowControl w:val="0"/>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Negotiating Group for Chapter 23</w:t>
            </w:r>
          </w:p>
          <w:p w14:paraId="4AECF54E" w14:textId="77777777" w:rsidR="001D2D4E" w:rsidRPr="001D2D4E" w:rsidRDefault="001D2D4E" w:rsidP="001D2D4E">
            <w:pPr>
              <w:widowControl w:val="0"/>
              <w:autoSpaceDE w:val="0"/>
              <w:autoSpaceDN w:val="0"/>
              <w:spacing w:after="0"/>
              <w:ind w:right="10"/>
              <w:rPr>
                <w:rFonts w:ascii="Times New Roman" w:eastAsia="Times New Roman" w:hAnsi="Times New Roman" w:cs="Times New Roman"/>
                <w:sz w:val="20"/>
                <w:szCs w:val="20"/>
                <w:lang w:bidi="en-US"/>
              </w:rPr>
            </w:pPr>
          </w:p>
          <w:p w14:paraId="7F8B9044" w14:textId="77777777" w:rsidR="001D2D4E" w:rsidRPr="001D2D4E" w:rsidRDefault="001D2D4E" w:rsidP="001D2D4E">
            <w:pPr>
              <w:widowControl w:val="0"/>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Office for cooperation </w:t>
            </w:r>
            <w:r w:rsidRPr="001D2D4E">
              <w:rPr>
                <w:rFonts w:ascii="Times New Roman" w:eastAsia="Times New Roman" w:hAnsi="Times New Roman" w:cs="Times New Roman"/>
                <w:spacing w:val="-1"/>
                <w:sz w:val="20"/>
                <w:szCs w:val="20"/>
                <w:lang w:bidi="en-US"/>
              </w:rPr>
              <w:t xml:space="preserve">with </w:t>
            </w:r>
            <w:r w:rsidRPr="001D2D4E">
              <w:rPr>
                <w:rFonts w:ascii="Times New Roman" w:eastAsia="Times New Roman" w:hAnsi="Times New Roman" w:cs="Times New Roman"/>
                <w:sz w:val="20"/>
                <w:szCs w:val="20"/>
                <w:lang w:bidi="en-US"/>
              </w:rPr>
              <w:t>Civil</w:t>
            </w:r>
            <w:r w:rsidRPr="001D2D4E">
              <w:rPr>
                <w:rFonts w:ascii="Times New Roman" w:eastAsia="Times New Roman" w:hAnsi="Times New Roman" w:cs="Times New Roman"/>
                <w:spacing w:val="-2"/>
                <w:sz w:val="20"/>
                <w:szCs w:val="20"/>
                <w:lang w:bidi="en-US"/>
              </w:rPr>
              <w:t xml:space="preserve"> </w:t>
            </w:r>
            <w:r w:rsidRPr="001D2D4E">
              <w:rPr>
                <w:rFonts w:ascii="Times New Roman" w:eastAsia="Times New Roman" w:hAnsi="Times New Roman" w:cs="Times New Roman"/>
                <w:sz w:val="20"/>
                <w:szCs w:val="20"/>
                <w:lang w:bidi="en-US"/>
              </w:rPr>
              <w:t>Society</w:t>
            </w:r>
          </w:p>
        </w:tc>
        <w:tc>
          <w:tcPr>
            <w:tcW w:w="795" w:type="pct"/>
            <w:gridSpan w:val="3"/>
          </w:tcPr>
          <w:p w14:paraId="282A863A" w14:textId="77777777" w:rsidR="001D2D4E" w:rsidRPr="001D2D4E" w:rsidRDefault="001D2D4E" w:rsidP="001D2D4E">
            <w:pPr>
              <w:widowControl w:val="0"/>
              <w:autoSpaceDE w:val="0"/>
              <w:autoSpaceDN w:val="0"/>
              <w:spacing w:after="0"/>
              <w:ind w:right="10"/>
              <w:rPr>
                <w:rFonts w:ascii="Times New Roman" w:eastAsia="Times New Roman" w:hAnsi="Times New Roman" w:cs="Times New Roman"/>
                <w:sz w:val="20"/>
                <w:szCs w:val="20"/>
                <w:highlight w:val="yellow"/>
                <w:lang w:bidi="en-US"/>
              </w:rPr>
            </w:pPr>
            <w:r w:rsidRPr="001D2D4E">
              <w:rPr>
                <w:rFonts w:ascii="Times New Roman" w:eastAsia="Times New Roman" w:hAnsi="Times New Roman" w:cs="Times New Roman"/>
                <w:sz w:val="20"/>
                <w:szCs w:val="20"/>
                <w:lang w:bidi="en-US"/>
              </w:rPr>
              <w:t>Twice a year, commencing from II quarter 2020</w:t>
            </w:r>
          </w:p>
        </w:tc>
        <w:tc>
          <w:tcPr>
            <w:tcW w:w="430" w:type="pct"/>
          </w:tcPr>
          <w:p w14:paraId="026C2CED"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0B042903"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p w14:paraId="39A61250"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6.104 €</w:t>
            </w:r>
          </w:p>
        </w:tc>
        <w:tc>
          <w:tcPr>
            <w:tcW w:w="801" w:type="pct"/>
            <w:gridSpan w:val="3"/>
          </w:tcPr>
          <w:p w14:paraId="331956B4"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round tables planned and held</w:t>
            </w:r>
          </w:p>
          <w:p w14:paraId="6E20052A"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p w14:paraId="5D730AED"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civil society Organizations and professional associations participated</w:t>
            </w:r>
          </w:p>
        </w:tc>
        <w:tc>
          <w:tcPr>
            <w:tcW w:w="708" w:type="pct"/>
            <w:shd w:val="clear" w:color="auto" w:fill="92D050"/>
          </w:tcPr>
          <w:p w14:paraId="21770AE1" w14:textId="77777777" w:rsidR="0081767C" w:rsidRPr="00474C88" w:rsidRDefault="0081767C" w:rsidP="00DA2ABE">
            <w:pPr>
              <w:widowControl w:val="0"/>
              <w:tabs>
                <w:tab w:val="left" w:pos="851"/>
              </w:tabs>
              <w:autoSpaceDE w:val="0"/>
              <w:autoSpaceDN w:val="0"/>
              <w:spacing w:after="0"/>
              <w:ind w:right="10"/>
              <w:jc w:val="both"/>
              <w:rPr>
                <w:rFonts w:ascii="Times New Roman" w:eastAsia="Times New Roman" w:hAnsi="Times New Roman" w:cs="Times New Roman"/>
                <w:b/>
                <w:sz w:val="20"/>
                <w:szCs w:val="20"/>
                <w:lang w:bidi="en-US"/>
              </w:rPr>
            </w:pPr>
            <w:r w:rsidRPr="00474C88">
              <w:rPr>
                <w:rFonts w:ascii="Times New Roman" w:eastAsia="Times New Roman" w:hAnsi="Times New Roman" w:cs="Times New Roman"/>
                <w:b/>
                <w:sz w:val="20"/>
                <w:szCs w:val="20"/>
                <w:lang w:bidi="en-US"/>
              </w:rPr>
              <w:t xml:space="preserve">Activity is successfully implemented </w:t>
            </w:r>
          </w:p>
          <w:p w14:paraId="6EE918FA" w14:textId="77777777" w:rsidR="0081767C" w:rsidRPr="0081767C" w:rsidRDefault="0081767C" w:rsidP="00F45D70">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6AC94D54" w14:textId="77777777" w:rsidR="006F29DA" w:rsidRDefault="0081767C" w:rsidP="006F29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F45D70">
              <w:rPr>
                <w:rFonts w:ascii="Times New Roman" w:eastAsia="Times New Roman" w:hAnsi="Times New Roman" w:cs="Times New Roman"/>
                <w:b/>
                <w:sz w:val="20"/>
                <w:szCs w:val="20"/>
                <w:lang w:bidi="en-US"/>
              </w:rPr>
              <w:t>Ministry of Justice</w:t>
            </w:r>
            <w:r w:rsidRPr="0081767C">
              <w:rPr>
                <w:rFonts w:ascii="Times New Roman" w:eastAsia="Times New Roman" w:hAnsi="Times New Roman" w:cs="Times New Roman"/>
                <w:sz w:val="20"/>
                <w:szCs w:val="20"/>
                <w:lang w:bidi="en-US"/>
              </w:rPr>
              <w:t xml:space="preserve">: </w:t>
            </w:r>
            <w:r w:rsidR="006F29DA">
              <w:t xml:space="preserve"> </w:t>
            </w:r>
            <w:r w:rsidR="006F29DA" w:rsidRPr="006F29DA">
              <w:rPr>
                <w:rFonts w:ascii="Times New Roman" w:eastAsia="Times New Roman" w:hAnsi="Times New Roman" w:cs="Times New Roman"/>
                <w:sz w:val="20"/>
                <w:szCs w:val="20"/>
                <w:lang w:bidi="en-US"/>
              </w:rPr>
              <w:t xml:space="preserve">On September 13, 2022, the Ministry of Justice published the working texts of a set of judicial regulations and invited all interested parties to submit their comments and suggestions, which was possible up until 15 January 2023, a date defined as the end of the public debate. On September 23, 2022, the Ministry of Justice organized a round table with representatives of the NCEU Working Group and representatives of the </w:t>
            </w:r>
            <w:r w:rsidR="006F29DA" w:rsidRPr="006F29DA">
              <w:rPr>
                <w:rFonts w:ascii="Times New Roman" w:eastAsia="Times New Roman" w:hAnsi="Times New Roman" w:cs="Times New Roman"/>
                <w:sz w:val="20"/>
                <w:szCs w:val="20"/>
                <w:lang w:bidi="en-US"/>
              </w:rPr>
              <w:lastRenderedPageBreak/>
              <w:t xml:space="preserve">PreUgovor coalition, where the working texts of the set of judicial regulations were discussed. Also, as part of the public discussion, round table to present the working versions of the said laws to the CSOs took place on 10 January 2023.   The Ministry of Justice will prepare a document that will contain answers to all the comments that have been submitted since 13 September until 15 January 2023, which, as mentioned, marked the end date of the public date.  </w:t>
            </w:r>
          </w:p>
          <w:p w14:paraId="09C978F8" w14:textId="51EC5E26" w:rsidR="00F45D70" w:rsidRPr="0081767C" w:rsidRDefault="006F29DA" w:rsidP="006F29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Also, i</w:t>
            </w:r>
            <w:r w:rsidRPr="006F29DA">
              <w:rPr>
                <w:rFonts w:ascii="Times New Roman" w:eastAsia="Times New Roman" w:hAnsi="Times New Roman" w:cs="Times New Roman"/>
                <w:sz w:val="20"/>
                <w:szCs w:val="20"/>
                <w:lang w:bidi="en-US"/>
              </w:rPr>
              <w:t xml:space="preserve">n the reporting period, the Ministry for Human and Minority Rights and the Social Dialogue in cooperation with the Ministry of Justice issued a public call to all the CSOs for submitting the application for the membership in the Working Group for drafting the Action Plan for the implementation of the National Strategy on the Rights of Victims and Witness of Crime in the Republic of Serbia for the period 2023-2025. The public call lasted from 7-21 October 2022, and four </w:t>
            </w:r>
            <w:r w:rsidRPr="006F29DA">
              <w:rPr>
                <w:rFonts w:ascii="Times New Roman" w:eastAsia="Times New Roman" w:hAnsi="Times New Roman" w:cs="Times New Roman"/>
                <w:sz w:val="20"/>
                <w:szCs w:val="20"/>
                <w:lang w:bidi="en-US"/>
              </w:rPr>
              <w:lastRenderedPageBreak/>
              <w:t>civil society organizations were selected to participate – Lawyers’ Committee for Human Rights YUCOM, ASTRA, “Da se zna!” and Centre for missing and mistreated children.</w:t>
            </w:r>
          </w:p>
          <w:p w14:paraId="11328575" w14:textId="77777777" w:rsidR="001D2D4E" w:rsidRPr="001D2D4E" w:rsidRDefault="0081767C" w:rsidP="00F45D70">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F45D70">
              <w:rPr>
                <w:rFonts w:ascii="Times New Roman" w:eastAsia="Times New Roman" w:hAnsi="Times New Roman" w:cs="Times New Roman"/>
                <w:b/>
                <w:sz w:val="20"/>
                <w:szCs w:val="20"/>
                <w:lang w:bidi="en-US"/>
              </w:rPr>
              <w:t xml:space="preserve">Ministry for Human and Minority Rights </w:t>
            </w:r>
            <w:r w:rsidRPr="006F29DA">
              <w:rPr>
                <w:rFonts w:ascii="Times New Roman" w:eastAsia="Times New Roman" w:hAnsi="Times New Roman" w:cs="Times New Roman"/>
                <w:b/>
                <w:spacing w:val="-20"/>
                <w:sz w:val="20"/>
                <w:szCs w:val="20"/>
                <w:lang w:bidi="en-US"/>
              </w:rPr>
              <w:t>and Social Dialogue</w:t>
            </w:r>
            <w:r w:rsidRPr="006F29DA">
              <w:rPr>
                <w:rFonts w:ascii="Times New Roman" w:eastAsia="Times New Roman" w:hAnsi="Times New Roman" w:cs="Times New Roman"/>
                <w:spacing w:val="-20"/>
                <w:sz w:val="20"/>
                <w:szCs w:val="20"/>
                <w:lang w:bidi="en-US"/>
              </w:rPr>
              <w:t>:</w:t>
            </w:r>
            <w:r w:rsidRPr="0081767C">
              <w:rPr>
                <w:rFonts w:ascii="Times New Roman" w:eastAsia="Times New Roman" w:hAnsi="Times New Roman" w:cs="Times New Roman"/>
                <w:sz w:val="20"/>
                <w:szCs w:val="20"/>
                <w:lang w:bidi="en-US"/>
              </w:rPr>
              <w:t xml:space="preserve"> Information on the implementation of activities 1.1.6.1. refer in their entirety to the realization of this activity.</w:t>
            </w:r>
          </w:p>
        </w:tc>
      </w:tr>
      <w:tr w:rsidR="001D2D4E" w:rsidRPr="001D2D4E" w14:paraId="48F0B8F9" w14:textId="77777777" w:rsidTr="00015202">
        <w:trPr>
          <w:trHeight w:val="64"/>
        </w:trPr>
        <w:tc>
          <w:tcPr>
            <w:tcW w:w="385" w:type="pct"/>
            <w:shd w:val="clear" w:color="auto" w:fill="FFFFFF" w:themeFill="background1"/>
          </w:tcPr>
          <w:p w14:paraId="7B7D5753" w14:textId="77777777" w:rsidR="001D2D4E" w:rsidRPr="001D2D4E" w:rsidRDefault="001D2D4E" w:rsidP="001D2D4E">
            <w:pPr>
              <w:widowControl w:val="0"/>
              <w:autoSpaceDE w:val="0"/>
              <w:autoSpaceDN w:val="0"/>
              <w:spacing w:before="1" w:after="0"/>
              <w:ind w:right="10"/>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1.1.6.4.</w:t>
            </w:r>
          </w:p>
        </w:tc>
        <w:tc>
          <w:tcPr>
            <w:tcW w:w="1234" w:type="pct"/>
            <w:gridSpan w:val="4"/>
          </w:tcPr>
          <w:p w14:paraId="128C0271" w14:textId="77777777" w:rsidR="001D2D4E" w:rsidRPr="001D2D4E" w:rsidRDefault="001D2D4E" w:rsidP="001D2D4E">
            <w:pPr>
              <w:widowControl w:val="0"/>
              <w:autoSpaceDE w:val="0"/>
              <w:autoSpaceDN w:val="0"/>
              <w:spacing w:before="3"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Improving other types of cooperation with civil society (jointly organized workshops, common publications, researches and raising awareness campaigns) in the process of defining reform steps, in accordance with: </w:t>
            </w:r>
          </w:p>
          <w:p w14:paraId="2046631F" w14:textId="77777777" w:rsidR="001D2D4E" w:rsidRPr="001D2D4E" w:rsidRDefault="001D2D4E" w:rsidP="001D2D4E">
            <w:pPr>
              <w:widowControl w:val="0"/>
              <w:numPr>
                <w:ilvl w:val="0"/>
                <w:numId w:val="31"/>
              </w:numPr>
              <w:autoSpaceDE w:val="0"/>
              <w:autoSpaceDN w:val="0"/>
              <w:spacing w:before="3" w:after="0" w:line="240" w:lineRule="auto"/>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Guidelines for cooperation between institutions which participate in Chapter 23 and civil society Organizations (prepared with the support of TAIEX expert) and  </w:t>
            </w:r>
          </w:p>
          <w:p w14:paraId="47556D56" w14:textId="77777777" w:rsidR="001D2D4E" w:rsidRPr="001D2D4E" w:rsidRDefault="001D2D4E" w:rsidP="001D2D4E">
            <w:pPr>
              <w:widowControl w:val="0"/>
              <w:numPr>
                <w:ilvl w:val="0"/>
                <w:numId w:val="31"/>
              </w:numPr>
              <w:autoSpaceDE w:val="0"/>
              <w:autoSpaceDN w:val="0"/>
              <w:spacing w:before="3" w:after="0" w:line="240" w:lineRule="auto"/>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Guidelines for inclusion of civil society Organizations in implementation of the legislative process</w:t>
            </w:r>
          </w:p>
        </w:tc>
        <w:tc>
          <w:tcPr>
            <w:tcW w:w="647" w:type="pct"/>
            <w:gridSpan w:val="2"/>
          </w:tcPr>
          <w:p w14:paraId="33504440" w14:textId="77777777" w:rsidR="001D2D4E" w:rsidRPr="001D2D4E" w:rsidRDefault="001D2D4E" w:rsidP="001D2D4E">
            <w:pPr>
              <w:widowControl w:val="0"/>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Ministry of Justice</w:t>
            </w:r>
          </w:p>
          <w:p w14:paraId="29571415" w14:textId="77777777" w:rsidR="001D2D4E" w:rsidRPr="001D2D4E" w:rsidRDefault="001D2D4E" w:rsidP="001D2D4E">
            <w:pPr>
              <w:widowControl w:val="0"/>
              <w:autoSpaceDE w:val="0"/>
              <w:autoSpaceDN w:val="0"/>
              <w:spacing w:before="10" w:after="0"/>
              <w:ind w:right="10"/>
              <w:rPr>
                <w:rFonts w:ascii="Times New Roman" w:eastAsia="Times New Roman" w:hAnsi="Times New Roman" w:cs="Times New Roman"/>
                <w:sz w:val="20"/>
                <w:szCs w:val="20"/>
                <w:lang w:bidi="en-US"/>
              </w:rPr>
            </w:pPr>
          </w:p>
          <w:p w14:paraId="0CAA3263" w14:textId="77777777" w:rsidR="001D2D4E" w:rsidRPr="001D2D4E" w:rsidRDefault="001D2D4E" w:rsidP="001D2D4E">
            <w:pPr>
              <w:widowControl w:val="0"/>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Negotiating Group for Chapter 23</w:t>
            </w:r>
          </w:p>
          <w:p w14:paraId="785BC1C0" w14:textId="77777777" w:rsidR="001D2D4E" w:rsidRPr="001D2D4E" w:rsidRDefault="001D2D4E" w:rsidP="001D2D4E">
            <w:pPr>
              <w:widowControl w:val="0"/>
              <w:autoSpaceDE w:val="0"/>
              <w:autoSpaceDN w:val="0"/>
              <w:spacing w:after="0"/>
              <w:ind w:right="10"/>
              <w:rPr>
                <w:rFonts w:ascii="Times New Roman" w:eastAsia="Times New Roman" w:hAnsi="Times New Roman" w:cs="Times New Roman"/>
                <w:sz w:val="20"/>
                <w:szCs w:val="20"/>
                <w:lang w:bidi="en-US"/>
              </w:rPr>
            </w:pPr>
          </w:p>
          <w:p w14:paraId="7324CF05" w14:textId="77777777" w:rsidR="001D2D4E" w:rsidRPr="001D2D4E" w:rsidRDefault="001D2D4E" w:rsidP="001D2D4E">
            <w:pPr>
              <w:widowControl w:val="0"/>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Office for cooperation </w:t>
            </w:r>
            <w:r w:rsidRPr="001D2D4E">
              <w:rPr>
                <w:rFonts w:ascii="Times New Roman" w:eastAsia="Times New Roman" w:hAnsi="Times New Roman" w:cs="Times New Roman"/>
                <w:spacing w:val="-1"/>
                <w:sz w:val="20"/>
                <w:szCs w:val="20"/>
                <w:lang w:bidi="en-US"/>
              </w:rPr>
              <w:t xml:space="preserve">with </w:t>
            </w:r>
            <w:r w:rsidRPr="001D2D4E">
              <w:rPr>
                <w:rFonts w:ascii="Times New Roman" w:eastAsia="Times New Roman" w:hAnsi="Times New Roman" w:cs="Times New Roman"/>
                <w:sz w:val="20"/>
                <w:szCs w:val="20"/>
                <w:lang w:bidi="en-US"/>
              </w:rPr>
              <w:t>Civil</w:t>
            </w:r>
            <w:r w:rsidRPr="001D2D4E">
              <w:rPr>
                <w:rFonts w:ascii="Times New Roman" w:eastAsia="Times New Roman" w:hAnsi="Times New Roman" w:cs="Times New Roman"/>
                <w:spacing w:val="-2"/>
                <w:sz w:val="20"/>
                <w:szCs w:val="20"/>
                <w:lang w:bidi="en-US"/>
              </w:rPr>
              <w:t xml:space="preserve"> </w:t>
            </w:r>
            <w:r w:rsidRPr="001D2D4E">
              <w:rPr>
                <w:rFonts w:ascii="Times New Roman" w:eastAsia="Times New Roman" w:hAnsi="Times New Roman" w:cs="Times New Roman"/>
                <w:sz w:val="20"/>
                <w:szCs w:val="20"/>
                <w:lang w:bidi="en-US"/>
              </w:rPr>
              <w:t>Society</w:t>
            </w:r>
          </w:p>
        </w:tc>
        <w:tc>
          <w:tcPr>
            <w:tcW w:w="795" w:type="pct"/>
            <w:gridSpan w:val="3"/>
          </w:tcPr>
          <w:p w14:paraId="6626DEC9" w14:textId="77777777" w:rsidR="001D2D4E" w:rsidRPr="001D2D4E" w:rsidRDefault="001D2D4E" w:rsidP="001D2D4E">
            <w:pPr>
              <w:widowControl w:val="0"/>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Continuously, commencing from II quarter 2020</w:t>
            </w:r>
          </w:p>
          <w:p w14:paraId="7C3DBB7A" w14:textId="77777777" w:rsidR="001D2D4E" w:rsidRPr="001D2D4E" w:rsidRDefault="001D2D4E" w:rsidP="001D2D4E">
            <w:pPr>
              <w:widowControl w:val="0"/>
              <w:autoSpaceDE w:val="0"/>
              <w:autoSpaceDN w:val="0"/>
              <w:spacing w:after="0"/>
              <w:ind w:right="10"/>
              <w:rPr>
                <w:rFonts w:ascii="Times New Roman" w:eastAsia="Times New Roman" w:hAnsi="Times New Roman" w:cs="Times New Roman"/>
                <w:sz w:val="20"/>
                <w:szCs w:val="20"/>
                <w:lang w:bidi="en-US"/>
              </w:rPr>
            </w:pPr>
          </w:p>
          <w:p w14:paraId="674E3E30" w14:textId="77777777" w:rsidR="001D2D4E" w:rsidRPr="001D2D4E" w:rsidRDefault="001D2D4E" w:rsidP="001D2D4E">
            <w:pPr>
              <w:widowControl w:val="0"/>
              <w:autoSpaceDE w:val="0"/>
              <w:autoSpaceDN w:val="0"/>
              <w:spacing w:after="0"/>
              <w:ind w:right="10"/>
              <w:rPr>
                <w:rFonts w:ascii="Times New Roman" w:eastAsia="Times New Roman" w:hAnsi="Times New Roman" w:cs="Times New Roman"/>
                <w:sz w:val="20"/>
                <w:szCs w:val="20"/>
                <w:highlight w:val="yellow"/>
                <w:lang w:bidi="en-US"/>
              </w:rPr>
            </w:pPr>
            <w:r w:rsidRPr="001D2D4E">
              <w:rPr>
                <w:rFonts w:ascii="Times New Roman" w:eastAsia="Times New Roman" w:hAnsi="Times New Roman" w:cs="Times New Roman"/>
                <w:sz w:val="20"/>
                <w:szCs w:val="20"/>
                <w:lang w:bidi="en-US"/>
              </w:rPr>
              <w:t>Drafting Guidelines – IV quarter 2020</w:t>
            </w:r>
          </w:p>
        </w:tc>
        <w:tc>
          <w:tcPr>
            <w:tcW w:w="430" w:type="pct"/>
          </w:tcPr>
          <w:p w14:paraId="3FB4B5D8"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12B0E35B"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p w14:paraId="270EE344" w14:textId="77777777" w:rsidR="001D2D4E" w:rsidRPr="001D2D4E" w:rsidRDefault="001D2D4E" w:rsidP="001D2D4E">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7.659 €:</w:t>
            </w:r>
          </w:p>
          <w:p w14:paraId="01316CF1" w14:textId="77777777" w:rsidR="001D2D4E" w:rsidRPr="001D2D4E" w:rsidRDefault="001D2D4E" w:rsidP="001D2D4E">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In 2020. – 2.553 €</w:t>
            </w:r>
          </w:p>
          <w:p w14:paraId="602D06BB" w14:textId="77777777" w:rsidR="001D2D4E" w:rsidRPr="001D2D4E" w:rsidRDefault="001D2D4E" w:rsidP="001D2D4E">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In 2021. – 2.553 €</w:t>
            </w:r>
          </w:p>
          <w:p w14:paraId="3A682214" w14:textId="77777777" w:rsidR="001D2D4E" w:rsidRPr="001D2D4E" w:rsidRDefault="001D2D4E" w:rsidP="001D2D4E">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In 2022. – 2.553 €</w:t>
            </w:r>
          </w:p>
          <w:p w14:paraId="47F03F05"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p w14:paraId="66AE6FEA"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tc>
        <w:tc>
          <w:tcPr>
            <w:tcW w:w="801" w:type="pct"/>
            <w:gridSpan w:val="3"/>
          </w:tcPr>
          <w:p w14:paraId="4D0860B0" w14:textId="77777777" w:rsidR="001D2D4E" w:rsidRPr="001D2D4E" w:rsidRDefault="001D2D4E" w:rsidP="001D2D4E">
            <w:pPr>
              <w:widowControl w:val="0"/>
              <w:tabs>
                <w:tab w:val="left" w:pos="851"/>
              </w:tabs>
              <w:autoSpaceDE w:val="0"/>
              <w:autoSpaceDN w:val="0"/>
              <w:spacing w:before="3"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Guidelines for cooperation between institutions which participate in Chapter 23 and civil society Organizations with the support of TAIEX expert prepared</w:t>
            </w:r>
          </w:p>
          <w:p w14:paraId="5572235E" w14:textId="77777777" w:rsidR="001D2D4E" w:rsidRPr="001D2D4E" w:rsidRDefault="001D2D4E" w:rsidP="001D2D4E">
            <w:pPr>
              <w:widowControl w:val="0"/>
              <w:tabs>
                <w:tab w:val="left" w:pos="851"/>
              </w:tabs>
              <w:autoSpaceDE w:val="0"/>
              <w:autoSpaceDN w:val="0"/>
              <w:spacing w:before="3"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 </w:t>
            </w:r>
          </w:p>
          <w:p w14:paraId="16C3A86A" w14:textId="77777777" w:rsidR="001D2D4E" w:rsidRPr="001D2D4E" w:rsidRDefault="001D2D4E" w:rsidP="001D2D4E">
            <w:pPr>
              <w:widowControl w:val="0"/>
              <w:tabs>
                <w:tab w:val="left" w:pos="851"/>
              </w:tabs>
              <w:autoSpaceDE w:val="0"/>
              <w:autoSpaceDN w:val="0"/>
              <w:spacing w:before="3"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Guidelines for inclusion of civil society Organizations in implementation of the legislative process prepared</w:t>
            </w:r>
          </w:p>
          <w:p w14:paraId="6B20A71F"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p w14:paraId="5EB84E70"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jointly planned and held workshops</w:t>
            </w:r>
          </w:p>
          <w:p w14:paraId="5FA61A64"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p w14:paraId="024F6A43"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Number of jointly prepared publications, researches and raising awareness campaigns </w:t>
            </w:r>
          </w:p>
          <w:p w14:paraId="3BAC5073"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p>
          <w:p w14:paraId="5C9729E3" w14:textId="77777777" w:rsidR="001D2D4E" w:rsidRPr="001D2D4E" w:rsidRDefault="001D2D4E" w:rsidP="001D2D4E">
            <w:pPr>
              <w:widowControl w:val="0"/>
              <w:tabs>
                <w:tab w:val="left" w:pos="851"/>
              </w:tabs>
              <w:autoSpaceDE w:val="0"/>
              <w:autoSpaceDN w:val="0"/>
              <w:spacing w:after="0"/>
              <w:ind w:right="1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Number of civil society Organizations participated in </w:t>
            </w:r>
            <w:r w:rsidRPr="001D2D4E">
              <w:rPr>
                <w:rFonts w:ascii="Times New Roman" w:eastAsia="Times New Roman" w:hAnsi="Times New Roman" w:cs="Times New Roman"/>
                <w:sz w:val="20"/>
                <w:szCs w:val="20"/>
                <w:lang w:bidi="en-US"/>
              </w:rPr>
              <w:lastRenderedPageBreak/>
              <w:t>the above events, researches and campaigns</w:t>
            </w:r>
          </w:p>
        </w:tc>
        <w:tc>
          <w:tcPr>
            <w:tcW w:w="708" w:type="pct"/>
            <w:shd w:val="clear" w:color="auto" w:fill="92D050"/>
          </w:tcPr>
          <w:p w14:paraId="2E2EDFB4" w14:textId="77777777" w:rsidR="00FD3B76" w:rsidRDefault="00FD3B76" w:rsidP="00FD3B76">
            <w:pPr>
              <w:widowControl w:val="0"/>
              <w:tabs>
                <w:tab w:val="left" w:pos="851"/>
              </w:tabs>
              <w:autoSpaceDE w:val="0"/>
              <w:autoSpaceDN w:val="0"/>
              <w:spacing w:after="0"/>
              <w:ind w:right="10"/>
              <w:jc w:val="both"/>
              <w:rPr>
                <w:rFonts w:ascii="Times New Roman" w:eastAsia="Times New Roman" w:hAnsi="Times New Roman" w:cs="Times New Roman"/>
                <w:b/>
                <w:sz w:val="20"/>
                <w:szCs w:val="20"/>
                <w:lang w:val="en-GB" w:bidi="en-US"/>
              </w:rPr>
            </w:pPr>
            <w:r w:rsidRPr="00474C88">
              <w:rPr>
                <w:rFonts w:ascii="Times New Roman" w:eastAsia="Times New Roman" w:hAnsi="Times New Roman" w:cs="Times New Roman"/>
                <w:b/>
                <w:sz w:val="20"/>
                <w:szCs w:val="20"/>
                <w:lang w:val="en-GB" w:bidi="en-US"/>
              </w:rPr>
              <w:lastRenderedPageBreak/>
              <w:t xml:space="preserve">Activity is </w:t>
            </w:r>
            <w:r w:rsidR="00DA36CD" w:rsidRPr="00474C88">
              <w:rPr>
                <w:rFonts w:ascii="Times New Roman" w:eastAsia="Times New Roman" w:hAnsi="Times New Roman" w:cs="Times New Roman"/>
                <w:b/>
                <w:sz w:val="20"/>
                <w:szCs w:val="20"/>
                <w:lang w:val="en-GB" w:bidi="en-US"/>
              </w:rPr>
              <w:t xml:space="preserve">successfully implemented </w:t>
            </w:r>
          </w:p>
          <w:p w14:paraId="45AB2D0E" w14:textId="77777777" w:rsidR="00474C88" w:rsidRPr="00474C88" w:rsidRDefault="00474C88" w:rsidP="00FD3B76">
            <w:pPr>
              <w:widowControl w:val="0"/>
              <w:tabs>
                <w:tab w:val="left" w:pos="851"/>
              </w:tabs>
              <w:autoSpaceDE w:val="0"/>
              <w:autoSpaceDN w:val="0"/>
              <w:spacing w:after="0"/>
              <w:ind w:right="10"/>
              <w:jc w:val="both"/>
              <w:rPr>
                <w:rFonts w:ascii="Times New Roman" w:eastAsia="Times New Roman" w:hAnsi="Times New Roman" w:cs="Times New Roman"/>
                <w:b/>
                <w:sz w:val="20"/>
                <w:szCs w:val="20"/>
                <w:lang w:val="en-GB" w:bidi="en-US"/>
              </w:rPr>
            </w:pPr>
          </w:p>
          <w:p w14:paraId="5748C7FE" w14:textId="77777777" w:rsidR="00FD3B76" w:rsidRDefault="00FD3B76" w:rsidP="00B22463">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val="en-GB" w:bidi="en-US"/>
              </w:rPr>
            </w:pPr>
            <w:r w:rsidRPr="00065A25">
              <w:rPr>
                <w:rFonts w:ascii="Times New Roman" w:eastAsia="Times New Roman" w:hAnsi="Times New Roman" w:cs="Times New Roman"/>
                <w:b/>
                <w:sz w:val="20"/>
                <w:szCs w:val="20"/>
                <w:lang w:val="en-GB" w:bidi="en-US"/>
              </w:rPr>
              <w:t>Ministry of Justice</w:t>
            </w:r>
            <w:r w:rsidRPr="00FD3B76">
              <w:rPr>
                <w:rFonts w:ascii="Times New Roman" w:eastAsia="Times New Roman" w:hAnsi="Times New Roman" w:cs="Times New Roman"/>
                <w:sz w:val="20"/>
                <w:szCs w:val="20"/>
                <w:lang w:val="en-GB" w:bidi="en-US"/>
              </w:rPr>
              <w:t>: On September 23, 2022, the Ministry of Justice organized a round table with representatives of the NCEU Working Group and representatives of the PreUgovor coalition, where the working texts of the set of judicial regulations were discussed. Additionally, on September 13, 2022, the Ministry of Justice published the working texts of a set of judicial regulations and invited all interested parties to submit their comments and suggestions.</w:t>
            </w:r>
            <w:r w:rsidR="00B22463">
              <w:t xml:space="preserve"> </w:t>
            </w:r>
            <w:r w:rsidR="00B22463" w:rsidRPr="00B22463">
              <w:rPr>
                <w:rFonts w:ascii="Times New Roman" w:eastAsia="Times New Roman" w:hAnsi="Times New Roman" w:cs="Times New Roman"/>
                <w:sz w:val="20"/>
                <w:szCs w:val="20"/>
                <w:lang w:val="en-GB" w:bidi="en-US"/>
              </w:rPr>
              <w:t xml:space="preserve">Also, as part of the public discussion, it is </w:t>
            </w:r>
            <w:r w:rsidR="00B22463" w:rsidRPr="00B22463">
              <w:rPr>
                <w:rFonts w:ascii="Times New Roman" w:eastAsia="Times New Roman" w:hAnsi="Times New Roman" w:cs="Times New Roman"/>
                <w:sz w:val="20"/>
                <w:szCs w:val="20"/>
                <w:lang w:val="en-GB" w:bidi="en-US"/>
              </w:rPr>
              <w:lastRenderedPageBreak/>
              <w:t>planned to hold round table on 10 January 2023 to present the working versions of the said laws to the CSOs.</w:t>
            </w:r>
          </w:p>
          <w:p w14:paraId="7AA2A3E4" w14:textId="4C4B0F94" w:rsidR="00222950" w:rsidRPr="00FD3B76" w:rsidRDefault="00222950" w:rsidP="00B22463">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val="en-GB" w:bidi="en-US"/>
              </w:rPr>
            </w:pPr>
            <w:r w:rsidRPr="00222950">
              <w:rPr>
                <w:rFonts w:ascii="Times New Roman" w:eastAsia="Times New Roman" w:hAnsi="Times New Roman" w:cs="Times New Roman"/>
                <w:sz w:val="20"/>
                <w:szCs w:val="20"/>
                <w:lang w:val="en-GB" w:bidi="en-US"/>
              </w:rPr>
              <w:t xml:space="preserve">The Early Warning Mechanism (EWM) report was prepared in December 2021 and updated in March 2022. This mechanism aims to highlight significant implementation delays and prevent potential delays in subsequent implementation periods. The Early Warning Mechanism was developed on the basis of the revised Action Plan for Chapter 23 which envisages a more serious early warning mechanism based on a special report that should serve as a mean for the Coordinating Body to respond based on relevant information. Starting from 2022, the Report on the Early Warning Mechanism is regularly prepared on a quarterly basis, and all relevant institutions participate in its preparation. The last Report on the Early Warning Mechanism was prepared and presented to the members of the Coordination Body at the </w:t>
            </w:r>
            <w:r w:rsidRPr="00222950">
              <w:rPr>
                <w:rFonts w:ascii="Times New Roman" w:eastAsia="Times New Roman" w:hAnsi="Times New Roman" w:cs="Times New Roman"/>
                <w:sz w:val="20"/>
                <w:szCs w:val="20"/>
                <w:lang w:val="en-GB" w:bidi="en-US"/>
              </w:rPr>
              <w:lastRenderedPageBreak/>
              <w:t>meeting on October 28, 2022.</w:t>
            </w:r>
          </w:p>
          <w:p w14:paraId="1E2D3FAE" w14:textId="77777777" w:rsidR="001D2D4E" w:rsidRPr="001D2D4E" w:rsidRDefault="00FD3B76" w:rsidP="00B22463">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065A25">
              <w:rPr>
                <w:rFonts w:ascii="Times New Roman" w:eastAsia="Times New Roman" w:hAnsi="Times New Roman" w:cs="Times New Roman"/>
                <w:b/>
                <w:sz w:val="20"/>
                <w:szCs w:val="20"/>
                <w:lang w:val="en-GB" w:bidi="en-US"/>
              </w:rPr>
              <w:t>Ministry for Human and Minority Rights and Social Dialogue</w:t>
            </w:r>
            <w:r w:rsidRPr="00FD3B76">
              <w:rPr>
                <w:rFonts w:ascii="Times New Roman" w:eastAsia="Times New Roman" w:hAnsi="Times New Roman" w:cs="Times New Roman"/>
                <w:sz w:val="20"/>
                <w:szCs w:val="20"/>
                <w:lang w:val="en-GB" w:bidi="en-US"/>
              </w:rPr>
              <w:t>: Information on the implementation of activities 1.1.6.1. and 1.1.6.</w:t>
            </w:r>
            <w:r w:rsidR="00DA36CD">
              <w:rPr>
                <w:rFonts w:ascii="Times New Roman" w:eastAsia="Times New Roman" w:hAnsi="Times New Roman" w:cs="Times New Roman"/>
                <w:sz w:val="20"/>
                <w:szCs w:val="20"/>
                <w:lang w:val="en-GB" w:bidi="en-US"/>
              </w:rPr>
              <w:t>3. also apply to this activity.</w:t>
            </w:r>
          </w:p>
        </w:tc>
      </w:tr>
    </w:tbl>
    <w:p w14:paraId="55F4FC3A" w14:textId="77777777" w:rsidR="001D2D4E" w:rsidRPr="001D2D4E" w:rsidRDefault="001D2D4E" w:rsidP="001D2D4E">
      <w:pPr>
        <w:widowControl w:val="0"/>
        <w:tabs>
          <w:tab w:val="left" w:pos="4066"/>
        </w:tabs>
        <w:autoSpaceDE w:val="0"/>
        <w:autoSpaceDN w:val="0"/>
        <w:spacing w:after="0"/>
        <w:ind w:right="978"/>
        <w:rPr>
          <w:rFonts w:ascii="Times New Roman" w:eastAsia="Times New Roman" w:hAnsi="Times New Roman" w:cs="Times New Roman"/>
          <w:sz w:val="24"/>
          <w:szCs w:val="24"/>
          <w:lang w:bidi="en-US"/>
        </w:rPr>
        <w:sectPr w:rsidR="001D2D4E" w:rsidRPr="001D2D4E" w:rsidSect="00913C16">
          <w:pgSz w:w="16840" w:h="11910" w:orient="landscape"/>
          <w:pgMar w:top="1100" w:right="318" w:bottom="1599" w:left="799" w:header="0" w:footer="1400" w:gutter="0"/>
          <w:cols w:space="720"/>
        </w:sectPr>
      </w:pPr>
      <w:r w:rsidRPr="001D2D4E">
        <w:rPr>
          <w:rFonts w:ascii="Times New Roman" w:eastAsia="Times New Roman" w:hAnsi="Times New Roman" w:cs="Times New Roman"/>
          <w:sz w:val="24"/>
          <w:szCs w:val="24"/>
          <w:lang w:bidi="en-US"/>
        </w:rPr>
        <w:lastRenderedPageBreak/>
        <w:tab/>
      </w:r>
      <w:r w:rsidRPr="001D2D4E">
        <w:rPr>
          <w:rFonts w:ascii="Times New Roman" w:eastAsia="Times New Roman" w:hAnsi="Times New Roman" w:cs="Times New Roman"/>
          <w:sz w:val="24"/>
          <w:szCs w:val="24"/>
          <w:lang w:bidi="en-US"/>
        </w:rPr>
        <w:br w:type="textWrapping" w:clear="all"/>
      </w:r>
    </w:p>
    <w:p w14:paraId="327D19C2" w14:textId="77777777" w:rsidR="001D2D4E" w:rsidRPr="001D2D4E" w:rsidRDefault="001D2D4E" w:rsidP="001D2D4E">
      <w:pPr>
        <w:widowControl w:val="0"/>
        <w:tabs>
          <w:tab w:val="left" w:pos="851"/>
        </w:tabs>
        <w:autoSpaceDE w:val="0"/>
        <w:autoSpaceDN w:val="0"/>
        <w:spacing w:after="0"/>
        <w:ind w:right="978"/>
        <w:rPr>
          <w:rFonts w:ascii="Times New Roman" w:eastAsia="Times New Roman" w:hAnsi="Times New Roman" w:cs="Times New Roman"/>
          <w:sz w:val="24"/>
          <w:szCs w:val="24"/>
          <w:lang w:bidi="en-US"/>
        </w:rPr>
      </w:pPr>
    </w:p>
    <w:tbl>
      <w:tblPr>
        <w:tblpPr w:leftFromText="180" w:rightFromText="180" w:vertAnchor="text" w:tblpX="-207" w:tblpY="1"/>
        <w:tblOverlap w:val="never"/>
        <w:tblW w:w="16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5"/>
        <w:gridCol w:w="572"/>
        <w:gridCol w:w="3297"/>
        <w:gridCol w:w="132"/>
        <w:gridCol w:w="43"/>
        <w:gridCol w:w="72"/>
        <w:gridCol w:w="2002"/>
        <w:gridCol w:w="120"/>
        <w:gridCol w:w="1674"/>
        <w:gridCol w:w="365"/>
        <w:gridCol w:w="85"/>
        <w:gridCol w:w="172"/>
        <w:gridCol w:w="988"/>
        <w:gridCol w:w="378"/>
        <w:gridCol w:w="807"/>
        <w:gridCol w:w="1704"/>
        <w:gridCol w:w="99"/>
        <w:gridCol w:w="171"/>
        <w:gridCol w:w="90"/>
        <w:gridCol w:w="95"/>
        <w:gridCol w:w="134"/>
        <w:gridCol w:w="2059"/>
        <w:gridCol w:w="24"/>
        <w:gridCol w:w="32"/>
      </w:tblGrid>
      <w:tr w:rsidR="001D2D4E" w:rsidRPr="001D2D4E" w14:paraId="574046A9" w14:textId="77777777" w:rsidTr="005132DA">
        <w:trPr>
          <w:gridAfter w:val="2"/>
          <w:wAfter w:w="56" w:type="dxa"/>
          <w:trHeight w:val="551"/>
        </w:trPr>
        <w:tc>
          <w:tcPr>
            <w:tcW w:w="15964" w:type="dxa"/>
            <w:gridSpan w:val="22"/>
            <w:shd w:val="clear" w:color="auto" w:fill="0E233D"/>
          </w:tcPr>
          <w:p w14:paraId="0451F568" w14:textId="77777777" w:rsidR="001D2D4E" w:rsidRPr="001D2D4E" w:rsidRDefault="001D2D4E" w:rsidP="005132DA">
            <w:pPr>
              <w:widowControl w:val="0"/>
              <w:tabs>
                <w:tab w:val="left" w:pos="851"/>
              </w:tabs>
              <w:autoSpaceDE w:val="0"/>
              <w:autoSpaceDN w:val="0"/>
              <w:spacing w:after="0"/>
              <w:ind w:left="5199" w:right="9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color w:val="FFFFFF"/>
                <w:sz w:val="20"/>
                <w:szCs w:val="20"/>
                <w:lang w:bidi="en-US"/>
              </w:rPr>
              <w:t>1.2. IMPARTIALITY AND ACCOUNTABILITY</w:t>
            </w:r>
          </w:p>
        </w:tc>
      </w:tr>
      <w:tr w:rsidR="001D2D4E" w:rsidRPr="001D2D4E" w14:paraId="14C91ADF" w14:textId="77777777" w:rsidTr="005132DA">
        <w:trPr>
          <w:gridAfter w:val="2"/>
          <w:wAfter w:w="56" w:type="dxa"/>
          <w:trHeight w:val="710"/>
        </w:trPr>
        <w:tc>
          <w:tcPr>
            <w:tcW w:w="7143" w:type="dxa"/>
            <w:gridSpan w:val="8"/>
            <w:shd w:val="clear" w:color="auto" w:fill="8DB3E1"/>
          </w:tcPr>
          <w:p w14:paraId="57E39DDB" w14:textId="77777777" w:rsidR="001D2D4E" w:rsidRPr="001D2D4E" w:rsidRDefault="001D2D4E" w:rsidP="005132DA">
            <w:pPr>
              <w:widowControl w:val="0"/>
              <w:tabs>
                <w:tab w:val="left" w:pos="851"/>
              </w:tabs>
              <w:autoSpaceDE w:val="0"/>
              <w:autoSpaceDN w:val="0"/>
              <w:spacing w:before="215" w:after="0"/>
              <w:ind w:left="107" w:right="97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INTERIM BENCHMARK</w:t>
            </w:r>
          </w:p>
        </w:tc>
        <w:tc>
          <w:tcPr>
            <w:tcW w:w="3284" w:type="dxa"/>
            <w:gridSpan w:val="5"/>
            <w:shd w:val="clear" w:color="auto" w:fill="8DB3E1"/>
          </w:tcPr>
          <w:p w14:paraId="522BB9F1" w14:textId="77777777" w:rsidR="001D2D4E" w:rsidRPr="001D2D4E" w:rsidRDefault="001D2D4E" w:rsidP="005132DA">
            <w:pPr>
              <w:widowControl w:val="0"/>
              <w:tabs>
                <w:tab w:val="left" w:pos="851"/>
              </w:tabs>
              <w:autoSpaceDE w:val="0"/>
              <w:autoSpaceDN w:val="0"/>
              <w:spacing w:before="215" w:after="0"/>
              <w:ind w:left="110" w:right="97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OVERALL RESULT</w:t>
            </w:r>
          </w:p>
        </w:tc>
        <w:tc>
          <w:tcPr>
            <w:tcW w:w="5537" w:type="dxa"/>
            <w:gridSpan w:val="9"/>
            <w:shd w:val="clear" w:color="auto" w:fill="8DB3E1"/>
          </w:tcPr>
          <w:p w14:paraId="72893527" w14:textId="77777777" w:rsidR="001D2D4E" w:rsidRPr="001D2D4E" w:rsidRDefault="001D2D4E" w:rsidP="005132DA">
            <w:pPr>
              <w:widowControl w:val="0"/>
              <w:tabs>
                <w:tab w:val="left" w:pos="851"/>
              </w:tabs>
              <w:autoSpaceDE w:val="0"/>
              <w:autoSpaceDN w:val="0"/>
              <w:spacing w:before="215" w:after="0"/>
              <w:ind w:left="112" w:right="97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IMPACT INDICATOR</w:t>
            </w:r>
          </w:p>
        </w:tc>
      </w:tr>
      <w:tr w:rsidR="001D2D4E" w:rsidRPr="001D2D4E" w14:paraId="74A7E695" w14:textId="77777777" w:rsidTr="005132DA">
        <w:trPr>
          <w:gridAfter w:val="2"/>
          <w:wAfter w:w="56" w:type="dxa"/>
          <w:trHeight w:val="3308"/>
        </w:trPr>
        <w:tc>
          <w:tcPr>
            <w:tcW w:w="7143" w:type="dxa"/>
            <w:gridSpan w:val="8"/>
            <w:shd w:val="clear" w:color="auto" w:fill="FAD3B4"/>
          </w:tcPr>
          <w:p w14:paraId="0218A0AD" w14:textId="77777777" w:rsidR="001D2D4E" w:rsidRPr="001D2D4E" w:rsidRDefault="001D2D4E" w:rsidP="005132DA">
            <w:pPr>
              <w:widowControl w:val="0"/>
              <w:tabs>
                <w:tab w:val="left" w:pos="851"/>
              </w:tabs>
              <w:autoSpaceDE w:val="0"/>
              <w:autoSpaceDN w:val="0"/>
              <w:spacing w:after="0"/>
              <w:ind w:right="978"/>
              <w:rPr>
                <w:rFonts w:ascii="Times New Roman" w:eastAsia="Times New Roman" w:hAnsi="Times New Roman" w:cs="Times New Roman"/>
                <w:b/>
                <w:sz w:val="20"/>
                <w:szCs w:val="20"/>
                <w:lang w:bidi="en-US"/>
              </w:rPr>
            </w:pPr>
          </w:p>
          <w:p w14:paraId="05D8C127" w14:textId="77777777" w:rsidR="001D2D4E" w:rsidRPr="001D2D4E" w:rsidRDefault="001D2D4E" w:rsidP="005132DA">
            <w:pPr>
              <w:widowControl w:val="0"/>
              <w:tabs>
                <w:tab w:val="left" w:pos="851"/>
              </w:tabs>
              <w:autoSpaceDE w:val="0"/>
              <w:autoSpaceDN w:val="0"/>
              <w:spacing w:after="0"/>
              <w:ind w:right="9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 xml:space="preserve"> 1.2.1. Serbia puts in place a coherent procedural framework and the necessary ICT tools ensuring random allocation of cases in all courts and prosecution offices. </w:t>
            </w:r>
          </w:p>
          <w:p w14:paraId="6776A067" w14:textId="77777777" w:rsidR="001D2D4E" w:rsidRPr="001D2D4E" w:rsidRDefault="001D2D4E" w:rsidP="005132DA">
            <w:pPr>
              <w:widowControl w:val="0"/>
              <w:tabs>
                <w:tab w:val="left" w:pos="851"/>
              </w:tabs>
              <w:autoSpaceDE w:val="0"/>
              <w:autoSpaceDN w:val="0"/>
              <w:spacing w:after="0"/>
              <w:ind w:right="978"/>
              <w:rPr>
                <w:rFonts w:ascii="Times New Roman" w:eastAsia="Times New Roman" w:hAnsi="Times New Roman" w:cs="Times New Roman"/>
                <w:b/>
                <w:sz w:val="20"/>
                <w:szCs w:val="20"/>
                <w:lang w:bidi="en-US"/>
              </w:rPr>
            </w:pPr>
          </w:p>
          <w:p w14:paraId="4CF478D5" w14:textId="77777777" w:rsidR="001D2D4E" w:rsidRPr="001D2D4E" w:rsidRDefault="001D2D4E" w:rsidP="005132DA">
            <w:pPr>
              <w:widowControl w:val="0"/>
              <w:tabs>
                <w:tab w:val="left" w:pos="851"/>
              </w:tabs>
              <w:autoSpaceDE w:val="0"/>
              <w:autoSpaceDN w:val="0"/>
              <w:spacing w:after="0"/>
              <w:ind w:right="9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Serbia ensures that the Judicial and Prosecutorial Council have tools to monitor the random allocation of cases.</w:t>
            </w:r>
          </w:p>
          <w:p w14:paraId="59CC63BC" w14:textId="77777777" w:rsidR="001D2D4E" w:rsidRPr="001D2D4E" w:rsidRDefault="001D2D4E" w:rsidP="005132DA">
            <w:pPr>
              <w:widowControl w:val="0"/>
              <w:tabs>
                <w:tab w:val="left" w:pos="851"/>
              </w:tabs>
              <w:autoSpaceDE w:val="0"/>
              <w:autoSpaceDN w:val="0"/>
              <w:spacing w:after="0"/>
              <w:ind w:left="107" w:right="978"/>
              <w:rPr>
                <w:rFonts w:ascii="Times New Roman" w:eastAsia="Times New Roman" w:hAnsi="Times New Roman" w:cs="Times New Roman"/>
                <w:b/>
                <w:sz w:val="20"/>
                <w:szCs w:val="20"/>
                <w:lang w:bidi="en-US"/>
              </w:rPr>
            </w:pPr>
          </w:p>
        </w:tc>
        <w:tc>
          <w:tcPr>
            <w:tcW w:w="3284" w:type="dxa"/>
            <w:gridSpan w:val="5"/>
          </w:tcPr>
          <w:p w14:paraId="111B13C4" w14:textId="77777777" w:rsidR="001D2D4E" w:rsidRPr="001D2D4E" w:rsidRDefault="001D2D4E" w:rsidP="005132DA">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Rules for random allocation of cases are clarified and are implemented consistently; regular inspection on their implementation is carried out by competent bodies. </w:t>
            </w:r>
          </w:p>
          <w:p w14:paraId="56D21254" w14:textId="77777777" w:rsidR="001D2D4E" w:rsidRPr="001D2D4E" w:rsidRDefault="001D2D4E" w:rsidP="005132DA">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p w14:paraId="54160F55" w14:textId="77777777" w:rsidR="001D2D4E" w:rsidRPr="001D2D4E" w:rsidRDefault="001D2D4E" w:rsidP="005132DA">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tc>
        <w:tc>
          <w:tcPr>
            <w:tcW w:w="5537" w:type="dxa"/>
            <w:gridSpan w:val="9"/>
          </w:tcPr>
          <w:p w14:paraId="6D572284" w14:textId="77777777" w:rsidR="001D2D4E" w:rsidRPr="001D2D4E" w:rsidRDefault="001D2D4E" w:rsidP="005132DA">
            <w:pPr>
              <w:widowControl w:val="0"/>
              <w:numPr>
                <w:ilvl w:val="0"/>
                <w:numId w:val="28"/>
              </w:numPr>
              <w:tabs>
                <w:tab w:val="left" w:pos="851"/>
              </w:tabs>
              <w:autoSpaceDE w:val="0"/>
              <w:autoSpaceDN w:val="0"/>
              <w:spacing w:after="0" w:line="240" w:lineRule="auto"/>
              <w:ind w:right="16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Cases</w:t>
            </w:r>
            <w:r w:rsidRPr="001D2D4E">
              <w:rPr>
                <w:rFonts w:ascii="Times New Roman" w:eastAsia="Times New Roman" w:hAnsi="Times New Roman" w:cs="Times New Roman"/>
                <w:spacing w:val="-11"/>
                <w:sz w:val="20"/>
                <w:szCs w:val="20"/>
                <w:lang w:bidi="en-US"/>
              </w:rPr>
              <w:t xml:space="preserve"> </w:t>
            </w:r>
            <w:r w:rsidRPr="001D2D4E">
              <w:rPr>
                <w:rFonts w:ascii="Times New Roman" w:eastAsia="Times New Roman" w:hAnsi="Times New Roman" w:cs="Times New Roman"/>
                <w:sz w:val="20"/>
                <w:szCs w:val="20"/>
                <w:lang w:bidi="en-US"/>
              </w:rPr>
              <w:t>are</w:t>
            </w:r>
            <w:r w:rsidRPr="001D2D4E">
              <w:rPr>
                <w:rFonts w:ascii="Times New Roman" w:eastAsia="Times New Roman" w:hAnsi="Times New Roman" w:cs="Times New Roman"/>
                <w:spacing w:val="-11"/>
                <w:sz w:val="20"/>
                <w:szCs w:val="20"/>
                <w:lang w:bidi="en-US"/>
              </w:rPr>
              <w:t xml:space="preserve"> </w:t>
            </w:r>
            <w:r w:rsidRPr="001D2D4E">
              <w:rPr>
                <w:rFonts w:ascii="Times New Roman" w:eastAsia="Times New Roman" w:hAnsi="Times New Roman" w:cs="Times New Roman"/>
                <w:sz w:val="20"/>
                <w:szCs w:val="20"/>
                <w:lang w:bidi="en-US"/>
              </w:rPr>
              <w:t>randomly</w:t>
            </w:r>
            <w:r w:rsidRPr="001D2D4E">
              <w:rPr>
                <w:rFonts w:ascii="Times New Roman" w:eastAsia="Times New Roman" w:hAnsi="Times New Roman" w:cs="Times New Roman"/>
                <w:spacing w:val="-14"/>
                <w:sz w:val="20"/>
                <w:szCs w:val="20"/>
                <w:lang w:bidi="en-US"/>
              </w:rPr>
              <w:t xml:space="preserve"> </w:t>
            </w:r>
            <w:r w:rsidRPr="001D2D4E">
              <w:rPr>
                <w:rFonts w:ascii="Times New Roman" w:eastAsia="Times New Roman" w:hAnsi="Times New Roman" w:cs="Times New Roman"/>
                <w:sz w:val="20"/>
                <w:szCs w:val="20"/>
                <w:lang w:bidi="en-US"/>
              </w:rPr>
              <w:t>allocated</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in</w:t>
            </w:r>
            <w:r w:rsidRPr="001D2D4E">
              <w:rPr>
                <w:rFonts w:ascii="Times New Roman" w:eastAsia="Times New Roman" w:hAnsi="Times New Roman" w:cs="Times New Roman"/>
                <w:spacing w:val="-13"/>
                <w:sz w:val="20"/>
                <w:szCs w:val="20"/>
                <w:lang w:bidi="en-US"/>
              </w:rPr>
              <w:t xml:space="preserve"> </w:t>
            </w:r>
            <w:r w:rsidRPr="001D2D4E">
              <w:rPr>
                <w:rFonts w:ascii="Times New Roman" w:eastAsia="Times New Roman" w:hAnsi="Times New Roman" w:cs="Times New Roman"/>
                <w:sz w:val="20"/>
                <w:szCs w:val="20"/>
                <w:lang w:bidi="en-US"/>
              </w:rPr>
              <w:t>courts on an automatized principle of random allocation of cases;</w:t>
            </w:r>
          </w:p>
          <w:p w14:paraId="42D41EB5" w14:textId="77777777" w:rsidR="001D2D4E" w:rsidRPr="001D2D4E" w:rsidRDefault="001D2D4E" w:rsidP="005132DA">
            <w:pPr>
              <w:widowControl w:val="0"/>
              <w:numPr>
                <w:ilvl w:val="0"/>
                <w:numId w:val="28"/>
              </w:numPr>
              <w:tabs>
                <w:tab w:val="left" w:pos="851"/>
              </w:tabs>
              <w:autoSpaceDE w:val="0"/>
              <w:autoSpaceDN w:val="0"/>
              <w:spacing w:after="0" w:line="240" w:lineRule="auto"/>
              <w:ind w:right="16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of</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defined</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and</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removed</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irregularities</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concerning implementation of rules on random allocation of cases in all courts based on the supervisory</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body</w:t>
            </w:r>
            <w:r w:rsidRPr="001D2D4E">
              <w:rPr>
                <w:rFonts w:ascii="Times New Roman" w:eastAsia="Times New Roman" w:hAnsi="Times New Roman" w:cs="Times New Roman"/>
                <w:spacing w:val="-7"/>
                <w:sz w:val="20"/>
                <w:szCs w:val="20"/>
                <w:lang w:bidi="en-US"/>
              </w:rPr>
              <w:t xml:space="preserve"> report</w:t>
            </w:r>
            <w:r w:rsidRPr="001D2D4E">
              <w:rPr>
                <w:rFonts w:ascii="Times New Roman" w:eastAsia="Times New Roman" w:hAnsi="Times New Roman" w:cs="Times New Roman"/>
                <w:sz w:val="20"/>
                <w:szCs w:val="20"/>
                <w:lang w:bidi="en-US"/>
              </w:rPr>
              <w:t>;</w:t>
            </w:r>
          </w:p>
          <w:p w14:paraId="5EAAF03A" w14:textId="77777777" w:rsidR="001D2D4E" w:rsidRPr="001D2D4E" w:rsidRDefault="001D2D4E" w:rsidP="005132DA">
            <w:pPr>
              <w:widowControl w:val="0"/>
              <w:numPr>
                <w:ilvl w:val="0"/>
                <w:numId w:val="28"/>
              </w:numPr>
              <w:tabs>
                <w:tab w:val="left" w:pos="851"/>
              </w:tabs>
              <w:autoSpaceDE w:val="0"/>
              <w:autoSpaceDN w:val="0"/>
              <w:spacing w:after="0" w:line="240" w:lineRule="auto"/>
              <w:ind w:right="163"/>
              <w:rPr>
                <w:rFonts w:ascii="Times New Roman" w:eastAsia="Times New Roman" w:hAnsi="Times New Roman" w:cs="Times New Roman"/>
                <w:sz w:val="20"/>
                <w:szCs w:val="20"/>
                <w:lang w:bidi="en-US"/>
              </w:rPr>
            </w:pPr>
            <w:r w:rsidRPr="001D2D4E">
              <w:rPr>
                <w:rFonts w:ascii="Times New Roman" w:eastAsia="Times New Roman" w:hAnsi="Times New Roman" w:cs="Times New Roman"/>
                <w:color w:val="212121"/>
                <w:sz w:val="20"/>
                <w:szCs w:val="20"/>
                <w:lang w:bidi="en-US"/>
              </w:rPr>
              <w:t xml:space="preserve">Cases are randomly allocated in prosecutors’ offices, </w:t>
            </w:r>
            <w:r w:rsidRPr="001D2D4E">
              <w:rPr>
                <w:rFonts w:ascii="Times New Roman" w:eastAsia="Times New Roman" w:hAnsi="Times New Roman" w:cs="Times New Roman"/>
                <w:sz w:val="20"/>
                <w:szCs w:val="20"/>
                <w:lang w:bidi="en-US"/>
              </w:rPr>
              <w:t>on an automatized principle of allocation of cases,</w:t>
            </w:r>
            <w:r w:rsidRPr="001D2D4E">
              <w:rPr>
                <w:rFonts w:ascii="Times New Roman" w:eastAsia="Times New Roman" w:hAnsi="Times New Roman" w:cs="Times New Roman"/>
                <w:color w:val="212121"/>
                <w:sz w:val="20"/>
                <w:szCs w:val="20"/>
                <w:lang w:bidi="en-US"/>
              </w:rPr>
              <w:t xml:space="preserve"> in line with the restrictions prescribed by laws and by-laws and considering the specific Organization of the prosecution;</w:t>
            </w:r>
          </w:p>
          <w:p w14:paraId="5ECEBF2E" w14:textId="77777777" w:rsidR="001D2D4E" w:rsidRPr="001D2D4E" w:rsidRDefault="001D2D4E" w:rsidP="005132DA">
            <w:pPr>
              <w:widowControl w:val="0"/>
              <w:numPr>
                <w:ilvl w:val="0"/>
                <w:numId w:val="28"/>
              </w:numPr>
              <w:tabs>
                <w:tab w:val="left" w:pos="851"/>
              </w:tabs>
              <w:autoSpaceDE w:val="0"/>
              <w:autoSpaceDN w:val="0"/>
              <w:spacing w:after="0" w:line="240" w:lineRule="auto"/>
              <w:ind w:right="16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of</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defined</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and</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removed</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irregularities</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concerning implementation of rules on random allocation of cases in PPOs, based on the supervisory body report.</w:t>
            </w:r>
          </w:p>
          <w:p w14:paraId="3C8926F2" w14:textId="77777777" w:rsidR="001D2D4E" w:rsidRPr="001D2D4E" w:rsidRDefault="001D2D4E" w:rsidP="005132DA">
            <w:pPr>
              <w:widowControl w:val="0"/>
              <w:tabs>
                <w:tab w:val="left" w:pos="851"/>
              </w:tabs>
              <w:autoSpaceDE w:val="0"/>
              <w:autoSpaceDN w:val="0"/>
              <w:spacing w:after="0"/>
              <w:ind w:left="720" w:right="978"/>
              <w:rPr>
                <w:rFonts w:ascii="Times New Roman" w:eastAsia="Times New Roman" w:hAnsi="Times New Roman" w:cs="Times New Roman"/>
                <w:sz w:val="20"/>
                <w:szCs w:val="20"/>
                <w:lang w:bidi="en-US"/>
              </w:rPr>
            </w:pPr>
          </w:p>
        </w:tc>
      </w:tr>
      <w:tr w:rsidR="001D2D4E" w:rsidRPr="001D2D4E" w14:paraId="1423D175" w14:textId="77777777" w:rsidTr="005132DA">
        <w:trPr>
          <w:gridAfter w:val="2"/>
          <w:wAfter w:w="56" w:type="dxa"/>
          <w:trHeight w:val="575"/>
        </w:trPr>
        <w:tc>
          <w:tcPr>
            <w:tcW w:w="5021" w:type="dxa"/>
            <w:gridSpan w:val="6"/>
            <w:shd w:val="clear" w:color="auto" w:fill="8DB3E1"/>
          </w:tcPr>
          <w:p w14:paraId="6845C5B5"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ACTIVITIES</w:t>
            </w:r>
          </w:p>
        </w:tc>
        <w:tc>
          <w:tcPr>
            <w:tcW w:w="2122" w:type="dxa"/>
            <w:gridSpan w:val="2"/>
            <w:shd w:val="clear" w:color="auto" w:fill="8DB3E1"/>
          </w:tcPr>
          <w:p w14:paraId="57BE9A07"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RESPONSIBLE AUTHORITY</w:t>
            </w:r>
          </w:p>
        </w:tc>
        <w:tc>
          <w:tcPr>
            <w:tcW w:w="2039" w:type="dxa"/>
            <w:gridSpan w:val="2"/>
            <w:shd w:val="clear" w:color="auto" w:fill="8DB3E1"/>
          </w:tcPr>
          <w:p w14:paraId="4627E040"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TIMEFRAME/ DEADLINE</w:t>
            </w:r>
          </w:p>
        </w:tc>
        <w:tc>
          <w:tcPr>
            <w:tcW w:w="2430" w:type="dxa"/>
            <w:gridSpan w:val="5"/>
            <w:shd w:val="clear" w:color="auto" w:fill="8DB3E1"/>
          </w:tcPr>
          <w:p w14:paraId="02D2CBB3"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FINANCIAL RESOURCES</w:t>
            </w:r>
          </w:p>
        </w:tc>
        <w:tc>
          <w:tcPr>
            <w:tcW w:w="2159" w:type="dxa"/>
            <w:gridSpan w:val="5"/>
            <w:shd w:val="clear" w:color="auto" w:fill="8DB3E1"/>
          </w:tcPr>
          <w:p w14:paraId="6BDD3A56"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RESULT</w:t>
            </w:r>
          </w:p>
        </w:tc>
        <w:tc>
          <w:tcPr>
            <w:tcW w:w="2193" w:type="dxa"/>
            <w:gridSpan w:val="2"/>
            <w:shd w:val="clear" w:color="auto" w:fill="8DB3E1"/>
          </w:tcPr>
          <w:p w14:paraId="2113EACF"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IMPLEMENTATION STATUS</w:t>
            </w:r>
          </w:p>
        </w:tc>
      </w:tr>
      <w:tr w:rsidR="001D2D4E" w:rsidRPr="001D2D4E" w14:paraId="16C86C51" w14:textId="77777777" w:rsidTr="005132DA">
        <w:trPr>
          <w:gridAfter w:val="2"/>
          <w:wAfter w:w="56" w:type="dxa"/>
          <w:trHeight w:val="1641"/>
        </w:trPr>
        <w:tc>
          <w:tcPr>
            <w:tcW w:w="1477" w:type="dxa"/>
            <w:gridSpan w:val="2"/>
          </w:tcPr>
          <w:p w14:paraId="3D272934" w14:textId="77777777" w:rsidR="001D2D4E" w:rsidRPr="001D2D4E" w:rsidRDefault="001D2D4E" w:rsidP="005132DA">
            <w:pPr>
              <w:widowControl w:val="0"/>
              <w:tabs>
                <w:tab w:val="left" w:pos="0"/>
              </w:tabs>
              <w:autoSpaceDE w:val="0"/>
              <w:autoSpaceDN w:val="0"/>
              <w:spacing w:before="1" w:after="0"/>
              <w:ind w:right="137"/>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1.2.1.1.</w:t>
            </w:r>
          </w:p>
        </w:tc>
        <w:tc>
          <w:tcPr>
            <w:tcW w:w="3544" w:type="dxa"/>
            <w:gridSpan w:val="4"/>
          </w:tcPr>
          <w:p w14:paraId="22649678" w14:textId="77777777" w:rsidR="001D2D4E" w:rsidRPr="001D2D4E" w:rsidRDefault="001D2D4E" w:rsidP="005132DA">
            <w:pPr>
              <w:widowControl w:val="0"/>
              <w:autoSpaceDE w:val="0"/>
              <w:autoSpaceDN w:val="0"/>
              <w:spacing w:after="0"/>
              <w:ind w:right="11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Amendments to the Law on Judges in part which deals with random allocation of cases,</w:t>
            </w:r>
            <w:r w:rsidRPr="001D2D4E">
              <w:rPr>
                <w:rFonts w:ascii="Times New Roman" w:eastAsia="Times New Roman" w:hAnsi="Times New Roman" w:cs="Times New Roman"/>
                <w:spacing w:val="-14"/>
                <w:sz w:val="20"/>
                <w:szCs w:val="20"/>
                <w:lang w:bidi="en-US"/>
              </w:rPr>
              <w:t xml:space="preserve"> </w:t>
            </w:r>
            <w:r w:rsidRPr="001D2D4E">
              <w:rPr>
                <w:rFonts w:ascii="Times New Roman" w:eastAsia="Times New Roman" w:hAnsi="Times New Roman" w:cs="Times New Roman"/>
                <w:sz w:val="20"/>
                <w:szCs w:val="20"/>
                <w:lang w:bidi="en-US"/>
              </w:rPr>
              <w:t>aiming</w:t>
            </w:r>
            <w:r w:rsidRPr="001D2D4E">
              <w:rPr>
                <w:rFonts w:ascii="Times New Roman" w:eastAsia="Times New Roman" w:hAnsi="Times New Roman" w:cs="Times New Roman"/>
                <w:spacing w:val="-15"/>
                <w:sz w:val="20"/>
                <w:szCs w:val="20"/>
                <w:lang w:bidi="en-US"/>
              </w:rPr>
              <w:t xml:space="preserve"> </w:t>
            </w:r>
            <w:r w:rsidRPr="001D2D4E">
              <w:rPr>
                <w:rFonts w:ascii="Times New Roman" w:eastAsia="Times New Roman" w:hAnsi="Times New Roman" w:cs="Times New Roman"/>
                <w:sz w:val="20"/>
                <w:szCs w:val="20"/>
                <w:lang w:bidi="en-US"/>
              </w:rPr>
              <w:t>at</w:t>
            </w:r>
            <w:r w:rsidRPr="001D2D4E">
              <w:rPr>
                <w:rFonts w:ascii="Times New Roman" w:eastAsia="Times New Roman" w:hAnsi="Times New Roman" w:cs="Times New Roman"/>
                <w:spacing w:val="-14"/>
                <w:sz w:val="20"/>
                <w:szCs w:val="20"/>
                <w:lang w:bidi="en-US"/>
              </w:rPr>
              <w:t xml:space="preserve"> </w:t>
            </w:r>
            <w:r w:rsidRPr="001D2D4E">
              <w:rPr>
                <w:rFonts w:ascii="Times New Roman" w:eastAsia="Times New Roman" w:hAnsi="Times New Roman" w:cs="Times New Roman"/>
                <w:sz w:val="20"/>
                <w:szCs w:val="20"/>
                <w:lang w:bidi="en-US"/>
              </w:rPr>
              <w:t>implementation</w:t>
            </w:r>
            <w:r w:rsidRPr="001D2D4E">
              <w:rPr>
                <w:rFonts w:ascii="Times New Roman" w:eastAsia="Times New Roman" w:hAnsi="Times New Roman" w:cs="Times New Roman"/>
                <w:spacing w:val="-15"/>
                <w:sz w:val="20"/>
                <w:szCs w:val="20"/>
                <w:lang w:bidi="en-US"/>
              </w:rPr>
              <w:t xml:space="preserve"> </w:t>
            </w:r>
            <w:r w:rsidRPr="001D2D4E">
              <w:rPr>
                <w:rFonts w:ascii="Times New Roman" w:eastAsia="Times New Roman" w:hAnsi="Times New Roman" w:cs="Times New Roman"/>
                <w:sz w:val="20"/>
                <w:szCs w:val="20"/>
                <w:lang w:bidi="en-US"/>
              </w:rPr>
              <w:t>of</w:t>
            </w:r>
            <w:r w:rsidRPr="001D2D4E">
              <w:rPr>
                <w:rFonts w:ascii="Times New Roman" w:eastAsia="Times New Roman" w:hAnsi="Times New Roman" w:cs="Times New Roman"/>
                <w:spacing w:val="-15"/>
                <w:sz w:val="20"/>
                <w:szCs w:val="20"/>
                <w:lang w:bidi="en-US"/>
              </w:rPr>
              <w:t xml:space="preserve"> </w:t>
            </w:r>
            <w:r w:rsidRPr="001D2D4E">
              <w:rPr>
                <w:rFonts w:ascii="Times New Roman" w:eastAsia="Times New Roman" w:hAnsi="Times New Roman" w:cs="Times New Roman"/>
                <w:sz w:val="20"/>
                <w:szCs w:val="20"/>
                <w:lang w:bidi="en-US"/>
              </w:rPr>
              <w:t xml:space="preserve">Program for </w:t>
            </w:r>
            <w:r w:rsidRPr="001D2D4E">
              <w:rPr>
                <w:rFonts w:ascii="Times New Roman" w:eastAsia="Times New Roman" w:hAnsi="Times New Roman" w:cs="Times New Roman"/>
                <w:color w:val="212121"/>
                <w:sz w:val="20"/>
                <w:szCs w:val="20"/>
                <w:lang w:bidi="en-US"/>
              </w:rPr>
              <w:t xml:space="preserve">case weighting  </w:t>
            </w:r>
          </w:p>
        </w:tc>
        <w:tc>
          <w:tcPr>
            <w:tcW w:w="2122" w:type="dxa"/>
            <w:gridSpan w:val="2"/>
          </w:tcPr>
          <w:p w14:paraId="07ED46A0" w14:textId="77777777" w:rsidR="001D2D4E" w:rsidRPr="001D2D4E" w:rsidRDefault="001D2D4E" w:rsidP="005132DA">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Ministry of Justice</w:t>
            </w:r>
          </w:p>
          <w:p w14:paraId="34BB111D" w14:textId="77777777" w:rsidR="001D2D4E" w:rsidRPr="001D2D4E" w:rsidRDefault="001D2D4E" w:rsidP="005132DA">
            <w:pPr>
              <w:widowControl w:val="0"/>
              <w:autoSpaceDE w:val="0"/>
              <w:autoSpaceDN w:val="0"/>
              <w:spacing w:after="0"/>
              <w:ind w:right="255"/>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Government of the republic of Serbia</w:t>
            </w:r>
          </w:p>
          <w:p w14:paraId="078C46BA" w14:textId="77777777" w:rsidR="001D2D4E" w:rsidRPr="001D2D4E" w:rsidRDefault="001D2D4E" w:rsidP="005132DA">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National Assembly</w:t>
            </w:r>
          </w:p>
        </w:tc>
        <w:tc>
          <w:tcPr>
            <w:tcW w:w="2039" w:type="dxa"/>
            <w:gridSpan w:val="2"/>
          </w:tcPr>
          <w:p w14:paraId="2B820219" w14:textId="77777777" w:rsidR="001D2D4E" w:rsidRPr="001D2D4E" w:rsidRDefault="001D2D4E" w:rsidP="005132DA">
            <w:pPr>
              <w:widowControl w:val="0"/>
              <w:autoSpaceDE w:val="0"/>
              <w:autoSpaceDN w:val="0"/>
              <w:spacing w:after="0"/>
              <w:ind w:right="296"/>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II quarter of 2021</w:t>
            </w:r>
          </w:p>
        </w:tc>
        <w:tc>
          <w:tcPr>
            <w:tcW w:w="2430" w:type="dxa"/>
            <w:gridSpan w:val="5"/>
          </w:tcPr>
          <w:p w14:paraId="35973939" w14:textId="77777777" w:rsidR="001D2D4E" w:rsidRPr="001D2D4E" w:rsidRDefault="001D2D4E" w:rsidP="005132DA">
            <w:pPr>
              <w:widowControl w:val="0"/>
              <w:autoSpaceDE w:val="0"/>
              <w:autoSpaceDN w:val="0"/>
              <w:spacing w:after="0"/>
              <w:ind w:right="30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057B05C5" w14:textId="77777777" w:rsidR="001D2D4E" w:rsidRPr="001D2D4E" w:rsidRDefault="001D2D4E" w:rsidP="005132DA">
            <w:pPr>
              <w:widowControl w:val="0"/>
              <w:autoSpaceDE w:val="0"/>
              <w:autoSpaceDN w:val="0"/>
              <w:spacing w:after="0"/>
              <w:ind w:right="300"/>
              <w:rPr>
                <w:rFonts w:ascii="Times New Roman" w:eastAsia="Times New Roman" w:hAnsi="Times New Roman" w:cs="Times New Roman"/>
                <w:sz w:val="20"/>
                <w:szCs w:val="20"/>
                <w:lang w:bidi="en-US"/>
              </w:rPr>
            </w:pPr>
            <w:r w:rsidRPr="001D2D4E">
              <w:rPr>
                <w:rFonts w:ascii="Times New Roman" w:eastAsia="Times New Roman" w:hAnsi="Times New Roman" w:cs="Times New Roman"/>
                <w:spacing w:val="1"/>
                <w:sz w:val="20"/>
                <w:szCs w:val="20"/>
                <w:lang w:bidi="en-US"/>
              </w:rPr>
              <w:t>55</w:t>
            </w:r>
            <w:r w:rsidRPr="001D2D4E">
              <w:rPr>
                <w:rFonts w:ascii="Times New Roman" w:eastAsia="Times New Roman" w:hAnsi="Times New Roman" w:cs="Times New Roman"/>
                <w:sz w:val="20"/>
                <w:szCs w:val="20"/>
                <w:lang w:bidi="en-US"/>
              </w:rPr>
              <w:t>.</w:t>
            </w:r>
            <w:r w:rsidRPr="001D2D4E">
              <w:rPr>
                <w:rFonts w:ascii="Times New Roman" w:eastAsia="Times New Roman" w:hAnsi="Times New Roman" w:cs="Times New Roman"/>
                <w:spacing w:val="1"/>
                <w:sz w:val="20"/>
                <w:szCs w:val="20"/>
                <w:lang w:bidi="en-US"/>
              </w:rPr>
              <w:t>6</w:t>
            </w:r>
            <w:r w:rsidRPr="001D2D4E">
              <w:rPr>
                <w:rFonts w:ascii="Times New Roman" w:eastAsia="Times New Roman" w:hAnsi="Times New Roman" w:cs="Times New Roman"/>
                <w:spacing w:val="-1"/>
                <w:sz w:val="20"/>
                <w:szCs w:val="20"/>
                <w:lang w:bidi="en-US"/>
              </w:rPr>
              <w:t>9</w:t>
            </w:r>
            <w:r w:rsidRPr="001D2D4E">
              <w:rPr>
                <w:rFonts w:ascii="Times New Roman" w:eastAsia="Times New Roman" w:hAnsi="Times New Roman" w:cs="Times New Roman"/>
                <w:sz w:val="20"/>
                <w:szCs w:val="20"/>
                <w:lang w:bidi="en-US"/>
              </w:rPr>
              <w:t>7 €</w:t>
            </w:r>
          </w:p>
        </w:tc>
        <w:tc>
          <w:tcPr>
            <w:tcW w:w="2159" w:type="dxa"/>
            <w:gridSpan w:val="5"/>
          </w:tcPr>
          <w:p w14:paraId="5B9903AC" w14:textId="77777777" w:rsidR="001D2D4E" w:rsidRPr="001D2D4E" w:rsidRDefault="001D2D4E" w:rsidP="005132DA">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Amended</w:t>
            </w:r>
            <w:r w:rsidRPr="001D2D4E">
              <w:rPr>
                <w:rFonts w:ascii="Times New Roman" w:eastAsia="Times New Roman" w:hAnsi="Times New Roman" w:cs="Times New Roman"/>
                <w:spacing w:val="-11"/>
                <w:sz w:val="20"/>
                <w:szCs w:val="20"/>
                <w:lang w:bidi="en-US"/>
              </w:rPr>
              <w:t xml:space="preserve"> </w:t>
            </w:r>
            <w:r w:rsidRPr="001D2D4E">
              <w:rPr>
                <w:rFonts w:ascii="Times New Roman" w:eastAsia="Times New Roman" w:hAnsi="Times New Roman" w:cs="Times New Roman"/>
                <w:sz w:val="20"/>
                <w:szCs w:val="20"/>
                <w:lang w:bidi="en-US"/>
              </w:rPr>
              <w:t>Law</w:t>
            </w:r>
            <w:r w:rsidRPr="001D2D4E">
              <w:rPr>
                <w:rFonts w:ascii="Times New Roman" w:eastAsia="Times New Roman" w:hAnsi="Times New Roman" w:cs="Times New Roman"/>
                <w:spacing w:val="-16"/>
                <w:sz w:val="20"/>
                <w:szCs w:val="20"/>
                <w:lang w:bidi="en-US"/>
              </w:rPr>
              <w:t xml:space="preserve"> </w:t>
            </w:r>
            <w:r w:rsidRPr="001D2D4E">
              <w:rPr>
                <w:rFonts w:ascii="Times New Roman" w:eastAsia="Times New Roman" w:hAnsi="Times New Roman" w:cs="Times New Roman"/>
                <w:sz w:val="20"/>
                <w:szCs w:val="20"/>
                <w:lang w:bidi="en-US"/>
              </w:rPr>
              <w:t>on</w:t>
            </w:r>
            <w:r w:rsidRPr="001D2D4E">
              <w:rPr>
                <w:rFonts w:ascii="Times New Roman" w:eastAsia="Times New Roman" w:hAnsi="Times New Roman" w:cs="Times New Roman"/>
                <w:spacing w:val="-13"/>
                <w:sz w:val="20"/>
                <w:szCs w:val="20"/>
                <w:lang w:bidi="en-US"/>
              </w:rPr>
              <w:t xml:space="preserve"> </w:t>
            </w:r>
            <w:r w:rsidRPr="001D2D4E">
              <w:rPr>
                <w:rFonts w:ascii="Times New Roman" w:eastAsia="Times New Roman" w:hAnsi="Times New Roman" w:cs="Times New Roman"/>
                <w:sz w:val="20"/>
                <w:szCs w:val="20"/>
                <w:lang w:bidi="en-US"/>
              </w:rPr>
              <w:t>judges</w:t>
            </w:r>
            <w:r w:rsidRPr="001D2D4E">
              <w:rPr>
                <w:rFonts w:ascii="Times New Roman" w:eastAsia="Times New Roman" w:hAnsi="Times New Roman" w:cs="Times New Roman"/>
                <w:spacing w:val="-12"/>
                <w:sz w:val="20"/>
                <w:szCs w:val="20"/>
                <w:lang w:bidi="en-US"/>
              </w:rPr>
              <w:t xml:space="preserve"> </w:t>
            </w:r>
            <w:r w:rsidRPr="001D2D4E">
              <w:rPr>
                <w:rFonts w:ascii="Times New Roman" w:eastAsia="Times New Roman" w:hAnsi="Times New Roman" w:cs="Times New Roman"/>
                <w:sz w:val="20"/>
                <w:szCs w:val="20"/>
                <w:lang w:bidi="en-US"/>
              </w:rPr>
              <w:t>in</w:t>
            </w:r>
            <w:r w:rsidRPr="001D2D4E">
              <w:rPr>
                <w:rFonts w:ascii="Times New Roman" w:eastAsia="Times New Roman" w:hAnsi="Times New Roman" w:cs="Times New Roman"/>
                <w:spacing w:val="-13"/>
                <w:sz w:val="20"/>
                <w:szCs w:val="20"/>
                <w:lang w:bidi="en-US"/>
              </w:rPr>
              <w:t xml:space="preserve"> </w:t>
            </w:r>
            <w:r w:rsidRPr="001D2D4E">
              <w:rPr>
                <w:rFonts w:ascii="Times New Roman" w:eastAsia="Times New Roman" w:hAnsi="Times New Roman" w:cs="Times New Roman"/>
                <w:sz w:val="20"/>
                <w:szCs w:val="20"/>
                <w:lang w:bidi="en-US"/>
              </w:rPr>
              <w:t>part</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which</w:t>
            </w:r>
            <w:r w:rsidRPr="001D2D4E">
              <w:rPr>
                <w:rFonts w:ascii="Times New Roman" w:eastAsia="Times New Roman" w:hAnsi="Times New Roman" w:cs="Times New Roman"/>
                <w:spacing w:val="-13"/>
                <w:sz w:val="20"/>
                <w:szCs w:val="20"/>
                <w:lang w:bidi="en-US"/>
              </w:rPr>
              <w:t xml:space="preserve"> </w:t>
            </w:r>
            <w:r w:rsidRPr="001D2D4E">
              <w:rPr>
                <w:rFonts w:ascii="Times New Roman" w:eastAsia="Times New Roman" w:hAnsi="Times New Roman" w:cs="Times New Roman"/>
                <w:sz w:val="20"/>
                <w:szCs w:val="20"/>
                <w:lang w:bidi="en-US"/>
              </w:rPr>
              <w:t>deals</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with allocation of cases by chance, aiming at implementation of Program for weighting of cases</w:t>
            </w:r>
          </w:p>
        </w:tc>
        <w:tc>
          <w:tcPr>
            <w:tcW w:w="2193" w:type="dxa"/>
            <w:gridSpan w:val="2"/>
            <w:shd w:val="clear" w:color="auto" w:fill="92D050"/>
          </w:tcPr>
          <w:p w14:paraId="182EC4AA" w14:textId="77777777" w:rsidR="00951178" w:rsidRPr="00474C88" w:rsidRDefault="00951178" w:rsidP="005132DA">
            <w:pPr>
              <w:widowControl w:val="0"/>
              <w:autoSpaceDE w:val="0"/>
              <w:autoSpaceDN w:val="0"/>
              <w:spacing w:after="0" w:line="240" w:lineRule="atLeast"/>
              <w:jc w:val="both"/>
              <w:rPr>
                <w:rFonts w:ascii="Times New Roman" w:eastAsia="Times New Roman" w:hAnsi="Times New Roman" w:cs="Times New Roman"/>
                <w:b/>
                <w:sz w:val="20"/>
                <w:szCs w:val="20"/>
                <w:lang w:bidi="en-US"/>
              </w:rPr>
            </w:pPr>
            <w:r w:rsidRPr="00474C88">
              <w:rPr>
                <w:rFonts w:ascii="Times New Roman" w:eastAsia="Times New Roman" w:hAnsi="Times New Roman" w:cs="Times New Roman"/>
                <w:b/>
                <w:sz w:val="20"/>
                <w:szCs w:val="20"/>
                <w:lang w:bidi="en-US"/>
              </w:rPr>
              <w:t xml:space="preserve">Activity is fully implemented </w:t>
            </w:r>
          </w:p>
          <w:p w14:paraId="553B65CE" w14:textId="77777777" w:rsidR="00951178" w:rsidRPr="00951178" w:rsidRDefault="00951178" w:rsidP="005132DA">
            <w:pPr>
              <w:widowControl w:val="0"/>
              <w:autoSpaceDE w:val="0"/>
              <w:autoSpaceDN w:val="0"/>
              <w:spacing w:after="0" w:line="240" w:lineRule="atLeast"/>
              <w:jc w:val="both"/>
              <w:rPr>
                <w:rFonts w:ascii="Times New Roman" w:eastAsia="Times New Roman" w:hAnsi="Times New Roman" w:cs="Times New Roman"/>
                <w:sz w:val="20"/>
                <w:szCs w:val="20"/>
                <w:lang w:bidi="en-US"/>
              </w:rPr>
            </w:pPr>
          </w:p>
          <w:p w14:paraId="62BD6494" w14:textId="77777777" w:rsidR="001D2D4E" w:rsidRPr="001D2D4E" w:rsidRDefault="00951178" w:rsidP="005132DA">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951178">
              <w:rPr>
                <w:rFonts w:ascii="Times New Roman" w:eastAsia="Times New Roman" w:hAnsi="Times New Roman" w:cs="Times New Roman"/>
                <w:sz w:val="20"/>
                <w:szCs w:val="20"/>
                <w:lang w:bidi="en-US"/>
              </w:rPr>
              <w:t xml:space="preserve">The Law on Amendments to the Law on Judges ("Official Gazette of RS" No. 76/01 of July 22, 2021) was adopted, in which, among other things, Article 24, paragraph 2, was amended, so it is prescribed that the entrustment of cases to a judge is based on the complexity of the case, which includes objective </w:t>
            </w:r>
            <w:r w:rsidRPr="00951178">
              <w:rPr>
                <w:rFonts w:ascii="Times New Roman" w:eastAsia="Times New Roman" w:hAnsi="Times New Roman" w:cs="Times New Roman"/>
                <w:sz w:val="20"/>
                <w:szCs w:val="20"/>
                <w:lang w:bidi="en-US"/>
              </w:rPr>
              <w:lastRenderedPageBreak/>
              <w:t>criteria: the number of parties and other participants in the procedure (intervenors, witnesses, experts), compliance with deadlines for court actions, etc.</w:t>
            </w:r>
          </w:p>
        </w:tc>
      </w:tr>
      <w:tr w:rsidR="001D2D4E" w:rsidRPr="001D2D4E" w14:paraId="402D79F5" w14:textId="77777777" w:rsidTr="005132DA">
        <w:trPr>
          <w:gridAfter w:val="2"/>
          <w:wAfter w:w="56" w:type="dxa"/>
          <w:trHeight w:val="411"/>
        </w:trPr>
        <w:tc>
          <w:tcPr>
            <w:tcW w:w="1477" w:type="dxa"/>
            <w:gridSpan w:val="2"/>
          </w:tcPr>
          <w:p w14:paraId="21F01E25" w14:textId="77777777" w:rsidR="001D2D4E" w:rsidRPr="001D2D4E" w:rsidRDefault="001D2D4E" w:rsidP="005132DA">
            <w:pPr>
              <w:widowControl w:val="0"/>
              <w:autoSpaceDE w:val="0"/>
              <w:autoSpaceDN w:val="0"/>
              <w:spacing w:before="1" w:after="0"/>
              <w:ind w:right="137"/>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1.2.1.2.</w:t>
            </w:r>
          </w:p>
        </w:tc>
        <w:tc>
          <w:tcPr>
            <w:tcW w:w="3544" w:type="dxa"/>
            <w:gridSpan w:val="4"/>
          </w:tcPr>
          <w:p w14:paraId="13C12632"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Adopt amendments to the Court Rules of Procedure in order to clarify rules concerning random allocation of cases (by chance) which takes into account complexity of cases </w:t>
            </w:r>
          </w:p>
        </w:tc>
        <w:tc>
          <w:tcPr>
            <w:tcW w:w="2122" w:type="dxa"/>
            <w:gridSpan w:val="2"/>
          </w:tcPr>
          <w:p w14:paraId="73E2FAD7" w14:textId="77777777" w:rsidR="001D2D4E" w:rsidRPr="001D2D4E" w:rsidRDefault="001D2D4E" w:rsidP="005132DA">
            <w:pPr>
              <w:widowControl w:val="0"/>
              <w:tabs>
                <w:tab w:val="left" w:pos="851"/>
                <w:tab w:val="left" w:pos="1109"/>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Ministry of Justice</w:t>
            </w:r>
          </w:p>
          <w:p w14:paraId="65BE1086" w14:textId="77777777" w:rsidR="001D2D4E" w:rsidRPr="001D2D4E" w:rsidRDefault="001D2D4E" w:rsidP="005132DA">
            <w:pPr>
              <w:widowControl w:val="0"/>
              <w:tabs>
                <w:tab w:val="left" w:pos="851"/>
                <w:tab w:val="left" w:pos="1109"/>
              </w:tabs>
              <w:autoSpaceDE w:val="0"/>
              <w:autoSpaceDN w:val="0"/>
              <w:spacing w:after="0"/>
              <w:ind w:right="142"/>
              <w:rPr>
                <w:rFonts w:ascii="Times New Roman" w:eastAsia="Times New Roman" w:hAnsi="Times New Roman" w:cs="Times New Roman"/>
                <w:sz w:val="20"/>
                <w:szCs w:val="20"/>
                <w:lang w:bidi="en-US"/>
              </w:rPr>
            </w:pPr>
          </w:p>
          <w:p w14:paraId="478CDFC9" w14:textId="77777777" w:rsidR="001D2D4E" w:rsidRPr="001D2D4E" w:rsidRDefault="001D2D4E" w:rsidP="005132DA">
            <w:pPr>
              <w:widowControl w:val="0"/>
              <w:autoSpaceDE w:val="0"/>
              <w:autoSpaceDN w:val="0"/>
              <w:spacing w:after="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tc>
        <w:tc>
          <w:tcPr>
            <w:tcW w:w="2039" w:type="dxa"/>
            <w:gridSpan w:val="2"/>
          </w:tcPr>
          <w:p w14:paraId="02720C92"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III quarter 2021</w:t>
            </w:r>
          </w:p>
        </w:tc>
        <w:tc>
          <w:tcPr>
            <w:tcW w:w="2430" w:type="dxa"/>
            <w:gridSpan w:val="5"/>
          </w:tcPr>
          <w:p w14:paraId="6C58FBC0"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2CBEF63B"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30.878 €</w:t>
            </w:r>
          </w:p>
        </w:tc>
        <w:tc>
          <w:tcPr>
            <w:tcW w:w="2159" w:type="dxa"/>
            <w:gridSpan w:val="5"/>
          </w:tcPr>
          <w:p w14:paraId="34F8FB31"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Rules on random allocation of cases clarified upon adoption of amendments to the Court Rules of Procedure</w:t>
            </w:r>
          </w:p>
        </w:tc>
        <w:tc>
          <w:tcPr>
            <w:tcW w:w="2193" w:type="dxa"/>
            <w:gridSpan w:val="2"/>
            <w:shd w:val="clear" w:color="auto" w:fill="FFFF00"/>
          </w:tcPr>
          <w:p w14:paraId="4EC964C3" w14:textId="77777777" w:rsidR="006D1370" w:rsidRPr="00602207" w:rsidRDefault="006D1370"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602207">
              <w:rPr>
                <w:rFonts w:ascii="Times New Roman" w:eastAsia="Times New Roman" w:hAnsi="Times New Roman" w:cs="Times New Roman"/>
                <w:b/>
                <w:sz w:val="20"/>
                <w:szCs w:val="20"/>
                <w:lang w:bidi="en-US"/>
              </w:rPr>
              <w:t>Act</w:t>
            </w:r>
            <w:r w:rsidR="00CD4BA5" w:rsidRPr="00602207">
              <w:rPr>
                <w:rFonts w:ascii="Times New Roman" w:eastAsia="Times New Roman" w:hAnsi="Times New Roman" w:cs="Times New Roman"/>
                <w:b/>
                <w:sz w:val="20"/>
                <w:szCs w:val="20"/>
                <w:lang w:bidi="en-US"/>
              </w:rPr>
              <w:t>ivity is partially implemented</w:t>
            </w:r>
          </w:p>
          <w:p w14:paraId="1F2B5E24" w14:textId="77777777" w:rsidR="006D1370" w:rsidRPr="006D1370" w:rsidRDefault="006D1370"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5DC741A0" w14:textId="77777777" w:rsidR="001D2D4E" w:rsidRPr="001D2D4E" w:rsidRDefault="00AC1F4A"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val="en-GB" w:bidi="en-US"/>
              </w:rPr>
            </w:pPr>
            <w:r w:rsidRPr="00AC1F4A">
              <w:rPr>
                <w:rFonts w:ascii="Times New Roman" w:eastAsia="Times New Roman" w:hAnsi="Times New Roman" w:cs="Times New Roman"/>
                <w:sz w:val="20"/>
                <w:szCs w:val="20"/>
                <w:lang w:bidi="en-US"/>
              </w:rPr>
              <w:t>The public debate on the Draft Law on the Organization of Courts, the Draft Law on Judges, the Draft Law on the High Council of the Judiciary, the Draft Law on the Public Prosecutor's Office and the Draft Law on the High Council of the Prosecutor's Office lasts until January 15, 2023, and the deadline for the adoption of these laws is February 2023. The amendment of the Court Rules of Procedure will follow the amendment of the set of judicial laws.</w:t>
            </w:r>
          </w:p>
        </w:tc>
      </w:tr>
      <w:tr w:rsidR="001D2D4E" w:rsidRPr="001D2D4E" w14:paraId="2657891D" w14:textId="77777777" w:rsidTr="005132DA">
        <w:trPr>
          <w:gridAfter w:val="2"/>
          <w:wAfter w:w="56" w:type="dxa"/>
          <w:trHeight w:val="1246"/>
        </w:trPr>
        <w:tc>
          <w:tcPr>
            <w:tcW w:w="1477" w:type="dxa"/>
            <w:gridSpan w:val="2"/>
          </w:tcPr>
          <w:p w14:paraId="2BAC75E3" w14:textId="77777777" w:rsidR="001D2D4E" w:rsidRPr="001D2D4E" w:rsidRDefault="001D2D4E" w:rsidP="005132DA">
            <w:pPr>
              <w:widowControl w:val="0"/>
              <w:tabs>
                <w:tab w:val="left" w:pos="851"/>
              </w:tabs>
              <w:autoSpaceDE w:val="0"/>
              <w:autoSpaceDN w:val="0"/>
              <w:spacing w:before="7" w:after="0"/>
              <w:ind w:right="137"/>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1.2.1.3.</w:t>
            </w:r>
          </w:p>
        </w:tc>
        <w:tc>
          <w:tcPr>
            <w:tcW w:w="3544" w:type="dxa"/>
            <w:gridSpan w:val="4"/>
          </w:tcPr>
          <w:p w14:paraId="12333CB1"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pacing w:val="1"/>
                <w:sz w:val="20"/>
                <w:szCs w:val="20"/>
                <w:highlight w:val="yellow"/>
                <w:lang w:bidi="en-US"/>
              </w:rPr>
            </w:pPr>
            <w:r w:rsidRPr="001D2D4E">
              <w:rPr>
                <w:rFonts w:ascii="Times New Roman" w:eastAsia="Times New Roman" w:hAnsi="Times New Roman" w:cs="Times New Roman"/>
                <w:spacing w:val="1"/>
                <w:sz w:val="20"/>
                <w:szCs w:val="20"/>
                <w:lang w:bidi="en-US"/>
              </w:rPr>
              <w:t>Application of the Program - methodologies for</w:t>
            </w:r>
            <w:r w:rsidRPr="001D2D4E">
              <w:rPr>
                <w:rFonts w:ascii="Times New Roman" w:eastAsia="Times New Roman" w:hAnsi="Times New Roman" w:cs="Times New Roman"/>
                <w:lang w:bidi="en-US"/>
              </w:rPr>
              <w:t xml:space="preserve"> </w:t>
            </w:r>
            <w:r w:rsidRPr="001D2D4E">
              <w:rPr>
                <w:rFonts w:ascii="Times New Roman" w:eastAsia="Times New Roman" w:hAnsi="Times New Roman" w:cs="Times New Roman"/>
                <w:spacing w:val="1"/>
                <w:sz w:val="20"/>
                <w:szCs w:val="20"/>
                <w:lang w:bidi="en-US"/>
              </w:rPr>
              <w:t>evaluation of cases in terms of their complexity in basic, higher and commercial courts</w:t>
            </w:r>
          </w:p>
          <w:p w14:paraId="52AC00C1"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pacing w:val="1"/>
                <w:sz w:val="20"/>
                <w:szCs w:val="20"/>
                <w:highlight w:val="yellow"/>
                <w:lang w:bidi="en-US"/>
              </w:rPr>
            </w:pPr>
          </w:p>
          <w:p w14:paraId="2BA5DDA2"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highlight w:val="yellow"/>
                <w:lang w:bidi="en-US"/>
              </w:rPr>
            </w:pPr>
          </w:p>
        </w:tc>
        <w:tc>
          <w:tcPr>
            <w:tcW w:w="2122" w:type="dxa"/>
            <w:gridSpan w:val="2"/>
          </w:tcPr>
          <w:p w14:paraId="15344A73" w14:textId="77777777" w:rsidR="001D2D4E" w:rsidRPr="001D2D4E" w:rsidRDefault="001D2D4E" w:rsidP="005132DA">
            <w:pPr>
              <w:keepLines/>
              <w:widowControl w:val="0"/>
              <w:tabs>
                <w:tab w:val="left" w:pos="1700"/>
              </w:tabs>
              <w:autoSpaceDE w:val="0"/>
              <w:autoSpaceDN w:val="0"/>
              <w:adjustRightInd w:val="0"/>
              <w:spacing w:after="0" w:line="240" w:lineRule="auto"/>
              <w:ind w:right="48"/>
              <w:contextualSpacing/>
              <w:rPr>
                <w:rFonts w:ascii="Times New Roman" w:eastAsia="Times New Roman" w:hAnsi="Times New Roman" w:cs="Times New Roman"/>
                <w:sz w:val="20"/>
                <w:szCs w:val="20"/>
                <w:lang w:bidi="en-US"/>
              </w:rPr>
            </w:pPr>
          </w:p>
          <w:p w14:paraId="1218D2E8" w14:textId="77777777" w:rsidR="001D2D4E" w:rsidRPr="001D2D4E" w:rsidRDefault="001D2D4E" w:rsidP="005132DA">
            <w:pPr>
              <w:keepLines/>
              <w:widowControl w:val="0"/>
              <w:tabs>
                <w:tab w:val="left" w:pos="1700"/>
              </w:tabs>
              <w:autoSpaceDE w:val="0"/>
              <w:autoSpaceDN w:val="0"/>
              <w:adjustRightInd w:val="0"/>
              <w:spacing w:after="0" w:line="240" w:lineRule="auto"/>
              <w:ind w:right="48"/>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Ministry of Justice</w:t>
            </w:r>
          </w:p>
          <w:p w14:paraId="5D5FB970" w14:textId="77777777" w:rsidR="001D2D4E" w:rsidRPr="001D2D4E" w:rsidRDefault="001D2D4E" w:rsidP="005132DA">
            <w:pPr>
              <w:keepLines/>
              <w:widowControl w:val="0"/>
              <w:tabs>
                <w:tab w:val="left" w:pos="1700"/>
              </w:tabs>
              <w:autoSpaceDE w:val="0"/>
              <w:autoSpaceDN w:val="0"/>
              <w:adjustRightInd w:val="0"/>
              <w:spacing w:after="0" w:line="240" w:lineRule="auto"/>
              <w:ind w:right="48"/>
              <w:contextualSpacing/>
              <w:rPr>
                <w:rFonts w:ascii="Times New Roman" w:eastAsia="Times New Roman" w:hAnsi="Times New Roman" w:cs="Times New Roman"/>
                <w:sz w:val="20"/>
                <w:szCs w:val="20"/>
                <w:highlight w:val="yellow"/>
                <w:lang w:bidi="en-US"/>
              </w:rPr>
            </w:pPr>
          </w:p>
          <w:p w14:paraId="3C59EF81" w14:textId="77777777" w:rsidR="001D2D4E" w:rsidRPr="001D2D4E" w:rsidRDefault="001D2D4E" w:rsidP="005132DA">
            <w:pPr>
              <w:keepLines/>
              <w:widowControl w:val="0"/>
              <w:tabs>
                <w:tab w:val="left" w:pos="1700"/>
              </w:tabs>
              <w:autoSpaceDE w:val="0"/>
              <w:autoSpaceDN w:val="0"/>
              <w:adjustRightInd w:val="0"/>
              <w:spacing w:after="0" w:line="240" w:lineRule="auto"/>
              <w:ind w:right="48"/>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p w14:paraId="6145FE54" w14:textId="77777777" w:rsidR="001D2D4E" w:rsidRPr="001D2D4E" w:rsidRDefault="001D2D4E" w:rsidP="005132DA">
            <w:pPr>
              <w:keepLines/>
              <w:widowControl w:val="0"/>
              <w:tabs>
                <w:tab w:val="left" w:pos="1700"/>
              </w:tabs>
              <w:autoSpaceDE w:val="0"/>
              <w:autoSpaceDN w:val="0"/>
              <w:adjustRightInd w:val="0"/>
              <w:spacing w:after="0" w:line="240" w:lineRule="auto"/>
              <w:ind w:right="48"/>
              <w:contextualSpacing/>
              <w:rPr>
                <w:rFonts w:ascii="Times New Roman" w:eastAsia="Times New Roman" w:hAnsi="Times New Roman" w:cs="Times New Roman"/>
                <w:sz w:val="20"/>
                <w:szCs w:val="20"/>
                <w:highlight w:val="yellow"/>
                <w:lang w:bidi="en-US"/>
              </w:rPr>
            </w:pPr>
          </w:p>
          <w:p w14:paraId="553ACDE2" w14:textId="77777777" w:rsidR="001D2D4E" w:rsidRPr="001D2D4E" w:rsidRDefault="001D2D4E" w:rsidP="005132DA">
            <w:pPr>
              <w:keepLines/>
              <w:widowControl w:val="0"/>
              <w:tabs>
                <w:tab w:val="left" w:pos="1700"/>
              </w:tabs>
              <w:autoSpaceDE w:val="0"/>
              <w:autoSpaceDN w:val="0"/>
              <w:adjustRightInd w:val="0"/>
              <w:spacing w:after="0" w:line="240" w:lineRule="auto"/>
              <w:ind w:right="48"/>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Courts</w:t>
            </w:r>
          </w:p>
          <w:p w14:paraId="4BF92A1F" w14:textId="77777777" w:rsidR="001D2D4E" w:rsidRPr="001D2D4E" w:rsidRDefault="001D2D4E" w:rsidP="005132DA">
            <w:pPr>
              <w:keepLines/>
              <w:widowControl w:val="0"/>
              <w:tabs>
                <w:tab w:val="left" w:pos="1700"/>
              </w:tabs>
              <w:autoSpaceDE w:val="0"/>
              <w:autoSpaceDN w:val="0"/>
              <w:adjustRightInd w:val="0"/>
              <w:spacing w:after="0" w:line="240" w:lineRule="auto"/>
              <w:ind w:right="48"/>
              <w:contextualSpacing/>
              <w:rPr>
                <w:rFonts w:ascii="Times New Roman" w:eastAsia="Times New Roman" w:hAnsi="Times New Roman" w:cs="Times New Roman"/>
                <w:sz w:val="20"/>
                <w:szCs w:val="20"/>
                <w:highlight w:val="yellow"/>
                <w:lang w:bidi="en-US"/>
              </w:rPr>
            </w:pPr>
          </w:p>
          <w:p w14:paraId="30D1CAFE" w14:textId="77777777" w:rsidR="001D2D4E" w:rsidRPr="001D2D4E" w:rsidRDefault="001D2D4E" w:rsidP="005132DA">
            <w:pPr>
              <w:keepLines/>
              <w:widowControl w:val="0"/>
              <w:tabs>
                <w:tab w:val="left" w:pos="1700"/>
              </w:tabs>
              <w:autoSpaceDE w:val="0"/>
              <w:autoSpaceDN w:val="0"/>
              <w:adjustRightInd w:val="0"/>
              <w:spacing w:after="0" w:line="240" w:lineRule="auto"/>
              <w:ind w:right="48"/>
              <w:contextualSpacing/>
              <w:rPr>
                <w:rFonts w:ascii="Times New Roman" w:eastAsia="Times New Roman" w:hAnsi="Times New Roman" w:cs="Times New Roman"/>
                <w:sz w:val="20"/>
                <w:szCs w:val="20"/>
                <w:highlight w:val="yellow"/>
                <w:lang w:bidi="en-US"/>
              </w:rPr>
            </w:pPr>
          </w:p>
          <w:p w14:paraId="7B65430B"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highlight w:val="yellow"/>
                <w:lang w:bidi="en-US"/>
              </w:rPr>
            </w:pPr>
          </w:p>
        </w:tc>
        <w:tc>
          <w:tcPr>
            <w:tcW w:w="2039" w:type="dxa"/>
            <w:gridSpan w:val="2"/>
            <w:shd w:val="clear" w:color="auto" w:fill="auto"/>
          </w:tcPr>
          <w:p w14:paraId="76C9F5DA"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highlight w:val="yellow"/>
                <w:lang w:bidi="en-US"/>
              </w:rPr>
            </w:pPr>
            <w:r w:rsidRPr="001D2D4E">
              <w:rPr>
                <w:rFonts w:ascii="Times New Roman" w:eastAsia="Times New Roman" w:hAnsi="Times New Roman" w:cs="Times New Roman"/>
                <w:sz w:val="20"/>
                <w:szCs w:val="20"/>
                <w:lang w:bidi="en-US"/>
              </w:rPr>
              <w:t>IV quarter 2021</w:t>
            </w:r>
          </w:p>
        </w:tc>
        <w:tc>
          <w:tcPr>
            <w:tcW w:w="2430" w:type="dxa"/>
            <w:gridSpan w:val="5"/>
          </w:tcPr>
          <w:p w14:paraId="3CE9ABF3" w14:textId="77777777" w:rsidR="001D2D4E" w:rsidRPr="001D2D4E" w:rsidRDefault="001D2D4E" w:rsidP="005132DA">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6B765793" w14:textId="77777777" w:rsidR="001D2D4E" w:rsidRPr="001D2D4E" w:rsidRDefault="001D2D4E" w:rsidP="005132DA">
            <w:pPr>
              <w:keepLines/>
              <w:widowControl w:val="0"/>
              <w:autoSpaceDE w:val="0"/>
              <w:autoSpaceDN w:val="0"/>
              <w:spacing w:after="0" w:line="240" w:lineRule="auto"/>
              <w:rPr>
                <w:rFonts w:ascii="Times New Roman" w:eastAsia="Times New Roman" w:hAnsi="Times New Roman" w:cs="Times New Roman"/>
                <w:sz w:val="20"/>
                <w:szCs w:val="20"/>
                <w:highlight w:val="yellow"/>
                <w:lang w:bidi="en-US"/>
              </w:rPr>
            </w:pPr>
            <w:r w:rsidRPr="001D2D4E">
              <w:rPr>
                <w:rFonts w:ascii="Times New Roman" w:eastAsia="Times New Roman" w:hAnsi="Times New Roman" w:cs="Times New Roman"/>
                <w:sz w:val="20"/>
                <w:szCs w:val="20"/>
                <w:lang w:bidi="en-US"/>
              </w:rPr>
              <w:t>application of the Program € 22,977</w:t>
            </w:r>
          </w:p>
          <w:p w14:paraId="360A9B7D"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highlight w:val="yellow"/>
                <w:lang w:bidi="en-US"/>
              </w:rPr>
            </w:pPr>
          </w:p>
          <w:p w14:paraId="4FFBD244"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Public procurement for maintenance and improvement of AVP application</w:t>
            </w:r>
          </w:p>
          <w:p w14:paraId="0ABE5BF7"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highlight w:val="yellow"/>
                <w:lang w:bidi="en-US"/>
              </w:rPr>
            </w:pPr>
          </w:p>
        </w:tc>
        <w:tc>
          <w:tcPr>
            <w:tcW w:w="2159" w:type="dxa"/>
            <w:gridSpan w:val="5"/>
          </w:tcPr>
          <w:p w14:paraId="43DABD5D"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highlight w:val="yellow"/>
                <w:lang w:bidi="en-US"/>
              </w:rPr>
            </w:pPr>
            <w:r w:rsidRPr="001D2D4E">
              <w:rPr>
                <w:rFonts w:ascii="Times New Roman" w:eastAsia="Times New Roman" w:hAnsi="Times New Roman" w:cs="Times New Roman"/>
                <w:sz w:val="20"/>
                <w:szCs w:val="20"/>
                <w:lang w:bidi="en-US"/>
              </w:rPr>
              <w:t xml:space="preserve">Advanced formula for evaluating cases by their complexity in different types of cases implemented in the software system for random allocation of cases in all courts of general jurisdiction in order to achieve a uniform and </w:t>
            </w:r>
            <w:r w:rsidRPr="001D2D4E">
              <w:rPr>
                <w:rFonts w:ascii="Times New Roman" w:eastAsia="Times New Roman" w:hAnsi="Times New Roman" w:cs="Times New Roman"/>
                <w:sz w:val="20"/>
                <w:szCs w:val="20"/>
                <w:lang w:bidi="en-US"/>
              </w:rPr>
              <w:lastRenderedPageBreak/>
              <w:t>equal workload of judges</w:t>
            </w:r>
          </w:p>
        </w:tc>
        <w:tc>
          <w:tcPr>
            <w:tcW w:w="2193" w:type="dxa"/>
            <w:gridSpan w:val="2"/>
            <w:shd w:val="clear" w:color="auto" w:fill="92D050"/>
          </w:tcPr>
          <w:p w14:paraId="399F8030" w14:textId="77777777" w:rsidR="00DA6D8F" w:rsidRPr="00602207" w:rsidRDefault="00DA6D8F" w:rsidP="005132DA">
            <w:pPr>
              <w:widowControl w:val="0"/>
              <w:autoSpaceDE w:val="0"/>
              <w:autoSpaceDN w:val="0"/>
              <w:spacing w:after="0" w:line="240" w:lineRule="auto"/>
              <w:jc w:val="both"/>
              <w:rPr>
                <w:rFonts w:ascii="Times New Roman" w:eastAsia="Times New Roman" w:hAnsi="Times New Roman" w:cs="Times New Roman"/>
                <w:b/>
                <w:sz w:val="20"/>
                <w:szCs w:val="20"/>
                <w:lang w:bidi="en-US"/>
              </w:rPr>
            </w:pPr>
            <w:r w:rsidRPr="00602207">
              <w:rPr>
                <w:rFonts w:ascii="Times New Roman" w:eastAsia="Times New Roman" w:hAnsi="Times New Roman" w:cs="Times New Roman"/>
                <w:b/>
                <w:sz w:val="20"/>
                <w:szCs w:val="20"/>
                <w:lang w:bidi="en-US"/>
              </w:rPr>
              <w:lastRenderedPageBreak/>
              <w:t xml:space="preserve">Activity is fully implemented </w:t>
            </w:r>
          </w:p>
          <w:p w14:paraId="37057E64" w14:textId="77777777" w:rsidR="00DA6D8F" w:rsidRPr="00DA6D8F" w:rsidRDefault="00DA6D8F" w:rsidP="005132DA">
            <w:pPr>
              <w:widowControl w:val="0"/>
              <w:autoSpaceDE w:val="0"/>
              <w:autoSpaceDN w:val="0"/>
              <w:spacing w:after="0" w:line="240" w:lineRule="auto"/>
              <w:rPr>
                <w:rFonts w:ascii="Times New Roman" w:eastAsia="Times New Roman" w:hAnsi="Times New Roman" w:cs="Times New Roman"/>
                <w:sz w:val="20"/>
                <w:szCs w:val="20"/>
                <w:lang w:bidi="en-US"/>
              </w:rPr>
            </w:pPr>
          </w:p>
          <w:p w14:paraId="68CE8AB5" w14:textId="33765A79" w:rsidR="00DA6D8F" w:rsidRPr="00DA6D8F" w:rsidRDefault="00DA6D8F" w:rsidP="005132DA">
            <w:pPr>
              <w:widowControl w:val="0"/>
              <w:autoSpaceDE w:val="0"/>
              <w:autoSpaceDN w:val="0"/>
              <w:spacing w:after="0" w:line="240" w:lineRule="auto"/>
              <w:jc w:val="both"/>
              <w:rPr>
                <w:rFonts w:ascii="Times New Roman" w:eastAsia="Times New Roman" w:hAnsi="Times New Roman" w:cs="Times New Roman"/>
                <w:sz w:val="20"/>
                <w:szCs w:val="20"/>
                <w:lang w:bidi="en-US"/>
              </w:rPr>
            </w:pPr>
            <w:r w:rsidRPr="00DA6D8F">
              <w:rPr>
                <w:rFonts w:ascii="Times New Roman" w:eastAsia="Times New Roman" w:hAnsi="Times New Roman" w:cs="Times New Roman"/>
                <w:sz w:val="20"/>
                <w:szCs w:val="20"/>
                <w:lang w:bidi="en-US"/>
              </w:rPr>
              <w:t xml:space="preserve">The HSS Support Project, based on the analysis of the existing pilot system for case pondering in 20 courts and on the basis of which it was concluded that the formula works successfully </w:t>
            </w:r>
            <w:r w:rsidRPr="00DA6D8F">
              <w:rPr>
                <w:rFonts w:ascii="Times New Roman" w:eastAsia="Times New Roman" w:hAnsi="Times New Roman" w:cs="Times New Roman"/>
                <w:sz w:val="20"/>
                <w:szCs w:val="20"/>
                <w:lang w:bidi="en-US"/>
              </w:rPr>
              <w:lastRenderedPageBreak/>
              <w:t xml:space="preserve">in the basic courts, started the implementation of the formula in the remaining 50 basic courts, with a deadline of December 2021. At the same time, experts have prepared </w:t>
            </w:r>
            <w:r w:rsidRPr="002C025F">
              <w:rPr>
                <w:rFonts w:ascii="Times New Roman" w:eastAsia="Times New Roman" w:hAnsi="Times New Roman" w:cs="Times New Roman"/>
                <w:spacing w:val="-20"/>
                <w:sz w:val="20"/>
                <w:szCs w:val="20"/>
                <w:lang w:bidi="en-US"/>
              </w:rPr>
              <w:t>specific recommendations</w:t>
            </w:r>
            <w:r w:rsidRPr="00DA6D8F">
              <w:rPr>
                <w:rFonts w:ascii="Times New Roman" w:eastAsia="Times New Roman" w:hAnsi="Times New Roman" w:cs="Times New Roman"/>
                <w:sz w:val="20"/>
                <w:szCs w:val="20"/>
                <w:lang w:bidi="en-US"/>
              </w:rPr>
              <w:t xml:space="preserve"> for improving the formula for higher courts, after which the Project will proceed with the implementation of the improved formula in the remaining 23 higher courts, by December 2021. The project undertakes activities aimed at establishing a working group for the analysis, development and implementation of the formula for commercial courts; the deadline for implementing this activity is December 2021.</w:t>
            </w:r>
          </w:p>
          <w:p w14:paraId="56AC2D6D" w14:textId="77777777" w:rsidR="001D2D4E" w:rsidRPr="001D2D4E" w:rsidRDefault="00DA6D8F" w:rsidP="005132DA">
            <w:pPr>
              <w:widowControl w:val="0"/>
              <w:autoSpaceDE w:val="0"/>
              <w:autoSpaceDN w:val="0"/>
              <w:spacing w:after="0" w:line="240" w:lineRule="auto"/>
              <w:jc w:val="both"/>
              <w:rPr>
                <w:rFonts w:ascii="Times New Roman" w:eastAsia="Times New Roman" w:hAnsi="Times New Roman" w:cs="Times New Roman"/>
                <w:sz w:val="20"/>
                <w:szCs w:val="20"/>
                <w:lang w:bidi="en-US"/>
              </w:rPr>
            </w:pPr>
            <w:r w:rsidRPr="00DA6D8F">
              <w:rPr>
                <w:rFonts w:ascii="Times New Roman" w:eastAsia="Times New Roman" w:hAnsi="Times New Roman" w:cs="Times New Roman"/>
                <w:sz w:val="20"/>
                <w:szCs w:val="20"/>
                <w:lang w:bidi="en-US"/>
              </w:rPr>
              <w:t>The formula for the distribution of cases according to the criterion of "complexity" has been implemented in all basic, higher and commercial courts in the Republic of Serbia.</w:t>
            </w:r>
          </w:p>
        </w:tc>
      </w:tr>
      <w:tr w:rsidR="001D2D4E" w:rsidRPr="001D2D4E" w14:paraId="0A2706D6" w14:textId="77777777" w:rsidTr="005132DA">
        <w:trPr>
          <w:gridAfter w:val="2"/>
          <w:wAfter w:w="56" w:type="dxa"/>
          <w:trHeight w:val="1460"/>
        </w:trPr>
        <w:tc>
          <w:tcPr>
            <w:tcW w:w="1477" w:type="dxa"/>
            <w:gridSpan w:val="2"/>
          </w:tcPr>
          <w:p w14:paraId="0733E133" w14:textId="77777777" w:rsidR="001D2D4E" w:rsidRPr="001D2D4E" w:rsidRDefault="001D2D4E" w:rsidP="005132DA">
            <w:pPr>
              <w:widowControl w:val="0"/>
              <w:tabs>
                <w:tab w:val="left" w:pos="851"/>
              </w:tabs>
              <w:autoSpaceDE w:val="0"/>
              <w:autoSpaceDN w:val="0"/>
              <w:spacing w:before="7" w:after="0"/>
              <w:ind w:right="137"/>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1.2.1.4.</w:t>
            </w:r>
          </w:p>
        </w:tc>
        <w:tc>
          <w:tcPr>
            <w:tcW w:w="3544" w:type="dxa"/>
            <w:gridSpan w:val="4"/>
          </w:tcPr>
          <w:p w14:paraId="6C5315D3" w14:textId="77777777" w:rsidR="001D2D4E" w:rsidRPr="001D2D4E" w:rsidRDefault="001D2D4E" w:rsidP="005132DA">
            <w:pPr>
              <w:keepLines/>
              <w:widowControl w:val="0"/>
              <w:autoSpaceDE w:val="0"/>
              <w:autoSpaceDN w:val="0"/>
              <w:adjustRightInd w:val="0"/>
              <w:spacing w:after="0" w:line="240" w:lineRule="auto"/>
              <w:ind w:right="-20"/>
              <w:contextualSpacing/>
              <w:rPr>
                <w:rFonts w:ascii="Times New Roman" w:eastAsia="Times New Roman" w:hAnsi="Times New Roman" w:cs="Times New Roman"/>
                <w:sz w:val="20"/>
                <w:szCs w:val="20"/>
                <w:highlight w:val="yellow"/>
                <w:lang w:bidi="en-US"/>
              </w:rPr>
            </w:pPr>
            <w:r w:rsidRPr="001D2D4E">
              <w:rPr>
                <w:rFonts w:ascii="Times New Roman" w:eastAsia="Times New Roman" w:hAnsi="Times New Roman" w:cs="Times New Roman"/>
                <w:sz w:val="20"/>
                <w:szCs w:val="20"/>
                <w:lang w:bidi="en-US"/>
              </w:rPr>
              <w:t>Development of a Methodology for evaluating cases by their complexity in public prosecutor's offices in accordance with the specialization of deputy public prosecutor's offices and the need for a uniform and equal workload</w:t>
            </w:r>
          </w:p>
        </w:tc>
        <w:tc>
          <w:tcPr>
            <w:tcW w:w="2122" w:type="dxa"/>
            <w:gridSpan w:val="2"/>
          </w:tcPr>
          <w:p w14:paraId="4A79379D"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highlight w:val="yellow"/>
                <w:lang w:bidi="en-US"/>
              </w:rPr>
            </w:pPr>
          </w:p>
          <w:p w14:paraId="27575488"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highlight w:val="yellow"/>
                <w:lang w:bidi="en-US"/>
              </w:rPr>
            </w:pPr>
            <w:r w:rsidRPr="001D2D4E">
              <w:rPr>
                <w:rFonts w:ascii="Times New Roman" w:eastAsia="Times New Roman" w:hAnsi="Times New Roman" w:cs="Times New Roman"/>
                <w:sz w:val="20"/>
                <w:szCs w:val="20"/>
                <w:lang w:bidi="en-US"/>
              </w:rPr>
              <w:t xml:space="preserve">Republic Public Prosecution in cooperation with </w:t>
            </w:r>
            <w:r w:rsidRPr="001D2D4E">
              <w:rPr>
                <w:rFonts w:ascii="Times New Roman" w:eastAsia="Times New Roman" w:hAnsi="Times New Roman" w:cs="Times New Roman"/>
                <w:lang w:bidi="en-US"/>
              </w:rPr>
              <w:t xml:space="preserve"> </w:t>
            </w:r>
            <w:r w:rsidRPr="001D2D4E">
              <w:rPr>
                <w:rFonts w:ascii="Times New Roman" w:eastAsia="Times New Roman" w:hAnsi="Times New Roman" w:cs="Times New Roman"/>
                <w:sz w:val="20"/>
                <w:szCs w:val="20"/>
                <w:lang w:bidi="en-US"/>
              </w:rPr>
              <w:t>State Prosecutorial Council</w:t>
            </w:r>
          </w:p>
        </w:tc>
        <w:tc>
          <w:tcPr>
            <w:tcW w:w="2039" w:type="dxa"/>
            <w:gridSpan w:val="2"/>
            <w:shd w:val="clear" w:color="auto" w:fill="auto"/>
          </w:tcPr>
          <w:p w14:paraId="5C52BEB8"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highlight w:val="yellow"/>
                <w:lang w:bidi="en-US"/>
              </w:rPr>
            </w:pPr>
            <w:r w:rsidRPr="001D2D4E">
              <w:rPr>
                <w:rFonts w:ascii="Times New Roman" w:eastAsia="Times New Roman" w:hAnsi="Times New Roman" w:cs="Times New Roman"/>
                <w:sz w:val="20"/>
                <w:szCs w:val="20"/>
                <w:lang w:bidi="en-US"/>
              </w:rPr>
              <w:t>III quarter 2022</w:t>
            </w:r>
          </w:p>
        </w:tc>
        <w:tc>
          <w:tcPr>
            <w:tcW w:w="2430" w:type="dxa"/>
            <w:gridSpan w:val="5"/>
          </w:tcPr>
          <w:p w14:paraId="6D6B8676"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bCs/>
                <w:sz w:val="20"/>
                <w:szCs w:val="20"/>
                <w:highlight w:val="yellow"/>
                <w:lang w:bidi="en-US"/>
              </w:rPr>
            </w:pPr>
            <w:r w:rsidRPr="001D2D4E">
              <w:rPr>
                <w:rFonts w:ascii="Times New Roman" w:eastAsia="Times New Roman" w:hAnsi="Times New Roman" w:cs="Times New Roman"/>
                <w:bCs/>
                <w:sz w:val="20"/>
                <w:szCs w:val="20"/>
                <w:lang w:bidi="en-US"/>
              </w:rPr>
              <w:t>Budget of the Republic of Serbia</w:t>
            </w:r>
          </w:p>
          <w:p w14:paraId="5112531A"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17.285 €</w:t>
            </w:r>
          </w:p>
          <w:p w14:paraId="470AFE90"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highlight w:val="yellow"/>
                <w:lang w:bidi="en-US"/>
              </w:rPr>
            </w:pPr>
          </w:p>
          <w:p w14:paraId="0BD4A64B"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Donor support</w:t>
            </w:r>
          </w:p>
          <w:p w14:paraId="77FC45C3"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highlight w:val="yellow"/>
                <w:lang w:bidi="en-US"/>
              </w:rPr>
            </w:pPr>
            <w:r w:rsidRPr="001D2D4E">
              <w:rPr>
                <w:rFonts w:ascii="Times New Roman" w:eastAsia="Times New Roman" w:hAnsi="Times New Roman" w:cs="Times New Roman"/>
                <w:sz w:val="20"/>
                <w:szCs w:val="20"/>
                <w:lang w:bidi="en-US"/>
              </w:rPr>
              <w:t>(unknown at this time)</w:t>
            </w:r>
          </w:p>
        </w:tc>
        <w:tc>
          <w:tcPr>
            <w:tcW w:w="2159" w:type="dxa"/>
            <w:gridSpan w:val="5"/>
          </w:tcPr>
          <w:p w14:paraId="240D44B9"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highlight w:val="yellow"/>
                <w:lang w:bidi="en-US"/>
              </w:rPr>
            </w:pPr>
            <w:r w:rsidRPr="001D2D4E">
              <w:rPr>
                <w:rFonts w:ascii="Times New Roman" w:eastAsia="Times New Roman" w:hAnsi="Times New Roman" w:cs="Times New Roman"/>
                <w:sz w:val="20"/>
                <w:szCs w:val="20"/>
                <w:lang w:bidi="en-US"/>
              </w:rPr>
              <w:t xml:space="preserve">Methodology for evaluating cases by their complexity in public prosecutor's offices in accordance with the specialization of deputy </w:t>
            </w:r>
            <w:r w:rsidRPr="001D2D4E">
              <w:rPr>
                <w:rFonts w:ascii="Times New Roman" w:eastAsia="Times New Roman" w:hAnsi="Times New Roman" w:cs="Times New Roman"/>
                <w:sz w:val="20"/>
                <w:szCs w:val="20"/>
                <w:lang w:bidi="en-US"/>
              </w:rPr>
              <w:lastRenderedPageBreak/>
              <w:t>public prosecutor's offices and the need for a uniform and equal workload developed</w:t>
            </w:r>
          </w:p>
        </w:tc>
        <w:tc>
          <w:tcPr>
            <w:tcW w:w="2193" w:type="dxa"/>
            <w:gridSpan w:val="2"/>
            <w:shd w:val="clear" w:color="auto" w:fill="FF0000"/>
          </w:tcPr>
          <w:p w14:paraId="2C1242DA" w14:textId="77777777" w:rsidR="002056C9" w:rsidRPr="00602207" w:rsidRDefault="002056C9" w:rsidP="005132DA">
            <w:pPr>
              <w:spacing w:after="0" w:line="240" w:lineRule="atLeast"/>
              <w:jc w:val="both"/>
              <w:rPr>
                <w:rFonts w:ascii="Times New Roman" w:hAnsi="Times New Roman" w:cs="Times New Roman"/>
                <w:b/>
                <w:sz w:val="20"/>
                <w:szCs w:val="24"/>
                <w:lang w:val="en-GB" w:eastAsia="sr-Latn-RS"/>
              </w:rPr>
            </w:pPr>
            <w:r w:rsidRPr="00602207">
              <w:rPr>
                <w:rFonts w:ascii="Times New Roman" w:hAnsi="Times New Roman" w:cs="Times New Roman"/>
                <w:b/>
                <w:sz w:val="20"/>
                <w:szCs w:val="24"/>
                <w:lang w:val="en-GB" w:eastAsia="sr-Latn-RS"/>
              </w:rPr>
              <w:lastRenderedPageBreak/>
              <w:t>The activity is not implemented</w:t>
            </w:r>
          </w:p>
          <w:p w14:paraId="539B7046" w14:textId="77777777" w:rsidR="002056C9" w:rsidRPr="006E1FB3" w:rsidRDefault="002056C9" w:rsidP="005132DA">
            <w:pPr>
              <w:spacing w:after="0" w:line="240" w:lineRule="atLeast"/>
              <w:jc w:val="both"/>
              <w:rPr>
                <w:rFonts w:ascii="Times New Roman" w:hAnsi="Times New Roman" w:cs="Times New Roman"/>
                <w:sz w:val="20"/>
                <w:szCs w:val="24"/>
                <w:lang w:val="en-GB" w:eastAsia="sr-Latn-RS"/>
              </w:rPr>
            </w:pPr>
          </w:p>
          <w:p w14:paraId="0D2F076C" w14:textId="77777777" w:rsidR="002056C9" w:rsidRPr="006E1FB3" w:rsidRDefault="002056C9" w:rsidP="005132DA">
            <w:pPr>
              <w:spacing w:after="0" w:line="240" w:lineRule="atLeast"/>
              <w:jc w:val="both"/>
              <w:rPr>
                <w:rFonts w:ascii="Times New Roman" w:hAnsi="Times New Roman" w:cs="Times New Roman"/>
                <w:sz w:val="20"/>
                <w:szCs w:val="24"/>
                <w:lang w:val="en-GB" w:eastAsia="sr-Latn-RS"/>
              </w:rPr>
            </w:pPr>
            <w:r w:rsidRPr="006E1FB3">
              <w:rPr>
                <w:rFonts w:ascii="Times New Roman" w:hAnsi="Times New Roman" w:cs="Times New Roman"/>
                <w:sz w:val="20"/>
                <w:szCs w:val="24"/>
                <w:lang w:val="en-GB" w:eastAsia="sr-Latn-RS"/>
              </w:rPr>
              <w:t>There is no relevant information on developments.</w:t>
            </w:r>
          </w:p>
          <w:p w14:paraId="603C737A"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highlight w:val="yellow"/>
                <w:lang w:bidi="en-US"/>
              </w:rPr>
            </w:pPr>
          </w:p>
        </w:tc>
      </w:tr>
      <w:tr w:rsidR="001D2D4E" w:rsidRPr="001D2D4E" w14:paraId="7C29F898" w14:textId="77777777" w:rsidTr="005132DA">
        <w:trPr>
          <w:gridAfter w:val="2"/>
          <w:wAfter w:w="56" w:type="dxa"/>
          <w:trHeight w:val="2684"/>
        </w:trPr>
        <w:tc>
          <w:tcPr>
            <w:tcW w:w="1477" w:type="dxa"/>
            <w:gridSpan w:val="2"/>
          </w:tcPr>
          <w:p w14:paraId="163DE85B" w14:textId="77777777" w:rsidR="001D2D4E" w:rsidRPr="001D2D4E" w:rsidRDefault="001D2D4E" w:rsidP="005132DA">
            <w:pPr>
              <w:widowControl w:val="0"/>
              <w:tabs>
                <w:tab w:val="left" w:pos="851"/>
              </w:tabs>
              <w:autoSpaceDE w:val="0"/>
              <w:autoSpaceDN w:val="0"/>
              <w:spacing w:before="7" w:after="0"/>
              <w:ind w:right="137"/>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1.2.1.5.</w:t>
            </w:r>
          </w:p>
        </w:tc>
        <w:tc>
          <w:tcPr>
            <w:tcW w:w="3544" w:type="dxa"/>
            <w:gridSpan w:val="4"/>
          </w:tcPr>
          <w:p w14:paraId="6007AFC4" w14:textId="77777777" w:rsidR="001D2D4E" w:rsidRPr="001D2D4E" w:rsidRDefault="001D2D4E" w:rsidP="005132D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42"/>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Implementation of software-based automated case distribution in all prosecutors’ offices, with the provision of a tool for tracking random case assignment bearing in mind the specifics of the organization of the public prosecutor’s offices</w:t>
            </w:r>
          </w:p>
        </w:tc>
        <w:tc>
          <w:tcPr>
            <w:tcW w:w="2122" w:type="dxa"/>
            <w:gridSpan w:val="2"/>
          </w:tcPr>
          <w:p w14:paraId="21EEE1B3" w14:textId="77777777" w:rsidR="001D2D4E" w:rsidRPr="001D2D4E" w:rsidRDefault="001D2D4E" w:rsidP="005132DA">
            <w:pPr>
              <w:widowControl w:val="0"/>
              <w:tabs>
                <w:tab w:val="left" w:pos="851"/>
              </w:tabs>
              <w:autoSpaceDE w:val="0"/>
              <w:autoSpaceDN w:val="0"/>
              <w:spacing w:before="3"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Ministry of Justice</w:t>
            </w:r>
          </w:p>
          <w:p w14:paraId="64554E4A" w14:textId="77777777" w:rsidR="001D2D4E" w:rsidRPr="001D2D4E" w:rsidRDefault="001D2D4E" w:rsidP="005132DA">
            <w:pPr>
              <w:widowControl w:val="0"/>
              <w:tabs>
                <w:tab w:val="left" w:pos="851"/>
              </w:tabs>
              <w:autoSpaceDE w:val="0"/>
              <w:autoSpaceDN w:val="0"/>
              <w:spacing w:before="3" w:after="0"/>
              <w:ind w:right="142"/>
              <w:rPr>
                <w:rFonts w:ascii="Times New Roman" w:eastAsia="Times New Roman" w:hAnsi="Times New Roman" w:cs="Times New Roman"/>
                <w:sz w:val="20"/>
                <w:szCs w:val="20"/>
                <w:lang w:bidi="en-US"/>
              </w:rPr>
            </w:pPr>
          </w:p>
          <w:p w14:paraId="37A96AEA" w14:textId="77777777" w:rsidR="001D2D4E" w:rsidRPr="001D2D4E" w:rsidRDefault="001D2D4E" w:rsidP="005132DA">
            <w:pPr>
              <w:widowControl w:val="0"/>
              <w:tabs>
                <w:tab w:val="left" w:pos="851"/>
              </w:tabs>
              <w:autoSpaceDE w:val="0"/>
              <w:autoSpaceDN w:val="0"/>
              <w:spacing w:before="3" w:after="0"/>
              <w:ind w:right="142"/>
              <w:rPr>
                <w:rFonts w:ascii="Times New Roman" w:eastAsia="Times New Roman" w:hAnsi="Times New Roman" w:cs="Times New Roman"/>
                <w:sz w:val="20"/>
                <w:szCs w:val="20"/>
                <w:lang w:bidi="en-US"/>
              </w:rPr>
            </w:pPr>
          </w:p>
          <w:p w14:paraId="79775A69" w14:textId="77777777" w:rsidR="001D2D4E" w:rsidRPr="001D2D4E" w:rsidRDefault="001D2D4E" w:rsidP="005132DA">
            <w:pPr>
              <w:widowControl w:val="0"/>
              <w:tabs>
                <w:tab w:val="left" w:pos="851"/>
              </w:tabs>
              <w:autoSpaceDE w:val="0"/>
              <w:autoSpaceDN w:val="0"/>
              <w:spacing w:before="3"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Republic Public Prosecution</w:t>
            </w:r>
          </w:p>
        </w:tc>
        <w:tc>
          <w:tcPr>
            <w:tcW w:w="2039" w:type="dxa"/>
            <w:gridSpan w:val="2"/>
            <w:shd w:val="clear" w:color="auto" w:fill="auto"/>
          </w:tcPr>
          <w:p w14:paraId="72D47251" w14:textId="77777777" w:rsidR="001D2D4E" w:rsidRPr="001D2D4E" w:rsidDel="00E5177B" w:rsidRDefault="001D2D4E" w:rsidP="005132DA">
            <w:pPr>
              <w:widowControl w:val="0"/>
              <w:tabs>
                <w:tab w:val="left" w:pos="851"/>
              </w:tabs>
              <w:autoSpaceDE w:val="0"/>
              <w:autoSpaceDN w:val="0"/>
              <w:spacing w:before="3" w:after="0"/>
              <w:ind w:right="142"/>
              <w:rPr>
                <w:rFonts w:ascii="Times New Roman" w:eastAsia="Times New Roman" w:hAnsi="Times New Roman" w:cs="Times New Roman"/>
                <w:sz w:val="20"/>
                <w:szCs w:val="20"/>
                <w:highlight w:val="yellow"/>
                <w:lang w:bidi="en-US"/>
              </w:rPr>
            </w:pPr>
            <w:r w:rsidRPr="001D2D4E">
              <w:rPr>
                <w:rFonts w:ascii="Times New Roman" w:eastAsia="Times New Roman" w:hAnsi="Times New Roman" w:cs="Times New Roman"/>
                <w:sz w:val="20"/>
                <w:szCs w:val="20"/>
                <w:lang w:bidi="en-US"/>
              </w:rPr>
              <w:t>IV quarter 2022</w:t>
            </w:r>
          </w:p>
        </w:tc>
        <w:tc>
          <w:tcPr>
            <w:tcW w:w="2430" w:type="dxa"/>
            <w:gridSpan w:val="5"/>
          </w:tcPr>
          <w:p w14:paraId="5B327726" w14:textId="77777777" w:rsidR="001D2D4E" w:rsidRPr="001D2D4E" w:rsidRDefault="001D2D4E" w:rsidP="005132DA">
            <w:pPr>
              <w:widowControl w:val="0"/>
              <w:tabs>
                <w:tab w:val="left" w:pos="851"/>
              </w:tabs>
              <w:autoSpaceDE w:val="0"/>
              <w:autoSpaceDN w:val="0"/>
              <w:spacing w:before="5"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Budget of the Republic of Serbia </w:t>
            </w:r>
          </w:p>
          <w:p w14:paraId="3A11D209" w14:textId="77777777" w:rsidR="001D2D4E" w:rsidRPr="001D2D4E" w:rsidRDefault="001D2D4E" w:rsidP="005132DA">
            <w:pPr>
              <w:widowControl w:val="0"/>
              <w:tabs>
                <w:tab w:val="left" w:pos="851"/>
              </w:tabs>
              <w:autoSpaceDE w:val="0"/>
              <w:autoSpaceDN w:val="0"/>
              <w:spacing w:before="5" w:after="0"/>
              <w:ind w:right="142"/>
              <w:rPr>
                <w:rFonts w:ascii="Times New Roman" w:eastAsia="Times New Roman" w:hAnsi="Times New Roman" w:cs="Times New Roman"/>
                <w:sz w:val="20"/>
                <w:szCs w:val="20"/>
                <w:lang w:bidi="en-US"/>
              </w:rPr>
            </w:pPr>
          </w:p>
          <w:p w14:paraId="58B365F4" w14:textId="77777777" w:rsidR="001D2D4E" w:rsidRPr="001D2D4E" w:rsidRDefault="001D2D4E" w:rsidP="005132DA">
            <w:pPr>
              <w:widowControl w:val="0"/>
              <w:tabs>
                <w:tab w:val="left" w:pos="851"/>
              </w:tabs>
              <w:autoSpaceDE w:val="0"/>
              <w:autoSpaceDN w:val="0"/>
              <w:spacing w:before="5"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Ongoing procurement to maintain and upgrade the SAPO application, in preparation for migration to the new system;</w:t>
            </w:r>
          </w:p>
          <w:p w14:paraId="755B34CD" w14:textId="77777777" w:rsidR="001D2D4E" w:rsidRPr="001D2D4E" w:rsidRDefault="001D2D4E" w:rsidP="005132DA">
            <w:pPr>
              <w:widowControl w:val="0"/>
              <w:tabs>
                <w:tab w:val="left" w:pos="851"/>
              </w:tabs>
              <w:autoSpaceDE w:val="0"/>
              <w:autoSpaceDN w:val="0"/>
              <w:spacing w:before="5" w:after="0"/>
              <w:ind w:right="142"/>
              <w:rPr>
                <w:rFonts w:ascii="Times New Roman" w:eastAsia="Times New Roman" w:hAnsi="Times New Roman" w:cs="Times New Roman"/>
                <w:sz w:val="20"/>
                <w:szCs w:val="20"/>
                <w:lang w:bidi="en-US"/>
              </w:rPr>
            </w:pPr>
          </w:p>
          <w:p w14:paraId="4705A3A5" w14:textId="77777777" w:rsidR="001D2D4E" w:rsidRPr="001D2D4E" w:rsidRDefault="001D2D4E" w:rsidP="005132DA">
            <w:pPr>
              <w:widowControl w:val="0"/>
              <w:tabs>
                <w:tab w:val="left" w:pos="851"/>
              </w:tabs>
              <w:autoSpaceDE w:val="0"/>
              <w:autoSpaceDN w:val="0"/>
              <w:spacing w:before="5"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IPA 2015 – Roll out SAPO</w:t>
            </w:r>
          </w:p>
          <w:p w14:paraId="3E63BE7E" w14:textId="77777777" w:rsidR="001D2D4E" w:rsidRPr="001D2D4E" w:rsidDel="00E5177B" w:rsidRDefault="001D2D4E" w:rsidP="005132DA">
            <w:pPr>
              <w:widowControl w:val="0"/>
              <w:tabs>
                <w:tab w:val="left" w:pos="851"/>
              </w:tabs>
              <w:autoSpaceDE w:val="0"/>
              <w:autoSpaceDN w:val="0"/>
              <w:spacing w:before="5"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bCs/>
                <w:sz w:val="20"/>
                <w:szCs w:val="20"/>
                <w:lang w:bidi="en-US"/>
              </w:rPr>
              <w:t>1.867.300 €</w:t>
            </w:r>
          </w:p>
        </w:tc>
        <w:tc>
          <w:tcPr>
            <w:tcW w:w="2159" w:type="dxa"/>
            <w:gridSpan w:val="5"/>
          </w:tcPr>
          <w:p w14:paraId="138FC18A" w14:textId="77777777" w:rsidR="001D2D4E" w:rsidRPr="001D2D4E" w:rsidRDefault="001D2D4E" w:rsidP="005132DA">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Developed a methodology for case weight in public prosecutors' offices, taking into account the specialization of deputy public prosecutors and the need for even and equal workload.</w:t>
            </w:r>
          </w:p>
          <w:p w14:paraId="0D0095D7" w14:textId="77777777" w:rsidR="001D2D4E" w:rsidRPr="001D2D4E" w:rsidRDefault="001D2D4E" w:rsidP="005132DA">
            <w:pPr>
              <w:widowControl w:val="0"/>
              <w:autoSpaceDE w:val="0"/>
              <w:autoSpaceDN w:val="0"/>
              <w:spacing w:after="0" w:line="240" w:lineRule="auto"/>
              <w:rPr>
                <w:rFonts w:ascii="Times New Roman" w:eastAsia="Times New Roman" w:hAnsi="Times New Roman" w:cs="Times New Roman"/>
                <w:sz w:val="20"/>
                <w:szCs w:val="20"/>
                <w:lang w:bidi="en-US"/>
              </w:rPr>
            </w:pPr>
          </w:p>
          <w:p w14:paraId="6A811040" w14:textId="77777777" w:rsidR="001D2D4E" w:rsidRPr="001D2D4E" w:rsidRDefault="001D2D4E" w:rsidP="005132DA">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Implementation of software-based automated case distribution in all prosecutors’ offices</w:t>
            </w:r>
          </w:p>
        </w:tc>
        <w:tc>
          <w:tcPr>
            <w:tcW w:w="2193" w:type="dxa"/>
            <w:gridSpan w:val="2"/>
            <w:shd w:val="clear" w:color="auto" w:fill="FF0000"/>
          </w:tcPr>
          <w:p w14:paraId="74595B76" w14:textId="77777777" w:rsidR="002E2D42" w:rsidRPr="00602207" w:rsidRDefault="002E2D42"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602207">
              <w:rPr>
                <w:rFonts w:ascii="Times New Roman" w:eastAsia="Times New Roman" w:hAnsi="Times New Roman" w:cs="Times New Roman"/>
                <w:b/>
                <w:sz w:val="20"/>
                <w:szCs w:val="20"/>
                <w:lang w:bidi="en-US"/>
              </w:rPr>
              <w:t>The activity is not implemented</w:t>
            </w:r>
          </w:p>
          <w:p w14:paraId="2316B382" w14:textId="77777777" w:rsidR="002E2D42" w:rsidRDefault="002E2D42"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p>
          <w:p w14:paraId="38F13C99" w14:textId="77777777" w:rsidR="002E2D42" w:rsidRPr="002E2D42" w:rsidRDefault="002E2D42"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E2D42">
              <w:rPr>
                <w:rFonts w:ascii="Times New Roman" w:eastAsia="Times New Roman" w:hAnsi="Times New Roman" w:cs="Times New Roman"/>
                <w:b/>
                <w:sz w:val="20"/>
                <w:szCs w:val="20"/>
                <w:lang w:bidi="en-US"/>
              </w:rPr>
              <w:t>Ministry of Justice</w:t>
            </w:r>
            <w:r>
              <w:rPr>
                <w:rFonts w:ascii="Times New Roman" w:eastAsia="Times New Roman" w:hAnsi="Times New Roman" w:cs="Times New Roman"/>
                <w:sz w:val="20"/>
                <w:szCs w:val="20"/>
                <w:lang w:bidi="en-US"/>
              </w:rPr>
              <w:t xml:space="preserve">: </w:t>
            </w:r>
            <w:r w:rsidRPr="002E2D42">
              <w:rPr>
                <w:rFonts w:ascii="Times New Roman" w:eastAsia="Times New Roman" w:hAnsi="Times New Roman" w:cs="Times New Roman"/>
                <w:sz w:val="20"/>
                <w:szCs w:val="20"/>
                <w:lang w:bidi="en-US"/>
              </w:rPr>
              <w:t>A prerequisite for the implementation of the software system for monitoring the allocation of cases is the introduction of the SAPO system for managing cases in all public prosecutor's offices.</w:t>
            </w:r>
          </w:p>
          <w:p w14:paraId="19AE802B" w14:textId="77777777" w:rsidR="001D2D4E" w:rsidRDefault="002E2D42"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E2D42">
              <w:rPr>
                <w:rFonts w:ascii="Times New Roman" w:eastAsia="Times New Roman" w:hAnsi="Times New Roman" w:cs="Times New Roman"/>
                <w:sz w:val="20"/>
                <w:szCs w:val="20"/>
                <w:lang w:bidi="en-US"/>
              </w:rPr>
              <w:t>SAPO Software is missing</w:t>
            </w:r>
            <w:r>
              <w:rPr>
                <w:rFonts w:ascii="Times New Roman" w:eastAsia="Times New Roman" w:hAnsi="Times New Roman" w:cs="Times New Roman"/>
                <w:sz w:val="20"/>
                <w:szCs w:val="20"/>
                <w:lang w:bidi="en-US"/>
              </w:rPr>
              <w:t xml:space="preserve"> a critical set of functionalities</w:t>
            </w:r>
            <w:r w:rsidRPr="002E2D42">
              <w:rPr>
                <w:rFonts w:ascii="Times New Roman" w:eastAsia="Times New Roman" w:hAnsi="Times New Roman" w:cs="Times New Roman"/>
                <w:sz w:val="20"/>
                <w:szCs w:val="20"/>
                <w:lang w:bidi="en-US"/>
              </w:rPr>
              <w:t xml:space="preserve"> related to case actions. Without them, it is not possible to record actions in the case. The Ministry of Justice agreed with the request to extend the deadline for the completion of the project because the SAPO software in question is systemically planned and connected to other activities in a series of strategic acts in the judiciary and because a software refinement plan was offered that foresees </w:t>
            </w:r>
            <w:r w:rsidRPr="002E2D42">
              <w:rPr>
                <w:rFonts w:ascii="Times New Roman" w:eastAsia="Times New Roman" w:hAnsi="Times New Roman" w:cs="Times New Roman"/>
                <w:sz w:val="20"/>
                <w:szCs w:val="20"/>
                <w:lang w:bidi="en-US"/>
              </w:rPr>
              <w:lastRenderedPageBreak/>
              <w:t>the dynamics of constant iterations (feedback) on developed versions of the software provided by a specially trained team within the Republic Public Prosecutor's Office. Other components (equipment, software and training) were completed, and this was one of the reasons justifying the extension of the project. The deadline for implementation is June 30, 2023.</w:t>
            </w:r>
          </w:p>
          <w:p w14:paraId="5677A924" w14:textId="77777777" w:rsidR="002E2D42" w:rsidRDefault="002E2D42"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47A0BAC5" w14:textId="77777777" w:rsidR="002E2D42" w:rsidRPr="002E2D42" w:rsidRDefault="002E2D42"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highlight w:val="yellow"/>
                <w:lang w:bidi="en-US"/>
              </w:rPr>
            </w:pPr>
            <w:r w:rsidRPr="002E2D42">
              <w:rPr>
                <w:rFonts w:ascii="Times New Roman" w:eastAsia="Times New Roman" w:hAnsi="Times New Roman" w:cs="Times New Roman"/>
                <w:b/>
                <w:sz w:val="20"/>
                <w:szCs w:val="20"/>
                <w:lang w:bidi="en-US"/>
              </w:rPr>
              <w:t xml:space="preserve">Republic Prosecutor’s Office: </w:t>
            </w:r>
            <w:r w:rsidRPr="002E2D42">
              <w:rPr>
                <w:rFonts w:ascii="Times New Roman" w:eastAsia="Times New Roman" w:hAnsi="Times New Roman" w:cs="Times New Roman"/>
                <w:sz w:val="20"/>
                <w:szCs w:val="20"/>
                <w:lang w:bidi="en-US"/>
              </w:rPr>
              <w:t xml:space="preserve">Until the adoption of the Methodology for evaluating cases by weight in public prosecutor's offices by the State Council of Prosecutors, public prosecutor's offices cannot draft the Rulebook on Administration in Public Prosecutor's Offices, which would specify the rules on the automatic distribution of cases, which will also include the complexity of the case as one of the distribution criteria. . After the adoption of the aforementioned by-laws, the development of software for the automatic distribution of cases in </w:t>
            </w:r>
            <w:r w:rsidRPr="002E2D42">
              <w:rPr>
                <w:rFonts w:ascii="Times New Roman" w:eastAsia="Times New Roman" w:hAnsi="Times New Roman" w:cs="Times New Roman"/>
                <w:sz w:val="20"/>
                <w:szCs w:val="20"/>
                <w:lang w:bidi="en-US"/>
              </w:rPr>
              <w:lastRenderedPageBreak/>
              <w:t>public prosecutor's offices will begin</w:t>
            </w:r>
          </w:p>
        </w:tc>
      </w:tr>
      <w:tr w:rsidR="001D2D4E" w:rsidRPr="001D2D4E" w14:paraId="7D4D129F" w14:textId="77777777" w:rsidTr="005132DA">
        <w:trPr>
          <w:gridAfter w:val="2"/>
          <w:wAfter w:w="56" w:type="dxa"/>
          <w:trHeight w:val="348"/>
        </w:trPr>
        <w:tc>
          <w:tcPr>
            <w:tcW w:w="1477" w:type="dxa"/>
            <w:gridSpan w:val="2"/>
          </w:tcPr>
          <w:p w14:paraId="7132E809" w14:textId="77777777" w:rsidR="001D2D4E" w:rsidRPr="001D2D4E" w:rsidRDefault="001D2D4E" w:rsidP="005132DA">
            <w:pPr>
              <w:widowControl w:val="0"/>
              <w:tabs>
                <w:tab w:val="left" w:pos="851"/>
              </w:tabs>
              <w:autoSpaceDE w:val="0"/>
              <w:autoSpaceDN w:val="0"/>
              <w:spacing w:before="1" w:after="0"/>
              <w:ind w:right="137"/>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1.2.1.6.</w:t>
            </w:r>
          </w:p>
        </w:tc>
        <w:tc>
          <w:tcPr>
            <w:tcW w:w="3544" w:type="dxa"/>
            <w:gridSpan w:val="4"/>
          </w:tcPr>
          <w:p w14:paraId="48FC952F"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Adopt amendments to the Rules on administration in public prosecutors’ offices in order to clarify rules on random allocation of cases, which will take into account</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complexity</w:t>
            </w:r>
            <w:r w:rsidRPr="001D2D4E">
              <w:rPr>
                <w:rFonts w:ascii="Times New Roman" w:eastAsia="Times New Roman" w:hAnsi="Times New Roman" w:cs="Times New Roman"/>
                <w:spacing w:val="-10"/>
                <w:sz w:val="20"/>
                <w:szCs w:val="20"/>
                <w:lang w:bidi="en-US"/>
              </w:rPr>
              <w:t xml:space="preserve"> </w:t>
            </w:r>
            <w:r w:rsidRPr="001D2D4E">
              <w:rPr>
                <w:rFonts w:ascii="Times New Roman" w:eastAsia="Times New Roman" w:hAnsi="Times New Roman" w:cs="Times New Roman"/>
                <w:sz w:val="20"/>
                <w:szCs w:val="20"/>
                <w:lang w:bidi="en-US"/>
              </w:rPr>
              <w:t>of</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cases</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as</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one</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of</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 xml:space="preserve">criteria for case assignment </w:t>
            </w:r>
          </w:p>
          <w:p w14:paraId="1CF405EA"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p>
        </w:tc>
        <w:tc>
          <w:tcPr>
            <w:tcW w:w="2122" w:type="dxa"/>
            <w:gridSpan w:val="2"/>
          </w:tcPr>
          <w:p w14:paraId="5893B3AE"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Ministry of Justice</w:t>
            </w:r>
          </w:p>
          <w:p w14:paraId="3560F39A"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p>
          <w:p w14:paraId="636E292B"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Republic Public Prosecutors Office</w:t>
            </w:r>
          </w:p>
          <w:p w14:paraId="142E48BD"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p>
        </w:tc>
        <w:tc>
          <w:tcPr>
            <w:tcW w:w="2039" w:type="dxa"/>
            <w:gridSpan w:val="2"/>
            <w:shd w:val="clear" w:color="auto" w:fill="auto"/>
          </w:tcPr>
          <w:p w14:paraId="4EA946A3"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III quarter 2021</w:t>
            </w:r>
          </w:p>
        </w:tc>
        <w:tc>
          <w:tcPr>
            <w:tcW w:w="2430" w:type="dxa"/>
            <w:gridSpan w:val="5"/>
          </w:tcPr>
          <w:p w14:paraId="4F07BC19" w14:textId="77777777" w:rsidR="001D2D4E" w:rsidRPr="001D2D4E" w:rsidRDefault="001D2D4E" w:rsidP="005132DA">
            <w:pPr>
              <w:widowControl w:val="0"/>
              <w:tabs>
                <w:tab w:val="left" w:pos="851"/>
              </w:tabs>
              <w:autoSpaceDE w:val="0"/>
              <w:autoSpaceDN w:val="0"/>
              <w:spacing w:before="1" w:after="0"/>
              <w:ind w:right="142"/>
              <w:rPr>
                <w:rFonts w:ascii="Times New Roman" w:eastAsia="Times New Roman" w:hAnsi="Times New Roman" w:cs="Times New Roman"/>
                <w:b/>
                <w:sz w:val="20"/>
                <w:szCs w:val="20"/>
                <w:lang w:bidi="en-US"/>
              </w:rPr>
            </w:pPr>
            <w:r w:rsidRPr="001D2D4E">
              <w:rPr>
                <w:rFonts w:ascii="Times New Roman" w:eastAsia="Times New Roman" w:hAnsi="Times New Roman" w:cs="Times New Roman"/>
                <w:sz w:val="20"/>
                <w:szCs w:val="20"/>
                <w:lang w:bidi="en-US"/>
              </w:rPr>
              <w:t>Budget of the Republic of Serbia</w:t>
            </w:r>
            <w:r w:rsidRPr="001D2D4E">
              <w:rPr>
                <w:rFonts w:ascii="Times New Roman" w:eastAsia="Times New Roman" w:hAnsi="Times New Roman" w:cs="Times New Roman"/>
                <w:b/>
                <w:sz w:val="20"/>
                <w:szCs w:val="20"/>
                <w:lang w:bidi="en-US"/>
              </w:rPr>
              <w:t xml:space="preserve"> </w:t>
            </w:r>
          </w:p>
          <w:p w14:paraId="76C7DF99" w14:textId="77777777" w:rsidR="001D2D4E" w:rsidRPr="001D2D4E" w:rsidRDefault="001D2D4E" w:rsidP="005132DA">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8.642 €</w:t>
            </w:r>
          </w:p>
          <w:p w14:paraId="6CD9EC96" w14:textId="77777777" w:rsidR="001D2D4E" w:rsidRPr="001D2D4E" w:rsidRDefault="001D2D4E" w:rsidP="005132DA">
            <w:pPr>
              <w:widowControl w:val="0"/>
              <w:tabs>
                <w:tab w:val="left" w:pos="851"/>
              </w:tabs>
              <w:autoSpaceDE w:val="0"/>
              <w:autoSpaceDN w:val="0"/>
              <w:spacing w:before="1" w:after="0"/>
              <w:ind w:right="142"/>
              <w:rPr>
                <w:rFonts w:ascii="Times New Roman" w:eastAsia="Times New Roman" w:hAnsi="Times New Roman" w:cs="Times New Roman"/>
                <w:sz w:val="20"/>
                <w:szCs w:val="20"/>
                <w:lang w:bidi="en-US"/>
              </w:rPr>
            </w:pPr>
          </w:p>
        </w:tc>
        <w:tc>
          <w:tcPr>
            <w:tcW w:w="2159" w:type="dxa"/>
            <w:gridSpan w:val="5"/>
          </w:tcPr>
          <w:p w14:paraId="7F562801"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Rules concerning random allocation of cases have been clarified upon adoption of amendments to the Rules on administration in public prosecution</w:t>
            </w:r>
          </w:p>
        </w:tc>
        <w:tc>
          <w:tcPr>
            <w:tcW w:w="2193" w:type="dxa"/>
            <w:gridSpan w:val="2"/>
            <w:shd w:val="clear" w:color="auto" w:fill="FF0000"/>
          </w:tcPr>
          <w:p w14:paraId="2749B5C3" w14:textId="7EFCCE0D" w:rsidR="001D2D4E" w:rsidRPr="00602207" w:rsidRDefault="00AB6680"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Pr>
                <w:rFonts w:ascii="Times New Roman" w:eastAsia="Times New Roman" w:hAnsi="Times New Roman" w:cs="Times New Roman"/>
                <w:b/>
                <w:sz w:val="20"/>
                <w:szCs w:val="20"/>
                <w:lang w:bidi="en-US"/>
              </w:rPr>
              <w:t>Activity is not implemented</w:t>
            </w:r>
          </w:p>
          <w:p w14:paraId="51CEB602" w14:textId="77777777" w:rsidR="001D2D4E" w:rsidRPr="001D2D4E" w:rsidRDefault="001D2D4E" w:rsidP="005132DA">
            <w:pPr>
              <w:widowControl w:val="0"/>
              <w:tabs>
                <w:tab w:val="left" w:pos="851"/>
              </w:tabs>
              <w:autoSpaceDE w:val="0"/>
              <w:autoSpaceDN w:val="0"/>
              <w:spacing w:after="0" w:line="240" w:lineRule="atLeast"/>
              <w:rPr>
                <w:rFonts w:ascii="Times New Roman" w:eastAsia="Times New Roman" w:hAnsi="Times New Roman" w:cs="Times New Roman"/>
                <w:sz w:val="20"/>
                <w:szCs w:val="20"/>
                <w:lang w:bidi="en-US"/>
              </w:rPr>
            </w:pPr>
          </w:p>
          <w:p w14:paraId="02293F1A" w14:textId="77777777" w:rsidR="001D2D4E" w:rsidRPr="001D2D4E" w:rsidRDefault="001B1EBF"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val="en-GB" w:bidi="en-US"/>
              </w:rPr>
            </w:pPr>
            <w:r>
              <w:rPr>
                <w:rFonts w:ascii="Times New Roman" w:eastAsia="Times New Roman" w:hAnsi="Times New Roman" w:cs="Times New Roman"/>
                <w:sz w:val="20"/>
                <w:szCs w:val="20"/>
                <w:lang w:val="en-GB" w:bidi="en-US"/>
              </w:rPr>
              <w:t xml:space="preserve">The status of the activity remains unchanged. </w:t>
            </w:r>
            <w:r w:rsidR="001D2D4E" w:rsidRPr="001D2D4E">
              <w:rPr>
                <w:rFonts w:ascii="Times New Roman" w:eastAsia="Times New Roman" w:hAnsi="Times New Roman" w:cs="Times New Roman"/>
                <w:sz w:val="20"/>
                <w:szCs w:val="20"/>
                <w:lang w:val="en-GB" w:bidi="en-US"/>
              </w:rPr>
              <w:t>Until the adoption of the Methodology for evaluating cases by their complexity in Public Prosecution's Offices by the State Prosecutorial Council (activity 1.2.1.4 envisaged for III quarter of 2022), Public Prosecution's Offices cannot draft the Rulebooks on Administration in Public Prosecution's Offices which will take into account complexity of cases as one of criteria for case assignment.</w:t>
            </w:r>
          </w:p>
          <w:p w14:paraId="036669CB" w14:textId="77777777" w:rsidR="001D2D4E" w:rsidRPr="001D2D4E" w:rsidRDefault="001D2D4E"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val="en-GB" w:bidi="en-US"/>
              </w:rPr>
            </w:pPr>
            <w:r w:rsidRPr="001D2D4E">
              <w:rPr>
                <w:rFonts w:ascii="Times New Roman" w:eastAsia="Times New Roman" w:hAnsi="Times New Roman" w:cs="Times New Roman"/>
                <w:sz w:val="20"/>
                <w:szCs w:val="20"/>
                <w:lang w:val="en-GB" w:bidi="en-US"/>
              </w:rPr>
              <w:t xml:space="preserve">The State Prosecutorial Council, at the invitation of the Ministry of Justice and in cooperation with the </w:t>
            </w:r>
            <w:r w:rsidRPr="001D2D4E">
              <w:rPr>
                <w:rFonts w:ascii="Times New Roman" w:eastAsia="Times New Roman" w:hAnsi="Times New Roman" w:cs="Times New Roman"/>
                <w:sz w:val="20"/>
                <w:szCs w:val="20"/>
                <w:lang w:val="en-GB" w:bidi="en-US"/>
              </w:rPr>
              <w:lastRenderedPageBreak/>
              <w:t>project "Strengthening the Independence and Accountability of the Judiciary" implemented within the joint program of the European Union and the Council of Europe "Horizontal Facility for the Western Balkans in Turkey II", participated in a round table 9/28/2021.</w:t>
            </w:r>
          </w:p>
          <w:p w14:paraId="0AF53DB5" w14:textId="77777777" w:rsidR="001D2D4E" w:rsidRPr="00494396" w:rsidRDefault="001D2D4E"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val="en-GB" w:bidi="en-US"/>
              </w:rPr>
            </w:pPr>
            <w:r w:rsidRPr="001D2D4E">
              <w:rPr>
                <w:rFonts w:ascii="Times New Roman" w:eastAsia="Times New Roman" w:hAnsi="Times New Roman" w:cs="Times New Roman"/>
                <w:sz w:val="20"/>
                <w:szCs w:val="20"/>
                <w:lang w:val="en-GB" w:bidi="en-US"/>
              </w:rPr>
              <w:t xml:space="preserve">The round table was organized to consider possible solutions for improving the efficiency and accountability of public prosecutors in the Republic of Serbia. On </w:t>
            </w:r>
            <w:r w:rsidRPr="00494396">
              <w:rPr>
                <w:rFonts w:ascii="Times New Roman" w:eastAsia="Times New Roman" w:hAnsi="Times New Roman" w:cs="Times New Roman"/>
                <w:spacing w:val="-20"/>
                <w:sz w:val="20"/>
                <w:szCs w:val="20"/>
                <w:lang w:val="en-GB" w:bidi="en-US"/>
              </w:rPr>
              <w:t>that occasion, the</w:t>
            </w:r>
            <w:r w:rsidRPr="001D2D4E">
              <w:rPr>
                <w:rFonts w:ascii="Times New Roman" w:eastAsia="Times New Roman" w:hAnsi="Times New Roman" w:cs="Times New Roman"/>
                <w:sz w:val="20"/>
                <w:szCs w:val="20"/>
                <w:lang w:val="en-GB" w:bidi="en-US"/>
              </w:rPr>
              <w:t xml:space="preserve"> representatives of the State Prosecutors' Council pointed out the existence of the draft Rulebook that was drafted in 2015. The draft Rulebook was assessed as excellent during the presentation. It was concluded that a working group will be formed which will further analyse and possibly improve the Rulebook, after which it will submit it to the Council for adoption.</w:t>
            </w:r>
          </w:p>
        </w:tc>
      </w:tr>
      <w:tr w:rsidR="001D2D4E" w:rsidRPr="001D2D4E" w14:paraId="59EF5CE2" w14:textId="77777777" w:rsidTr="005132DA">
        <w:trPr>
          <w:gridAfter w:val="2"/>
          <w:wAfter w:w="56" w:type="dxa"/>
          <w:trHeight w:val="1250"/>
        </w:trPr>
        <w:tc>
          <w:tcPr>
            <w:tcW w:w="1477" w:type="dxa"/>
            <w:gridSpan w:val="2"/>
          </w:tcPr>
          <w:p w14:paraId="10D05275"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1.2.1.7.</w:t>
            </w:r>
          </w:p>
        </w:tc>
        <w:tc>
          <w:tcPr>
            <w:tcW w:w="3544" w:type="dxa"/>
            <w:gridSpan w:val="4"/>
          </w:tcPr>
          <w:p w14:paraId="22F80648"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Establishing preparatory departments in all courts, which are in charge of, </w:t>
            </w:r>
            <w:r w:rsidRPr="001D2D4E">
              <w:rPr>
                <w:rFonts w:ascii="Times New Roman" w:eastAsia="Times New Roman" w:hAnsi="Times New Roman" w:cs="Times New Roman"/>
                <w:i/>
                <w:sz w:val="20"/>
                <w:szCs w:val="20"/>
                <w:lang w:bidi="en-US"/>
              </w:rPr>
              <w:t>inter alia</w:t>
            </w:r>
            <w:r w:rsidRPr="001D2D4E">
              <w:rPr>
                <w:rFonts w:ascii="Times New Roman" w:eastAsia="Times New Roman" w:hAnsi="Times New Roman" w:cs="Times New Roman"/>
                <w:sz w:val="20"/>
                <w:szCs w:val="20"/>
                <w:lang w:bidi="en-US"/>
              </w:rPr>
              <w:t xml:space="preserve">, application of case weighting methodology </w:t>
            </w:r>
          </w:p>
        </w:tc>
        <w:tc>
          <w:tcPr>
            <w:tcW w:w="2122" w:type="dxa"/>
            <w:gridSpan w:val="2"/>
          </w:tcPr>
          <w:p w14:paraId="2015BF57" w14:textId="77777777" w:rsidR="001D2D4E" w:rsidRPr="001D2D4E" w:rsidRDefault="001D2D4E" w:rsidP="005132DA">
            <w:pPr>
              <w:widowControl w:val="0"/>
              <w:tabs>
                <w:tab w:val="left" w:pos="851"/>
                <w:tab w:val="left" w:pos="1109"/>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p w14:paraId="7D5A3582" w14:textId="77777777" w:rsidR="001D2D4E" w:rsidRPr="001D2D4E" w:rsidRDefault="001D2D4E" w:rsidP="005132DA">
            <w:pPr>
              <w:widowControl w:val="0"/>
              <w:tabs>
                <w:tab w:val="left" w:pos="851"/>
                <w:tab w:val="left" w:pos="1109"/>
              </w:tabs>
              <w:autoSpaceDE w:val="0"/>
              <w:autoSpaceDN w:val="0"/>
              <w:spacing w:after="0"/>
              <w:ind w:right="142"/>
              <w:rPr>
                <w:rFonts w:ascii="Times New Roman" w:eastAsia="Times New Roman" w:hAnsi="Times New Roman" w:cs="Times New Roman"/>
                <w:sz w:val="20"/>
                <w:szCs w:val="20"/>
                <w:lang w:bidi="en-US"/>
              </w:rPr>
            </w:pPr>
          </w:p>
          <w:p w14:paraId="08C3B251" w14:textId="77777777" w:rsidR="001D2D4E" w:rsidRPr="001D2D4E" w:rsidRDefault="001D2D4E" w:rsidP="005132DA">
            <w:pPr>
              <w:widowControl w:val="0"/>
              <w:tabs>
                <w:tab w:val="left" w:pos="851"/>
                <w:tab w:val="left" w:pos="1109"/>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All court (court presidents)</w:t>
            </w:r>
          </w:p>
        </w:tc>
        <w:tc>
          <w:tcPr>
            <w:tcW w:w="2039" w:type="dxa"/>
            <w:gridSpan w:val="2"/>
            <w:shd w:val="clear" w:color="auto" w:fill="auto"/>
          </w:tcPr>
          <w:p w14:paraId="569C8B17"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IV quarter 2021</w:t>
            </w:r>
          </w:p>
        </w:tc>
        <w:tc>
          <w:tcPr>
            <w:tcW w:w="2430" w:type="dxa"/>
            <w:gridSpan w:val="5"/>
          </w:tcPr>
          <w:p w14:paraId="4E90DE00"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26A18E61" w14:textId="77777777" w:rsidR="001D2D4E" w:rsidRPr="001D2D4E" w:rsidRDefault="001D2D4E" w:rsidP="005132DA">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3.064 €</w:t>
            </w:r>
          </w:p>
          <w:p w14:paraId="1EDFD3B1" w14:textId="77777777" w:rsidR="001D2D4E" w:rsidRPr="001D2D4E" w:rsidRDefault="001D2D4E" w:rsidP="005132DA">
            <w:pPr>
              <w:widowControl w:val="0"/>
              <w:tabs>
                <w:tab w:val="left" w:pos="851"/>
              </w:tabs>
              <w:autoSpaceDE w:val="0"/>
              <w:autoSpaceDN w:val="0"/>
              <w:spacing w:before="3" w:after="0"/>
              <w:ind w:right="142"/>
              <w:rPr>
                <w:rFonts w:ascii="Times New Roman" w:eastAsia="Times New Roman" w:hAnsi="Times New Roman" w:cs="Times New Roman"/>
                <w:sz w:val="20"/>
                <w:szCs w:val="20"/>
                <w:lang w:bidi="en-US"/>
              </w:rPr>
            </w:pPr>
          </w:p>
          <w:p w14:paraId="0BC8E679"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p>
        </w:tc>
        <w:tc>
          <w:tcPr>
            <w:tcW w:w="2159" w:type="dxa"/>
            <w:gridSpan w:val="5"/>
          </w:tcPr>
          <w:p w14:paraId="353E7A23"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Preparatory departments in courts established.</w:t>
            </w:r>
          </w:p>
          <w:p w14:paraId="38E063D0"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p>
          <w:p w14:paraId="1361E6E6"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Reports on the work of preparatory departments prepared and made public.</w:t>
            </w:r>
          </w:p>
        </w:tc>
        <w:tc>
          <w:tcPr>
            <w:tcW w:w="2193" w:type="dxa"/>
            <w:gridSpan w:val="2"/>
            <w:shd w:val="clear" w:color="auto" w:fill="FFFF00"/>
          </w:tcPr>
          <w:p w14:paraId="2DE3D235" w14:textId="77777777" w:rsidR="00745B95" w:rsidRPr="00602207" w:rsidRDefault="00745B95"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602207">
              <w:rPr>
                <w:rFonts w:ascii="Times New Roman" w:eastAsia="Times New Roman" w:hAnsi="Times New Roman" w:cs="Times New Roman"/>
                <w:b/>
                <w:sz w:val="20"/>
                <w:szCs w:val="20"/>
                <w:lang w:bidi="en-US"/>
              </w:rPr>
              <w:t>Ac</w:t>
            </w:r>
            <w:r w:rsidR="00FB751F" w:rsidRPr="00602207">
              <w:rPr>
                <w:rFonts w:ascii="Times New Roman" w:eastAsia="Times New Roman" w:hAnsi="Times New Roman" w:cs="Times New Roman"/>
                <w:b/>
                <w:sz w:val="20"/>
                <w:szCs w:val="20"/>
                <w:lang w:bidi="en-US"/>
              </w:rPr>
              <w:t>tivity is partially implemented</w:t>
            </w:r>
            <w:r w:rsidRPr="00602207">
              <w:rPr>
                <w:rFonts w:ascii="Times New Roman" w:eastAsia="Times New Roman" w:hAnsi="Times New Roman" w:cs="Times New Roman"/>
                <w:b/>
                <w:sz w:val="20"/>
                <w:szCs w:val="20"/>
                <w:lang w:bidi="en-US"/>
              </w:rPr>
              <w:t xml:space="preserve"> </w:t>
            </w:r>
          </w:p>
          <w:p w14:paraId="18040E21" w14:textId="77777777" w:rsidR="00745B95" w:rsidRPr="00745B95" w:rsidRDefault="00745B95"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6E9EB76A" w14:textId="77777777" w:rsidR="001D2D4E" w:rsidRPr="001D2D4E" w:rsidRDefault="00745B95"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745B95">
              <w:rPr>
                <w:rFonts w:ascii="Times New Roman" w:eastAsia="Times New Roman" w:hAnsi="Times New Roman" w:cs="Times New Roman"/>
                <w:sz w:val="20"/>
                <w:szCs w:val="20"/>
                <w:lang w:bidi="en-US"/>
              </w:rPr>
              <w:t xml:space="preserve">Status of the activity is unchanged. In the previous reporting period, based on the analysis of the collected data, the High Judicial Council concluded that about 60% of basic courts in Serbia did not form a preparatory department, but that the majority carried out pondering through the ACM program. As for the higher courts, 45% have not formed a preparatory department, but the majority ponders through the ACM program. At commercial courts in the RS, about 70% did not form a preparatory department, but the </w:t>
            </w:r>
            <w:r w:rsidR="00FB751F" w:rsidRPr="00745B95">
              <w:rPr>
                <w:rFonts w:ascii="Times New Roman" w:eastAsia="Times New Roman" w:hAnsi="Times New Roman" w:cs="Times New Roman"/>
                <w:sz w:val="20"/>
                <w:szCs w:val="20"/>
                <w:lang w:bidi="en-US"/>
              </w:rPr>
              <w:t>majority carries</w:t>
            </w:r>
            <w:r w:rsidRPr="00745B95">
              <w:rPr>
                <w:rFonts w:ascii="Times New Roman" w:eastAsia="Times New Roman" w:hAnsi="Times New Roman" w:cs="Times New Roman"/>
                <w:sz w:val="20"/>
                <w:szCs w:val="20"/>
                <w:lang w:bidi="en-US"/>
              </w:rPr>
              <w:t xml:space="preserve"> out this activity through the ACM program. The observed problems will be eliminated by adopting a set of judicial laws, the amendments of which are in progress, and the deadline for adoption is February 2023.</w:t>
            </w:r>
          </w:p>
        </w:tc>
      </w:tr>
      <w:tr w:rsidR="001D2D4E" w:rsidRPr="001D2D4E" w14:paraId="538F62B8" w14:textId="77777777" w:rsidTr="005132DA">
        <w:trPr>
          <w:gridAfter w:val="2"/>
          <w:wAfter w:w="56" w:type="dxa"/>
          <w:trHeight w:val="2085"/>
        </w:trPr>
        <w:tc>
          <w:tcPr>
            <w:tcW w:w="1477" w:type="dxa"/>
            <w:gridSpan w:val="2"/>
          </w:tcPr>
          <w:p w14:paraId="4ECB4236"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1.2.1.8.</w:t>
            </w:r>
          </w:p>
        </w:tc>
        <w:tc>
          <w:tcPr>
            <w:tcW w:w="3544" w:type="dxa"/>
            <w:gridSpan w:val="4"/>
          </w:tcPr>
          <w:p w14:paraId="66B7F1F9"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Establishing preparatory departments in public prosecutors’ offices, which are in charge of, </w:t>
            </w:r>
            <w:r w:rsidRPr="001D2D4E">
              <w:rPr>
                <w:rFonts w:ascii="Times New Roman" w:eastAsia="Times New Roman" w:hAnsi="Times New Roman" w:cs="Times New Roman"/>
                <w:i/>
                <w:sz w:val="20"/>
                <w:szCs w:val="20"/>
                <w:lang w:bidi="en-US"/>
              </w:rPr>
              <w:t>inter alia</w:t>
            </w:r>
            <w:r w:rsidRPr="001D2D4E">
              <w:rPr>
                <w:rFonts w:ascii="Times New Roman" w:eastAsia="Times New Roman" w:hAnsi="Times New Roman" w:cs="Times New Roman"/>
                <w:sz w:val="20"/>
                <w:szCs w:val="20"/>
                <w:lang w:bidi="en-US"/>
              </w:rPr>
              <w:t>, application of case weighting methodology and tracking of their work</w:t>
            </w:r>
          </w:p>
        </w:tc>
        <w:tc>
          <w:tcPr>
            <w:tcW w:w="2122" w:type="dxa"/>
            <w:gridSpan w:val="2"/>
          </w:tcPr>
          <w:p w14:paraId="39CACDED"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Republic Public Prosecution</w:t>
            </w:r>
          </w:p>
          <w:p w14:paraId="344AC93A"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p>
          <w:p w14:paraId="34167E87"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All public prosecutors’ offices</w:t>
            </w:r>
          </w:p>
          <w:p w14:paraId="5E00CD52"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p>
          <w:p w14:paraId="5FD1992E"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tc>
        <w:tc>
          <w:tcPr>
            <w:tcW w:w="2039" w:type="dxa"/>
            <w:gridSpan w:val="2"/>
            <w:shd w:val="clear" w:color="auto" w:fill="auto"/>
          </w:tcPr>
          <w:p w14:paraId="06EE641D"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IV quarter 2021</w:t>
            </w:r>
          </w:p>
        </w:tc>
        <w:tc>
          <w:tcPr>
            <w:tcW w:w="2430" w:type="dxa"/>
            <w:gridSpan w:val="5"/>
          </w:tcPr>
          <w:p w14:paraId="02835D51"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049FA96C" w14:textId="77777777" w:rsidR="001D2D4E" w:rsidRPr="001D2D4E" w:rsidRDefault="001D2D4E" w:rsidP="005132DA">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3.064 €</w:t>
            </w:r>
          </w:p>
          <w:p w14:paraId="7C33422A"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p>
          <w:p w14:paraId="557E435A" w14:textId="77777777" w:rsidR="001D2D4E" w:rsidRPr="001D2D4E" w:rsidRDefault="001D2D4E" w:rsidP="005132DA">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IPA 2017 EU for Serbia – “Support to the Prosecutorial System”, tender procedure in progress (the planned project amount is  1,500,000€)</w:t>
            </w:r>
          </w:p>
        </w:tc>
        <w:tc>
          <w:tcPr>
            <w:tcW w:w="2159" w:type="dxa"/>
            <w:gridSpan w:val="5"/>
          </w:tcPr>
          <w:p w14:paraId="67EAB939"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Preparatory departments in PPOs established.</w:t>
            </w:r>
          </w:p>
          <w:p w14:paraId="32D09E45"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p>
          <w:p w14:paraId="08547963"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Reports on the work of preparatory departments prepared and made public.</w:t>
            </w:r>
          </w:p>
        </w:tc>
        <w:tc>
          <w:tcPr>
            <w:tcW w:w="2193" w:type="dxa"/>
            <w:gridSpan w:val="2"/>
            <w:shd w:val="clear" w:color="auto" w:fill="FF0000"/>
          </w:tcPr>
          <w:p w14:paraId="2BC186E9" w14:textId="77777777" w:rsidR="005D5273" w:rsidRPr="00602207" w:rsidRDefault="005D5273" w:rsidP="005132DA">
            <w:pPr>
              <w:widowControl w:val="0"/>
              <w:tabs>
                <w:tab w:val="left" w:pos="851"/>
              </w:tabs>
              <w:autoSpaceDE w:val="0"/>
              <w:autoSpaceDN w:val="0"/>
              <w:spacing w:after="0"/>
              <w:ind w:right="142"/>
              <w:jc w:val="both"/>
              <w:rPr>
                <w:rFonts w:ascii="Times New Roman" w:eastAsia="Times New Roman" w:hAnsi="Times New Roman" w:cs="Times New Roman"/>
                <w:b/>
                <w:sz w:val="20"/>
                <w:szCs w:val="20"/>
                <w:lang w:val="en-GB" w:bidi="en-US"/>
              </w:rPr>
            </w:pPr>
            <w:r w:rsidRPr="00602207">
              <w:rPr>
                <w:rFonts w:ascii="Times New Roman" w:eastAsia="Times New Roman" w:hAnsi="Times New Roman" w:cs="Times New Roman"/>
                <w:b/>
                <w:sz w:val="20"/>
                <w:szCs w:val="20"/>
                <w:lang w:val="en-GB" w:bidi="en-US"/>
              </w:rPr>
              <w:t xml:space="preserve">Activity is not implemented </w:t>
            </w:r>
          </w:p>
          <w:p w14:paraId="3A61581C" w14:textId="77777777" w:rsidR="005D5273" w:rsidRPr="005D5273" w:rsidRDefault="005D5273" w:rsidP="005132DA">
            <w:pPr>
              <w:widowControl w:val="0"/>
              <w:tabs>
                <w:tab w:val="left" w:pos="851"/>
              </w:tabs>
              <w:autoSpaceDE w:val="0"/>
              <w:autoSpaceDN w:val="0"/>
              <w:spacing w:after="0"/>
              <w:ind w:right="142"/>
              <w:jc w:val="both"/>
              <w:rPr>
                <w:rFonts w:ascii="Times New Roman" w:eastAsia="Times New Roman" w:hAnsi="Times New Roman" w:cs="Times New Roman"/>
                <w:sz w:val="20"/>
                <w:szCs w:val="20"/>
                <w:lang w:val="en-GB" w:bidi="en-US"/>
              </w:rPr>
            </w:pPr>
          </w:p>
          <w:p w14:paraId="437DFE3E" w14:textId="77777777" w:rsidR="001D2D4E" w:rsidRPr="001D2D4E" w:rsidRDefault="005D5273" w:rsidP="005132DA">
            <w:pPr>
              <w:widowControl w:val="0"/>
              <w:tabs>
                <w:tab w:val="left" w:pos="851"/>
              </w:tabs>
              <w:autoSpaceDE w:val="0"/>
              <w:autoSpaceDN w:val="0"/>
              <w:spacing w:after="0"/>
              <w:ind w:right="142"/>
              <w:jc w:val="both"/>
              <w:rPr>
                <w:rFonts w:ascii="Times New Roman" w:eastAsia="Times New Roman" w:hAnsi="Times New Roman" w:cs="Times New Roman"/>
                <w:sz w:val="20"/>
                <w:szCs w:val="20"/>
                <w:lang w:val="en-GB" w:bidi="en-US"/>
              </w:rPr>
            </w:pPr>
            <w:r w:rsidRPr="005D5273">
              <w:rPr>
                <w:rFonts w:ascii="Times New Roman" w:eastAsia="Times New Roman" w:hAnsi="Times New Roman" w:cs="Times New Roman"/>
                <w:sz w:val="20"/>
                <w:szCs w:val="20"/>
                <w:lang w:val="en-GB" w:bidi="en-US"/>
              </w:rPr>
              <w:t>Status of the activity remains unchanged.</w:t>
            </w:r>
          </w:p>
        </w:tc>
      </w:tr>
      <w:tr w:rsidR="001D2D4E" w:rsidRPr="001D2D4E" w14:paraId="7304790C" w14:textId="77777777" w:rsidTr="005132DA">
        <w:trPr>
          <w:gridAfter w:val="2"/>
          <w:wAfter w:w="56" w:type="dxa"/>
          <w:trHeight w:val="1941"/>
        </w:trPr>
        <w:tc>
          <w:tcPr>
            <w:tcW w:w="1477" w:type="dxa"/>
            <w:gridSpan w:val="2"/>
          </w:tcPr>
          <w:p w14:paraId="3ECB10A6" w14:textId="77777777" w:rsidR="001D2D4E" w:rsidRPr="001D2D4E" w:rsidRDefault="001D2D4E" w:rsidP="005132DA">
            <w:pPr>
              <w:widowControl w:val="0"/>
              <w:tabs>
                <w:tab w:val="left" w:pos="851"/>
              </w:tabs>
              <w:autoSpaceDE w:val="0"/>
              <w:autoSpaceDN w:val="0"/>
              <w:spacing w:before="1" w:after="0"/>
              <w:ind w:right="137"/>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1.2.1.9.</w:t>
            </w:r>
          </w:p>
        </w:tc>
        <w:tc>
          <w:tcPr>
            <w:tcW w:w="3544" w:type="dxa"/>
            <w:gridSpan w:val="4"/>
          </w:tcPr>
          <w:p w14:paraId="0F4A880D"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Preparing</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training program for staff working in the preparatory departments on the application of case weighting methodology</w:t>
            </w:r>
            <w:r w:rsidRPr="001D2D4E">
              <w:rPr>
                <w:rFonts w:ascii="Times New Roman" w:eastAsia="Times New Roman" w:hAnsi="Times New Roman" w:cs="Times New Roman"/>
                <w:spacing w:val="-10"/>
                <w:sz w:val="20"/>
                <w:szCs w:val="20"/>
                <w:lang w:bidi="en-US"/>
              </w:rPr>
              <w:t xml:space="preserve"> </w:t>
            </w:r>
            <w:r w:rsidRPr="001D2D4E">
              <w:rPr>
                <w:rFonts w:ascii="Times New Roman" w:eastAsia="Times New Roman" w:hAnsi="Times New Roman" w:cs="Times New Roman"/>
                <w:sz w:val="20"/>
                <w:szCs w:val="20"/>
                <w:lang w:bidi="en-US"/>
              </w:rPr>
              <w:t>and</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carrying</w:t>
            </w:r>
            <w:r w:rsidRPr="001D2D4E">
              <w:rPr>
                <w:rFonts w:ascii="Times New Roman" w:eastAsia="Times New Roman" w:hAnsi="Times New Roman" w:cs="Times New Roman"/>
                <w:spacing w:val="-10"/>
                <w:sz w:val="20"/>
                <w:szCs w:val="20"/>
                <w:lang w:bidi="en-US"/>
              </w:rPr>
              <w:t xml:space="preserve"> </w:t>
            </w:r>
            <w:r w:rsidRPr="001D2D4E">
              <w:rPr>
                <w:rFonts w:ascii="Times New Roman" w:eastAsia="Times New Roman" w:hAnsi="Times New Roman" w:cs="Times New Roman"/>
                <w:sz w:val="20"/>
                <w:szCs w:val="20"/>
                <w:lang w:bidi="en-US"/>
              </w:rPr>
              <w:t>out</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training</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of</w:t>
            </w:r>
            <w:r w:rsidRPr="001D2D4E">
              <w:rPr>
                <w:rFonts w:ascii="Times New Roman" w:eastAsia="Times New Roman" w:hAnsi="Times New Roman" w:cs="Times New Roman"/>
                <w:spacing w:val="-11"/>
                <w:sz w:val="20"/>
                <w:szCs w:val="20"/>
                <w:lang w:bidi="en-US"/>
              </w:rPr>
              <w:t xml:space="preserve"> </w:t>
            </w:r>
            <w:r w:rsidRPr="001D2D4E">
              <w:rPr>
                <w:rFonts w:ascii="Times New Roman" w:eastAsia="Times New Roman" w:hAnsi="Times New Roman" w:cs="Times New Roman"/>
                <w:sz w:val="20"/>
                <w:szCs w:val="20"/>
                <w:lang w:bidi="en-US"/>
              </w:rPr>
              <w:t>judicial</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and prosecutorial assistants</w:t>
            </w:r>
          </w:p>
          <w:p w14:paraId="395202BC"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p>
          <w:p w14:paraId="1A3FBFFD" w14:textId="77777777" w:rsidR="001D2D4E" w:rsidRPr="001D2D4E" w:rsidRDefault="001D2D4E" w:rsidP="005132DA">
            <w:pPr>
              <w:widowControl w:val="0"/>
              <w:tabs>
                <w:tab w:val="left" w:pos="851"/>
              </w:tabs>
              <w:autoSpaceDE w:val="0"/>
              <w:autoSpaceDN w:val="0"/>
              <w:spacing w:after="0"/>
              <w:ind w:right="142"/>
              <w:jc w:val="right"/>
              <w:rPr>
                <w:rFonts w:ascii="Times New Roman" w:eastAsia="Times New Roman" w:hAnsi="Times New Roman" w:cs="Times New Roman"/>
                <w:sz w:val="20"/>
                <w:szCs w:val="20"/>
                <w:lang w:bidi="en-US"/>
              </w:rPr>
            </w:pPr>
          </w:p>
        </w:tc>
        <w:tc>
          <w:tcPr>
            <w:tcW w:w="2122" w:type="dxa"/>
            <w:gridSpan w:val="2"/>
          </w:tcPr>
          <w:p w14:paraId="1AB510A6"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Judicial Academy</w:t>
            </w:r>
          </w:p>
          <w:p w14:paraId="2F4C6B93" w14:textId="77777777" w:rsidR="001D2D4E" w:rsidRPr="001D2D4E" w:rsidRDefault="001D2D4E" w:rsidP="005132DA">
            <w:pPr>
              <w:widowControl w:val="0"/>
              <w:tabs>
                <w:tab w:val="left" w:pos="851"/>
              </w:tabs>
              <w:autoSpaceDE w:val="0"/>
              <w:autoSpaceDN w:val="0"/>
              <w:spacing w:before="10" w:after="0"/>
              <w:ind w:right="142"/>
              <w:rPr>
                <w:rFonts w:ascii="Times New Roman" w:eastAsia="Times New Roman" w:hAnsi="Times New Roman" w:cs="Times New Roman"/>
                <w:sz w:val="20"/>
                <w:szCs w:val="20"/>
                <w:lang w:bidi="en-US"/>
              </w:rPr>
            </w:pPr>
          </w:p>
          <w:p w14:paraId="21C7B3E1" w14:textId="77777777" w:rsidR="001D2D4E" w:rsidRPr="001D2D4E" w:rsidRDefault="001D2D4E" w:rsidP="005132DA">
            <w:pPr>
              <w:widowControl w:val="0"/>
              <w:tabs>
                <w:tab w:val="left" w:pos="851"/>
                <w:tab w:val="left" w:pos="1109"/>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p w14:paraId="054C918A"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p>
          <w:p w14:paraId="65780398" w14:textId="77777777" w:rsidR="001D2D4E" w:rsidRPr="001D2D4E" w:rsidRDefault="001D2D4E" w:rsidP="005132DA">
            <w:pPr>
              <w:widowControl w:val="0"/>
              <w:tabs>
                <w:tab w:val="left" w:pos="851"/>
              </w:tabs>
              <w:autoSpaceDE w:val="0"/>
              <w:autoSpaceDN w:val="0"/>
              <w:spacing w:before="3"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tc>
        <w:tc>
          <w:tcPr>
            <w:tcW w:w="2039" w:type="dxa"/>
            <w:gridSpan w:val="2"/>
          </w:tcPr>
          <w:p w14:paraId="482EBB5B"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Continuously, from III quarter 2021</w:t>
            </w:r>
          </w:p>
        </w:tc>
        <w:tc>
          <w:tcPr>
            <w:tcW w:w="2430" w:type="dxa"/>
            <w:gridSpan w:val="5"/>
          </w:tcPr>
          <w:p w14:paraId="43D6636E"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Budget of the Republic of Serbia </w:t>
            </w:r>
          </w:p>
          <w:p w14:paraId="12B156D8" w14:textId="77777777" w:rsidR="001D2D4E" w:rsidRPr="001D2D4E" w:rsidRDefault="001D2D4E" w:rsidP="005132DA">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Training program – 1.277 €;</w:t>
            </w:r>
          </w:p>
          <w:p w14:paraId="385D54D1" w14:textId="77777777" w:rsidR="001D2D4E" w:rsidRPr="001D2D4E" w:rsidRDefault="001D2D4E" w:rsidP="005132DA">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Implementation of trainings unknown at this time </w:t>
            </w:r>
          </w:p>
          <w:p w14:paraId="6F8BA02D"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p>
          <w:p w14:paraId="5A8CDEC6"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USAID Project “Rule of Law” 30.000 $</w:t>
            </w:r>
          </w:p>
          <w:p w14:paraId="694B38A7"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p>
        </w:tc>
        <w:tc>
          <w:tcPr>
            <w:tcW w:w="2159" w:type="dxa"/>
            <w:gridSpan w:val="5"/>
          </w:tcPr>
          <w:p w14:paraId="05C96000"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highlight w:val="yellow"/>
                <w:lang w:bidi="en-US"/>
              </w:rPr>
            </w:pPr>
            <w:r w:rsidRPr="001D2D4E">
              <w:rPr>
                <w:rFonts w:ascii="Times New Roman" w:eastAsia="Times New Roman" w:hAnsi="Times New Roman" w:cs="Times New Roman"/>
                <w:sz w:val="20"/>
                <w:szCs w:val="20"/>
                <w:lang w:bidi="en-US"/>
              </w:rPr>
              <w:t>Conducted training of judicial and prosecutorial assistants</w:t>
            </w:r>
            <w:r w:rsidRPr="001D2D4E">
              <w:rPr>
                <w:rFonts w:ascii="Times New Roman" w:eastAsia="Times New Roman" w:hAnsi="Times New Roman" w:cs="Times New Roman"/>
                <w:spacing w:val="-5"/>
                <w:sz w:val="20"/>
                <w:szCs w:val="20"/>
                <w:lang w:bidi="en-US"/>
              </w:rPr>
              <w:t xml:space="preserve"> on the </w:t>
            </w:r>
            <w:r w:rsidRPr="001D2D4E">
              <w:rPr>
                <w:rFonts w:ascii="Times New Roman" w:eastAsia="Times New Roman" w:hAnsi="Times New Roman" w:cs="Times New Roman"/>
                <w:sz w:val="20"/>
                <w:szCs w:val="20"/>
                <w:lang w:bidi="en-US"/>
              </w:rPr>
              <w:t>case weighting methodology.</w:t>
            </w:r>
          </w:p>
        </w:tc>
        <w:tc>
          <w:tcPr>
            <w:tcW w:w="2193" w:type="dxa"/>
            <w:gridSpan w:val="2"/>
            <w:shd w:val="clear" w:color="auto" w:fill="92D050"/>
          </w:tcPr>
          <w:p w14:paraId="197480BF" w14:textId="77777777" w:rsidR="006865DB" w:rsidRPr="00602207" w:rsidRDefault="006865DB" w:rsidP="005132DA">
            <w:pPr>
              <w:widowControl w:val="0"/>
              <w:tabs>
                <w:tab w:val="left" w:pos="851"/>
              </w:tabs>
              <w:autoSpaceDE w:val="0"/>
              <w:autoSpaceDN w:val="0"/>
              <w:spacing w:after="0" w:line="240" w:lineRule="atLeast"/>
              <w:rPr>
                <w:rFonts w:ascii="Times New Roman" w:eastAsia="Times New Roman" w:hAnsi="Times New Roman" w:cs="Times New Roman"/>
                <w:b/>
                <w:sz w:val="20"/>
                <w:szCs w:val="20"/>
                <w:lang w:bidi="en-US"/>
              </w:rPr>
            </w:pPr>
            <w:r w:rsidRPr="00602207">
              <w:rPr>
                <w:rFonts w:ascii="Times New Roman" w:eastAsia="Times New Roman" w:hAnsi="Times New Roman" w:cs="Times New Roman"/>
                <w:b/>
                <w:sz w:val="20"/>
                <w:szCs w:val="20"/>
                <w:lang w:bidi="en-US"/>
              </w:rPr>
              <w:t xml:space="preserve">Activity is successfully implemented </w:t>
            </w:r>
          </w:p>
          <w:p w14:paraId="257BE153" w14:textId="77777777" w:rsidR="006865DB" w:rsidRPr="006865DB" w:rsidRDefault="006865DB" w:rsidP="005132DA">
            <w:pPr>
              <w:widowControl w:val="0"/>
              <w:tabs>
                <w:tab w:val="left" w:pos="851"/>
              </w:tabs>
              <w:autoSpaceDE w:val="0"/>
              <w:autoSpaceDN w:val="0"/>
              <w:spacing w:after="0" w:line="240" w:lineRule="atLeast"/>
              <w:rPr>
                <w:rFonts w:ascii="Times New Roman" w:eastAsia="Times New Roman" w:hAnsi="Times New Roman" w:cs="Times New Roman"/>
                <w:sz w:val="20"/>
                <w:szCs w:val="20"/>
                <w:lang w:bidi="en-US"/>
              </w:rPr>
            </w:pPr>
          </w:p>
          <w:p w14:paraId="1C800100" w14:textId="77777777" w:rsidR="001D2D4E" w:rsidRPr="001D2D4E" w:rsidRDefault="006865DB"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575423">
              <w:rPr>
                <w:rFonts w:ascii="Times New Roman" w:eastAsia="Times New Roman" w:hAnsi="Times New Roman" w:cs="Times New Roman"/>
                <w:b/>
                <w:sz w:val="20"/>
                <w:szCs w:val="20"/>
                <w:lang w:bidi="en-US"/>
              </w:rPr>
              <w:t>Judicial Academy</w:t>
            </w:r>
            <w:r w:rsidRPr="006865DB">
              <w:rPr>
                <w:rFonts w:ascii="Times New Roman" w:eastAsia="Times New Roman" w:hAnsi="Times New Roman" w:cs="Times New Roman"/>
                <w:sz w:val="20"/>
                <w:szCs w:val="20"/>
                <w:lang w:bidi="en-US"/>
              </w:rPr>
              <w:t>: The program was adopted. Trainings are deemed ready for conducting.</w:t>
            </w:r>
          </w:p>
          <w:p w14:paraId="75B31A4A"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highlight w:val="yellow"/>
                <w:lang w:bidi="en-US"/>
              </w:rPr>
            </w:pPr>
          </w:p>
        </w:tc>
      </w:tr>
      <w:tr w:rsidR="001D2D4E" w:rsidRPr="001D2D4E" w14:paraId="07BAF6F4" w14:textId="77777777" w:rsidTr="005132DA">
        <w:trPr>
          <w:gridAfter w:val="2"/>
          <w:wAfter w:w="56" w:type="dxa"/>
          <w:trHeight w:val="70"/>
        </w:trPr>
        <w:tc>
          <w:tcPr>
            <w:tcW w:w="1477" w:type="dxa"/>
            <w:gridSpan w:val="2"/>
          </w:tcPr>
          <w:p w14:paraId="0DA4BE6B" w14:textId="77777777" w:rsidR="001D2D4E" w:rsidRPr="001D2D4E" w:rsidRDefault="001D2D4E" w:rsidP="005132DA">
            <w:pPr>
              <w:widowControl w:val="0"/>
              <w:tabs>
                <w:tab w:val="left" w:pos="851"/>
              </w:tabs>
              <w:autoSpaceDE w:val="0"/>
              <w:autoSpaceDN w:val="0"/>
              <w:spacing w:before="1" w:after="0"/>
              <w:ind w:right="137"/>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1.2.1.10.</w:t>
            </w:r>
          </w:p>
        </w:tc>
        <w:tc>
          <w:tcPr>
            <w:tcW w:w="3544" w:type="dxa"/>
            <w:gridSpan w:val="4"/>
          </w:tcPr>
          <w:p w14:paraId="0429C87F"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Follow-up the random allocation of cases in courts</w:t>
            </w:r>
          </w:p>
        </w:tc>
        <w:tc>
          <w:tcPr>
            <w:tcW w:w="2122" w:type="dxa"/>
            <w:gridSpan w:val="2"/>
          </w:tcPr>
          <w:p w14:paraId="51FD5766"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Ministry of Justice</w:t>
            </w:r>
          </w:p>
        </w:tc>
        <w:tc>
          <w:tcPr>
            <w:tcW w:w="2039" w:type="dxa"/>
            <w:gridSpan w:val="2"/>
          </w:tcPr>
          <w:p w14:paraId="7F0EC4C9"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highlight w:val="yellow"/>
                <w:lang w:bidi="en-US"/>
              </w:rPr>
            </w:pPr>
            <w:r w:rsidRPr="001D2D4E">
              <w:rPr>
                <w:rFonts w:ascii="Times New Roman" w:eastAsia="Times New Roman" w:hAnsi="Times New Roman" w:cs="Times New Roman"/>
                <w:sz w:val="20"/>
                <w:szCs w:val="20"/>
                <w:lang w:bidi="en-US"/>
              </w:rPr>
              <w:t>Continuously, from I quarter 2022</w:t>
            </w:r>
          </w:p>
        </w:tc>
        <w:tc>
          <w:tcPr>
            <w:tcW w:w="2430" w:type="dxa"/>
            <w:gridSpan w:val="5"/>
          </w:tcPr>
          <w:p w14:paraId="74A03FF6"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Budget of the Republic of Serbia </w:t>
            </w:r>
          </w:p>
          <w:p w14:paraId="42C2C4C4"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p>
          <w:p w14:paraId="45036B8B"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bCs/>
                <w:sz w:val="20"/>
                <w:szCs w:val="20"/>
                <w:lang w:bidi="en-US"/>
              </w:rPr>
              <w:t>The total amount is unknown at this time, and the generation of one report from the monitoring system for each court is € 2,397</w:t>
            </w:r>
          </w:p>
        </w:tc>
        <w:tc>
          <w:tcPr>
            <w:tcW w:w="2159" w:type="dxa"/>
            <w:gridSpan w:val="5"/>
          </w:tcPr>
          <w:p w14:paraId="2F419341"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Provide report from AVP case log allocation history to HJC regarding 100 random cases with high dispute value.</w:t>
            </w:r>
          </w:p>
          <w:p w14:paraId="01BB03B4"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p>
          <w:p w14:paraId="7E89B0C2"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 Implement automatic alarm when case with same number is deleted and inputted more than twice in same day since it may be purpose action with intention to allocate case to specific judge.</w:t>
            </w:r>
          </w:p>
        </w:tc>
        <w:tc>
          <w:tcPr>
            <w:tcW w:w="2193" w:type="dxa"/>
            <w:gridSpan w:val="2"/>
            <w:shd w:val="clear" w:color="auto" w:fill="92D050"/>
          </w:tcPr>
          <w:p w14:paraId="034EEE4E" w14:textId="77777777" w:rsidR="00DB5F40" w:rsidRPr="00602207" w:rsidRDefault="00DB5F40" w:rsidP="005132DA">
            <w:pPr>
              <w:widowControl w:val="0"/>
              <w:shd w:val="clear" w:color="auto" w:fill="92D05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602207">
              <w:rPr>
                <w:rFonts w:ascii="Times New Roman" w:eastAsia="Times New Roman" w:hAnsi="Times New Roman" w:cs="Times New Roman"/>
                <w:b/>
                <w:sz w:val="20"/>
                <w:szCs w:val="20"/>
                <w:lang w:bidi="en-US"/>
              </w:rPr>
              <w:t xml:space="preserve">Activity is successfully implemented </w:t>
            </w:r>
          </w:p>
          <w:p w14:paraId="0618D911" w14:textId="77777777" w:rsidR="00DB5F40" w:rsidRPr="00DB5F40" w:rsidRDefault="00DB5F40" w:rsidP="005132DA">
            <w:pPr>
              <w:widowControl w:val="0"/>
              <w:shd w:val="clear" w:color="auto" w:fill="92D050"/>
              <w:tabs>
                <w:tab w:val="left" w:pos="851"/>
              </w:tabs>
              <w:autoSpaceDE w:val="0"/>
              <w:autoSpaceDN w:val="0"/>
              <w:spacing w:after="0" w:line="240" w:lineRule="atLeast"/>
              <w:rPr>
                <w:rFonts w:ascii="Times New Roman" w:eastAsia="Times New Roman" w:hAnsi="Times New Roman" w:cs="Times New Roman"/>
                <w:sz w:val="20"/>
                <w:szCs w:val="20"/>
                <w:lang w:bidi="en-US"/>
              </w:rPr>
            </w:pPr>
          </w:p>
          <w:p w14:paraId="024C1389" w14:textId="77777777" w:rsidR="00DB5F40" w:rsidRPr="00DB5F40" w:rsidRDefault="00DB5F40" w:rsidP="005132DA">
            <w:pPr>
              <w:widowControl w:val="0"/>
              <w:shd w:val="clear" w:color="auto" w:fill="92D05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DB5F40">
              <w:rPr>
                <w:rFonts w:ascii="Times New Roman" w:eastAsia="Times New Roman" w:hAnsi="Times New Roman" w:cs="Times New Roman"/>
                <w:sz w:val="20"/>
                <w:szCs w:val="20"/>
                <w:lang w:bidi="en-US"/>
              </w:rPr>
              <w:t xml:space="preserve">After meetings with the managers of the registry offices and judges of the First Basic Court in Belgrade and the Second Basic Court in Belgrade in this reporting period and an insight into the reports on the number of assigned cases, it was observed that judges receive a disproportionately different number of urgent cases. It was concluded that it is necessary to improve the formula so that it takes </w:t>
            </w:r>
            <w:r w:rsidRPr="00DB5F40">
              <w:rPr>
                <w:rFonts w:ascii="Times New Roman" w:eastAsia="Times New Roman" w:hAnsi="Times New Roman" w:cs="Times New Roman"/>
                <w:sz w:val="20"/>
                <w:szCs w:val="20"/>
                <w:lang w:bidi="en-US"/>
              </w:rPr>
              <w:lastRenderedPageBreak/>
              <w:t>into account the urgency of the case. To that end, the Ministry of Justice will address the Working Group of the Supreme Court of Justice, after which a decision will be made on possible changes to the formula and its implementation in the ACM.</w:t>
            </w:r>
          </w:p>
          <w:p w14:paraId="3B961546" w14:textId="77777777" w:rsidR="001D2D4E" w:rsidRPr="002469F6" w:rsidRDefault="00DB5F40" w:rsidP="005132DA">
            <w:pPr>
              <w:widowControl w:val="0"/>
              <w:shd w:val="clear" w:color="auto" w:fill="92D050"/>
              <w:tabs>
                <w:tab w:val="left" w:pos="851"/>
              </w:tabs>
              <w:autoSpaceDE w:val="0"/>
              <w:autoSpaceDN w:val="0"/>
              <w:spacing w:after="0" w:line="240" w:lineRule="atLeast"/>
              <w:jc w:val="both"/>
              <w:rPr>
                <w:rFonts w:ascii="Times New Roman" w:eastAsia="Times New Roman" w:hAnsi="Times New Roman" w:cs="Times New Roman"/>
                <w:sz w:val="20"/>
                <w:szCs w:val="20"/>
                <w:shd w:val="clear" w:color="auto" w:fill="92D050"/>
                <w:lang w:bidi="en-US"/>
              </w:rPr>
            </w:pPr>
            <w:r w:rsidRPr="00DB5F40">
              <w:rPr>
                <w:rFonts w:ascii="Times New Roman" w:eastAsia="Times New Roman" w:hAnsi="Times New Roman" w:cs="Times New Roman"/>
                <w:sz w:val="20"/>
                <w:szCs w:val="20"/>
                <w:lang w:bidi="en-US"/>
              </w:rPr>
              <w:t>In the previous reporting period, the formula for the even distribution of cases was implemented, and it was planned to start developing procedures for monitoring the distribution.</w:t>
            </w:r>
          </w:p>
        </w:tc>
      </w:tr>
      <w:tr w:rsidR="001D2D4E" w:rsidRPr="001D2D4E" w14:paraId="534CEA8C" w14:textId="77777777" w:rsidTr="005132DA">
        <w:trPr>
          <w:gridAfter w:val="2"/>
          <w:wAfter w:w="56" w:type="dxa"/>
          <w:trHeight w:val="2238"/>
        </w:trPr>
        <w:tc>
          <w:tcPr>
            <w:tcW w:w="1477" w:type="dxa"/>
            <w:gridSpan w:val="2"/>
            <w:shd w:val="clear" w:color="auto" w:fill="FFFFFF" w:themeFill="background1"/>
          </w:tcPr>
          <w:p w14:paraId="2AA0AE08" w14:textId="77777777" w:rsidR="001D2D4E" w:rsidRPr="001D2D4E" w:rsidRDefault="001D2D4E" w:rsidP="005132DA">
            <w:pPr>
              <w:widowControl w:val="0"/>
              <w:tabs>
                <w:tab w:val="left" w:pos="851"/>
              </w:tabs>
              <w:autoSpaceDE w:val="0"/>
              <w:autoSpaceDN w:val="0"/>
              <w:spacing w:before="1" w:after="0"/>
              <w:ind w:right="137"/>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1.2.1.11.</w:t>
            </w:r>
          </w:p>
        </w:tc>
        <w:tc>
          <w:tcPr>
            <w:tcW w:w="3544" w:type="dxa"/>
            <w:gridSpan w:val="4"/>
          </w:tcPr>
          <w:p w14:paraId="71413601" w14:textId="77777777" w:rsidR="001D2D4E" w:rsidRPr="001D2D4E" w:rsidRDefault="001D2D4E" w:rsidP="005132D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42"/>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Clear division of jurisdiction between the Ministry of Justice and the High Judicial Council / State Prosecutorial Council / Supreme Court of Cassation / Republic Public Prosecution in the performance of judicial administration in the field of supervision over the work and results of the work of the courts / public prosecutor's offices, including the field of collecting and analyzing statistical data</w:t>
            </w:r>
          </w:p>
          <w:p w14:paraId="6DC1C10B" w14:textId="77777777" w:rsidR="001D2D4E" w:rsidRPr="001D2D4E" w:rsidRDefault="001D2D4E" w:rsidP="005132DA">
            <w:pPr>
              <w:widowControl w:val="0"/>
              <w:tabs>
                <w:tab w:val="left" w:pos="851"/>
              </w:tabs>
              <w:autoSpaceDE w:val="0"/>
              <w:autoSpaceDN w:val="0"/>
              <w:spacing w:after="0"/>
              <w:ind w:left="108" w:right="142"/>
              <w:rPr>
                <w:rFonts w:ascii="Times New Roman" w:eastAsia="Times New Roman" w:hAnsi="Times New Roman" w:cs="Times New Roman"/>
                <w:sz w:val="20"/>
                <w:szCs w:val="20"/>
                <w:lang w:bidi="en-US"/>
              </w:rPr>
            </w:pPr>
          </w:p>
        </w:tc>
        <w:tc>
          <w:tcPr>
            <w:tcW w:w="2122" w:type="dxa"/>
            <w:gridSpan w:val="2"/>
          </w:tcPr>
          <w:p w14:paraId="3D17A66D"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Ministry of Justice</w:t>
            </w:r>
          </w:p>
          <w:p w14:paraId="4F587EEF" w14:textId="77777777" w:rsidR="001D2D4E" w:rsidRPr="001D2D4E" w:rsidRDefault="001D2D4E" w:rsidP="005132DA">
            <w:pPr>
              <w:widowControl w:val="0"/>
              <w:tabs>
                <w:tab w:val="left" w:pos="851"/>
                <w:tab w:val="left" w:pos="1109"/>
              </w:tabs>
              <w:autoSpaceDE w:val="0"/>
              <w:autoSpaceDN w:val="0"/>
              <w:spacing w:after="0"/>
              <w:ind w:right="142"/>
              <w:rPr>
                <w:rFonts w:ascii="Times New Roman" w:eastAsia="Times New Roman" w:hAnsi="Times New Roman" w:cs="Times New Roman"/>
                <w:sz w:val="20"/>
                <w:szCs w:val="20"/>
                <w:lang w:bidi="en-US"/>
              </w:rPr>
            </w:pPr>
          </w:p>
          <w:p w14:paraId="110A80C7" w14:textId="77777777" w:rsidR="001D2D4E" w:rsidRPr="001D2D4E" w:rsidRDefault="001D2D4E" w:rsidP="005132DA">
            <w:pPr>
              <w:widowControl w:val="0"/>
              <w:tabs>
                <w:tab w:val="left" w:pos="851"/>
                <w:tab w:val="left" w:pos="1109"/>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p w14:paraId="5AFAFFA0" w14:textId="77777777" w:rsidR="001D2D4E" w:rsidRPr="001D2D4E" w:rsidRDefault="001D2D4E" w:rsidP="005132DA">
            <w:pPr>
              <w:widowControl w:val="0"/>
              <w:tabs>
                <w:tab w:val="left" w:pos="851"/>
                <w:tab w:val="left" w:pos="1109"/>
              </w:tabs>
              <w:autoSpaceDE w:val="0"/>
              <w:autoSpaceDN w:val="0"/>
              <w:spacing w:after="0"/>
              <w:ind w:right="142"/>
              <w:rPr>
                <w:rFonts w:ascii="Times New Roman" w:eastAsia="Times New Roman" w:hAnsi="Times New Roman" w:cs="Times New Roman"/>
                <w:sz w:val="20"/>
                <w:szCs w:val="20"/>
                <w:lang w:bidi="en-US"/>
              </w:rPr>
            </w:pPr>
          </w:p>
          <w:p w14:paraId="6A2D72D7" w14:textId="77777777" w:rsidR="001D2D4E" w:rsidRPr="001D2D4E" w:rsidRDefault="001D2D4E" w:rsidP="005132DA">
            <w:pPr>
              <w:widowControl w:val="0"/>
              <w:tabs>
                <w:tab w:val="left" w:pos="851"/>
                <w:tab w:val="left" w:pos="1109"/>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p w14:paraId="6C9B9A83" w14:textId="77777777" w:rsidR="001D2D4E" w:rsidRPr="001D2D4E" w:rsidRDefault="001D2D4E" w:rsidP="005132DA">
            <w:pPr>
              <w:widowControl w:val="0"/>
              <w:tabs>
                <w:tab w:val="left" w:pos="851"/>
                <w:tab w:val="left" w:pos="1109"/>
              </w:tabs>
              <w:autoSpaceDE w:val="0"/>
              <w:autoSpaceDN w:val="0"/>
              <w:spacing w:after="0"/>
              <w:ind w:left="108" w:right="142"/>
              <w:rPr>
                <w:rFonts w:ascii="Times New Roman" w:eastAsia="Times New Roman" w:hAnsi="Times New Roman" w:cs="Times New Roman"/>
                <w:sz w:val="20"/>
                <w:szCs w:val="20"/>
                <w:lang w:bidi="en-US"/>
              </w:rPr>
            </w:pPr>
          </w:p>
          <w:p w14:paraId="28838FD3" w14:textId="77777777" w:rsidR="001D2D4E" w:rsidRPr="001D2D4E" w:rsidRDefault="001D2D4E" w:rsidP="005132DA">
            <w:pPr>
              <w:widowControl w:val="0"/>
              <w:tabs>
                <w:tab w:val="left" w:pos="851"/>
                <w:tab w:val="left" w:pos="1109"/>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Supreme Court of Cassation</w:t>
            </w:r>
          </w:p>
          <w:p w14:paraId="5A314B6C" w14:textId="77777777" w:rsidR="001D2D4E" w:rsidRPr="001D2D4E" w:rsidRDefault="001D2D4E" w:rsidP="005132DA">
            <w:pPr>
              <w:widowControl w:val="0"/>
              <w:tabs>
                <w:tab w:val="left" w:pos="851"/>
                <w:tab w:val="left" w:pos="1109"/>
              </w:tabs>
              <w:autoSpaceDE w:val="0"/>
              <w:autoSpaceDN w:val="0"/>
              <w:spacing w:after="0"/>
              <w:ind w:left="108" w:right="142"/>
              <w:rPr>
                <w:rFonts w:ascii="Times New Roman" w:eastAsia="Times New Roman" w:hAnsi="Times New Roman" w:cs="Times New Roman"/>
                <w:sz w:val="20"/>
                <w:szCs w:val="20"/>
                <w:lang w:bidi="en-US"/>
              </w:rPr>
            </w:pPr>
          </w:p>
          <w:p w14:paraId="302749CC" w14:textId="77777777" w:rsidR="001D2D4E" w:rsidRPr="001D2D4E" w:rsidRDefault="001D2D4E" w:rsidP="005132DA">
            <w:pPr>
              <w:widowControl w:val="0"/>
              <w:tabs>
                <w:tab w:val="left" w:pos="851"/>
                <w:tab w:val="left" w:pos="1109"/>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Republic Public Prosecutor Office</w:t>
            </w:r>
          </w:p>
          <w:p w14:paraId="6E46EF99" w14:textId="77777777" w:rsidR="001D2D4E" w:rsidRPr="001D2D4E" w:rsidRDefault="001D2D4E" w:rsidP="005132DA">
            <w:pPr>
              <w:widowControl w:val="0"/>
              <w:tabs>
                <w:tab w:val="left" w:pos="851"/>
                <w:tab w:val="left" w:pos="1109"/>
              </w:tabs>
              <w:autoSpaceDE w:val="0"/>
              <w:autoSpaceDN w:val="0"/>
              <w:spacing w:after="0"/>
              <w:ind w:right="142"/>
              <w:rPr>
                <w:rFonts w:ascii="Times New Roman" w:eastAsia="Times New Roman" w:hAnsi="Times New Roman" w:cs="Times New Roman"/>
                <w:sz w:val="20"/>
                <w:szCs w:val="20"/>
                <w:lang w:bidi="en-US"/>
              </w:rPr>
            </w:pPr>
          </w:p>
        </w:tc>
        <w:tc>
          <w:tcPr>
            <w:tcW w:w="2039" w:type="dxa"/>
            <w:gridSpan w:val="2"/>
          </w:tcPr>
          <w:p w14:paraId="3262AE47"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IV quarter 2020</w:t>
            </w:r>
          </w:p>
        </w:tc>
        <w:tc>
          <w:tcPr>
            <w:tcW w:w="2430" w:type="dxa"/>
            <w:gridSpan w:val="5"/>
          </w:tcPr>
          <w:p w14:paraId="0EC4B0A3"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2AB924B3"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budgeted within the activity 1.1.3.1. and 1.1.3.2.</w:t>
            </w:r>
          </w:p>
          <w:p w14:paraId="1BC1A572"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p>
          <w:p w14:paraId="6EF4C5A7"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IPA 2016 Project “Support to High Judicial Council”</w:t>
            </w:r>
          </w:p>
          <w:p w14:paraId="3F4F7D32"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1.500.000 €</w:t>
            </w:r>
          </w:p>
          <w:p w14:paraId="6782C5CC" w14:textId="77777777" w:rsidR="001D2D4E" w:rsidRPr="001D2D4E" w:rsidRDefault="001D2D4E" w:rsidP="005132DA">
            <w:pPr>
              <w:widowControl w:val="0"/>
              <w:tabs>
                <w:tab w:val="left" w:pos="851"/>
              </w:tabs>
              <w:autoSpaceDE w:val="0"/>
              <w:autoSpaceDN w:val="0"/>
              <w:spacing w:after="0"/>
              <w:ind w:left="138" w:right="142" w:firstLine="2"/>
              <w:rPr>
                <w:rFonts w:ascii="Times New Roman" w:eastAsia="Times New Roman" w:hAnsi="Times New Roman" w:cs="Times New Roman"/>
                <w:sz w:val="20"/>
                <w:szCs w:val="20"/>
                <w:lang w:bidi="en-US"/>
              </w:rPr>
            </w:pPr>
          </w:p>
          <w:p w14:paraId="1EEB0CC3"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p>
        </w:tc>
        <w:tc>
          <w:tcPr>
            <w:tcW w:w="2159" w:type="dxa"/>
            <w:gridSpan w:val="5"/>
          </w:tcPr>
          <w:p w14:paraId="3A554CA9"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Passing the Law on Organization of Courts</w:t>
            </w:r>
          </w:p>
          <w:p w14:paraId="756AD598"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p>
          <w:p w14:paraId="1E911F22"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Passing the Law on </w:t>
            </w:r>
            <w:r w:rsidRPr="001D2D4E">
              <w:rPr>
                <w:rFonts w:ascii="Times New Roman" w:eastAsia="Times New Roman" w:hAnsi="Times New Roman" w:cs="Times New Roman"/>
                <w:sz w:val="20"/>
                <w:szCs w:val="20"/>
              </w:rPr>
              <w:t>Public Prosecutors Office</w:t>
            </w:r>
          </w:p>
          <w:p w14:paraId="40641905" w14:textId="77777777" w:rsidR="001D2D4E" w:rsidRPr="001D2D4E" w:rsidRDefault="001D2D4E" w:rsidP="005132D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42"/>
              <w:rPr>
                <w:rFonts w:ascii="Times New Roman" w:eastAsia="Times New Roman" w:hAnsi="Times New Roman" w:cs="Times New Roman"/>
                <w:sz w:val="20"/>
                <w:szCs w:val="20"/>
              </w:rPr>
            </w:pPr>
            <w:r w:rsidRPr="001D2D4E">
              <w:rPr>
                <w:rFonts w:ascii="Times New Roman" w:eastAsia="Times New Roman" w:hAnsi="Times New Roman" w:cs="Times New Roman"/>
                <w:sz w:val="20"/>
                <w:szCs w:val="20"/>
              </w:rPr>
              <w:t xml:space="preserve">The implementation of the provisions of the Law on the Organization of Courts that regulate the issue of jurisdiction for the performance of judicial administration in the field of supervision over the work and effect of courts, including the field of collecting and </w:t>
            </w:r>
            <w:r w:rsidRPr="001D2D4E">
              <w:rPr>
                <w:rFonts w:ascii="Times New Roman" w:eastAsia="Times New Roman" w:hAnsi="Times New Roman" w:cs="Times New Roman"/>
                <w:sz w:val="20"/>
                <w:szCs w:val="20"/>
              </w:rPr>
              <w:lastRenderedPageBreak/>
              <w:t>analyzing statistical data.</w:t>
            </w:r>
          </w:p>
          <w:p w14:paraId="5B209B19"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p>
        </w:tc>
        <w:tc>
          <w:tcPr>
            <w:tcW w:w="2193" w:type="dxa"/>
            <w:gridSpan w:val="2"/>
            <w:shd w:val="clear" w:color="auto" w:fill="FF0000"/>
          </w:tcPr>
          <w:p w14:paraId="0CEAF676" w14:textId="77777777" w:rsidR="00F82E4B" w:rsidRPr="00602207" w:rsidRDefault="00824F3C" w:rsidP="005132D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0"/>
                <w:szCs w:val="20"/>
                <w:lang w:bidi="en-US"/>
              </w:rPr>
            </w:pPr>
            <w:r w:rsidRPr="00602207">
              <w:rPr>
                <w:rFonts w:ascii="Times New Roman" w:eastAsia="Times New Roman" w:hAnsi="Times New Roman" w:cs="Times New Roman"/>
                <w:b/>
                <w:sz w:val="20"/>
                <w:szCs w:val="20"/>
                <w:lang w:bidi="en-US"/>
              </w:rPr>
              <w:lastRenderedPageBreak/>
              <w:t>Activity is not implemented</w:t>
            </w:r>
            <w:r w:rsidR="00F82E4B" w:rsidRPr="00602207">
              <w:rPr>
                <w:rFonts w:ascii="Times New Roman" w:eastAsia="Times New Roman" w:hAnsi="Times New Roman" w:cs="Times New Roman"/>
                <w:b/>
                <w:sz w:val="20"/>
                <w:szCs w:val="20"/>
                <w:lang w:bidi="en-US"/>
              </w:rPr>
              <w:t xml:space="preserve"> </w:t>
            </w:r>
          </w:p>
          <w:p w14:paraId="2CFDC152" w14:textId="77777777" w:rsidR="00F82E4B" w:rsidRPr="00C55895" w:rsidRDefault="00F82E4B" w:rsidP="005132D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0"/>
                <w:szCs w:val="20"/>
                <w:lang w:bidi="en-US"/>
              </w:rPr>
            </w:pPr>
          </w:p>
          <w:p w14:paraId="1DEE1FF6" w14:textId="43E5538C" w:rsidR="001D2D4E" w:rsidRPr="001D2D4E" w:rsidRDefault="00F82E4B" w:rsidP="005132D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0"/>
                <w:szCs w:val="20"/>
                <w:lang w:bidi="en-US"/>
              </w:rPr>
            </w:pPr>
            <w:r w:rsidRPr="00C55895">
              <w:rPr>
                <w:rFonts w:ascii="Times New Roman" w:eastAsia="Times New Roman" w:hAnsi="Times New Roman" w:cs="Times New Roman"/>
                <w:b/>
                <w:sz w:val="20"/>
                <w:szCs w:val="20"/>
                <w:lang w:bidi="en-US"/>
              </w:rPr>
              <w:t>Supreme Court of Cassation</w:t>
            </w:r>
            <w:r w:rsidRPr="00F82E4B">
              <w:rPr>
                <w:rFonts w:ascii="Times New Roman" w:eastAsia="Times New Roman" w:hAnsi="Times New Roman" w:cs="Times New Roman"/>
                <w:sz w:val="20"/>
                <w:szCs w:val="20"/>
                <w:lang w:bidi="en-US"/>
              </w:rPr>
              <w:t xml:space="preserve">: No changes compared to the previous report. The President of the State </w:t>
            </w:r>
            <w:r w:rsidR="00103997">
              <w:rPr>
                <w:rFonts w:ascii="Times New Roman" w:eastAsia="Times New Roman" w:hAnsi="Times New Roman" w:cs="Times New Roman"/>
                <w:sz w:val="20"/>
                <w:szCs w:val="20"/>
                <w:lang w:bidi="en-US"/>
              </w:rPr>
              <w:t xml:space="preserve">Prosecutorial </w:t>
            </w:r>
            <w:r w:rsidRPr="00F82E4B">
              <w:rPr>
                <w:rFonts w:ascii="Times New Roman" w:eastAsia="Times New Roman" w:hAnsi="Times New Roman" w:cs="Times New Roman"/>
                <w:sz w:val="20"/>
                <w:szCs w:val="20"/>
                <w:lang w:bidi="en-US"/>
              </w:rPr>
              <w:t xml:space="preserve">Council, together with the President of the High Judicial Council and the Minister of Justice, in April 2021, signed an act related to delimitation of the competences of the judicial councils and the Ministry of Justice. They unanimously concluded that the issues of the </w:t>
            </w:r>
            <w:r w:rsidRPr="00F82E4B">
              <w:rPr>
                <w:rFonts w:ascii="Times New Roman" w:eastAsia="Times New Roman" w:hAnsi="Times New Roman" w:cs="Times New Roman"/>
                <w:sz w:val="20"/>
                <w:szCs w:val="20"/>
                <w:lang w:bidi="en-US"/>
              </w:rPr>
              <w:lastRenderedPageBreak/>
              <w:t xml:space="preserve">transfer of part of the competence from the Ministry of Justice to the councils imply the inevitable redefinition of the budget component, in which case they assess that it is not expedient at this moment to approach normative intervention, in addition to other laws, and the Law on the State </w:t>
            </w:r>
            <w:r w:rsidR="00103997">
              <w:rPr>
                <w:rFonts w:ascii="Times New Roman" w:eastAsia="Times New Roman" w:hAnsi="Times New Roman" w:cs="Times New Roman"/>
                <w:sz w:val="20"/>
                <w:szCs w:val="20"/>
                <w:lang w:bidi="en-US"/>
              </w:rPr>
              <w:t xml:space="preserve">Prosecutorial </w:t>
            </w:r>
            <w:r w:rsidRPr="00F82E4B">
              <w:rPr>
                <w:rFonts w:ascii="Times New Roman" w:eastAsia="Times New Roman" w:hAnsi="Times New Roman" w:cs="Times New Roman"/>
                <w:sz w:val="20"/>
                <w:szCs w:val="20"/>
                <w:lang w:bidi="en-US"/>
              </w:rPr>
              <w:t xml:space="preserve">Council, considering the process of amendments to the highest legal act has already started. </w:t>
            </w:r>
            <w:r w:rsidR="00103997">
              <w:t xml:space="preserve"> </w:t>
            </w:r>
            <w:r w:rsidR="00103997" w:rsidRPr="00103997">
              <w:rPr>
                <w:rFonts w:ascii="Times New Roman" w:eastAsia="Times New Roman" w:hAnsi="Times New Roman" w:cs="Times New Roman"/>
                <w:sz w:val="20"/>
                <w:szCs w:val="20"/>
                <w:lang w:bidi="en-US"/>
              </w:rPr>
              <w:t>This issue will be regulated by amending a set of judicial laws with the aim of harmonizing them with the Constitutional Amendments.</w:t>
            </w:r>
          </w:p>
        </w:tc>
      </w:tr>
      <w:tr w:rsidR="001D2D4E" w:rsidRPr="001D2D4E" w14:paraId="2D94D114" w14:textId="77777777" w:rsidTr="005132DA">
        <w:trPr>
          <w:gridAfter w:val="2"/>
          <w:wAfter w:w="56" w:type="dxa"/>
          <w:trHeight w:val="1338"/>
        </w:trPr>
        <w:tc>
          <w:tcPr>
            <w:tcW w:w="1477" w:type="dxa"/>
            <w:gridSpan w:val="2"/>
            <w:shd w:val="clear" w:color="auto" w:fill="FFFFFF" w:themeFill="background1"/>
          </w:tcPr>
          <w:p w14:paraId="48CECFF4" w14:textId="77777777" w:rsidR="001D2D4E" w:rsidRPr="001D2D4E" w:rsidRDefault="001D2D4E" w:rsidP="005132DA">
            <w:pPr>
              <w:widowControl w:val="0"/>
              <w:tabs>
                <w:tab w:val="left" w:pos="851"/>
              </w:tabs>
              <w:autoSpaceDE w:val="0"/>
              <w:autoSpaceDN w:val="0"/>
              <w:spacing w:before="1" w:after="0"/>
              <w:ind w:right="137"/>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1.2.1.12.</w:t>
            </w:r>
          </w:p>
        </w:tc>
        <w:tc>
          <w:tcPr>
            <w:tcW w:w="3544" w:type="dxa"/>
            <w:gridSpan w:val="4"/>
          </w:tcPr>
          <w:p w14:paraId="410CAE57"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Coherent implementation of amended rules on random allocation of cases in courts with regular supervision /inspection of their implementation by the High Judicial Council</w:t>
            </w:r>
          </w:p>
        </w:tc>
        <w:tc>
          <w:tcPr>
            <w:tcW w:w="2122" w:type="dxa"/>
            <w:gridSpan w:val="2"/>
          </w:tcPr>
          <w:p w14:paraId="1E890C42"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All courts</w:t>
            </w:r>
          </w:p>
          <w:p w14:paraId="0AA812DA" w14:textId="77777777" w:rsidR="001D2D4E" w:rsidRPr="001D2D4E" w:rsidRDefault="001D2D4E" w:rsidP="005132DA">
            <w:pPr>
              <w:widowControl w:val="0"/>
              <w:tabs>
                <w:tab w:val="left" w:pos="851"/>
                <w:tab w:val="left" w:pos="1109"/>
              </w:tabs>
              <w:autoSpaceDE w:val="0"/>
              <w:autoSpaceDN w:val="0"/>
              <w:spacing w:before="1" w:after="0"/>
              <w:ind w:right="142"/>
              <w:rPr>
                <w:rFonts w:ascii="Times New Roman" w:eastAsia="Times New Roman" w:hAnsi="Times New Roman" w:cs="Times New Roman"/>
                <w:sz w:val="20"/>
                <w:szCs w:val="20"/>
                <w:lang w:bidi="en-US"/>
              </w:rPr>
            </w:pPr>
          </w:p>
          <w:p w14:paraId="6CE7E49F" w14:textId="77777777" w:rsidR="001D2D4E" w:rsidRPr="001D2D4E" w:rsidRDefault="001D2D4E" w:rsidP="005132DA">
            <w:pPr>
              <w:widowControl w:val="0"/>
              <w:tabs>
                <w:tab w:val="left" w:pos="851"/>
                <w:tab w:val="left" w:pos="1109"/>
              </w:tabs>
              <w:autoSpaceDE w:val="0"/>
              <w:autoSpaceDN w:val="0"/>
              <w:spacing w:before="1"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tc>
        <w:tc>
          <w:tcPr>
            <w:tcW w:w="2039" w:type="dxa"/>
            <w:gridSpan w:val="2"/>
          </w:tcPr>
          <w:p w14:paraId="173AA725"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Continuously</w:t>
            </w:r>
          </w:p>
        </w:tc>
        <w:tc>
          <w:tcPr>
            <w:tcW w:w="2430" w:type="dxa"/>
            <w:gridSpan w:val="5"/>
          </w:tcPr>
          <w:p w14:paraId="402AE1D3" w14:textId="77777777" w:rsidR="001D2D4E" w:rsidRPr="001D2D4E" w:rsidRDefault="001D2D4E" w:rsidP="005132DA">
            <w:pPr>
              <w:widowControl w:val="0"/>
              <w:tabs>
                <w:tab w:val="left" w:pos="851"/>
              </w:tabs>
              <w:autoSpaceDE w:val="0"/>
              <w:autoSpaceDN w:val="0"/>
              <w:spacing w:before="1"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of Serbia</w:t>
            </w:r>
          </w:p>
          <w:p w14:paraId="48263C03" w14:textId="77777777" w:rsidR="001D2D4E" w:rsidRPr="001D2D4E" w:rsidRDefault="001D2D4E" w:rsidP="005132DA">
            <w:pPr>
              <w:widowControl w:val="0"/>
              <w:tabs>
                <w:tab w:val="left" w:pos="851"/>
              </w:tabs>
              <w:autoSpaceDE w:val="0"/>
              <w:autoSpaceDN w:val="0"/>
              <w:spacing w:before="1" w:after="0"/>
              <w:ind w:right="142"/>
              <w:rPr>
                <w:rFonts w:ascii="Times New Roman" w:eastAsia="Times New Roman" w:hAnsi="Times New Roman" w:cs="Times New Roman"/>
                <w:sz w:val="20"/>
                <w:szCs w:val="20"/>
                <w:lang w:bidi="en-US"/>
              </w:rPr>
            </w:pPr>
          </w:p>
          <w:p w14:paraId="7DD90931" w14:textId="77777777" w:rsidR="001D2D4E" w:rsidRPr="001D2D4E" w:rsidRDefault="001D2D4E" w:rsidP="005132DA">
            <w:pPr>
              <w:widowControl w:val="0"/>
              <w:tabs>
                <w:tab w:val="left" w:pos="851"/>
              </w:tabs>
              <w:autoSpaceDE w:val="0"/>
              <w:autoSpaceDN w:val="0"/>
              <w:spacing w:before="1"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Budgeted within the activity 1.2.1.9. и 2.553 €</w:t>
            </w:r>
          </w:p>
          <w:p w14:paraId="0A428F4B"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p>
          <w:p w14:paraId="367FF8B4" w14:textId="77777777" w:rsidR="001D2D4E" w:rsidRPr="001D2D4E" w:rsidRDefault="001D2D4E" w:rsidP="005132DA">
            <w:pPr>
              <w:widowControl w:val="0"/>
              <w:tabs>
                <w:tab w:val="left" w:pos="851"/>
              </w:tabs>
              <w:autoSpaceDE w:val="0"/>
              <w:autoSpaceDN w:val="0"/>
              <w:spacing w:after="0"/>
              <w:ind w:left="157" w:right="142" w:firstLine="4"/>
              <w:rPr>
                <w:rFonts w:ascii="Times New Roman" w:eastAsia="Times New Roman" w:hAnsi="Times New Roman" w:cs="Times New Roman"/>
                <w:sz w:val="20"/>
                <w:szCs w:val="20"/>
                <w:lang w:bidi="en-US"/>
              </w:rPr>
            </w:pPr>
          </w:p>
        </w:tc>
        <w:tc>
          <w:tcPr>
            <w:tcW w:w="2159" w:type="dxa"/>
            <w:gridSpan w:val="5"/>
          </w:tcPr>
          <w:p w14:paraId="6674DDAA"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Rules</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on</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random</w:t>
            </w:r>
            <w:r w:rsidRPr="001D2D4E">
              <w:rPr>
                <w:rFonts w:ascii="Times New Roman" w:eastAsia="Times New Roman" w:hAnsi="Times New Roman" w:cs="Times New Roman"/>
                <w:spacing w:val="-10"/>
                <w:sz w:val="20"/>
                <w:szCs w:val="20"/>
                <w:lang w:bidi="en-US"/>
              </w:rPr>
              <w:t xml:space="preserve"> </w:t>
            </w:r>
            <w:r w:rsidRPr="001D2D4E">
              <w:rPr>
                <w:rFonts w:ascii="Times New Roman" w:eastAsia="Times New Roman" w:hAnsi="Times New Roman" w:cs="Times New Roman"/>
                <w:sz w:val="20"/>
                <w:szCs w:val="20"/>
                <w:lang w:bidi="en-US"/>
              </w:rPr>
              <w:t>allocation</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of</w:t>
            </w:r>
            <w:r w:rsidRPr="001D2D4E">
              <w:rPr>
                <w:rFonts w:ascii="Times New Roman" w:eastAsia="Times New Roman" w:hAnsi="Times New Roman" w:cs="Times New Roman"/>
                <w:spacing w:val="-5"/>
                <w:sz w:val="20"/>
                <w:szCs w:val="20"/>
                <w:lang w:bidi="en-US"/>
              </w:rPr>
              <w:t xml:space="preserve"> </w:t>
            </w:r>
            <w:r w:rsidRPr="001D2D4E">
              <w:rPr>
                <w:rFonts w:ascii="Times New Roman" w:eastAsia="Times New Roman" w:hAnsi="Times New Roman" w:cs="Times New Roman"/>
                <w:sz w:val="20"/>
                <w:szCs w:val="20"/>
                <w:lang w:bidi="en-US"/>
              </w:rPr>
              <w:t>cases</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in</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courts</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are coherently implemented and regular supervision / inspection of</w:t>
            </w:r>
            <w:r w:rsidRPr="001D2D4E">
              <w:rPr>
                <w:rFonts w:ascii="Times New Roman" w:eastAsia="Times New Roman" w:hAnsi="Times New Roman" w:cs="Times New Roman"/>
                <w:spacing w:val="-13"/>
                <w:sz w:val="20"/>
                <w:szCs w:val="20"/>
                <w:lang w:bidi="en-US"/>
              </w:rPr>
              <w:t xml:space="preserve"> </w:t>
            </w:r>
            <w:r w:rsidRPr="001D2D4E">
              <w:rPr>
                <w:rFonts w:ascii="Times New Roman" w:eastAsia="Times New Roman" w:hAnsi="Times New Roman" w:cs="Times New Roman"/>
                <w:sz w:val="20"/>
                <w:szCs w:val="20"/>
                <w:lang w:bidi="en-US"/>
              </w:rPr>
              <w:t>their</w:t>
            </w:r>
            <w:r w:rsidRPr="001D2D4E">
              <w:rPr>
                <w:rFonts w:ascii="Times New Roman" w:eastAsia="Times New Roman" w:hAnsi="Times New Roman" w:cs="Times New Roman"/>
                <w:spacing w:val="-11"/>
                <w:sz w:val="20"/>
                <w:szCs w:val="20"/>
                <w:lang w:bidi="en-US"/>
              </w:rPr>
              <w:t xml:space="preserve"> </w:t>
            </w:r>
            <w:r w:rsidRPr="001D2D4E">
              <w:rPr>
                <w:rFonts w:ascii="Times New Roman" w:eastAsia="Times New Roman" w:hAnsi="Times New Roman" w:cs="Times New Roman"/>
                <w:sz w:val="20"/>
                <w:szCs w:val="20"/>
                <w:lang w:bidi="en-US"/>
              </w:rPr>
              <w:t>implementation</w:t>
            </w:r>
            <w:r w:rsidRPr="001D2D4E">
              <w:rPr>
                <w:rFonts w:ascii="Times New Roman" w:eastAsia="Times New Roman" w:hAnsi="Times New Roman" w:cs="Times New Roman"/>
                <w:spacing w:val="-13"/>
                <w:sz w:val="20"/>
                <w:szCs w:val="20"/>
                <w:lang w:bidi="en-US"/>
              </w:rPr>
              <w:t xml:space="preserve"> </w:t>
            </w:r>
            <w:r w:rsidRPr="001D2D4E">
              <w:rPr>
                <w:rFonts w:ascii="Times New Roman" w:eastAsia="Times New Roman" w:hAnsi="Times New Roman" w:cs="Times New Roman"/>
                <w:sz w:val="20"/>
                <w:szCs w:val="20"/>
                <w:lang w:bidi="en-US"/>
              </w:rPr>
              <w:t>is</w:t>
            </w:r>
            <w:r w:rsidRPr="001D2D4E">
              <w:rPr>
                <w:rFonts w:ascii="Times New Roman" w:eastAsia="Times New Roman" w:hAnsi="Times New Roman" w:cs="Times New Roman"/>
                <w:spacing w:val="-12"/>
                <w:sz w:val="20"/>
                <w:szCs w:val="20"/>
                <w:lang w:bidi="en-US"/>
              </w:rPr>
              <w:t xml:space="preserve"> </w:t>
            </w:r>
            <w:r w:rsidRPr="001D2D4E">
              <w:rPr>
                <w:rFonts w:ascii="Times New Roman" w:eastAsia="Times New Roman" w:hAnsi="Times New Roman" w:cs="Times New Roman"/>
                <w:sz w:val="20"/>
                <w:szCs w:val="20"/>
                <w:lang w:bidi="en-US"/>
              </w:rPr>
              <w:t>carried</w:t>
            </w:r>
            <w:r w:rsidRPr="001D2D4E">
              <w:rPr>
                <w:rFonts w:ascii="Times New Roman" w:eastAsia="Times New Roman" w:hAnsi="Times New Roman" w:cs="Times New Roman"/>
                <w:spacing w:val="-10"/>
                <w:sz w:val="20"/>
                <w:szCs w:val="20"/>
                <w:lang w:bidi="en-US"/>
              </w:rPr>
              <w:t xml:space="preserve"> </w:t>
            </w:r>
            <w:r w:rsidRPr="001D2D4E">
              <w:rPr>
                <w:rFonts w:ascii="Times New Roman" w:eastAsia="Times New Roman" w:hAnsi="Times New Roman" w:cs="Times New Roman"/>
                <w:sz w:val="20"/>
                <w:szCs w:val="20"/>
                <w:lang w:bidi="en-US"/>
              </w:rPr>
              <w:t>out</w:t>
            </w:r>
            <w:r w:rsidRPr="001D2D4E">
              <w:rPr>
                <w:rFonts w:ascii="Times New Roman" w:eastAsia="Times New Roman" w:hAnsi="Times New Roman" w:cs="Times New Roman"/>
                <w:spacing w:val="-12"/>
                <w:sz w:val="20"/>
                <w:szCs w:val="20"/>
                <w:lang w:bidi="en-US"/>
              </w:rPr>
              <w:t xml:space="preserve"> </w:t>
            </w:r>
            <w:r w:rsidRPr="001D2D4E">
              <w:rPr>
                <w:rFonts w:ascii="Times New Roman" w:eastAsia="Times New Roman" w:hAnsi="Times New Roman" w:cs="Times New Roman"/>
                <w:sz w:val="20"/>
                <w:szCs w:val="20"/>
                <w:lang w:bidi="en-US"/>
              </w:rPr>
              <w:t>by</w:t>
            </w:r>
            <w:r w:rsidRPr="001D2D4E">
              <w:rPr>
                <w:rFonts w:ascii="Times New Roman" w:eastAsia="Times New Roman" w:hAnsi="Times New Roman" w:cs="Times New Roman"/>
                <w:spacing w:val="-15"/>
                <w:sz w:val="20"/>
                <w:szCs w:val="20"/>
                <w:lang w:bidi="en-US"/>
              </w:rPr>
              <w:t xml:space="preserve"> </w:t>
            </w:r>
            <w:r w:rsidRPr="001D2D4E">
              <w:rPr>
                <w:rFonts w:ascii="Times New Roman" w:eastAsia="Times New Roman" w:hAnsi="Times New Roman" w:cs="Times New Roman"/>
                <w:sz w:val="20"/>
                <w:szCs w:val="20"/>
                <w:lang w:bidi="en-US"/>
              </w:rPr>
              <w:t>the</w:t>
            </w:r>
            <w:r w:rsidRPr="001D2D4E">
              <w:rPr>
                <w:rFonts w:ascii="Times New Roman" w:eastAsia="Times New Roman" w:hAnsi="Times New Roman" w:cs="Times New Roman"/>
                <w:spacing w:val="-11"/>
                <w:sz w:val="20"/>
                <w:szCs w:val="20"/>
                <w:lang w:bidi="en-US"/>
              </w:rPr>
              <w:t xml:space="preserve"> </w:t>
            </w:r>
            <w:r w:rsidRPr="001D2D4E">
              <w:rPr>
                <w:rFonts w:ascii="Times New Roman" w:eastAsia="Times New Roman" w:hAnsi="Times New Roman" w:cs="Times New Roman"/>
                <w:sz w:val="20"/>
                <w:szCs w:val="20"/>
                <w:lang w:bidi="en-US"/>
              </w:rPr>
              <w:t>High Judicial Council</w:t>
            </w:r>
          </w:p>
        </w:tc>
        <w:tc>
          <w:tcPr>
            <w:tcW w:w="2193" w:type="dxa"/>
            <w:gridSpan w:val="2"/>
            <w:shd w:val="clear" w:color="auto" w:fill="FF0000"/>
          </w:tcPr>
          <w:p w14:paraId="2C68BF84" w14:textId="0DF78249" w:rsidR="005164B7" w:rsidRPr="00602207" w:rsidRDefault="00AE3309" w:rsidP="005132DA">
            <w:pPr>
              <w:widowControl w:val="0"/>
              <w:autoSpaceDE w:val="0"/>
              <w:autoSpaceDN w:val="0"/>
              <w:spacing w:after="0" w:line="240" w:lineRule="atLeast"/>
              <w:jc w:val="both"/>
              <w:rPr>
                <w:rFonts w:ascii="Times New Roman" w:eastAsia="Times New Roman" w:hAnsi="Times New Roman" w:cs="Times New Roman"/>
                <w:b/>
                <w:sz w:val="20"/>
                <w:szCs w:val="20"/>
                <w:lang w:bidi="en-US"/>
              </w:rPr>
            </w:pPr>
            <w:r>
              <w:rPr>
                <w:rFonts w:ascii="Times New Roman" w:eastAsia="Times New Roman" w:hAnsi="Times New Roman" w:cs="Times New Roman"/>
                <w:b/>
                <w:sz w:val="20"/>
                <w:szCs w:val="20"/>
                <w:lang w:bidi="en-US"/>
              </w:rPr>
              <w:t>Activity is not implemented</w:t>
            </w:r>
          </w:p>
          <w:p w14:paraId="4987EEFD" w14:textId="77777777" w:rsidR="005164B7" w:rsidRPr="005164B7" w:rsidRDefault="005164B7" w:rsidP="005132DA">
            <w:pPr>
              <w:widowControl w:val="0"/>
              <w:autoSpaceDE w:val="0"/>
              <w:autoSpaceDN w:val="0"/>
              <w:spacing w:after="0" w:line="240" w:lineRule="atLeast"/>
              <w:rPr>
                <w:rFonts w:ascii="Times New Roman" w:eastAsia="Times New Roman" w:hAnsi="Times New Roman" w:cs="Times New Roman"/>
                <w:sz w:val="20"/>
                <w:szCs w:val="20"/>
                <w:lang w:bidi="en-US"/>
              </w:rPr>
            </w:pPr>
          </w:p>
          <w:p w14:paraId="7EE8370C" w14:textId="77777777" w:rsidR="001D2D4E" w:rsidRPr="001D2D4E" w:rsidRDefault="005164B7"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D92EE9">
              <w:rPr>
                <w:rFonts w:ascii="Times New Roman" w:eastAsia="Times New Roman" w:hAnsi="Times New Roman" w:cs="Times New Roman"/>
                <w:b/>
                <w:sz w:val="20"/>
                <w:szCs w:val="20"/>
                <w:lang w:bidi="en-US"/>
              </w:rPr>
              <w:t>High Judicial Council</w:t>
            </w:r>
            <w:r w:rsidRPr="005164B7">
              <w:rPr>
                <w:rFonts w:ascii="Times New Roman" w:eastAsia="Times New Roman" w:hAnsi="Times New Roman" w:cs="Times New Roman"/>
                <w:sz w:val="20"/>
                <w:szCs w:val="20"/>
                <w:lang w:bidi="en-US"/>
              </w:rPr>
              <w:t>: The situation has not changed, but the</w:t>
            </w:r>
            <w:r w:rsidR="00D92EE9">
              <w:rPr>
                <w:rFonts w:ascii="Times New Roman" w:eastAsia="Times New Roman" w:hAnsi="Times New Roman" w:cs="Times New Roman"/>
                <w:sz w:val="20"/>
                <w:szCs w:val="20"/>
                <w:lang w:bidi="en-US"/>
              </w:rPr>
              <w:t xml:space="preserve"> relevant</w:t>
            </w:r>
            <w:r w:rsidRPr="005164B7">
              <w:rPr>
                <w:rFonts w:ascii="Times New Roman" w:eastAsia="Times New Roman" w:hAnsi="Times New Roman" w:cs="Times New Roman"/>
                <w:sz w:val="20"/>
                <w:szCs w:val="20"/>
                <w:lang w:bidi="en-US"/>
              </w:rPr>
              <w:t xml:space="preserve"> law</w:t>
            </w:r>
            <w:r w:rsidR="00D92EE9">
              <w:rPr>
                <w:rFonts w:ascii="Times New Roman" w:eastAsia="Times New Roman" w:hAnsi="Times New Roman" w:cs="Times New Roman"/>
                <w:sz w:val="20"/>
                <w:szCs w:val="20"/>
                <w:lang w:bidi="en-US"/>
              </w:rPr>
              <w:t>s</w:t>
            </w:r>
            <w:r w:rsidRPr="005164B7">
              <w:rPr>
                <w:rFonts w:ascii="Times New Roman" w:eastAsia="Times New Roman" w:hAnsi="Times New Roman" w:cs="Times New Roman"/>
                <w:sz w:val="20"/>
                <w:szCs w:val="20"/>
                <w:lang w:bidi="en-US"/>
              </w:rPr>
              <w:t xml:space="preserve"> </w:t>
            </w:r>
            <w:r w:rsidR="00D92EE9">
              <w:rPr>
                <w:rFonts w:ascii="Times New Roman" w:eastAsia="Times New Roman" w:hAnsi="Times New Roman" w:cs="Times New Roman"/>
                <w:sz w:val="20"/>
                <w:szCs w:val="20"/>
                <w:lang w:bidi="en-US"/>
              </w:rPr>
              <w:t xml:space="preserve">are </w:t>
            </w:r>
            <w:r w:rsidRPr="005164B7">
              <w:rPr>
                <w:rFonts w:ascii="Times New Roman" w:eastAsia="Times New Roman" w:hAnsi="Times New Roman" w:cs="Times New Roman"/>
                <w:sz w:val="20"/>
                <w:szCs w:val="20"/>
                <w:lang w:bidi="en-US"/>
              </w:rPr>
              <w:t>being amended in accordance with the constitutional amendments in the field of justice, and strategic documents.</w:t>
            </w:r>
          </w:p>
        </w:tc>
      </w:tr>
      <w:tr w:rsidR="001D2D4E" w:rsidRPr="001D2D4E" w14:paraId="4A5B60B7" w14:textId="77777777" w:rsidTr="005132DA">
        <w:trPr>
          <w:gridAfter w:val="2"/>
          <w:wAfter w:w="56" w:type="dxa"/>
          <w:trHeight w:val="2102"/>
        </w:trPr>
        <w:tc>
          <w:tcPr>
            <w:tcW w:w="1477" w:type="dxa"/>
            <w:gridSpan w:val="2"/>
            <w:shd w:val="clear" w:color="auto" w:fill="FFFFFF" w:themeFill="background1"/>
          </w:tcPr>
          <w:p w14:paraId="4125C0B6"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1.2.1.13.</w:t>
            </w:r>
          </w:p>
        </w:tc>
        <w:tc>
          <w:tcPr>
            <w:tcW w:w="3544" w:type="dxa"/>
            <w:gridSpan w:val="4"/>
          </w:tcPr>
          <w:p w14:paraId="605ED4CA"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Coherent implementation of amended rules on random allocation of cases in public prosecutors’ offices with regular supervision / inspection of their implementation by the State Prosecutorial Council, having in mind the specific Organization of prosecution</w:t>
            </w:r>
          </w:p>
        </w:tc>
        <w:tc>
          <w:tcPr>
            <w:tcW w:w="2122" w:type="dxa"/>
            <w:gridSpan w:val="2"/>
          </w:tcPr>
          <w:p w14:paraId="31163EF2" w14:textId="77777777" w:rsidR="001D2D4E" w:rsidRPr="001D2D4E" w:rsidRDefault="001D2D4E" w:rsidP="005132DA">
            <w:pPr>
              <w:widowControl w:val="0"/>
              <w:tabs>
                <w:tab w:val="left" w:pos="851"/>
                <w:tab w:val="left" w:pos="122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All Public Prosecutor’s</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Office</w:t>
            </w:r>
          </w:p>
          <w:p w14:paraId="3D79A387"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p>
          <w:p w14:paraId="7E83552B"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p>
        </w:tc>
        <w:tc>
          <w:tcPr>
            <w:tcW w:w="2039" w:type="dxa"/>
            <w:gridSpan w:val="2"/>
          </w:tcPr>
          <w:p w14:paraId="0F675EBE"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Continuously</w:t>
            </w:r>
          </w:p>
        </w:tc>
        <w:tc>
          <w:tcPr>
            <w:tcW w:w="2430" w:type="dxa"/>
            <w:gridSpan w:val="5"/>
          </w:tcPr>
          <w:p w14:paraId="0BAA45EA"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of Serbia</w:t>
            </w:r>
          </w:p>
          <w:p w14:paraId="1E48DFE7" w14:textId="77777777" w:rsidR="001D2D4E" w:rsidRPr="001D2D4E" w:rsidRDefault="001D2D4E" w:rsidP="005132DA">
            <w:pPr>
              <w:widowControl w:val="0"/>
              <w:tabs>
                <w:tab w:val="left" w:pos="851"/>
              </w:tabs>
              <w:autoSpaceDE w:val="0"/>
              <w:autoSpaceDN w:val="0"/>
              <w:spacing w:before="1"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Budgeted within the activity 1.2.1.9. и 2.553 €</w:t>
            </w:r>
          </w:p>
          <w:p w14:paraId="6CC255BD"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p>
        </w:tc>
        <w:tc>
          <w:tcPr>
            <w:tcW w:w="2159" w:type="dxa"/>
            <w:gridSpan w:val="5"/>
          </w:tcPr>
          <w:p w14:paraId="76603608" w14:textId="77777777" w:rsidR="001D2D4E" w:rsidRPr="001D2D4E" w:rsidRDefault="001D2D4E" w:rsidP="005132DA">
            <w:pPr>
              <w:widowControl w:val="0"/>
              <w:tabs>
                <w:tab w:val="left" w:pos="851"/>
              </w:tabs>
              <w:autoSpaceDE w:val="0"/>
              <w:autoSpaceDN w:val="0"/>
              <w:spacing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Rules on random allocation of cases in public prosecutors’ offices are consistently</w:t>
            </w:r>
            <w:r w:rsidRPr="001D2D4E">
              <w:rPr>
                <w:rFonts w:ascii="Times New Roman" w:eastAsia="Times New Roman" w:hAnsi="Times New Roman" w:cs="Times New Roman"/>
                <w:spacing w:val="-32"/>
                <w:sz w:val="20"/>
                <w:szCs w:val="20"/>
                <w:lang w:bidi="en-US"/>
              </w:rPr>
              <w:t xml:space="preserve"> </w:t>
            </w:r>
            <w:r w:rsidRPr="001D2D4E">
              <w:rPr>
                <w:rFonts w:ascii="Times New Roman" w:eastAsia="Times New Roman" w:hAnsi="Times New Roman" w:cs="Times New Roman"/>
                <w:sz w:val="20"/>
                <w:szCs w:val="20"/>
                <w:lang w:bidi="en-US"/>
              </w:rPr>
              <w:t>implemented and regular supervision / inspection of their implementation is carried out by the State Prosecutorial Council, having in mind the specific Organization of prosecution</w:t>
            </w:r>
          </w:p>
        </w:tc>
        <w:tc>
          <w:tcPr>
            <w:tcW w:w="2193" w:type="dxa"/>
            <w:gridSpan w:val="2"/>
            <w:shd w:val="clear" w:color="auto" w:fill="FF0000"/>
          </w:tcPr>
          <w:p w14:paraId="6405D334" w14:textId="77777777" w:rsidR="00D411E0" w:rsidRPr="000909DF" w:rsidRDefault="00D411E0" w:rsidP="005132DA">
            <w:pPr>
              <w:widowControl w:val="0"/>
              <w:autoSpaceDE w:val="0"/>
              <w:autoSpaceDN w:val="0"/>
              <w:spacing w:after="0" w:line="240" w:lineRule="atLeast"/>
              <w:jc w:val="both"/>
              <w:rPr>
                <w:rFonts w:ascii="Times New Roman" w:eastAsia="Times New Roman" w:hAnsi="Times New Roman" w:cs="Times New Roman"/>
                <w:b/>
                <w:sz w:val="20"/>
                <w:szCs w:val="20"/>
                <w:lang w:bidi="en-US"/>
              </w:rPr>
            </w:pPr>
            <w:r w:rsidRPr="000909DF">
              <w:rPr>
                <w:rFonts w:ascii="Times New Roman" w:eastAsia="Times New Roman" w:hAnsi="Times New Roman" w:cs="Times New Roman"/>
                <w:b/>
                <w:sz w:val="20"/>
                <w:szCs w:val="20"/>
                <w:lang w:bidi="en-US"/>
              </w:rPr>
              <w:t>Activity is not implemented</w:t>
            </w:r>
          </w:p>
          <w:p w14:paraId="4E846D4C" w14:textId="77777777" w:rsidR="00D411E0" w:rsidRPr="00D411E0" w:rsidRDefault="00D411E0" w:rsidP="005132DA">
            <w:pPr>
              <w:widowControl w:val="0"/>
              <w:autoSpaceDE w:val="0"/>
              <w:autoSpaceDN w:val="0"/>
              <w:spacing w:after="0" w:line="240" w:lineRule="atLeast"/>
              <w:rPr>
                <w:rFonts w:ascii="Times New Roman" w:eastAsia="Times New Roman" w:hAnsi="Times New Roman" w:cs="Times New Roman"/>
                <w:sz w:val="20"/>
                <w:szCs w:val="20"/>
                <w:lang w:bidi="en-US"/>
              </w:rPr>
            </w:pPr>
          </w:p>
          <w:p w14:paraId="4961DCAB" w14:textId="77777777" w:rsidR="001D2D4E" w:rsidRPr="001D2D4E" w:rsidRDefault="003C54BB"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The status of the activity remains unchanged</w:t>
            </w:r>
            <w:r w:rsidR="00D411E0" w:rsidRPr="00D411E0">
              <w:rPr>
                <w:rFonts w:ascii="Times New Roman" w:eastAsia="Times New Roman" w:hAnsi="Times New Roman" w:cs="Times New Roman"/>
                <w:sz w:val="20"/>
                <w:szCs w:val="20"/>
                <w:lang w:bidi="en-US"/>
              </w:rPr>
              <w:t>.</w:t>
            </w:r>
          </w:p>
        </w:tc>
      </w:tr>
      <w:tr w:rsidR="001D2D4E" w:rsidRPr="001D2D4E" w14:paraId="7B940580" w14:textId="77777777" w:rsidTr="005132DA">
        <w:trPr>
          <w:gridAfter w:val="2"/>
          <w:wAfter w:w="56" w:type="dxa"/>
          <w:trHeight w:val="1070"/>
        </w:trPr>
        <w:tc>
          <w:tcPr>
            <w:tcW w:w="1477" w:type="dxa"/>
            <w:gridSpan w:val="2"/>
          </w:tcPr>
          <w:p w14:paraId="2E9A2918" w14:textId="77777777" w:rsidR="001D2D4E" w:rsidRPr="001D2D4E" w:rsidRDefault="001D2D4E" w:rsidP="005132DA">
            <w:pPr>
              <w:widowControl w:val="0"/>
              <w:tabs>
                <w:tab w:val="left" w:pos="851"/>
              </w:tabs>
              <w:autoSpaceDE w:val="0"/>
              <w:autoSpaceDN w:val="0"/>
              <w:spacing w:before="10" w:after="0"/>
              <w:ind w:right="137"/>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1.2.1.14.</w:t>
            </w:r>
          </w:p>
        </w:tc>
        <w:tc>
          <w:tcPr>
            <w:tcW w:w="3544" w:type="dxa"/>
            <w:gridSpan w:val="4"/>
          </w:tcPr>
          <w:p w14:paraId="6B2744AC" w14:textId="77777777" w:rsidR="001D2D4E" w:rsidRPr="001D2D4E" w:rsidRDefault="001D2D4E" w:rsidP="005132D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42"/>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Establishment of a permanent working body of the High Judicial Council in order to monitor the proper distribution of cases in all courts and their reporting on visits and conducted controls, in accordance with the program made in advance</w:t>
            </w:r>
          </w:p>
          <w:p w14:paraId="5C827B36" w14:textId="77777777" w:rsidR="001D2D4E" w:rsidRPr="001D2D4E" w:rsidRDefault="001D2D4E" w:rsidP="005132DA">
            <w:pPr>
              <w:widowControl w:val="0"/>
              <w:tabs>
                <w:tab w:val="left" w:pos="851"/>
              </w:tabs>
              <w:autoSpaceDE w:val="0"/>
              <w:autoSpaceDN w:val="0"/>
              <w:spacing w:before="5" w:after="0"/>
              <w:ind w:right="142"/>
              <w:rPr>
                <w:rFonts w:ascii="Times New Roman" w:eastAsia="Times New Roman" w:hAnsi="Times New Roman" w:cs="Times New Roman"/>
                <w:sz w:val="20"/>
                <w:szCs w:val="20"/>
                <w:lang w:bidi="en-US"/>
              </w:rPr>
            </w:pPr>
          </w:p>
        </w:tc>
        <w:tc>
          <w:tcPr>
            <w:tcW w:w="2122" w:type="dxa"/>
            <w:gridSpan w:val="2"/>
          </w:tcPr>
          <w:p w14:paraId="14BDA2DB" w14:textId="77777777" w:rsidR="001D2D4E" w:rsidRPr="001D2D4E" w:rsidRDefault="001D2D4E" w:rsidP="005132DA">
            <w:pPr>
              <w:widowControl w:val="0"/>
              <w:tabs>
                <w:tab w:val="left" w:pos="851"/>
              </w:tabs>
              <w:autoSpaceDE w:val="0"/>
              <w:autoSpaceDN w:val="0"/>
              <w:spacing w:before="5"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p w14:paraId="4A1D7609" w14:textId="77777777" w:rsidR="001D2D4E" w:rsidRPr="001D2D4E" w:rsidRDefault="001D2D4E" w:rsidP="005132DA">
            <w:pPr>
              <w:widowControl w:val="0"/>
              <w:tabs>
                <w:tab w:val="left" w:pos="851"/>
              </w:tabs>
              <w:autoSpaceDE w:val="0"/>
              <w:autoSpaceDN w:val="0"/>
              <w:spacing w:before="5" w:after="0"/>
              <w:ind w:right="142"/>
              <w:rPr>
                <w:rFonts w:ascii="Times New Roman" w:eastAsia="Times New Roman" w:hAnsi="Times New Roman" w:cs="Times New Roman"/>
                <w:sz w:val="20"/>
                <w:szCs w:val="20"/>
                <w:lang w:bidi="en-US"/>
              </w:rPr>
            </w:pPr>
          </w:p>
          <w:p w14:paraId="6746263C" w14:textId="77777777" w:rsidR="001D2D4E" w:rsidRPr="001D2D4E" w:rsidRDefault="001D2D4E" w:rsidP="005132DA">
            <w:pPr>
              <w:widowControl w:val="0"/>
              <w:tabs>
                <w:tab w:val="left" w:pos="851"/>
              </w:tabs>
              <w:autoSpaceDE w:val="0"/>
              <w:autoSpaceDN w:val="0"/>
              <w:spacing w:before="5"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Supreme Court of Cassation</w:t>
            </w:r>
          </w:p>
          <w:p w14:paraId="0935CC61" w14:textId="77777777" w:rsidR="001D2D4E" w:rsidRPr="001D2D4E" w:rsidRDefault="001D2D4E" w:rsidP="005132DA">
            <w:pPr>
              <w:widowControl w:val="0"/>
              <w:tabs>
                <w:tab w:val="left" w:pos="851"/>
              </w:tabs>
              <w:autoSpaceDE w:val="0"/>
              <w:autoSpaceDN w:val="0"/>
              <w:spacing w:before="5" w:after="0"/>
              <w:ind w:right="142"/>
              <w:rPr>
                <w:rFonts w:ascii="Times New Roman" w:eastAsia="Times New Roman" w:hAnsi="Times New Roman" w:cs="Times New Roman"/>
                <w:sz w:val="20"/>
                <w:szCs w:val="20"/>
                <w:lang w:bidi="en-US"/>
              </w:rPr>
            </w:pPr>
          </w:p>
          <w:p w14:paraId="6FEE4D06" w14:textId="77777777" w:rsidR="001D2D4E" w:rsidRPr="001D2D4E" w:rsidRDefault="001D2D4E" w:rsidP="005132DA">
            <w:pPr>
              <w:widowControl w:val="0"/>
              <w:tabs>
                <w:tab w:val="left" w:pos="851"/>
              </w:tabs>
              <w:autoSpaceDE w:val="0"/>
              <w:autoSpaceDN w:val="0"/>
              <w:spacing w:before="5" w:after="0"/>
              <w:ind w:right="142"/>
              <w:rPr>
                <w:rFonts w:ascii="Times New Roman" w:eastAsia="Times New Roman" w:hAnsi="Times New Roman" w:cs="Times New Roman"/>
                <w:sz w:val="20"/>
                <w:szCs w:val="20"/>
                <w:lang w:bidi="en-US"/>
              </w:rPr>
            </w:pPr>
          </w:p>
        </w:tc>
        <w:tc>
          <w:tcPr>
            <w:tcW w:w="2039" w:type="dxa"/>
            <w:gridSpan w:val="2"/>
          </w:tcPr>
          <w:p w14:paraId="240DCA54" w14:textId="77777777" w:rsidR="001D2D4E" w:rsidRPr="001D2D4E" w:rsidDel="00E26DB2" w:rsidRDefault="001D2D4E" w:rsidP="005132DA">
            <w:pPr>
              <w:widowControl w:val="0"/>
              <w:tabs>
                <w:tab w:val="left" w:pos="851"/>
              </w:tabs>
              <w:autoSpaceDE w:val="0"/>
              <w:autoSpaceDN w:val="0"/>
              <w:spacing w:before="5"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III – IV quarter 2021</w:t>
            </w:r>
          </w:p>
        </w:tc>
        <w:tc>
          <w:tcPr>
            <w:tcW w:w="2430" w:type="dxa"/>
            <w:gridSpan w:val="5"/>
          </w:tcPr>
          <w:p w14:paraId="4017C8C4" w14:textId="77777777" w:rsidR="001D2D4E" w:rsidRPr="001D2D4E" w:rsidRDefault="001D2D4E" w:rsidP="005132DA">
            <w:pPr>
              <w:widowControl w:val="0"/>
              <w:tabs>
                <w:tab w:val="left" w:pos="851"/>
              </w:tabs>
              <w:autoSpaceDE w:val="0"/>
              <w:autoSpaceDN w:val="0"/>
              <w:spacing w:before="10"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6B7DCF48" w14:textId="77777777" w:rsidR="001D2D4E" w:rsidRPr="001D2D4E" w:rsidDel="00E26DB2" w:rsidRDefault="001D2D4E" w:rsidP="005132DA">
            <w:pPr>
              <w:widowControl w:val="0"/>
              <w:tabs>
                <w:tab w:val="left" w:pos="851"/>
              </w:tabs>
              <w:autoSpaceDE w:val="0"/>
              <w:autoSpaceDN w:val="0"/>
              <w:spacing w:before="10"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8.642 €</w:t>
            </w:r>
          </w:p>
        </w:tc>
        <w:tc>
          <w:tcPr>
            <w:tcW w:w="2159" w:type="dxa"/>
            <w:gridSpan w:val="5"/>
          </w:tcPr>
          <w:p w14:paraId="5485F351" w14:textId="77777777" w:rsidR="001D2D4E" w:rsidRPr="001D2D4E" w:rsidRDefault="001D2D4E" w:rsidP="005132DA">
            <w:pPr>
              <w:widowControl w:val="0"/>
              <w:tabs>
                <w:tab w:val="left" w:pos="851"/>
              </w:tabs>
              <w:autoSpaceDE w:val="0"/>
              <w:autoSpaceDN w:val="0"/>
              <w:spacing w:before="5"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Shortcomings remedied in the distribution of court cases</w:t>
            </w:r>
          </w:p>
          <w:p w14:paraId="31D45580" w14:textId="77777777" w:rsidR="001D2D4E" w:rsidRPr="001D2D4E" w:rsidRDefault="001D2D4E" w:rsidP="005132DA">
            <w:pPr>
              <w:widowControl w:val="0"/>
              <w:tabs>
                <w:tab w:val="left" w:pos="851"/>
              </w:tabs>
              <w:autoSpaceDE w:val="0"/>
              <w:autoSpaceDN w:val="0"/>
              <w:spacing w:before="5" w:after="0"/>
              <w:ind w:right="142"/>
              <w:rPr>
                <w:rFonts w:ascii="Times New Roman" w:eastAsia="Times New Roman" w:hAnsi="Times New Roman" w:cs="Times New Roman"/>
                <w:sz w:val="20"/>
                <w:szCs w:val="20"/>
                <w:lang w:bidi="en-US"/>
              </w:rPr>
            </w:pPr>
          </w:p>
          <w:p w14:paraId="39E0D8A1" w14:textId="77777777" w:rsidR="001D2D4E" w:rsidRPr="001D2D4E" w:rsidRDefault="001D2D4E" w:rsidP="005132DA">
            <w:pPr>
              <w:widowControl w:val="0"/>
              <w:tabs>
                <w:tab w:val="left" w:pos="851"/>
              </w:tabs>
              <w:autoSpaceDE w:val="0"/>
              <w:autoSpaceDN w:val="0"/>
              <w:spacing w:before="5"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Number of on-the-spot inspections carried out in courts </w:t>
            </w:r>
          </w:p>
          <w:p w14:paraId="01E37D1F" w14:textId="77777777" w:rsidR="001D2D4E" w:rsidRPr="001D2D4E" w:rsidRDefault="001D2D4E" w:rsidP="005132DA">
            <w:pPr>
              <w:widowControl w:val="0"/>
              <w:tabs>
                <w:tab w:val="left" w:pos="851"/>
              </w:tabs>
              <w:autoSpaceDE w:val="0"/>
              <w:autoSpaceDN w:val="0"/>
              <w:spacing w:before="5" w:after="0"/>
              <w:ind w:right="142"/>
              <w:rPr>
                <w:rFonts w:ascii="Times New Roman" w:eastAsia="Times New Roman" w:hAnsi="Times New Roman" w:cs="Times New Roman"/>
                <w:sz w:val="20"/>
                <w:szCs w:val="20"/>
                <w:lang w:bidi="en-US"/>
              </w:rPr>
            </w:pPr>
          </w:p>
          <w:p w14:paraId="0F43BF91" w14:textId="77777777" w:rsidR="001D2D4E" w:rsidRPr="001D2D4E" w:rsidRDefault="001D2D4E" w:rsidP="005132DA">
            <w:pPr>
              <w:widowControl w:val="0"/>
              <w:tabs>
                <w:tab w:val="left" w:pos="851"/>
              </w:tabs>
              <w:autoSpaceDE w:val="0"/>
              <w:autoSpaceDN w:val="0"/>
              <w:spacing w:before="5"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Number of recommendations given to eliminate possible shortcomings </w:t>
            </w:r>
          </w:p>
          <w:p w14:paraId="3518E516" w14:textId="77777777" w:rsidR="001D2D4E" w:rsidRPr="001D2D4E" w:rsidRDefault="001D2D4E" w:rsidP="005132DA">
            <w:pPr>
              <w:widowControl w:val="0"/>
              <w:tabs>
                <w:tab w:val="left" w:pos="851"/>
              </w:tabs>
              <w:autoSpaceDE w:val="0"/>
              <w:autoSpaceDN w:val="0"/>
              <w:spacing w:before="5" w:after="0"/>
              <w:ind w:right="142"/>
              <w:rPr>
                <w:rFonts w:ascii="Times New Roman" w:eastAsia="Times New Roman" w:hAnsi="Times New Roman" w:cs="Times New Roman"/>
                <w:sz w:val="20"/>
                <w:szCs w:val="20"/>
                <w:lang w:bidi="en-US"/>
              </w:rPr>
            </w:pPr>
          </w:p>
          <w:p w14:paraId="17194B72" w14:textId="77777777" w:rsidR="001D2D4E" w:rsidRPr="001D2D4E" w:rsidRDefault="001D2D4E" w:rsidP="005132DA">
            <w:pPr>
              <w:widowControl w:val="0"/>
              <w:tabs>
                <w:tab w:val="left" w:pos="851"/>
              </w:tabs>
              <w:autoSpaceDE w:val="0"/>
              <w:autoSpaceDN w:val="0"/>
              <w:spacing w:before="5"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The number of irregularities removed based on the report of the permanent working body of the High Judicial Council in charge of monitoring the correct implementation </w:t>
            </w:r>
            <w:r w:rsidRPr="001D2D4E">
              <w:rPr>
                <w:rFonts w:ascii="Times New Roman" w:eastAsia="Times New Roman" w:hAnsi="Times New Roman" w:cs="Times New Roman"/>
                <w:sz w:val="20"/>
                <w:szCs w:val="20"/>
                <w:lang w:bidi="en-US"/>
              </w:rPr>
              <w:lastRenderedPageBreak/>
              <w:t>of the random allocation of cases</w:t>
            </w:r>
          </w:p>
        </w:tc>
        <w:tc>
          <w:tcPr>
            <w:tcW w:w="2193" w:type="dxa"/>
            <w:gridSpan w:val="2"/>
            <w:shd w:val="clear" w:color="auto" w:fill="92D050"/>
          </w:tcPr>
          <w:p w14:paraId="40700EB5" w14:textId="77777777" w:rsidR="009E2FC8" w:rsidRPr="00336961" w:rsidRDefault="009E2FC8"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336961">
              <w:rPr>
                <w:rFonts w:ascii="Times New Roman" w:eastAsia="Times New Roman" w:hAnsi="Times New Roman" w:cs="Times New Roman"/>
                <w:b/>
                <w:sz w:val="20"/>
                <w:szCs w:val="20"/>
                <w:lang w:bidi="en-US"/>
              </w:rPr>
              <w:lastRenderedPageBreak/>
              <w:t xml:space="preserve">Activity is successfully implemented </w:t>
            </w:r>
          </w:p>
          <w:p w14:paraId="25F11BBC" w14:textId="77777777" w:rsidR="009E2FC8" w:rsidRPr="00336961" w:rsidRDefault="009E2FC8" w:rsidP="005132DA">
            <w:pPr>
              <w:widowControl w:val="0"/>
              <w:tabs>
                <w:tab w:val="left" w:pos="851"/>
              </w:tabs>
              <w:autoSpaceDE w:val="0"/>
              <w:autoSpaceDN w:val="0"/>
              <w:spacing w:after="0" w:line="240" w:lineRule="atLeast"/>
              <w:rPr>
                <w:rFonts w:ascii="Times New Roman" w:eastAsia="Times New Roman" w:hAnsi="Times New Roman" w:cs="Times New Roman"/>
                <w:b/>
                <w:sz w:val="20"/>
                <w:szCs w:val="20"/>
                <w:lang w:bidi="en-US"/>
              </w:rPr>
            </w:pPr>
            <w:r w:rsidRPr="00336961">
              <w:rPr>
                <w:rFonts w:ascii="Times New Roman" w:eastAsia="Times New Roman" w:hAnsi="Times New Roman" w:cs="Times New Roman"/>
                <w:b/>
                <w:sz w:val="20"/>
                <w:szCs w:val="20"/>
                <w:lang w:bidi="en-US"/>
              </w:rPr>
              <w:tab/>
            </w:r>
          </w:p>
          <w:p w14:paraId="2DC1B6F1" w14:textId="77777777" w:rsidR="001D2D4E" w:rsidRPr="001D2D4E" w:rsidRDefault="009E2FC8"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40472E">
              <w:rPr>
                <w:rFonts w:ascii="Times New Roman" w:eastAsia="Times New Roman" w:hAnsi="Times New Roman" w:cs="Times New Roman"/>
                <w:b/>
                <w:sz w:val="20"/>
                <w:szCs w:val="20"/>
                <w:lang w:bidi="en-US"/>
              </w:rPr>
              <w:t>High</w:t>
            </w:r>
            <w:r w:rsidR="0040472E" w:rsidRPr="0040472E">
              <w:rPr>
                <w:rFonts w:ascii="Times New Roman" w:eastAsia="Times New Roman" w:hAnsi="Times New Roman" w:cs="Times New Roman"/>
                <w:b/>
                <w:sz w:val="20"/>
                <w:szCs w:val="20"/>
                <w:lang w:bidi="en-US"/>
              </w:rPr>
              <w:t xml:space="preserve"> Judicial</w:t>
            </w:r>
            <w:r w:rsidRPr="0040472E">
              <w:rPr>
                <w:rFonts w:ascii="Times New Roman" w:eastAsia="Times New Roman" w:hAnsi="Times New Roman" w:cs="Times New Roman"/>
                <w:b/>
                <w:sz w:val="20"/>
                <w:szCs w:val="20"/>
                <w:lang w:bidi="en-US"/>
              </w:rPr>
              <w:t xml:space="preserve"> Council</w:t>
            </w:r>
            <w:r w:rsidRPr="009E2FC8">
              <w:rPr>
                <w:rFonts w:ascii="Times New Roman" w:eastAsia="Times New Roman" w:hAnsi="Times New Roman" w:cs="Times New Roman"/>
                <w:sz w:val="20"/>
                <w:szCs w:val="20"/>
                <w:lang w:bidi="en-US"/>
              </w:rPr>
              <w:t xml:space="preserve">: </w:t>
            </w:r>
            <w:r w:rsidR="0040472E">
              <w:t xml:space="preserve"> </w:t>
            </w:r>
            <w:r w:rsidR="0040472E" w:rsidRPr="0040472E">
              <w:rPr>
                <w:rFonts w:ascii="Times New Roman" w:eastAsia="Times New Roman" w:hAnsi="Times New Roman" w:cs="Times New Roman"/>
                <w:sz w:val="20"/>
                <w:szCs w:val="20"/>
                <w:lang w:bidi="en-US"/>
              </w:rPr>
              <w:t xml:space="preserve">The situation </w:t>
            </w:r>
            <w:r w:rsidR="0040472E">
              <w:rPr>
                <w:rFonts w:ascii="Times New Roman" w:eastAsia="Times New Roman" w:hAnsi="Times New Roman" w:cs="Times New Roman"/>
                <w:sz w:val="20"/>
                <w:szCs w:val="20"/>
                <w:lang w:bidi="en-US"/>
              </w:rPr>
              <w:t>remains</w:t>
            </w:r>
            <w:r w:rsidR="0040472E" w:rsidRPr="0040472E">
              <w:rPr>
                <w:rFonts w:ascii="Times New Roman" w:eastAsia="Times New Roman" w:hAnsi="Times New Roman" w:cs="Times New Roman"/>
                <w:sz w:val="20"/>
                <w:szCs w:val="20"/>
                <w:lang w:bidi="en-US"/>
              </w:rPr>
              <w:t xml:space="preserve"> unchanged in this reporting period. However, in previous periods, by the decision of the High </w:t>
            </w:r>
            <w:r w:rsidR="0040472E">
              <w:rPr>
                <w:rFonts w:ascii="Times New Roman" w:eastAsia="Times New Roman" w:hAnsi="Times New Roman" w:cs="Times New Roman"/>
                <w:sz w:val="20"/>
                <w:szCs w:val="20"/>
                <w:lang w:bidi="en-US"/>
              </w:rPr>
              <w:t xml:space="preserve">Judicial </w:t>
            </w:r>
            <w:r w:rsidR="0040472E" w:rsidRPr="0040472E">
              <w:rPr>
                <w:rFonts w:ascii="Times New Roman" w:eastAsia="Times New Roman" w:hAnsi="Times New Roman" w:cs="Times New Roman"/>
                <w:sz w:val="20"/>
                <w:szCs w:val="20"/>
                <w:lang w:bidi="en-US"/>
              </w:rPr>
              <w:t xml:space="preserve">Council on the Education of the Working Group for the Development of the Program for Case Weighting, which deals with </w:t>
            </w:r>
            <w:r w:rsidR="0040472E">
              <w:rPr>
                <w:rFonts w:ascii="Times New Roman" w:eastAsia="Times New Roman" w:hAnsi="Times New Roman" w:cs="Times New Roman"/>
                <w:sz w:val="20"/>
                <w:szCs w:val="20"/>
                <w:lang w:bidi="en-US"/>
              </w:rPr>
              <w:t>leve</w:t>
            </w:r>
            <w:r w:rsidR="00843340">
              <w:rPr>
                <w:rFonts w:ascii="Times New Roman" w:eastAsia="Times New Roman" w:hAnsi="Times New Roman" w:cs="Times New Roman"/>
                <w:sz w:val="20"/>
                <w:szCs w:val="20"/>
                <w:lang w:bidi="en-US"/>
              </w:rPr>
              <w:t>l</w:t>
            </w:r>
            <w:r w:rsidR="0040472E">
              <w:rPr>
                <w:rFonts w:ascii="Times New Roman" w:eastAsia="Times New Roman" w:hAnsi="Times New Roman" w:cs="Times New Roman"/>
                <w:sz w:val="20"/>
                <w:szCs w:val="20"/>
                <w:lang w:bidi="en-US"/>
              </w:rPr>
              <w:t>ling</w:t>
            </w:r>
            <w:r w:rsidR="0040472E" w:rsidRPr="0040472E">
              <w:rPr>
                <w:rFonts w:ascii="Times New Roman" w:eastAsia="Times New Roman" w:hAnsi="Times New Roman" w:cs="Times New Roman"/>
                <w:sz w:val="20"/>
                <w:szCs w:val="20"/>
                <w:lang w:bidi="en-US"/>
              </w:rPr>
              <w:t xml:space="preserve"> in the introduction of the weighting system, as one of the criteria for the distribution of cases, adopted at the session held on August 31, 2021. Jasmina Stamenković, judge of the Supreme Court </w:t>
            </w:r>
            <w:r w:rsidR="0040472E" w:rsidRPr="0040472E">
              <w:rPr>
                <w:rFonts w:ascii="Times New Roman" w:eastAsia="Times New Roman" w:hAnsi="Times New Roman" w:cs="Times New Roman"/>
                <w:sz w:val="20"/>
                <w:szCs w:val="20"/>
                <w:lang w:bidi="en-US"/>
              </w:rPr>
              <w:lastRenderedPageBreak/>
              <w:t xml:space="preserve">of Cassation, was appointed as a member of the Working Group. Also, as part of the aforementioned EU project, a Manual for the application of the formula for evaluating </w:t>
            </w:r>
            <w:r w:rsidR="00843340">
              <w:rPr>
                <w:rFonts w:ascii="Times New Roman" w:eastAsia="Times New Roman" w:hAnsi="Times New Roman" w:cs="Times New Roman"/>
                <w:sz w:val="20"/>
                <w:szCs w:val="20"/>
                <w:lang w:bidi="en-US"/>
              </w:rPr>
              <w:t>cases</w:t>
            </w:r>
            <w:r w:rsidR="0040472E" w:rsidRPr="0040472E">
              <w:rPr>
                <w:rFonts w:ascii="Times New Roman" w:eastAsia="Times New Roman" w:hAnsi="Times New Roman" w:cs="Times New Roman"/>
                <w:sz w:val="20"/>
                <w:szCs w:val="20"/>
                <w:lang w:bidi="en-US"/>
              </w:rPr>
              <w:t xml:space="preserve"> by complexity was created.</w:t>
            </w:r>
          </w:p>
        </w:tc>
      </w:tr>
      <w:tr w:rsidR="001D2D4E" w:rsidRPr="001D2D4E" w14:paraId="1592347F" w14:textId="77777777" w:rsidTr="005132DA">
        <w:trPr>
          <w:gridAfter w:val="2"/>
          <w:wAfter w:w="56" w:type="dxa"/>
          <w:trHeight w:val="256"/>
        </w:trPr>
        <w:tc>
          <w:tcPr>
            <w:tcW w:w="1477" w:type="dxa"/>
            <w:gridSpan w:val="2"/>
          </w:tcPr>
          <w:p w14:paraId="78A40A6A" w14:textId="77777777" w:rsidR="001D2D4E" w:rsidRPr="001D2D4E" w:rsidRDefault="001D2D4E" w:rsidP="005132DA">
            <w:pPr>
              <w:widowControl w:val="0"/>
              <w:tabs>
                <w:tab w:val="left" w:pos="851"/>
              </w:tabs>
              <w:autoSpaceDE w:val="0"/>
              <w:autoSpaceDN w:val="0"/>
              <w:spacing w:before="10" w:after="0"/>
              <w:ind w:right="137"/>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1.2.1.15.</w:t>
            </w:r>
          </w:p>
        </w:tc>
        <w:tc>
          <w:tcPr>
            <w:tcW w:w="3544" w:type="dxa"/>
            <w:gridSpan w:val="4"/>
          </w:tcPr>
          <w:p w14:paraId="48307BB8" w14:textId="77777777" w:rsidR="001D2D4E" w:rsidRPr="001D2D4E" w:rsidRDefault="001D2D4E" w:rsidP="005132D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42"/>
              <w:rPr>
                <w:rFonts w:ascii="Times New Roman" w:eastAsia="Times New Roman" w:hAnsi="Times New Roman" w:cs="Times New Roman"/>
                <w:sz w:val="20"/>
                <w:szCs w:val="20"/>
              </w:rPr>
            </w:pPr>
            <w:r w:rsidRPr="001D2D4E">
              <w:rPr>
                <w:rFonts w:ascii="Times New Roman" w:eastAsia="Times New Roman" w:hAnsi="Times New Roman" w:cs="Times New Roman"/>
                <w:sz w:val="20"/>
                <w:szCs w:val="20"/>
              </w:rPr>
              <w:t>Establishment of a permanent working body of the State Prosecutorial Council in order to monitor the proper distribution of cases in all public prosecutor's offices and their reporting on visits and conducted controls, in accordance with the program made in advance</w:t>
            </w:r>
          </w:p>
          <w:p w14:paraId="07071B63" w14:textId="77777777" w:rsidR="001D2D4E" w:rsidRPr="001D2D4E" w:rsidRDefault="001D2D4E" w:rsidP="005132DA">
            <w:pPr>
              <w:widowControl w:val="0"/>
              <w:tabs>
                <w:tab w:val="left" w:pos="851"/>
              </w:tabs>
              <w:autoSpaceDE w:val="0"/>
              <w:autoSpaceDN w:val="0"/>
              <w:spacing w:before="5" w:after="0"/>
              <w:ind w:right="142"/>
              <w:rPr>
                <w:rFonts w:ascii="Times New Roman" w:eastAsia="Times New Roman" w:hAnsi="Times New Roman" w:cs="Times New Roman"/>
                <w:sz w:val="20"/>
                <w:szCs w:val="20"/>
                <w:lang w:bidi="en-US"/>
              </w:rPr>
            </w:pPr>
          </w:p>
        </w:tc>
        <w:tc>
          <w:tcPr>
            <w:tcW w:w="2122" w:type="dxa"/>
            <w:gridSpan w:val="2"/>
          </w:tcPr>
          <w:p w14:paraId="36B25AC4" w14:textId="77777777" w:rsidR="001D2D4E" w:rsidRPr="001D2D4E" w:rsidRDefault="001D2D4E" w:rsidP="005132DA">
            <w:pPr>
              <w:widowControl w:val="0"/>
              <w:tabs>
                <w:tab w:val="left" w:pos="851"/>
              </w:tabs>
              <w:autoSpaceDE w:val="0"/>
              <w:autoSpaceDN w:val="0"/>
              <w:spacing w:before="5"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Republic Public Prosecution</w:t>
            </w:r>
          </w:p>
        </w:tc>
        <w:tc>
          <w:tcPr>
            <w:tcW w:w="2039" w:type="dxa"/>
            <w:gridSpan w:val="2"/>
          </w:tcPr>
          <w:p w14:paraId="7350D4B6" w14:textId="77777777" w:rsidR="001D2D4E" w:rsidRPr="001D2D4E" w:rsidDel="00E26DB2" w:rsidRDefault="001D2D4E" w:rsidP="005132DA">
            <w:pPr>
              <w:widowControl w:val="0"/>
              <w:tabs>
                <w:tab w:val="left" w:pos="851"/>
              </w:tabs>
              <w:autoSpaceDE w:val="0"/>
              <w:autoSpaceDN w:val="0"/>
              <w:spacing w:before="5"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III – IV quarter 2021</w:t>
            </w:r>
          </w:p>
        </w:tc>
        <w:tc>
          <w:tcPr>
            <w:tcW w:w="2430" w:type="dxa"/>
            <w:gridSpan w:val="5"/>
          </w:tcPr>
          <w:p w14:paraId="7EFD3D34" w14:textId="77777777" w:rsidR="001D2D4E" w:rsidRPr="001D2D4E" w:rsidRDefault="001D2D4E" w:rsidP="005132DA">
            <w:pPr>
              <w:widowControl w:val="0"/>
              <w:tabs>
                <w:tab w:val="left" w:pos="851"/>
              </w:tabs>
              <w:autoSpaceDE w:val="0"/>
              <w:autoSpaceDN w:val="0"/>
              <w:spacing w:before="10"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5421F418" w14:textId="77777777" w:rsidR="001D2D4E" w:rsidRPr="001D2D4E" w:rsidDel="00E26DB2" w:rsidRDefault="001D2D4E" w:rsidP="005132DA">
            <w:pPr>
              <w:widowControl w:val="0"/>
              <w:tabs>
                <w:tab w:val="left" w:pos="851"/>
              </w:tabs>
              <w:autoSpaceDE w:val="0"/>
              <w:autoSpaceDN w:val="0"/>
              <w:spacing w:before="10"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8.642 €</w:t>
            </w:r>
          </w:p>
        </w:tc>
        <w:tc>
          <w:tcPr>
            <w:tcW w:w="2159" w:type="dxa"/>
            <w:gridSpan w:val="5"/>
          </w:tcPr>
          <w:p w14:paraId="359E0E77" w14:textId="77777777" w:rsidR="001D2D4E" w:rsidRPr="001D2D4E" w:rsidRDefault="001D2D4E" w:rsidP="005132DA">
            <w:pPr>
              <w:widowControl w:val="0"/>
              <w:tabs>
                <w:tab w:val="left" w:pos="851"/>
              </w:tabs>
              <w:autoSpaceDE w:val="0"/>
              <w:autoSpaceDN w:val="0"/>
              <w:spacing w:before="5"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Shortcomings remedied in the distribution of cases in public prosecutors' offices</w:t>
            </w:r>
          </w:p>
          <w:p w14:paraId="0B9DCB97" w14:textId="77777777" w:rsidR="001D2D4E" w:rsidRPr="001D2D4E" w:rsidRDefault="001D2D4E" w:rsidP="005132DA">
            <w:pPr>
              <w:widowControl w:val="0"/>
              <w:tabs>
                <w:tab w:val="left" w:pos="851"/>
              </w:tabs>
              <w:autoSpaceDE w:val="0"/>
              <w:autoSpaceDN w:val="0"/>
              <w:spacing w:before="5" w:after="0"/>
              <w:ind w:right="142"/>
              <w:rPr>
                <w:rFonts w:ascii="Times New Roman" w:eastAsia="Times New Roman" w:hAnsi="Times New Roman" w:cs="Times New Roman"/>
                <w:sz w:val="20"/>
                <w:szCs w:val="20"/>
                <w:lang w:bidi="en-US"/>
              </w:rPr>
            </w:pPr>
          </w:p>
          <w:p w14:paraId="3F9829F6" w14:textId="77777777" w:rsidR="001D2D4E" w:rsidRPr="001D2D4E" w:rsidRDefault="001D2D4E" w:rsidP="005132DA">
            <w:pPr>
              <w:widowControl w:val="0"/>
              <w:tabs>
                <w:tab w:val="left" w:pos="851"/>
              </w:tabs>
              <w:autoSpaceDE w:val="0"/>
              <w:autoSpaceDN w:val="0"/>
              <w:spacing w:before="5"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on-the-spot inspections carried out in public prosecutors' offices</w:t>
            </w:r>
          </w:p>
          <w:p w14:paraId="4B8E8E7E" w14:textId="77777777" w:rsidR="001D2D4E" w:rsidRPr="001D2D4E" w:rsidRDefault="001D2D4E" w:rsidP="005132DA">
            <w:pPr>
              <w:widowControl w:val="0"/>
              <w:tabs>
                <w:tab w:val="left" w:pos="851"/>
              </w:tabs>
              <w:autoSpaceDE w:val="0"/>
              <w:autoSpaceDN w:val="0"/>
              <w:spacing w:before="5" w:after="0"/>
              <w:ind w:right="142"/>
              <w:rPr>
                <w:rFonts w:ascii="Times New Roman" w:eastAsia="Times New Roman" w:hAnsi="Times New Roman" w:cs="Times New Roman"/>
                <w:sz w:val="20"/>
                <w:szCs w:val="20"/>
                <w:lang w:bidi="en-US"/>
              </w:rPr>
            </w:pPr>
          </w:p>
          <w:p w14:paraId="36FD6698" w14:textId="77777777" w:rsidR="001D2D4E" w:rsidRPr="001D2D4E" w:rsidRDefault="001D2D4E" w:rsidP="005132DA">
            <w:pPr>
              <w:widowControl w:val="0"/>
              <w:tabs>
                <w:tab w:val="left" w:pos="851"/>
              </w:tabs>
              <w:autoSpaceDE w:val="0"/>
              <w:autoSpaceDN w:val="0"/>
              <w:spacing w:before="5" w:after="0"/>
              <w:ind w:right="142"/>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Number of recommendations given to eliminate possible shortcomings </w:t>
            </w:r>
          </w:p>
          <w:p w14:paraId="3255A17F" w14:textId="77777777" w:rsidR="001D2D4E" w:rsidRPr="001D2D4E" w:rsidRDefault="001D2D4E" w:rsidP="005132DA">
            <w:pPr>
              <w:widowControl w:val="0"/>
              <w:tabs>
                <w:tab w:val="left" w:pos="851"/>
              </w:tabs>
              <w:autoSpaceDE w:val="0"/>
              <w:autoSpaceDN w:val="0"/>
              <w:spacing w:before="5" w:after="0"/>
              <w:ind w:right="142"/>
              <w:rPr>
                <w:rFonts w:ascii="Times New Roman" w:eastAsia="Times New Roman" w:hAnsi="Times New Roman" w:cs="Times New Roman"/>
                <w:sz w:val="20"/>
                <w:szCs w:val="20"/>
                <w:lang w:bidi="en-US"/>
              </w:rPr>
            </w:pPr>
          </w:p>
          <w:p w14:paraId="0CC13472" w14:textId="4FE2829B" w:rsidR="001D2D4E" w:rsidRPr="00C9149C" w:rsidRDefault="001D2D4E" w:rsidP="005132DA">
            <w:pPr>
              <w:widowControl w:val="0"/>
              <w:tabs>
                <w:tab w:val="left" w:pos="851"/>
              </w:tabs>
              <w:autoSpaceDE w:val="0"/>
              <w:autoSpaceDN w:val="0"/>
              <w:spacing w:before="5" w:after="0"/>
              <w:ind w:right="142"/>
              <w:rPr>
                <w:rFonts w:ascii="Times New Roman" w:eastAsia="Times New Roman" w:hAnsi="Times New Roman" w:cs="Times New Roman"/>
                <w:spacing w:val="-20"/>
                <w:sz w:val="20"/>
                <w:szCs w:val="20"/>
                <w:lang w:bidi="en-US"/>
              </w:rPr>
            </w:pPr>
            <w:r w:rsidRPr="001D2D4E">
              <w:rPr>
                <w:rFonts w:ascii="Times New Roman" w:eastAsia="Times New Roman" w:hAnsi="Times New Roman" w:cs="Times New Roman"/>
                <w:sz w:val="20"/>
                <w:szCs w:val="20"/>
                <w:lang w:bidi="en-US"/>
              </w:rPr>
              <w:t xml:space="preserve">The number of irregularities removed based on the report of the permanent working body of the State Prosecutorial Council in charge of monitoring   the correct implementation of the random allocation </w:t>
            </w:r>
            <w:r w:rsidRPr="00C9149C">
              <w:rPr>
                <w:rFonts w:ascii="Times New Roman" w:eastAsia="Times New Roman" w:hAnsi="Times New Roman" w:cs="Times New Roman"/>
                <w:spacing w:val="-20"/>
                <w:sz w:val="20"/>
                <w:szCs w:val="20"/>
                <w:lang w:bidi="en-US"/>
              </w:rPr>
              <w:t>of cases</w:t>
            </w:r>
          </w:p>
        </w:tc>
        <w:tc>
          <w:tcPr>
            <w:tcW w:w="2193" w:type="dxa"/>
            <w:gridSpan w:val="2"/>
            <w:shd w:val="clear" w:color="auto" w:fill="FF0000"/>
          </w:tcPr>
          <w:p w14:paraId="6B05AA31" w14:textId="4C3C6971" w:rsidR="001D2D4E" w:rsidRPr="00C9149C" w:rsidRDefault="00AC54D0"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C9149C">
              <w:rPr>
                <w:rFonts w:ascii="Times New Roman" w:eastAsia="Times New Roman" w:hAnsi="Times New Roman" w:cs="Times New Roman"/>
                <w:b/>
                <w:sz w:val="20"/>
                <w:szCs w:val="20"/>
                <w:lang w:bidi="en-US"/>
              </w:rPr>
              <w:t>Activity is not implemented</w:t>
            </w:r>
          </w:p>
          <w:p w14:paraId="535EFD28" w14:textId="77777777" w:rsidR="001D2D4E" w:rsidRPr="001D2D4E" w:rsidRDefault="001D2D4E" w:rsidP="005132DA">
            <w:pPr>
              <w:widowControl w:val="0"/>
              <w:tabs>
                <w:tab w:val="left" w:pos="851"/>
              </w:tabs>
              <w:autoSpaceDE w:val="0"/>
              <w:autoSpaceDN w:val="0"/>
              <w:spacing w:before="5" w:after="0"/>
              <w:ind w:right="142"/>
              <w:rPr>
                <w:rFonts w:ascii="Times New Roman" w:eastAsia="Times New Roman" w:hAnsi="Times New Roman" w:cs="Times New Roman"/>
                <w:sz w:val="20"/>
                <w:szCs w:val="20"/>
                <w:lang w:bidi="en-US"/>
              </w:rPr>
            </w:pPr>
          </w:p>
          <w:p w14:paraId="7E22BBF9" w14:textId="77777777" w:rsidR="001D2D4E" w:rsidRPr="001D2D4E" w:rsidRDefault="001D2D4E" w:rsidP="005132DA">
            <w:pPr>
              <w:widowControl w:val="0"/>
              <w:tabs>
                <w:tab w:val="left" w:pos="851"/>
              </w:tabs>
              <w:autoSpaceDE w:val="0"/>
              <w:autoSpaceDN w:val="0"/>
              <w:spacing w:before="5" w:after="0"/>
              <w:ind w:right="142"/>
              <w:jc w:val="both"/>
              <w:rPr>
                <w:rFonts w:ascii="Times New Roman" w:eastAsia="Times New Roman" w:hAnsi="Times New Roman" w:cs="Times New Roman"/>
                <w:sz w:val="20"/>
                <w:szCs w:val="20"/>
                <w:lang w:bidi="en-US"/>
              </w:rPr>
            </w:pPr>
          </w:p>
        </w:tc>
      </w:tr>
      <w:tr w:rsidR="001D2D4E" w:rsidRPr="001D2D4E" w14:paraId="60F28D18" w14:textId="77777777" w:rsidTr="005132DA">
        <w:trPr>
          <w:gridAfter w:val="1"/>
          <w:wAfter w:w="32" w:type="dxa"/>
          <w:trHeight w:val="710"/>
        </w:trPr>
        <w:tc>
          <w:tcPr>
            <w:tcW w:w="7143" w:type="dxa"/>
            <w:gridSpan w:val="8"/>
            <w:shd w:val="clear" w:color="auto" w:fill="8DB3E1"/>
          </w:tcPr>
          <w:p w14:paraId="24F4BB7D" w14:textId="77777777" w:rsidR="001D2D4E" w:rsidRPr="001D2D4E" w:rsidRDefault="001D2D4E" w:rsidP="005132DA">
            <w:pPr>
              <w:widowControl w:val="0"/>
              <w:tabs>
                <w:tab w:val="left" w:pos="851"/>
              </w:tabs>
              <w:autoSpaceDE w:val="0"/>
              <w:autoSpaceDN w:val="0"/>
              <w:spacing w:before="215" w:after="0"/>
              <w:ind w:left="107" w:right="97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RECOMMENDATION FROM THE SCREENING REPORT / INTERIM BENCHMARK</w:t>
            </w:r>
          </w:p>
        </w:tc>
        <w:tc>
          <w:tcPr>
            <w:tcW w:w="4469" w:type="dxa"/>
            <w:gridSpan w:val="7"/>
            <w:shd w:val="clear" w:color="auto" w:fill="8DB3E1"/>
          </w:tcPr>
          <w:p w14:paraId="5BC96B99" w14:textId="77777777" w:rsidR="001D2D4E" w:rsidRPr="001D2D4E" w:rsidRDefault="001D2D4E" w:rsidP="005132DA">
            <w:pPr>
              <w:widowControl w:val="0"/>
              <w:tabs>
                <w:tab w:val="left" w:pos="851"/>
              </w:tabs>
              <w:autoSpaceDE w:val="0"/>
              <w:autoSpaceDN w:val="0"/>
              <w:spacing w:before="215" w:after="0"/>
              <w:ind w:left="108" w:right="97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OVERALL RESULT</w:t>
            </w:r>
          </w:p>
        </w:tc>
        <w:tc>
          <w:tcPr>
            <w:tcW w:w="4376" w:type="dxa"/>
            <w:gridSpan w:val="8"/>
            <w:shd w:val="clear" w:color="auto" w:fill="8DB3E1"/>
          </w:tcPr>
          <w:p w14:paraId="5931A778" w14:textId="77777777" w:rsidR="001D2D4E" w:rsidRPr="001D2D4E" w:rsidRDefault="001D2D4E" w:rsidP="005132DA">
            <w:pPr>
              <w:widowControl w:val="0"/>
              <w:tabs>
                <w:tab w:val="left" w:pos="851"/>
              </w:tabs>
              <w:autoSpaceDE w:val="0"/>
              <w:autoSpaceDN w:val="0"/>
              <w:spacing w:before="215" w:after="0"/>
              <w:ind w:left="108" w:right="97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IMPACT INDICATOR</w:t>
            </w:r>
          </w:p>
        </w:tc>
      </w:tr>
      <w:tr w:rsidR="001D2D4E" w:rsidRPr="001D2D4E" w14:paraId="4D36DED7" w14:textId="77777777" w:rsidTr="005132DA">
        <w:trPr>
          <w:gridAfter w:val="1"/>
          <w:wAfter w:w="32" w:type="dxa"/>
          <w:trHeight w:val="3676"/>
        </w:trPr>
        <w:tc>
          <w:tcPr>
            <w:tcW w:w="7143" w:type="dxa"/>
            <w:gridSpan w:val="8"/>
            <w:shd w:val="clear" w:color="auto" w:fill="FAD3B4"/>
          </w:tcPr>
          <w:p w14:paraId="541BBE24" w14:textId="77777777" w:rsidR="001D2D4E" w:rsidRPr="001D2D4E" w:rsidRDefault="001D2D4E" w:rsidP="005132DA">
            <w:pPr>
              <w:widowControl w:val="0"/>
              <w:tabs>
                <w:tab w:val="left" w:pos="638"/>
                <w:tab w:val="left" w:pos="851"/>
              </w:tabs>
              <w:autoSpaceDE w:val="0"/>
              <w:autoSpaceDN w:val="0"/>
              <w:spacing w:before="170" w:after="0"/>
              <w:ind w:right="9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1.2.2. Strengthen the accountability of judges and prosecutors through a strict application of all legal and disciplinary means, including through:</w:t>
            </w:r>
          </w:p>
          <w:p w14:paraId="475A3E8C" w14:textId="77777777" w:rsidR="001D2D4E" w:rsidRPr="001D2D4E" w:rsidRDefault="001D2D4E" w:rsidP="005132DA">
            <w:pPr>
              <w:widowControl w:val="0"/>
              <w:tabs>
                <w:tab w:val="left" w:pos="851"/>
              </w:tabs>
              <w:autoSpaceDE w:val="0"/>
              <w:autoSpaceDN w:val="0"/>
              <w:spacing w:before="10" w:after="0"/>
              <w:ind w:right="978"/>
              <w:rPr>
                <w:rFonts w:ascii="Times New Roman" w:eastAsia="Times New Roman" w:hAnsi="Times New Roman" w:cs="Times New Roman"/>
                <w:sz w:val="20"/>
                <w:szCs w:val="20"/>
                <w:lang w:bidi="en-US"/>
              </w:rPr>
            </w:pPr>
          </w:p>
          <w:p w14:paraId="6C1E6809" w14:textId="77777777" w:rsidR="001D2D4E" w:rsidRPr="001D2D4E" w:rsidRDefault="001D2D4E" w:rsidP="005132DA">
            <w:pPr>
              <w:widowControl w:val="0"/>
              <w:numPr>
                <w:ilvl w:val="3"/>
                <w:numId w:val="10"/>
              </w:numPr>
              <w:tabs>
                <w:tab w:val="left" w:pos="851"/>
              </w:tabs>
              <w:autoSpaceDE w:val="0"/>
              <w:autoSpaceDN w:val="0"/>
              <w:spacing w:after="0" w:line="240" w:lineRule="auto"/>
              <w:ind w:right="9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Review where necessary and effectively implement rules on disciplinary and dismissal</w:t>
            </w:r>
            <w:r w:rsidRPr="001D2D4E">
              <w:rPr>
                <w:rFonts w:ascii="Times New Roman" w:eastAsia="Times New Roman" w:hAnsi="Times New Roman" w:cs="Times New Roman"/>
                <w:b/>
                <w:spacing w:val="-2"/>
                <w:sz w:val="20"/>
                <w:szCs w:val="20"/>
                <w:lang w:bidi="en-US"/>
              </w:rPr>
              <w:t xml:space="preserve"> </w:t>
            </w:r>
            <w:r w:rsidRPr="001D2D4E">
              <w:rPr>
                <w:rFonts w:ascii="Times New Roman" w:eastAsia="Times New Roman" w:hAnsi="Times New Roman" w:cs="Times New Roman"/>
                <w:b/>
                <w:sz w:val="20"/>
                <w:szCs w:val="20"/>
                <w:lang w:bidi="en-US"/>
              </w:rPr>
              <w:t>procedures.</w:t>
            </w:r>
          </w:p>
          <w:p w14:paraId="6589FFAD" w14:textId="77777777" w:rsidR="001D2D4E" w:rsidRPr="001D2D4E" w:rsidRDefault="001D2D4E" w:rsidP="005132DA">
            <w:pPr>
              <w:widowControl w:val="0"/>
              <w:tabs>
                <w:tab w:val="left" w:pos="851"/>
              </w:tabs>
              <w:autoSpaceDE w:val="0"/>
              <w:autoSpaceDN w:val="0"/>
              <w:spacing w:after="0"/>
              <w:ind w:left="1708" w:right="978" w:hanging="360"/>
              <w:rPr>
                <w:rFonts w:ascii="Times New Roman" w:eastAsia="Times New Roman" w:hAnsi="Times New Roman" w:cs="Times New Roman"/>
                <w:b/>
                <w:sz w:val="20"/>
                <w:szCs w:val="20"/>
                <w:lang w:bidi="en-US"/>
              </w:rPr>
            </w:pPr>
          </w:p>
          <w:p w14:paraId="7A228AF4" w14:textId="77777777" w:rsidR="001D2D4E" w:rsidRPr="001D2D4E" w:rsidRDefault="001D2D4E" w:rsidP="005132DA">
            <w:pPr>
              <w:widowControl w:val="0"/>
              <w:tabs>
                <w:tab w:val="left" w:pos="851"/>
              </w:tabs>
              <w:autoSpaceDE w:val="0"/>
              <w:autoSpaceDN w:val="0"/>
              <w:spacing w:after="0"/>
              <w:ind w:right="9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IBM:</w:t>
            </w:r>
          </w:p>
          <w:p w14:paraId="1A399D31" w14:textId="77777777" w:rsidR="001D2D4E" w:rsidRPr="001D2D4E" w:rsidRDefault="001D2D4E" w:rsidP="005132DA">
            <w:pPr>
              <w:widowControl w:val="0"/>
              <w:tabs>
                <w:tab w:val="left" w:pos="851"/>
              </w:tabs>
              <w:autoSpaceDE w:val="0"/>
              <w:autoSpaceDN w:val="0"/>
              <w:spacing w:after="0"/>
              <w:ind w:right="978"/>
              <w:jc w:val="both"/>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Serbia ensures that magistrates are fully accountable providing an initial track record of using the system of asset declarations as an effective means to detect inexplicable wealth, raising awareness on and the strict application of conflict of interest rules, promoting and controlling the respect of codes of ethics, avoiding that the concept of functional immunity is abused, ensuring regular inspections by an independent inspection body of the work of judges and prosecutors.</w:t>
            </w:r>
          </w:p>
        </w:tc>
        <w:tc>
          <w:tcPr>
            <w:tcW w:w="4469" w:type="dxa"/>
            <w:gridSpan w:val="7"/>
          </w:tcPr>
          <w:p w14:paraId="2F501FAB" w14:textId="77777777" w:rsidR="001D2D4E" w:rsidRPr="001D2D4E" w:rsidRDefault="001D2D4E" w:rsidP="005132DA">
            <w:pPr>
              <w:widowControl w:val="0"/>
              <w:autoSpaceDE w:val="0"/>
              <w:autoSpaceDN w:val="0"/>
              <w:spacing w:after="0" w:line="240" w:lineRule="auto"/>
              <w:jc w:val="both"/>
              <w:rPr>
                <w:rFonts w:ascii="Times New Roman" w:eastAsia="Times New Roman" w:hAnsi="Times New Roman" w:cs="Times New Roman"/>
                <w:sz w:val="20"/>
                <w:szCs w:val="20"/>
                <w:lang w:bidi="en-US"/>
              </w:rPr>
            </w:pPr>
          </w:p>
          <w:p w14:paraId="2FDBA5CF" w14:textId="77777777" w:rsidR="001D2D4E" w:rsidRPr="001D2D4E" w:rsidRDefault="001D2D4E" w:rsidP="005132DA">
            <w:pPr>
              <w:widowControl w:val="0"/>
              <w:autoSpaceDE w:val="0"/>
              <w:autoSpaceDN w:val="0"/>
              <w:spacing w:after="0" w:line="240" w:lineRule="auto"/>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accountability of judges and public prosecutors strengthened through a strict application of all legal and disciplinary means, including through the effective implementation of "conflict of interest" rules; effective verification and cross-checking of asset declarations; effective monitoring of compliance with the code of ethics and carrying out trainings for judges and public prosecutors in the field of ethics; effective implementation of rules on disciplinary accountability, functional immunity, dismissal procedures and accountability of judges and public prosecutors.</w:t>
            </w:r>
          </w:p>
          <w:p w14:paraId="1874C301" w14:textId="77777777" w:rsidR="001D2D4E" w:rsidRPr="001D2D4E" w:rsidRDefault="001D2D4E" w:rsidP="005132DA">
            <w:pPr>
              <w:widowControl w:val="0"/>
              <w:autoSpaceDE w:val="0"/>
              <w:autoSpaceDN w:val="0"/>
              <w:spacing w:after="0" w:line="240" w:lineRule="auto"/>
              <w:jc w:val="both"/>
              <w:rPr>
                <w:rFonts w:ascii="Times New Roman" w:eastAsia="Times New Roman" w:hAnsi="Times New Roman" w:cs="Times New Roman"/>
                <w:sz w:val="20"/>
                <w:szCs w:val="20"/>
                <w:lang w:bidi="en-US"/>
              </w:rPr>
            </w:pPr>
          </w:p>
          <w:p w14:paraId="5269B7CE" w14:textId="77777777" w:rsidR="001D2D4E" w:rsidRPr="001D2D4E" w:rsidRDefault="001D2D4E" w:rsidP="005132DA">
            <w:pPr>
              <w:widowControl w:val="0"/>
              <w:autoSpaceDE w:val="0"/>
              <w:autoSpaceDN w:val="0"/>
              <w:spacing w:after="0" w:line="240" w:lineRule="auto"/>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respective Councils have both an inspection capacity based on clear rules and bestowed with powers</w:t>
            </w:r>
            <w:r w:rsidRPr="001D2D4E">
              <w:rPr>
                <w:rFonts w:ascii="Times New Roman" w:eastAsia="Times New Roman" w:hAnsi="Times New Roman" w:cs="Times New Roman"/>
                <w:spacing w:val="-30"/>
                <w:sz w:val="20"/>
                <w:szCs w:val="20"/>
                <w:lang w:bidi="en-US"/>
              </w:rPr>
              <w:t xml:space="preserve"> </w:t>
            </w:r>
            <w:r w:rsidRPr="001D2D4E">
              <w:rPr>
                <w:rFonts w:ascii="Times New Roman" w:eastAsia="Times New Roman" w:hAnsi="Times New Roman" w:cs="Times New Roman"/>
                <w:sz w:val="20"/>
                <w:szCs w:val="20"/>
                <w:lang w:bidi="en-US"/>
              </w:rPr>
              <w:t xml:space="preserve">allowing them to act </w:t>
            </w:r>
            <w:r w:rsidRPr="001D2D4E">
              <w:rPr>
                <w:rFonts w:ascii="Times New Roman" w:eastAsia="Times New Roman" w:hAnsi="Times New Roman" w:cs="Times New Roman"/>
                <w:i/>
                <w:sz w:val="20"/>
                <w:szCs w:val="20"/>
                <w:lang w:bidi="en-US"/>
              </w:rPr>
              <w:t xml:space="preserve">ex officio </w:t>
            </w:r>
            <w:r w:rsidRPr="001D2D4E">
              <w:rPr>
                <w:rFonts w:ascii="Times New Roman" w:eastAsia="Times New Roman" w:hAnsi="Times New Roman" w:cs="Times New Roman"/>
                <w:sz w:val="20"/>
                <w:szCs w:val="20"/>
                <w:lang w:bidi="en-US"/>
              </w:rPr>
              <w:t xml:space="preserve">or on signals from citizens, state bodies or other legal entities related to </w:t>
            </w:r>
            <w:r w:rsidRPr="001D2D4E">
              <w:rPr>
                <w:rFonts w:ascii="Times New Roman" w:eastAsia="Times New Roman" w:hAnsi="Times New Roman" w:cs="Times New Roman"/>
                <w:i/>
                <w:sz w:val="20"/>
                <w:szCs w:val="20"/>
                <w:lang w:bidi="en-US"/>
              </w:rPr>
              <w:t xml:space="preserve">inter alia </w:t>
            </w:r>
            <w:r w:rsidRPr="001D2D4E">
              <w:rPr>
                <w:rFonts w:ascii="Times New Roman" w:eastAsia="Times New Roman" w:hAnsi="Times New Roman" w:cs="Times New Roman"/>
                <w:sz w:val="20"/>
                <w:szCs w:val="20"/>
                <w:lang w:bidi="en-US"/>
              </w:rPr>
              <w:t>questions of integrity or professional</w:t>
            </w:r>
            <w:r w:rsidRPr="001D2D4E">
              <w:rPr>
                <w:rFonts w:ascii="Times New Roman" w:eastAsia="Times New Roman" w:hAnsi="Times New Roman" w:cs="Times New Roman"/>
                <w:spacing w:val="-11"/>
                <w:sz w:val="20"/>
                <w:szCs w:val="20"/>
                <w:lang w:bidi="en-US"/>
              </w:rPr>
              <w:t xml:space="preserve"> </w:t>
            </w:r>
            <w:r w:rsidRPr="001D2D4E">
              <w:rPr>
                <w:rFonts w:ascii="Times New Roman" w:eastAsia="Times New Roman" w:hAnsi="Times New Roman" w:cs="Times New Roman"/>
                <w:sz w:val="20"/>
                <w:szCs w:val="20"/>
                <w:lang w:bidi="en-US"/>
              </w:rPr>
              <w:t>failure.</w:t>
            </w:r>
          </w:p>
        </w:tc>
        <w:tc>
          <w:tcPr>
            <w:tcW w:w="4376" w:type="dxa"/>
            <w:gridSpan w:val="8"/>
          </w:tcPr>
          <w:p w14:paraId="3CBD4DC0" w14:textId="77777777" w:rsidR="001D2D4E" w:rsidRPr="001D2D4E" w:rsidRDefault="001D2D4E" w:rsidP="005132DA">
            <w:pPr>
              <w:widowControl w:val="0"/>
              <w:numPr>
                <w:ilvl w:val="0"/>
                <w:numId w:val="29"/>
              </w:numPr>
              <w:tabs>
                <w:tab w:val="left" w:pos="426"/>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Regular opinion polls confirm that there has been a decrease in the perception of corruption among citizens regarding the manner in which judges and public prosecutors respect the rules of ethics and values, which is confirmed in the positive assessment positive evaluation by European Commission concerning the system of accountability of judges and public prosecutors stated in the Annual Progress Report on</w:t>
            </w:r>
            <w:r w:rsidRPr="001D2D4E">
              <w:rPr>
                <w:rFonts w:ascii="Times New Roman" w:eastAsia="Times New Roman" w:hAnsi="Times New Roman" w:cs="Times New Roman"/>
                <w:spacing w:val="-3"/>
                <w:sz w:val="20"/>
                <w:szCs w:val="20"/>
                <w:lang w:bidi="en-US"/>
              </w:rPr>
              <w:t xml:space="preserve"> </w:t>
            </w:r>
            <w:r w:rsidRPr="001D2D4E">
              <w:rPr>
                <w:rFonts w:ascii="Times New Roman" w:eastAsia="Times New Roman" w:hAnsi="Times New Roman" w:cs="Times New Roman"/>
                <w:sz w:val="20"/>
                <w:szCs w:val="20"/>
                <w:lang w:bidi="en-US"/>
              </w:rPr>
              <w:t>Serbia;</w:t>
            </w:r>
          </w:p>
          <w:p w14:paraId="455C9884" w14:textId="77777777" w:rsidR="001D2D4E" w:rsidRPr="001D2D4E" w:rsidRDefault="001D2D4E" w:rsidP="005132DA">
            <w:pPr>
              <w:widowControl w:val="0"/>
              <w:numPr>
                <w:ilvl w:val="0"/>
                <w:numId w:val="29"/>
              </w:numPr>
              <w:tabs>
                <w:tab w:val="left" w:pos="426"/>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system of asset declaration and verification is actively used as a tool for the prevention</w:t>
            </w:r>
            <w:r w:rsidRPr="001D2D4E">
              <w:rPr>
                <w:rFonts w:ascii="Times New Roman" w:eastAsia="Times New Roman" w:hAnsi="Times New Roman" w:cs="Times New Roman"/>
                <w:spacing w:val="-11"/>
                <w:sz w:val="20"/>
                <w:szCs w:val="20"/>
                <w:lang w:bidi="en-US"/>
              </w:rPr>
              <w:t xml:space="preserve"> </w:t>
            </w:r>
            <w:r w:rsidRPr="001D2D4E">
              <w:rPr>
                <w:rFonts w:ascii="Times New Roman" w:eastAsia="Times New Roman" w:hAnsi="Times New Roman" w:cs="Times New Roman"/>
                <w:sz w:val="20"/>
                <w:szCs w:val="20"/>
                <w:lang w:bidi="en-US"/>
              </w:rPr>
              <w:t>and</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detection</w:t>
            </w:r>
            <w:r w:rsidRPr="001D2D4E">
              <w:rPr>
                <w:rFonts w:ascii="Times New Roman" w:eastAsia="Times New Roman" w:hAnsi="Times New Roman" w:cs="Times New Roman"/>
                <w:spacing w:val="-10"/>
                <w:sz w:val="20"/>
                <w:szCs w:val="20"/>
                <w:lang w:bidi="en-US"/>
              </w:rPr>
              <w:t xml:space="preserve"> </w:t>
            </w:r>
            <w:r w:rsidRPr="001D2D4E">
              <w:rPr>
                <w:rFonts w:ascii="Times New Roman" w:eastAsia="Times New Roman" w:hAnsi="Times New Roman" w:cs="Times New Roman"/>
                <w:sz w:val="20"/>
                <w:szCs w:val="20"/>
                <w:lang w:bidi="en-US"/>
              </w:rPr>
              <w:t>of</w:t>
            </w:r>
            <w:r w:rsidRPr="001D2D4E">
              <w:rPr>
                <w:rFonts w:ascii="Times New Roman" w:eastAsia="Times New Roman" w:hAnsi="Times New Roman" w:cs="Times New Roman"/>
                <w:spacing w:val="-12"/>
                <w:sz w:val="20"/>
                <w:szCs w:val="20"/>
                <w:lang w:bidi="en-US"/>
              </w:rPr>
              <w:t xml:space="preserve"> </w:t>
            </w:r>
            <w:r w:rsidRPr="001D2D4E">
              <w:rPr>
                <w:rFonts w:ascii="Times New Roman" w:eastAsia="Times New Roman" w:hAnsi="Times New Roman" w:cs="Times New Roman"/>
                <w:sz w:val="20"/>
                <w:szCs w:val="20"/>
                <w:lang w:bidi="en-US"/>
              </w:rPr>
              <w:t>illicit</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enrichment of judges and public</w:t>
            </w:r>
            <w:r w:rsidRPr="001D2D4E">
              <w:rPr>
                <w:rFonts w:ascii="Times New Roman" w:eastAsia="Times New Roman" w:hAnsi="Times New Roman" w:cs="Times New Roman"/>
                <w:spacing w:val="-4"/>
                <w:sz w:val="20"/>
                <w:szCs w:val="20"/>
                <w:lang w:bidi="en-US"/>
              </w:rPr>
              <w:t xml:space="preserve"> </w:t>
            </w:r>
            <w:r w:rsidRPr="001D2D4E">
              <w:rPr>
                <w:rFonts w:ascii="Times New Roman" w:eastAsia="Times New Roman" w:hAnsi="Times New Roman" w:cs="Times New Roman"/>
                <w:sz w:val="20"/>
                <w:szCs w:val="20"/>
                <w:lang w:bidi="en-US"/>
              </w:rPr>
              <w:t>prosecutors;</w:t>
            </w:r>
          </w:p>
          <w:p w14:paraId="0C53CAA9" w14:textId="77777777" w:rsidR="001D2D4E" w:rsidRPr="001D2D4E" w:rsidRDefault="001D2D4E" w:rsidP="005132DA">
            <w:pPr>
              <w:widowControl w:val="0"/>
              <w:numPr>
                <w:ilvl w:val="0"/>
                <w:numId w:val="29"/>
              </w:numPr>
              <w:tabs>
                <w:tab w:val="left" w:pos="426"/>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Increased number of judges and prosecutors who are covered by training in the field of ethics, results in raising awareness of the need to respect ethical</w:t>
            </w:r>
            <w:r w:rsidRPr="001D2D4E">
              <w:rPr>
                <w:rFonts w:ascii="Times New Roman" w:eastAsia="Times New Roman" w:hAnsi="Times New Roman" w:cs="Times New Roman"/>
                <w:spacing w:val="-1"/>
                <w:sz w:val="20"/>
                <w:szCs w:val="20"/>
                <w:lang w:bidi="en-US"/>
              </w:rPr>
              <w:t xml:space="preserve"> </w:t>
            </w:r>
            <w:r w:rsidRPr="001D2D4E">
              <w:rPr>
                <w:rFonts w:ascii="Times New Roman" w:eastAsia="Times New Roman" w:hAnsi="Times New Roman" w:cs="Times New Roman"/>
                <w:sz w:val="20"/>
                <w:szCs w:val="20"/>
                <w:lang w:bidi="en-US"/>
              </w:rPr>
              <w:t>values;</w:t>
            </w:r>
          </w:p>
          <w:p w14:paraId="05926C8C" w14:textId="77777777" w:rsidR="001D2D4E" w:rsidRPr="001D2D4E" w:rsidRDefault="001D2D4E" w:rsidP="005132DA">
            <w:pPr>
              <w:widowControl w:val="0"/>
              <w:numPr>
                <w:ilvl w:val="0"/>
                <w:numId w:val="29"/>
              </w:numPr>
              <w:tabs>
                <w:tab w:val="left" w:pos="426"/>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Results</w:t>
            </w:r>
            <w:r w:rsidRPr="001D2D4E">
              <w:rPr>
                <w:rFonts w:ascii="Times New Roman" w:eastAsia="Times New Roman" w:hAnsi="Times New Roman" w:cs="Times New Roman"/>
                <w:spacing w:val="-15"/>
                <w:sz w:val="20"/>
                <w:szCs w:val="20"/>
                <w:lang w:bidi="en-US"/>
              </w:rPr>
              <w:t xml:space="preserve"> </w:t>
            </w:r>
            <w:r w:rsidRPr="001D2D4E">
              <w:rPr>
                <w:rFonts w:ascii="Times New Roman" w:eastAsia="Times New Roman" w:hAnsi="Times New Roman" w:cs="Times New Roman"/>
                <w:sz w:val="20"/>
                <w:szCs w:val="20"/>
                <w:lang w:bidi="en-US"/>
              </w:rPr>
              <w:t>of</w:t>
            </w:r>
            <w:r w:rsidRPr="001D2D4E">
              <w:rPr>
                <w:rFonts w:ascii="Times New Roman" w:eastAsia="Times New Roman" w:hAnsi="Times New Roman" w:cs="Times New Roman"/>
                <w:spacing w:val="-15"/>
                <w:sz w:val="20"/>
                <w:szCs w:val="20"/>
                <w:lang w:bidi="en-US"/>
              </w:rPr>
              <w:t xml:space="preserve"> </w:t>
            </w:r>
            <w:r w:rsidRPr="001D2D4E">
              <w:rPr>
                <w:rFonts w:ascii="Times New Roman" w:eastAsia="Times New Roman" w:hAnsi="Times New Roman" w:cs="Times New Roman"/>
                <w:sz w:val="20"/>
                <w:szCs w:val="20"/>
                <w:lang w:bidi="en-US"/>
              </w:rPr>
              <w:t>the</w:t>
            </w:r>
            <w:r w:rsidRPr="001D2D4E">
              <w:rPr>
                <w:rFonts w:ascii="Times New Roman" w:eastAsia="Times New Roman" w:hAnsi="Times New Roman" w:cs="Times New Roman"/>
                <w:spacing w:val="-14"/>
                <w:sz w:val="20"/>
                <w:szCs w:val="20"/>
                <w:lang w:bidi="en-US"/>
              </w:rPr>
              <w:t xml:space="preserve"> </w:t>
            </w:r>
            <w:r w:rsidRPr="001D2D4E">
              <w:rPr>
                <w:rFonts w:ascii="Times New Roman" w:eastAsia="Times New Roman" w:hAnsi="Times New Roman" w:cs="Times New Roman"/>
                <w:sz w:val="20"/>
                <w:szCs w:val="20"/>
                <w:lang w:bidi="en-US"/>
              </w:rPr>
              <w:t>evaluation</w:t>
            </w:r>
            <w:r w:rsidRPr="001D2D4E">
              <w:rPr>
                <w:rFonts w:ascii="Times New Roman" w:eastAsia="Times New Roman" w:hAnsi="Times New Roman" w:cs="Times New Roman"/>
                <w:spacing w:val="-14"/>
                <w:sz w:val="20"/>
                <w:szCs w:val="20"/>
                <w:lang w:bidi="en-US"/>
              </w:rPr>
              <w:t xml:space="preserve"> </w:t>
            </w:r>
            <w:r w:rsidRPr="001D2D4E">
              <w:rPr>
                <w:rFonts w:ascii="Times New Roman" w:eastAsia="Times New Roman" w:hAnsi="Times New Roman" w:cs="Times New Roman"/>
                <w:sz w:val="20"/>
                <w:szCs w:val="20"/>
                <w:lang w:bidi="en-US"/>
              </w:rPr>
              <w:t>of</w:t>
            </w:r>
            <w:r w:rsidRPr="001D2D4E">
              <w:rPr>
                <w:rFonts w:ascii="Times New Roman" w:eastAsia="Times New Roman" w:hAnsi="Times New Roman" w:cs="Times New Roman"/>
                <w:spacing w:val="-15"/>
                <w:sz w:val="20"/>
                <w:szCs w:val="20"/>
                <w:lang w:bidi="en-US"/>
              </w:rPr>
              <w:t xml:space="preserve"> </w:t>
            </w:r>
            <w:r w:rsidRPr="001D2D4E">
              <w:rPr>
                <w:rFonts w:ascii="Times New Roman" w:eastAsia="Times New Roman" w:hAnsi="Times New Roman" w:cs="Times New Roman"/>
                <w:sz w:val="20"/>
                <w:szCs w:val="20"/>
                <w:lang w:bidi="en-US"/>
              </w:rPr>
              <w:t>judges</w:t>
            </w:r>
            <w:r w:rsidRPr="001D2D4E">
              <w:rPr>
                <w:rFonts w:ascii="Times New Roman" w:eastAsia="Times New Roman" w:hAnsi="Times New Roman" w:cs="Times New Roman"/>
                <w:spacing w:val="-14"/>
                <w:sz w:val="20"/>
                <w:szCs w:val="20"/>
                <w:lang w:bidi="en-US"/>
              </w:rPr>
              <w:t xml:space="preserve"> </w:t>
            </w:r>
            <w:r w:rsidRPr="001D2D4E">
              <w:rPr>
                <w:rFonts w:ascii="Times New Roman" w:eastAsia="Times New Roman" w:hAnsi="Times New Roman" w:cs="Times New Roman"/>
                <w:sz w:val="20"/>
                <w:szCs w:val="20"/>
                <w:lang w:bidi="en-US"/>
              </w:rPr>
              <w:t>and</w:t>
            </w:r>
            <w:r w:rsidRPr="001D2D4E">
              <w:rPr>
                <w:rFonts w:ascii="Times New Roman" w:eastAsia="Times New Roman" w:hAnsi="Times New Roman" w:cs="Times New Roman"/>
                <w:spacing w:val="-12"/>
                <w:sz w:val="20"/>
                <w:szCs w:val="20"/>
                <w:lang w:bidi="en-US"/>
              </w:rPr>
              <w:t xml:space="preserve"> </w:t>
            </w:r>
            <w:r w:rsidRPr="001D2D4E">
              <w:rPr>
                <w:rFonts w:ascii="Times New Roman" w:eastAsia="Times New Roman" w:hAnsi="Times New Roman" w:cs="Times New Roman"/>
                <w:sz w:val="20"/>
                <w:szCs w:val="20"/>
                <w:lang w:bidi="en-US"/>
              </w:rPr>
              <w:t>public prosecutors included in ethics</w:t>
            </w:r>
            <w:r w:rsidRPr="001D2D4E">
              <w:rPr>
                <w:rFonts w:ascii="Times New Roman" w:eastAsia="Times New Roman" w:hAnsi="Times New Roman" w:cs="Times New Roman"/>
                <w:spacing w:val="-5"/>
                <w:sz w:val="20"/>
                <w:szCs w:val="20"/>
                <w:lang w:bidi="en-US"/>
              </w:rPr>
              <w:t xml:space="preserve"> </w:t>
            </w:r>
            <w:r w:rsidRPr="001D2D4E">
              <w:rPr>
                <w:rFonts w:ascii="Times New Roman" w:eastAsia="Times New Roman" w:hAnsi="Times New Roman" w:cs="Times New Roman"/>
                <w:sz w:val="20"/>
                <w:szCs w:val="20"/>
                <w:lang w:bidi="en-US"/>
              </w:rPr>
              <w:t>training;</w:t>
            </w:r>
          </w:p>
          <w:p w14:paraId="5D5ADE58" w14:textId="77777777" w:rsidR="001D2D4E" w:rsidRPr="001D2D4E" w:rsidRDefault="001D2D4E" w:rsidP="005132DA">
            <w:pPr>
              <w:widowControl w:val="0"/>
              <w:numPr>
                <w:ilvl w:val="0"/>
                <w:numId w:val="29"/>
              </w:numPr>
              <w:tabs>
                <w:tab w:val="left" w:pos="426"/>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Positive evaluation on the degree of compliance with the code of ethics from the reports of ethics committees of the High Judicial Council and State Prosecutorial Council;</w:t>
            </w:r>
          </w:p>
          <w:p w14:paraId="0210CB9C" w14:textId="77777777" w:rsidR="001D2D4E" w:rsidRPr="001D2D4E" w:rsidRDefault="001D2D4E" w:rsidP="005132DA">
            <w:pPr>
              <w:widowControl w:val="0"/>
              <w:numPr>
                <w:ilvl w:val="0"/>
                <w:numId w:val="29"/>
              </w:numPr>
              <w:tabs>
                <w:tab w:val="left" w:pos="426"/>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Data on the number of </w:t>
            </w:r>
            <w:r w:rsidRPr="001D2D4E">
              <w:rPr>
                <w:rFonts w:ascii="Times New Roman" w:eastAsia="Times New Roman" w:hAnsi="Times New Roman" w:cs="Times New Roman"/>
                <w:sz w:val="20"/>
                <w:szCs w:val="20"/>
                <w:lang w:bidi="en-US"/>
              </w:rPr>
              <w:lastRenderedPageBreak/>
              <w:t>disciplinary charges and disciplinary proceedings against judges and</w:t>
            </w:r>
            <w:r w:rsidRPr="001D2D4E">
              <w:rPr>
                <w:rFonts w:ascii="Times New Roman" w:eastAsia="Times New Roman" w:hAnsi="Times New Roman" w:cs="Times New Roman"/>
                <w:spacing w:val="-13"/>
                <w:sz w:val="20"/>
                <w:szCs w:val="20"/>
                <w:lang w:bidi="en-US"/>
              </w:rPr>
              <w:t xml:space="preserve"> </w:t>
            </w:r>
            <w:r w:rsidRPr="001D2D4E">
              <w:rPr>
                <w:rFonts w:ascii="Times New Roman" w:eastAsia="Times New Roman" w:hAnsi="Times New Roman" w:cs="Times New Roman"/>
                <w:sz w:val="20"/>
                <w:szCs w:val="20"/>
                <w:lang w:bidi="en-US"/>
              </w:rPr>
              <w:t>public</w:t>
            </w:r>
            <w:r w:rsidRPr="001D2D4E">
              <w:rPr>
                <w:rFonts w:ascii="Times New Roman" w:eastAsia="Times New Roman" w:hAnsi="Times New Roman" w:cs="Times New Roman"/>
                <w:spacing w:val="-14"/>
                <w:sz w:val="20"/>
                <w:szCs w:val="20"/>
                <w:lang w:bidi="en-US"/>
              </w:rPr>
              <w:t xml:space="preserve"> </w:t>
            </w:r>
            <w:r w:rsidRPr="001D2D4E">
              <w:rPr>
                <w:rFonts w:ascii="Times New Roman" w:eastAsia="Times New Roman" w:hAnsi="Times New Roman" w:cs="Times New Roman"/>
                <w:sz w:val="20"/>
                <w:szCs w:val="20"/>
                <w:lang w:bidi="en-US"/>
              </w:rPr>
              <w:t>prosecutors</w:t>
            </w:r>
            <w:r w:rsidRPr="001D2D4E">
              <w:rPr>
                <w:rFonts w:ascii="Times New Roman" w:eastAsia="Times New Roman" w:hAnsi="Times New Roman" w:cs="Times New Roman"/>
                <w:spacing w:val="-15"/>
                <w:sz w:val="20"/>
                <w:szCs w:val="20"/>
                <w:lang w:bidi="en-US"/>
              </w:rPr>
              <w:t xml:space="preserve"> </w:t>
            </w:r>
            <w:r w:rsidRPr="001D2D4E">
              <w:rPr>
                <w:rFonts w:ascii="Times New Roman" w:eastAsia="Times New Roman" w:hAnsi="Times New Roman" w:cs="Times New Roman"/>
                <w:sz w:val="20"/>
                <w:szCs w:val="20"/>
                <w:lang w:bidi="en-US"/>
              </w:rPr>
              <w:t>from</w:t>
            </w:r>
            <w:r w:rsidRPr="001D2D4E">
              <w:rPr>
                <w:rFonts w:ascii="Times New Roman" w:eastAsia="Times New Roman" w:hAnsi="Times New Roman" w:cs="Times New Roman"/>
                <w:spacing w:val="-15"/>
                <w:sz w:val="20"/>
                <w:szCs w:val="20"/>
                <w:lang w:bidi="en-US"/>
              </w:rPr>
              <w:t xml:space="preserve"> </w:t>
            </w:r>
            <w:r w:rsidRPr="001D2D4E">
              <w:rPr>
                <w:rFonts w:ascii="Times New Roman" w:eastAsia="Times New Roman" w:hAnsi="Times New Roman" w:cs="Times New Roman"/>
                <w:sz w:val="20"/>
                <w:szCs w:val="20"/>
                <w:lang w:bidi="en-US"/>
              </w:rPr>
              <w:t>the</w:t>
            </w:r>
            <w:r w:rsidRPr="001D2D4E">
              <w:rPr>
                <w:rFonts w:ascii="Times New Roman" w:eastAsia="Times New Roman" w:hAnsi="Times New Roman" w:cs="Times New Roman"/>
                <w:spacing w:val="-14"/>
                <w:sz w:val="20"/>
                <w:szCs w:val="20"/>
                <w:lang w:bidi="en-US"/>
              </w:rPr>
              <w:t xml:space="preserve"> </w:t>
            </w:r>
            <w:r w:rsidRPr="001D2D4E">
              <w:rPr>
                <w:rFonts w:ascii="Times New Roman" w:eastAsia="Times New Roman" w:hAnsi="Times New Roman" w:cs="Times New Roman"/>
                <w:sz w:val="20"/>
                <w:szCs w:val="20"/>
                <w:lang w:bidi="en-US"/>
              </w:rPr>
              <w:t>reports</w:t>
            </w:r>
            <w:r w:rsidRPr="001D2D4E">
              <w:rPr>
                <w:rFonts w:ascii="Times New Roman" w:eastAsia="Times New Roman" w:hAnsi="Times New Roman" w:cs="Times New Roman"/>
                <w:spacing w:val="-14"/>
                <w:sz w:val="20"/>
                <w:szCs w:val="20"/>
                <w:lang w:bidi="en-US"/>
              </w:rPr>
              <w:t xml:space="preserve"> </w:t>
            </w:r>
            <w:r w:rsidRPr="001D2D4E">
              <w:rPr>
                <w:rFonts w:ascii="Times New Roman" w:eastAsia="Times New Roman" w:hAnsi="Times New Roman" w:cs="Times New Roman"/>
                <w:sz w:val="20"/>
                <w:szCs w:val="20"/>
                <w:lang w:bidi="en-US"/>
              </w:rPr>
              <w:t>of</w:t>
            </w:r>
            <w:r w:rsidRPr="001D2D4E">
              <w:rPr>
                <w:rFonts w:ascii="Times New Roman" w:eastAsia="Times New Roman" w:hAnsi="Times New Roman" w:cs="Times New Roman"/>
                <w:spacing w:val="-16"/>
                <w:sz w:val="20"/>
                <w:szCs w:val="20"/>
                <w:lang w:bidi="en-US"/>
              </w:rPr>
              <w:t xml:space="preserve"> </w:t>
            </w:r>
            <w:r w:rsidRPr="001D2D4E">
              <w:rPr>
                <w:rFonts w:ascii="Times New Roman" w:eastAsia="Times New Roman" w:hAnsi="Times New Roman" w:cs="Times New Roman"/>
                <w:sz w:val="20"/>
                <w:szCs w:val="20"/>
                <w:lang w:bidi="en-US"/>
              </w:rPr>
              <w:t>the disciplinary bodies of the High Judicial Council and State Prosecutorial Council;</w:t>
            </w:r>
          </w:p>
          <w:p w14:paraId="595FD9E4" w14:textId="77777777" w:rsidR="001D2D4E" w:rsidRPr="001D2D4E" w:rsidRDefault="001D2D4E" w:rsidP="005132DA">
            <w:pPr>
              <w:widowControl w:val="0"/>
              <w:numPr>
                <w:ilvl w:val="0"/>
                <w:numId w:val="29"/>
              </w:numPr>
              <w:tabs>
                <w:tab w:val="left" w:pos="426"/>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Data on criminal charges and</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criminal proceedings against judges and public prosecutors.</w:t>
            </w:r>
          </w:p>
        </w:tc>
      </w:tr>
      <w:tr w:rsidR="001D2D4E" w:rsidRPr="001D2D4E" w14:paraId="2A37D89F" w14:textId="77777777" w:rsidTr="005132DA">
        <w:trPr>
          <w:trHeight w:val="573"/>
        </w:trPr>
        <w:tc>
          <w:tcPr>
            <w:tcW w:w="5021" w:type="dxa"/>
            <w:gridSpan w:val="6"/>
            <w:shd w:val="clear" w:color="auto" w:fill="8DB3E1"/>
          </w:tcPr>
          <w:p w14:paraId="4D0FB4DF"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lastRenderedPageBreak/>
              <w:t>ACTIVITIES</w:t>
            </w:r>
          </w:p>
        </w:tc>
        <w:tc>
          <w:tcPr>
            <w:tcW w:w="2122" w:type="dxa"/>
            <w:gridSpan w:val="2"/>
            <w:shd w:val="clear" w:color="auto" w:fill="8DB3E1"/>
          </w:tcPr>
          <w:p w14:paraId="6E9AB5E3"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RESPONSIBLE AUTHORITY</w:t>
            </w:r>
          </w:p>
        </w:tc>
        <w:tc>
          <w:tcPr>
            <w:tcW w:w="2124" w:type="dxa"/>
            <w:gridSpan w:val="3"/>
            <w:shd w:val="clear" w:color="auto" w:fill="8DB3E1"/>
          </w:tcPr>
          <w:p w14:paraId="4040AE5D"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TIMEFRAME/ DEADLINE</w:t>
            </w:r>
          </w:p>
        </w:tc>
        <w:tc>
          <w:tcPr>
            <w:tcW w:w="2345" w:type="dxa"/>
            <w:gridSpan w:val="4"/>
            <w:shd w:val="clear" w:color="auto" w:fill="8DB3E1"/>
          </w:tcPr>
          <w:p w14:paraId="0C6E0B04"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FINANCIAL RESOURCES</w:t>
            </w:r>
          </w:p>
        </w:tc>
        <w:tc>
          <w:tcPr>
            <w:tcW w:w="2159" w:type="dxa"/>
            <w:gridSpan w:val="5"/>
            <w:shd w:val="clear" w:color="auto" w:fill="8DB3E1"/>
          </w:tcPr>
          <w:p w14:paraId="74A95B23"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RESULT</w:t>
            </w:r>
          </w:p>
        </w:tc>
        <w:tc>
          <w:tcPr>
            <w:tcW w:w="2249" w:type="dxa"/>
            <w:gridSpan w:val="4"/>
            <w:shd w:val="clear" w:color="auto" w:fill="8DB3E1"/>
          </w:tcPr>
          <w:p w14:paraId="201A40E2"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IMPLEMENTATION STATUS</w:t>
            </w:r>
          </w:p>
        </w:tc>
      </w:tr>
      <w:tr w:rsidR="001D2D4E" w:rsidRPr="001D2D4E" w14:paraId="61693F8D" w14:textId="77777777" w:rsidTr="005132DA">
        <w:trPr>
          <w:trHeight w:val="350"/>
        </w:trPr>
        <w:tc>
          <w:tcPr>
            <w:tcW w:w="1477" w:type="dxa"/>
            <w:gridSpan w:val="2"/>
            <w:shd w:val="clear" w:color="auto" w:fill="FFFFFF" w:themeFill="background1"/>
          </w:tcPr>
          <w:p w14:paraId="3B7E2048" w14:textId="77777777" w:rsidR="001D2D4E" w:rsidRPr="001D2D4E" w:rsidRDefault="001D2D4E" w:rsidP="005132DA">
            <w:pPr>
              <w:widowControl w:val="0"/>
              <w:autoSpaceDE w:val="0"/>
              <w:autoSpaceDN w:val="0"/>
              <w:spacing w:after="0"/>
              <w:ind w:right="137"/>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1.2.2.1.</w:t>
            </w:r>
          </w:p>
        </w:tc>
        <w:tc>
          <w:tcPr>
            <w:tcW w:w="3544" w:type="dxa"/>
            <w:gridSpan w:val="4"/>
          </w:tcPr>
          <w:p w14:paraId="70A93FCC"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Regular notification by courts and PPOs to the Anti-Corruption Agency concerning taking of and termination of the judicial / prosecutorial function, in order to efficiently check the existence of conflict of interests</w:t>
            </w:r>
          </w:p>
          <w:p w14:paraId="2801668D"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p>
        </w:tc>
        <w:tc>
          <w:tcPr>
            <w:tcW w:w="2122" w:type="dxa"/>
            <w:gridSpan w:val="2"/>
          </w:tcPr>
          <w:p w14:paraId="58C8095C"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Courts</w:t>
            </w:r>
          </w:p>
          <w:p w14:paraId="0D1BFBF8"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p>
          <w:p w14:paraId="059E2201"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Public prosecutor`s office</w:t>
            </w:r>
          </w:p>
          <w:p w14:paraId="1E8B29BA"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p>
          <w:p w14:paraId="5BCC823C"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Anti-Corruption Agency</w:t>
            </w:r>
          </w:p>
          <w:p w14:paraId="4FAD2471"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p>
        </w:tc>
        <w:tc>
          <w:tcPr>
            <w:tcW w:w="2124" w:type="dxa"/>
            <w:gridSpan w:val="3"/>
          </w:tcPr>
          <w:p w14:paraId="405BEB6D"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Continuously</w:t>
            </w:r>
          </w:p>
        </w:tc>
        <w:tc>
          <w:tcPr>
            <w:tcW w:w="2345" w:type="dxa"/>
            <w:gridSpan w:val="4"/>
          </w:tcPr>
          <w:p w14:paraId="21638F6A"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03818EAF" w14:textId="77777777" w:rsidR="001D2D4E" w:rsidRPr="001D2D4E" w:rsidRDefault="001D2D4E" w:rsidP="005132DA">
            <w:pPr>
              <w:widowControl w:val="0"/>
              <w:autoSpaceDE w:val="0"/>
              <w:autoSpaceDN w:val="0"/>
              <w:spacing w:after="0" w:line="240" w:lineRule="auto"/>
              <w:rPr>
                <w:rFonts w:ascii="Times New Roman" w:eastAsia="Times New Roman" w:hAnsi="Times New Roman" w:cs="Times New Roman"/>
                <w:sz w:val="20"/>
                <w:szCs w:val="20"/>
                <w:lang w:bidi="en-US"/>
              </w:rPr>
            </w:pPr>
          </w:p>
          <w:p w14:paraId="1C4B7364" w14:textId="77777777" w:rsidR="001D2D4E" w:rsidRPr="001D2D4E" w:rsidRDefault="001D2D4E" w:rsidP="005132DA">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Negligible cost activity</w:t>
            </w:r>
          </w:p>
          <w:p w14:paraId="1596966D"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p>
          <w:p w14:paraId="4D1597EF" w14:textId="77777777" w:rsidR="001D2D4E" w:rsidRPr="001D2D4E" w:rsidRDefault="001D2D4E" w:rsidP="005132DA">
            <w:pPr>
              <w:widowControl w:val="0"/>
              <w:tabs>
                <w:tab w:val="left" w:pos="851"/>
              </w:tabs>
              <w:autoSpaceDE w:val="0"/>
              <w:autoSpaceDN w:val="0"/>
              <w:spacing w:after="0"/>
              <w:ind w:left="109" w:right="313"/>
              <w:rPr>
                <w:rFonts w:ascii="Times New Roman" w:eastAsia="Times New Roman" w:hAnsi="Times New Roman" w:cs="Times New Roman"/>
                <w:sz w:val="20"/>
                <w:szCs w:val="20"/>
                <w:lang w:bidi="en-US"/>
              </w:rPr>
            </w:pPr>
          </w:p>
        </w:tc>
        <w:tc>
          <w:tcPr>
            <w:tcW w:w="2159" w:type="dxa"/>
            <w:gridSpan w:val="5"/>
          </w:tcPr>
          <w:p w14:paraId="5072787A"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Courts and Public prosecutor`s office regularly submit notifications concerning taking of and termination of the judicial / prosecutorial function that</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enables ACA regularly updating lists of holders of judicial and prosecutorial functions</w:t>
            </w:r>
          </w:p>
        </w:tc>
        <w:tc>
          <w:tcPr>
            <w:tcW w:w="2249" w:type="dxa"/>
            <w:gridSpan w:val="4"/>
            <w:tcBorders>
              <w:bottom w:val="single" w:sz="4" w:space="0" w:color="000000"/>
            </w:tcBorders>
            <w:shd w:val="clear" w:color="auto" w:fill="92D050"/>
          </w:tcPr>
          <w:p w14:paraId="5284B331" w14:textId="77777777" w:rsidR="00E25E64" w:rsidRPr="00754E7F" w:rsidRDefault="00E25E64"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754E7F">
              <w:rPr>
                <w:rFonts w:ascii="Times New Roman" w:eastAsia="Times New Roman" w:hAnsi="Times New Roman" w:cs="Times New Roman"/>
                <w:b/>
                <w:sz w:val="20"/>
                <w:szCs w:val="20"/>
                <w:lang w:bidi="en-US"/>
              </w:rPr>
              <w:t xml:space="preserve">Activity is </w:t>
            </w:r>
            <w:r w:rsidR="001C2656" w:rsidRPr="00754E7F">
              <w:rPr>
                <w:rFonts w:ascii="Times New Roman" w:eastAsia="Times New Roman" w:hAnsi="Times New Roman" w:cs="Times New Roman"/>
                <w:b/>
                <w:sz w:val="20"/>
                <w:szCs w:val="20"/>
                <w:lang w:bidi="en-US"/>
              </w:rPr>
              <w:t>successfully implemented</w:t>
            </w:r>
          </w:p>
          <w:p w14:paraId="47DB3498" w14:textId="77777777" w:rsidR="00E25E64" w:rsidRPr="00E25E64" w:rsidRDefault="00E25E64"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3F7D843C" w14:textId="77777777" w:rsidR="00E25E64" w:rsidRPr="00E25E64" w:rsidRDefault="00CB38C4"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CB38C4">
              <w:rPr>
                <w:rFonts w:ascii="Times New Roman" w:eastAsia="Times New Roman" w:hAnsi="Times New Roman" w:cs="Times New Roman"/>
                <w:b/>
                <w:sz w:val="20"/>
                <w:szCs w:val="20"/>
                <w:lang w:bidi="en-US"/>
              </w:rPr>
              <w:t>Anti-Corruption Agency</w:t>
            </w:r>
            <w:r w:rsidR="00E25E64" w:rsidRPr="00E25E64">
              <w:rPr>
                <w:rFonts w:ascii="Times New Roman" w:eastAsia="Times New Roman" w:hAnsi="Times New Roman" w:cs="Times New Roman"/>
                <w:sz w:val="20"/>
                <w:szCs w:val="20"/>
                <w:lang w:bidi="en-US"/>
              </w:rPr>
              <w:t xml:space="preserve">: </w:t>
            </w:r>
            <w:r>
              <w:rPr>
                <w:rFonts w:ascii="Times New Roman" w:eastAsia="Times New Roman" w:hAnsi="Times New Roman" w:cs="Times New Roman"/>
                <w:sz w:val="20"/>
                <w:szCs w:val="20"/>
                <w:lang w:bidi="en-US"/>
              </w:rPr>
              <w:t>In the period from July to September 2022, there we</w:t>
            </w:r>
            <w:r w:rsidR="00E25E64" w:rsidRPr="00E25E64">
              <w:rPr>
                <w:rFonts w:ascii="Times New Roman" w:eastAsia="Times New Roman" w:hAnsi="Times New Roman" w:cs="Times New Roman"/>
                <w:sz w:val="20"/>
                <w:szCs w:val="20"/>
                <w:lang w:bidi="en-US"/>
              </w:rPr>
              <w:t>re 2,918 active judges and 899 active prosecutors in the Register of Public Officials. The total number of registered judges i</w:t>
            </w:r>
            <w:r>
              <w:rPr>
                <w:rFonts w:ascii="Times New Roman" w:eastAsia="Times New Roman" w:hAnsi="Times New Roman" w:cs="Times New Roman"/>
                <w:sz w:val="20"/>
                <w:szCs w:val="20"/>
                <w:lang w:bidi="en-US"/>
              </w:rPr>
              <w:t xml:space="preserve">s 5,161, and 1,441 prosecutors. </w:t>
            </w:r>
            <w:r w:rsidR="00E25E64" w:rsidRPr="00E25E64">
              <w:rPr>
                <w:rFonts w:ascii="Times New Roman" w:eastAsia="Times New Roman" w:hAnsi="Times New Roman" w:cs="Times New Roman"/>
                <w:sz w:val="20"/>
                <w:szCs w:val="20"/>
                <w:lang w:bidi="en-US"/>
              </w:rPr>
              <w:t xml:space="preserve">In one procedure, the judge of the Supreme Court of Cassation and the president of the Court of Appeal were informed that there was no obstruction, in the sense of the provisions of Art. 56 (1) of the Law on Prevention of </w:t>
            </w:r>
            <w:r w:rsidR="00E25E64" w:rsidRPr="00E25E64">
              <w:rPr>
                <w:rFonts w:ascii="Times New Roman" w:eastAsia="Times New Roman" w:hAnsi="Times New Roman" w:cs="Times New Roman"/>
                <w:sz w:val="20"/>
                <w:szCs w:val="20"/>
                <w:lang w:bidi="en-US"/>
              </w:rPr>
              <w:lastRenderedPageBreak/>
              <w:t>Corruption, to simultaneously perform the public function of a member of the Administrative Board of the Judicial Academy.</w:t>
            </w:r>
          </w:p>
          <w:p w14:paraId="4D46C38B" w14:textId="77777777" w:rsidR="00E25E64" w:rsidRPr="00E25E64" w:rsidRDefault="00E25E64"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E25E64">
              <w:rPr>
                <w:rFonts w:ascii="Times New Roman" w:eastAsia="Times New Roman" w:hAnsi="Times New Roman" w:cs="Times New Roman"/>
                <w:sz w:val="20"/>
                <w:szCs w:val="20"/>
                <w:lang w:bidi="en-US"/>
              </w:rPr>
              <w:t>The judge of the higher court was informed that there is no obstacle to perform the work of lecturer at the university during the performance of that public function, in the sense of the provisions of Art. 46 (2) of the Law on Prevention of Corruption.</w:t>
            </w:r>
          </w:p>
          <w:p w14:paraId="2EC88BDB" w14:textId="77777777" w:rsidR="00E25E64" w:rsidRPr="00E25E64" w:rsidRDefault="00E25E64"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E25E64">
              <w:rPr>
                <w:rFonts w:ascii="Times New Roman" w:eastAsia="Times New Roman" w:hAnsi="Times New Roman" w:cs="Times New Roman"/>
                <w:sz w:val="20"/>
                <w:szCs w:val="20"/>
                <w:lang w:bidi="en-US"/>
              </w:rPr>
              <w:t>The procedure is in progress at the request of the judge of the misdemeanour court for granting consent for the simultane</w:t>
            </w:r>
            <w:r w:rsidR="001079FB">
              <w:rPr>
                <w:rFonts w:ascii="Times New Roman" w:eastAsia="Times New Roman" w:hAnsi="Times New Roman" w:cs="Times New Roman"/>
                <w:sz w:val="20"/>
                <w:szCs w:val="20"/>
                <w:lang w:bidi="en-US"/>
              </w:rPr>
              <w:t xml:space="preserve">ous performance of another job. </w:t>
            </w:r>
            <w:r w:rsidRPr="00E25E64">
              <w:rPr>
                <w:rFonts w:ascii="Times New Roman" w:eastAsia="Times New Roman" w:hAnsi="Times New Roman" w:cs="Times New Roman"/>
                <w:sz w:val="20"/>
                <w:szCs w:val="20"/>
                <w:lang w:bidi="en-US"/>
              </w:rPr>
              <w:t>The judge of the basic court was issued a reprimand for violating the provisions of Art. 56 (4) of the Law on Prevention of Corruption, because, without the consent of the Agency, he also performed another public function as a member of a foundation's Management Board.</w:t>
            </w:r>
          </w:p>
          <w:p w14:paraId="5EAA1AA9" w14:textId="77777777" w:rsidR="00E25E64" w:rsidRPr="00E25E64" w:rsidRDefault="00E25E64"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E25E64">
              <w:rPr>
                <w:rFonts w:ascii="Times New Roman" w:eastAsia="Times New Roman" w:hAnsi="Times New Roman" w:cs="Times New Roman"/>
                <w:sz w:val="20"/>
                <w:szCs w:val="20"/>
                <w:lang w:bidi="en-US"/>
              </w:rPr>
              <w:t xml:space="preserve">Proceedings are ongoing against the judge of the Administrative Court to decide on the existence of a violation of the provisions of Art. 56 (4) of the Law on the Prevention of </w:t>
            </w:r>
            <w:r w:rsidRPr="00E25E64">
              <w:rPr>
                <w:rFonts w:ascii="Times New Roman" w:eastAsia="Times New Roman" w:hAnsi="Times New Roman" w:cs="Times New Roman"/>
                <w:sz w:val="20"/>
                <w:szCs w:val="20"/>
                <w:lang w:bidi="en-US"/>
              </w:rPr>
              <w:lastRenderedPageBreak/>
              <w:t>Corruption, because, without the consent of the Agency, she also performed another public function as a member of the high school's school board.</w:t>
            </w:r>
          </w:p>
          <w:p w14:paraId="3ECDB7E3" w14:textId="77777777" w:rsidR="001D2D4E" w:rsidRDefault="00E25E64" w:rsidP="005132DA">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E25E64">
              <w:rPr>
                <w:rFonts w:ascii="Times New Roman" w:eastAsia="Times New Roman" w:hAnsi="Times New Roman" w:cs="Times New Roman"/>
                <w:sz w:val="20"/>
                <w:szCs w:val="20"/>
                <w:lang w:bidi="en-US"/>
              </w:rPr>
              <w:t>Proceedings are ongoing against the deputy public prosecutor to decide on the existence of a violation of the provisions of Art. 56 (4) of the Law on Prevention of Corruption, because, without the consent of the Agency, he also performed another public function as a member of the Secondary School Board of Education.</w:t>
            </w:r>
          </w:p>
          <w:p w14:paraId="751447EB" w14:textId="77777777" w:rsidR="001079FB" w:rsidRPr="001079FB" w:rsidRDefault="001079FB" w:rsidP="005132DA">
            <w:pPr>
              <w:widowControl w:val="0"/>
              <w:autoSpaceDE w:val="0"/>
              <w:autoSpaceDN w:val="0"/>
              <w:spacing w:after="0" w:line="240" w:lineRule="atLeast"/>
              <w:jc w:val="both"/>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What regards the period from October to December 2022, t</w:t>
            </w:r>
            <w:r w:rsidRPr="001079FB">
              <w:rPr>
                <w:rFonts w:ascii="Times New Roman" w:eastAsia="Times New Roman" w:hAnsi="Times New Roman" w:cs="Times New Roman"/>
                <w:sz w:val="20"/>
                <w:szCs w:val="20"/>
                <w:lang w:bidi="en-US"/>
              </w:rPr>
              <w:t>here are currently 2,852 active judges and 891 active prosecutors in the Register of Public Officials. The total number of registered judges i</w:t>
            </w:r>
            <w:r>
              <w:rPr>
                <w:rFonts w:ascii="Times New Roman" w:eastAsia="Times New Roman" w:hAnsi="Times New Roman" w:cs="Times New Roman"/>
                <w:sz w:val="20"/>
                <w:szCs w:val="20"/>
                <w:lang w:bidi="en-US"/>
              </w:rPr>
              <w:t>s 5,176, and prosecutors 1,441.</w:t>
            </w:r>
          </w:p>
          <w:p w14:paraId="2617F503" w14:textId="77777777" w:rsidR="001079FB" w:rsidRPr="001079FB" w:rsidRDefault="001079FB" w:rsidP="005132DA">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1079FB">
              <w:rPr>
                <w:rFonts w:ascii="Times New Roman" w:eastAsia="Times New Roman" w:hAnsi="Times New Roman" w:cs="Times New Roman"/>
                <w:sz w:val="20"/>
                <w:szCs w:val="20"/>
                <w:lang w:bidi="en-US"/>
              </w:rPr>
              <w:t xml:space="preserve">In one procedure, the judge of the Supreme Court of Cassation and the president of the Court of Appeal was informed that there was no obstruction, in the sense of the provisions of Art. 46 of the Law on Prevention of Corruption, to simultaneously perform the duties of a member of the </w:t>
            </w:r>
            <w:r w:rsidRPr="001079FB">
              <w:rPr>
                <w:rFonts w:ascii="Times New Roman" w:eastAsia="Times New Roman" w:hAnsi="Times New Roman" w:cs="Times New Roman"/>
                <w:sz w:val="20"/>
                <w:szCs w:val="20"/>
                <w:lang w:bidi="en-US"/>
              </w:rPr>
              <w:lastRenderedPageBreak/>
              <w:t xml:space="preserve">council for professional training </w:t>
            </w:r>
            <w:r>
              <w:rPr>
                <w:rFonts w:ascii="Times New Roman" w:eastAsia="Times New Roman" w:hAnsi="Times New Roman" w:cs="Times New Roman"/>
                <w:sz w:val="20"/>
                <w:szCs w:val="20"/>
                <w:lang w:bidi="en-US"/>
              </w:rPr>
              <w:t xml:space="preserve">in local self-government units. </w:t>
            </w:r>
            <w:r w:rsidRPr="001079FB">
              <w:rPr>
                <w:rFonts w:ascii="Times New Roman" w:eastAsia="Times New Roman" w:hAnsi="Times New Roman" w:cs="Times New Roman"/>
                <w:sz w:val="20"/>
                <w:szCs w:val="20"/>
                <w:lang w:bidi="en-US"/>
              </w:rPr>
              <w:t xml:space="preserve">The request of the deputy public prosecutor, submitted in terms of the provisions of Art. 56th </w:t>
            </w:r>
            <w:r>
              <w:rPr>
                <w:rFonts w:ascii="Times New Roman" w:eastAsia="Times New Roman" w:hAnsi="Times New Roman" w:cs="Times New Roman"/>
                <w:sz w:val="20"/>
                <w:szCs w:val="20"/>
                <w:lang w:bidi="en-US"/>
              </w:rPr>
              <w:t>(</w:t>
            </w:r>
            <w:r w:rsidRPr="001079FB">
              <w:rPr>
                <w:rFonts w:ascii="Times New Roman" w:eastAsia="Times New Roman" w:hAnsi="Times New Roman" w:cs="Times New Roman"/>
                <w:sz w:val="20"/>
                <w:szCs w:val="20"/>
                <w:lang w:bidi="en-US"/>
              </w:rPr>
              <w:t>4</w:t>
            </w:r>
            <w:r>
              <w:rPr>
                <w:rFonts w:ascii="Times New Roman" w:eastAsia="Times New Roman" w:hAnsi="Times New Roman" w:cs="Times New Roman"/>
                <w:sz w:val="20"/>
                <w:szCs w:val="20"/>
                <w:lang w:bidi="en-US"/>
              </w:rPr>
              <w:t>)</w:t>
            </w:r>
            <w:r w:rsidRPr="001079FB">
              <w:rPr>
                <w:rFonts w:ascii="Times New Roman" w:eastAsia="Times New Roman" w:hAnsi="Times New Roman" w:cs="Times New Roman"/>
                <w:sz w:val="20"/>
                <w:szCs w:val="20"/>
                <w:lang w:bidi="en-US"/>
              </w:rPr>
              <w:t xml:space="preserve"> of the Law on Prevention of Corruption, because it was already decided on the sam</w:t>
            </w:r>
            <w:r>
              <w:rPr>
                <w:rFonts w:ascii="Times New Roman" w:eastAsia="Times New Roman" w:hAnsi="Times New Roman" w:cs="Times New Roman"/>
                <w:sz w:val="20"/>
                <w:szCs w:val="20"/>
                <w:lang w:bidi="en-US"/>
              </w:rPr>
              <w:t>e request (for the simultaneous</w:t>
            </w:r>
            <w:r w:rsidR="000E7082">
              <w:rPr>
                <w:rFonts w:ascii="Times New Roman" w:eastAsia="Times New Roman" w:hAnsi="Times New Roman" w:cs="Times New Roman"/>
                <w:sz w:val="20"/>
                <w:szCs w:val="20"/>
                <w:lang w:bidi="en-US"/>
              </w:rPr>
              <w:t xml:space="preserve"> </w:t>
            </w:r>
            <w:r w:rsidRPr="001079FB">
              <w:rPr>
                <w:rFonts w:ascii="Times New Roman" w:eastAsia="Times New Roman" w:hAnsi="Times New Roman" w:cs="Times New Roman"/>
                <w:sz w:val="20"/>
                <w:szCs w:val="20"/>
                <w:lang w:bidi="en-US"/>
              </w:rPr>
              <w:t>performance of another public function as a member of the school board of a high school).</w:t>
            </w:r>
          </w:p>
          <w:p w14:paraId="001F4AA3" w14:textId="77777777" w:rsidR="001079FB" w:rsidRDefault="001079FB" w:rsidP="005132DA">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1079FB">
              <w:rPr>
                <w:rFonts w:ascii="Times New Roman" w:eastAsia="Times New Roman" w:hAnsi="Times New Roman" w:cs="Times New Roman"/>
                <w:sz w:val="20"/>
                <w:szCs w:val="20"/>
                <w:lang w:bidi="en-US"/>
              </w:rPr>
              <w:t>The judge of the Administrative Court was given a reprimand because, without the consent of the Agency, at the same time, during a certain period, he performed another public function as a member of the school board of a high school (violation of Artic</w:t>
            </w:r>
            <w:r>
              <w:rPr>
                <w:rFonts w:ascii="Times New Roman" w:eastAsia="Times New Roman" w:hAnsi="Times New Roman" w:cs="Times New Roman"/>
                <w:sz w:val="20"/>
                <w:szCs w:val="20"/>
                <w:lang w:bidi="en-US"/>
              </w:rPr>
              <w:t xml:space="preserve">le 56, Paragraph 4 of the Law). </w:t>
            </w:r>
            <w:r w:rsidRPr="001079FB">
              <w:rPr>
                <w:rFonts w:ascii="Times New Roman" w:eastAsia="Times New Roman" w:hAnsi="Times New Roman" w:cs="Times New Roman"/>
                <w:sz w:val="20"/>
                <w:szCs w:val="20"/>
                <w:lang w:bidi="en-US"/>
              </w:rPr>
              <w:t xml:space="preserve">Proceedings are ongoing against the deputy public prosecutor to decide on the existence of a violation of the provisions of Art. 56th st. 4 of the Law on the Prevention of Corruption, because, without the consent of the Agency, for a certain period, he also performed another public function as a member of the </w:t>
            </w:r>
            <w:r w:rsidRPr="001079FB">
              <w:rPr>
                <w:rFonts w:ascii="Times New Roman" w:eastAsia="Times New Roman" w:hAnsi="Times New Roman" w:cs="Times New Roman"/>
                <w:sz w:val="20"/>
                <w:szCs w:val="20"/>
                <w:lang w:bidi="en-US"/>
              </w:rPr>
              <w:lastRenderedPageBreak/>
              <w:t>school board of a high school</w:t>
            </w:r>
            <w:r>
              <w:rPr>
                <w:rFonts w:ascii="Times New Roman" w:eastAsia="Times New Roman" w:hAnsi="Times New Roman" w:cs="Times New Roman"/>
                <w:sz w:val="20"/>
                <w:szCs w:val="20"/>
                <w:lang w:bidi="en-US"/>
              </w:rPr>
              <w:t>.</w:t>
            </w:r>
          </w:p>
          <w:p w14:paraId="4B7EFAD3" w14:textId="77777777" w:rsidR="001079FB" w:rsidRPr="001D2D4E" w:rsidRDefault="001079FB" w:rsidP="005132DA">
            <w:pPr>
              <w:widowControl w:val="0"/>
              <w:autoSpaceDE w:val="0"/>
              <w:autoSpaceDN w:val="0"/>
              <w:spacing w:after="0" w:line="240" w:lineRule="atLeast"/>
              <w:jc w:val="both"/>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 xml:space="preserve">In regards to the public prosecutors’ offices, </w:t>
            </w:r>
            <w:r>
              <w:t>t</w:t>
            </w:r>
            <w:r w:rsidRPr="001079FB">
              <w:rPr>
                <w:rFonts w:ascii="Times New Roman" w:eastAsia="Times New Roman" w:hAnsi="Times New Roman" w:cs="Times New Roman"/>
                <w:sz w:val="20"/>
                <w:szCs w:val="20"/>
                <w:lang w:bidi="en-US"/>
              </w:rPr>
              <w:t>he activity is carried out continuously. Public prosecutor's offices promptly submit reports on the assumption of office and termination of office of public prosecutors and deputy public prosecutors to the Agency for the Prevention of Corruption.</w:t>
            </w:r>
          </w:p>
        </w:tc>
      </w:tr>
      <w:tr w:rsidR="001D2D4E" w:rsidRPr="001D2D4E" w14:paraId="35F94E90" w14:textId="77777777" w:rsidTr="005132DA">
        <w:trPr>
          <w:trHeight w:val="1130"/>
        </w:trPr>
        <w:tc>
          <w:tcPr>
            <w:tcW w:w="1477" w:type="dxa"/>
            <w:gridSpan w:val="2"/>
            <w:shd w:val="clear" w:color="auto" w:fill="FFFFFF" w:themeFill="background1"/>
          </w:tcPr>
          <w:p w14:paraId="1DB7F6B7" w14:textId="77777777" w:rsidR="001D2D4E" w:rsidRPr="001D2D4E" w:rsidRDefault="001D2D4E" w:rsidP="005132DA">
            <w:pPr>
              <w:widowControl w:val="0"/>
              <w:autoSpaceDE w:val="0"/>
              <w:autoSpaceDN w:val="0"/>
              <w:spacing w:before="1" w:after="0"/>
              <w:ind w:right="137"/>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1.2.2.2.</w:t>
            </w:r>
          </w:p>
        </w:tc>
        <w:tc>
          <w:tcPr>
            <w:tcW w:w="3544" w:type="dxa"/>
            <w:gridSpan w:val="4"/>
          </w:tcPr>
          <w:p w14:paraId="358092F0"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Raising awareness on the strict application of conflict of interests through an improved cooperation between the High Judicial Council / the State Prosecutorial Council and Anti-Corruption Agency, through holding regular meetings on a half-yearly basis and consideration</w:t>
            </w:r>
            <w:r w:rsidRPr="001D2D4E">
              <w:rPr>
                <w:rFonts w:ascii="Times New Roman" w:eastAsia="Times New Roman" w:hAnsi="Times New Roman" w:cs="Times New Roman"/>
                <w:spacing w:val="-13"/>
                <w:sz w:val="20"/>
                <w:szCs w:val="20"/>
                <w:lang w:bidi="en-US"/>
              </w:rPr>
              <w:t xml:space="preserve"> </w:t>
            </w:r>
            <w:r w:rsidRPr="001D2D4E">
              <w:rPr>
                <w:rFonts w:ascii="Times New Roman" w:eastAsia="Times New Roman" w:hAnsi="Times New Roman" w:cs="Times New Roman"/>
                <w:sz w:val="20"/>
                <w:szCs w:val="20"/>
                <w:lang w:bidi="en-US"/>
              </w:rPr>
              <w:t>of</w:t>
            </w:r>
            <w:r w:rsidRPr="001D2D4E">
              <w:rPr>
                <w:rFonts w:ascii="Times New Roman" w:eastAsia="Times New Roman" w:hAnsi="Times New Roman" w:cs="Times New Roman"/>
                <w:spacing w:val="-10"/>
                <w:sz w:val="20"/>
                <w:szCs w:val="20"/>
                <w:lang w:bidi="en-US"/>
              </w:rPr>
              <w:t xml:space="preserve"> </w:t>
            </w:r>
            <w:r w:rsidRPr="001D2D4E">
              <w:rPr>
                <w:rFonts w:ascii="Times New Roman" w:eastAsia="Times New Roman" w:hAnsi="Times New Roman" w:cs="Times New Roman"/>
                <w:sz w:val="20"/>
                <w:szCs w:val="20"/>
                <w:lang w:bidi="en-US"/>
              </w:rPr>
              <w:t>problems</w:t>
            </w:r>
            <w:r w:rsidRPr="001D2D4E">
              <w:rPr>
                <w:rFonts w:ascii="Times New Roman" w:eastAsia="Times New Roman" w:hAnsi="Times New Roman" w:cs="Times New Roman"/>
                <w:spacing w:val="-12"/>
                <w:sz w:val="20"/>
                <w:szCs w:val="20"/>
                <w:lang w:bidi="en-US"/>
              </w:rPr>
              <w:t xml:space="preserve"> </w:t>
            </w:r>
            <w:r w:rsidRPr="001D2D4E">
              <w:rPr>
                <w:rFonts w:ascii="Times New Roman" w:eastAsia="Times New Roman" w:hAnsi="Times New Roman" w:cs="Times New Roman"/>
                <w:sz w:val="20"/>
                <w:szCs w:val="20"/>
                <w:lang w:bidi="en-US"/>
              </w:rPr>
              <w:t>in order to coherently and timely implement duties of submitting reports on assets</w:t>
            </w:r>
            <w:r w:rsidRPr="001D2D4E">
              <w:rPr>
                <w:rFonts w:ascii="Times New Roman" w:eastAsia="Times New Roman" w:hAnsi="Times New Roman" w:cs="Times New Roman"/>
                <w:spacing w:val="34"/>
                <w:sz w:val="20"/>
                <w:szCs w:val="20"/>
                <w:lang w:bidi="en-US"/>
              </w:rPr>
              <w:t xml:space="preserve"> </w:t>
            </w:r>
            <w:r w:rsidRPr="001D2D4E">
              <w:rPr>
                <w:rFonts w:ascii="Times New Roman" w:eastAsia="Times New Roman" w:hAnsi="Times New Roman" w:cs="Times New Roman"/>
                <w:sz w:val="20"/>
                <w:szCs w:val="20"/>
                <w:lang w:bidi="en-US"/>
              </w:rPr>
              <w:t>and incomes</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(assets</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declaration)</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of</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judicial</w:t>
            </w:r>
            <w:r w:rsidRPr="001D2D4E">
              <w:rPr>
                <w:rFonts w:ascii="Times New Roman" w:eastAsia="Times New Roman" w:hAnsi="Times New Roman" w:cs="Times New Roman"/>
                <w:spacing w:val="-10"/>
                <w:sz w:val="20"/>
                <w:szCs w:val="20"/>
                <w:lang w:bidi="en-US"/>
              </w:rPr>
              <w:t xml:space="preserve"> </w:t>
            </w:r>
            <w:r w:rsidRPr="001D2D4E">
              <w:rPr>
                <w:rFonts w:ascii="Times New Roman" w:eastAsia="Times New Roman" w:hAnsi="Times New Roman" w:cs="Times New Roman"/>
                <w:sz w:val="20"/>
                <w:szCs w:val="20"/>
                <w:lang w:bidi="en-US"/>
              </w:rPr>
              <w:t>office holders</w:t>
            </w:r>
          </w:p>
          <w:p w14:paraId="2091CD77"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p>
        </w:tc>
        <w:tc>
          <w:tcPr>
            <w:tcW w:w="2122" w:type="dxa"/>
            <w:gridSpan w:val="2"/>
          </w:tcPr>
          <w:p w14:paraId="148424A0" w14:textId="77777777" w:rsidR="001D2D4E" w:rsidRPr="001D2D4E" w:rsidRDefault="001D2D4E" w:rsidP="005132DA">
            <w:pPr>
              <w:widowControl w:val="0"/>
              <w:tabs>
                <w:tab w:val="left" w:pos="851"/>
                <w:tab w:val="left" w:pos="1264"/>
              </w:tabs>
              <w:autoSpaceDE w:val="0"/>
              <w:autoSpaceDN w:val="0"/>
              <w:spacing w:after="0"/>
              <w:ind w:right="31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p w14:paraId="2C7DD229" w14:textId="77777777" w:rsidR="001D2D4E" w:rsidRPr="001D2D4E" w:rsidRDefault="001D2D4E" w:rsidP="005132DA">
            <w:pPr>
              <w:widowControl w:val="0"/>
              <w:tabs>
                <w:tab w:val="left" w:pos="851"/>
                <w:tab w:val="left" w:pos="1264"/>
              </w:tabs>
              <w:autoSpaceDE w:val="0"/>
              <w:autoSpaceDN w:val="0"/>
              <w:spacing w:after="0"/>
              <w:ind w:right="313"/>
              <w:rPr>
                <w:rFonts w:ascii="Times New Roman" w:eastAsia="Times New Roman" w:hAnsi="Times New Roman" w:cs="Times New Roman"/>
                <w:sz w:val="20"/>
                <w:szCs w:val="20"/>
                <w:lang w:bidi="en-US"/>
              </w:rPr>
            </w:pPr>
          </w:p>
          <w:p w14:paraId="71F44609" w14:textId="77777777" w:rsidR="001D2D4E" w:rsidRPr="001D2D4E" w:rsidRDefault="001D2D4E" w:rsidP="005132DA">
            <w:pPr>
              <w:widowControl w:val="0"/>
              <w:tabs>
                <w:tab w:val="left" w:pos="851"/>
                <w:tab w:val="left" w:pos="1264"/>
              </w:tabs>
              <w:autoSpaceDE w:val="0"/>
              <w:autoSpaceDN w:val="0"/>
              <w:spacing w:after="0"/>
              <w:ind w:right="31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p w14:paraId="432FAAA0" w14:textId="77777777" w:rsidR="001D2D4E" w:rsidRPr="001D2D4E" w:rsidRDefault="001D2D4E" w:rsidP="005132DA">
            <w:pPr>
              <w:widowControl w:val="0"/>
              <w:tabs>
                <w:tab w:val="left" w:pos="851"/>
                <w:tab w:val="left" w:pos="1264"/>
              </w:tabs>
              <w:autoSpaceDE w:val="0"/>
              <w:autoSpaceDN w:val="0"/>
              <w:spacing w:after="0"/>
              <w:ind w:right="313"/>
              <w:rPr>
                <w:rFonts w:ascii="Times New Roman" w:eastAsia="Times New Roman" w:hAnsi="Times New Roman" w:cs="Times New Roman"/>
                <w:sz w:val="20"/>
                <w:szCs w:val="20"/>
                <w:lang w:bidi="en-US"/>
              </w:rPr>
            </w:pPr>
          </w:p>
          <w:p w14:paraId="16B19092" w14:textId="77777777" w:rsidR="001D2D4E" w:rsidRPr="001D2D4E" w:rsidRDefault="001D2D4E" w:rsidP="005132DA">
            <w:pPr>
              <w:widowControl w:val="0"/>
              <w:tabs>
                <w:tab w:val="left" w:pos="851"/>
                <w:tab w:val="left" w:pos="1264"/>
              </w:tabs>
              <w:autoSpaceDE w:val="0"/>
              <w:autoSpaceDN w:val="0"/>
              <w:spacing w:after="0"/>
              <w:ind w:right="31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Anti-Corruption Agency</w:t>
            </w:r>
          </w:p>
        </w:tc>
        <w:tc>
          <w:tcPr>
            <w:tcW w:w="2124" w:type="dxa"/>
            <w:gridSpan w:val="3"/>
          </w:tcPr>
          <w:p w14:paraId="3503FFB7"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highlight w:val="yellow"/>
                <w:lang w:bidi="en-US"/>
              </w:rPr>
            </w:pPr>
            <w:r w:rsidRPr="001D2D4E">
              <w:rPr>
                <w:rFonts w:ascii="Times New Roman" w:eastAsia="Times New Roman" w:hAnsi="Times New Roman" w:cs="Times New Roman"/>
                <w:sz w:val="20"/>
                <w:szCs w:val="20"/>
                <w:lang w:bidi="en-US"/>
              </w:rPr>
              <w:t>Continuously, twice a year for holding meetings</w:t>
            </w:r>
          </w:p>
        </w:tc>
        <w:tc>
          <w:tcPr>
            <w:tcW w:w="2345" w:type="dxa"/>
            <w:gridSpan w:val="4"/>
          </w:tcPr>
          <w:p w14:paraId="7575DEAD"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45EC92D3" w14:textId="77777777" w:rsidR="001D2D4E" w:rsidRPr="001D2D4E" w:rsidRDefault="001D2D4E" w:rsidP="005132DA">
            <w:pPr>
              <w:widowControl w:val="0"/>
              <w:autoSpaceDE w:val="0"/>
              <w:autoSpaceDN w:val="0"/>
              <w:spacing w:after="0" w:line="240" w:lineRule="auto"/>
              <w:rPr>
                <w:rFonts w:ascii="Times New Roman" w:eastAsia="Times New Roman" w:hAnsi="Times New Roman" w:cs="Times New Roman"/>
                <w:sz w:val="20"/>
                <w:szCs w:val="20"/>
                <w:lang w:bidi="en-US"/>
              </w:rPr>
            </w:pPr>
          </w:p>
          <w:p w14:paraId="1FC98BC9" w14:textId="77777777" w:rsidR="001D2D4E" w:rsidRPr="001D2D4E" w:rsidRDefault="001D2D4E" w:rsidP="005132DA">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Negligible cost activity</w:t>
            </w:r>
          </w:p>
          <w:p w14:paraId="12045D69"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p>
        </w:tc>
        <w:tc>
          <w:tcPr>
            <w:tcW w:w="2159" w:type="dxa"/>
            <w:gridSpan w:val="5"/>
          </w:tcPr>
          <w:p w14:paraId="4C80523F"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Improved cooperation between the High Judicial Council, State Prosecutorial Council and Anti-Corruption Agency</w:t>
            </w:r>
          </w:p>
          <w:p w14:paraId="71E01134"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p>
          <w:p w14:paraId="3C00DB52"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Meetings scheduled and held regularly on a half-yearly basis</w:t>
            </w:r>
          </w:p>
          <w:p w14:paraId="07EAB421"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p>
          <w:p w14:paraId="520D1993"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Judicial office holders regularly submit assets declaration to the Anti-Corruption Agency</w:t>
            </w:r>
          </w:p>
          <w:p w14:paraId="5B9AF019"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p>
          <w:p w14:paraId="61F9C4CC"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Initial track record carried by the ACA of using the system of asset declarations as </w:t>
            </w:r>
            <w:r w:rsidRPr="001D2D4E">
              <w:rPr>
                <w:rFonts w:ascii="Times New Roman" w:eastAsia="Times New Roman" w:hAnsi="Times New Roman" w:cs="Times New Roman"/>
                <w:sz w:val="20"/>
                <w:szCs w:val="20"/>
                <w:lang w:bidi="en-US"/>
              </w:rPr>
              <w:lastRenderedPageBreak/>
              <w:t>an effective means to detect inexplicable wealth in place</w:t>
            </w:r>
          </w:p>
        </w:tc>
        <w:tc>
          <w:tcPr>
            <w:tcW w:w="2249" w:type="dxa"/>
            <w:gridSpan w:val="4"/>
            <w:tcBorders>
              <w:bottom w:val="single" w:sz="4" w:space="0" w:color="auto"/>
            </w:tcBorders>
            <w:shd w:val="clear" w:color="auto" w:fill="92D050"/>
          </w:tcPr>
          <w:p w14:paraId="45FFBE85" w14:textId="77777777" w:rsidR="009B00E5" w:rsidRPr="00754E7F" w:rsidRDefault="009B00E5"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754E7F">
              <w:rPr>
                <w:rFonts w:ascii="Times New Roman" w:eastAsia="Times New Roman" w:hAnsi="Times New Roman" w:cs="Times New Roman"/>
                <w:b/>
                <w:sz w:val="20"/>
                <w:szCs w:val="20"/>
                <w:lang w:bidi="en-US"/>
              </w:rPr>
              <w:lastRenderedPageBreak/>
              <w:t xml:space="preserve">Activity is </w:t>
            </w:r>
            <w:r w:rsidR="00564562" w:rsidRPr="00754E7F">
              <w:rPr>
                <w:rFonts w:ascii="Times New Roman" w:eastAsia="Times New Roman" w:hAnsi="Times New Roman" w:cs="Times New Roman"/>
                <w:b/>
                <w:sz w:val="20"/>
                <w:szCs w:val="20"/>
                <w:lang w:bidi="en-US"/>
              </w:rPr>
              <w:t>successfully implemented</w:t>
            </w:r>
          </w:p>
          <w:p w14:paraId="7F3CCA2E" w14:textId="77777777" w:rsidR="009B00E5" w:rsidRPr="009B00E5" w:rsidRDefault="009B00E5"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5A254D0E" w14:textId="77777777" w:rsidR="001D2D4E" w:rsidRDefault="00564562"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564562">
              <w:rPr>
                <w:rFonts w:ascii="Times New Roman" w:eastAsia="Times New Roman" w:hAnsi="Times New Roman" w:cs="Times New Roman"/>
                <w:b/>
                <w:sz w:val="20"/>
                <w:szCs w:val="20"/>
                <w:lang w:bidi="en-US"/>
              </w:rPr>
              <w:t>High Judicial Council</w:t>
            </w:r>
            <w:r>
              <w:rPr>
                <w:rFonts w:ascii="Times New Roman" w:eastAsia="Times New Roman" w:hAnsi="Times New Roman" w:cs="Times New Roman"/>
                <w:sz w:val="20"/>
                <w:szCs w:val="20"/>
                <w:lang w:bidi="en-US"/>
              </w:rPr>
              <w:t xml:space="preserve">: </w:t>
            </w:r>
            <w:r w:rsidRPr="00564562">
              <w:rPr>
                <w:rFonts w:ascii="Times New Roman" w:eastAsia="Times New Roman" w:hAnsi="Times New Roman" w:cs="Times New Roman"/>
                <w:sz w:val="20"/>
                <w:szCs w:val="20"/>
                <w:lang w:bidi="en-US"/>
              </w:rPr>
              <w:t xml:space="preserve">This activity is carried out continuously, twice a year. On November 22, 2022, the High Council of the Judiciary held a meeting with the Agency for the Prevention of Corruption and the State Council of Prosecutors. The representatives of the Agency informed the representatives of the High Council of the Judiciary and the State Council of Prosecutors that, in accordance with the annual plan for the verification of reports on the assets and income of officials, for the </w:t>
            </w:r>
            <w:r w:rsidRPr="00564562">
              <w:rPr>
                <w:rFonts w:ascii="Times New Roman" w:eastAsia="Times New Roman" w:hAnsi="Times New Roman" w:cs="Times New Roman"/>
                <w:sz w:val="20"/>
                <w:szCs w:val="20"/>
                <w:lang w:bidi="en-US"/>
              </w:rPr>
              <w:lastRenderedPageBreak/>
              <w:t>year 2022, they conducted a verification of the assets and income of judges and prosecutors. The High Council of the Judiciary sent a letter to all judges about the obligations arising from the Law on Prevention of Corruption.</w:t>
            </w:r>
          </w:p>
          <w:p w14:paraId="640A0626" w14:textId="77777777" w:rsidR="00564562" w:rsidRDefault="00564562"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6F9AC781" w14:textId="77777777" w:rsidR="00564562" w:rsidRDefault="00564562"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564562">
              <w:rPr>
                <w:rFonts w:ascii="Times New Roman" w:eastAsia="Times New Roman" w:hAnsi="Times New Roman" w:cs="Times New Roman"/>
                <w:b/>
                <w:sz w:val="20"/>
                <w:szCs w:val="20"/>
                <w:lang w:bidi="en-US"/>
              </w:rPr>
              <w:t>Anti-Corruption Agency</w:t>
            </w:r>
            <w:r>
              <w:rPr>
                <w:rFonts w:ascii="Times New Roman" w:eastAsia="Times New Roman" w:hAnsi="Times New Roman" w:cs="Times New Roman"/>
                <w:sz w:val="20"/>
                <w:szCs w:val="20"/>
                <w:lang w:bidi="en-US"/>
              </w:rPr>
              <w:t xml:space="preserve">: </w:t>
            </w:r>
          </w:p>
          <w:p w14:paraId="1FE488B1" w14:textId="77777777" w:rsidR="00564562" w:rsidRPr="00564562" w:rsidRDefault="00564562"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564562">
              <w:rPr>
                <w:rFonts w:ascii="Times New Roman" w:eastAsia="Times New Roman" w:hAnsi="Times New Roman" w:cs="Times New Roman"/>
                <w:sz w:val="20"/>
                <w:szCs w:val="20"/>
                <w:lang w:bidi="en-US"/>
              </w:rPr>
              <w:t>So far, the total number of processed and published reports on the property and income of judges is 9,599, and 1,839 on prosecutors.</w:t>
            </w:r>
          </w:p>
          <w:p w14:paraId="1D5CA646" w14:textId="77777777" w:rsidR="00564562" w:rsidRPr="00564562" w:rsidRDefault="00564562"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564562">
              <w:rPr>
                <w:rFonts w:ascii="Times New Roman" w:eastAsia="Times New Roman" w:hAnsi="Times New Roman" w:cs="Times New Roman"/>
                <w:sz w:val="20"/>
                <w:szCs w:val="20"/>
                <w:lang w:bidi="en-US"/>
              </w:rPr>
              <w:t xml:space="preserve">In the mentioned period, the </w:t>
            </w:r>
            <w:r w:rsidR="00B90EA7">
              <w:rPr>
                <w:rFonts w:ascii="Times New Roman" w:eastAsia="Times New Roman" w:hAnsi="Times New Roman" w:cs="Times New Roman"/>
                <w:sz w:val="20"/>
                <w:szCs w:val="20"/>
                <w:lang w:bidi="en-US"/>
              </w:rPr>
              <w:t>Agency</w:t>
            </w:r>
            <w:r w:rsidRPr="00564562">
              <w:rPr>
                <w:rFonts w:ascii="Times New Roman" w:eastAsia="Times New Roman" w:hAnsi="Times New Roman" w:cs="Times New Roman"/>
                <w:sz w:val="20"/>
                <w:szCs w:val="20"/>
                <w:lang w:bidi="en-US"/>
              </w:rPr>
              <w:t xml:space="preserve"> checked the accuracy and completeness of the data as well as the timeliness of the submission of reports on the assets and income of 72 judges and public prosecutors/deputy public prosecutors (49 judges and 23 prosecutors).</w:t>
            </w:r>
          </w:p>
          <w:p w14:paraId="06639936" w14:textId="77777777" w:rsidR="00564562" w:rsidRPr="001D2D4E" w:rsidRDefault="00564562"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564562">
              <w:rPr>
                <w:rFonts w:ascii="Times New Roman" w:eastAsia="Times New Roman" w:hAnsi="Times New Roman" w:cs="Times New Roman"/>
                <w:sz w:val="20"/>
                <w:szCs w:val="20"/>
                <w:lang w:bidi="en-US"/>
              </w:rPr>
              <w:t>In the fourth quarter, a meeting of representatives of the Agency and the High Council of the Judiciary and the State Council of Prosecutors was held, on the topic of submitting reports on assets and income and issues of conflict of interest important for holders of judicial positions.</w:t>
            </w:r>
          </w:p>
        </w:tc>
      </w:tr>
      <w:tr w:rsidR="001D2D4E" w:rsidRPr="001D2D4E" w14:paraId="7029835F" w14:textId="77777777" w:rsidTr="005132DA">
        <w:trPr>
          <w:trHeight w:val="3681"/>
        </w:trPr>
        <w:tc>
          <w:tcPr>
            <w:tcW w:w="1477" w:type="dxa"/>
            <w:gridSpan w:val="2"/>
          </w:tcPr>
          <w:p w14:paraId="3847A8A7" w14:textId="77777777" w:rsidR="001D2D4E" w:rsidRPr="001D2D4E" w:rsidRDefault="001D2D4E" w:rsidP="005132DA">
            <w:pPr>
              <w:widowControl w:val="0"/>
              <w:autoSpaceDE w:val="0"/>
              <w:autoSpaceDN w:val="0"/>
              <w:spacing w:before="1" w:after="0"/>
              <w:ind w:right="137"/>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1.2.2.3.</w:t>
            </w:r>
          </w:p>
        </w:tc>
        <w:tc>
          <w:tcPr>
            <w:tcW w:w="3544" w:type="dxa"/>
            <w:gridSpan w:val="4"/>
          </w:tcPr>
          <w:p w14:paraId="301DED4E" w14:textId="77777777" w:rsidR="001D2D4E" w:rsidRPr="001D2D4E" w:rsidRDefault="001D2D4E" w:rsidP="005132DA">
            <w:pPr>
              <w:widowControl w:val="0"/>
              <w:tabs>
                <w:tab w:val="left" w:pos="851"/>
                <w:tab w:val="left" w:pos="1146"/>
                <w:tab w:val="left" w:pos="1775"/>
                <w:tab w:val="left" w:pos="2902"/>
              </w:tabs>
              <w:autoSpaceDE w:val="0"/>
              <w:autoSpaceDN w:val="0"/>
              <w:spacing w:after="0"/>
              <w:ind w:right="31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Amendments to the legislative framework which regulates:</w:t>
            </w:r>
          </w:p>
          <w:p w14:paraId="07258CA0" w14:textId="77777777" w:rsidR="001D2D4E" w:rsidRPr="001D2D4E" w:rsidRDefault="001D2D4E" w:rsidP="005132DA">
            <w:pPr>
              <w:widowControl w:val="0"/>
              <w:numPr>
                <w:ilvl w:val="0"/>
                <w:numId w:val="14"/>
              </w:numPr>
              <w:tabs>
                <w:tab w:val="left" w:pos="851"/>
              </w:tabs>
              <w:autoSpaceDE w:val="0"/>
              <w:autoSpaceDN w:val="0"/>
              <w:spacing w:before="1" w:after="0" w:line="240" w:lineRule="auto"/>
              <w:ind w:right="31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requirements for dismissal of judges with the aim of specifying the requirements;</w:t>
            </w:r>
          </w:p>
          <w:p w14:paraId="46908DF2" w14:textId="77777777" w:rsidR="001D2D4E" w:rsidRPr="001D2D4E" w:rsidRDefault="001D2D4E" w:rsidP="005132DA">
            <w:pPr>
              <w:widowControl w:val="0"/>
              <w:numPr>
                <w:ilvl w:val="0"/>
                <w:numId w:val="14"/>
              </w:numPr>
              <w:tabs>
                <w:tab w:val="left" w:pos="851"/>
              </w:tabs>
              <w:autoSpaceDE w:val="0"/>
              <w:autoSpaceDN w:val="0"/>
              <w:spacing w:before="1" w:after="0" w:line="240" w:lineRule="auto"/>
              <w:ind w:right="313"/>
              <w:rPr>
                <w:rFonts w:ascii="Times New Roman" w:eastAsia="Times New Roman" w:hAnsi="Times New Roman" w:cs="Times New Roman"/>
                <w:sz w:val="20"/>
                <w:szCs w:val="20"/>
                <w:lang w:bidi="en-US"/>
              </w:rPr>
            </w:pPr>
            <w:r w:rsidRPr="001D2D4E">
              <w:rPr>
                <w:rFonts w:ascii="Times New Roman" w:eastAsia="Times New Roman" w:hAnsi="Times New Roman" w:cs="Times New Roman"/>
                <w:color w:val="212121"/>
                <w:sz w:val="20"/>
                <w:szCs w:val="20"/>
                <w:lang w:bidi="en-US"/>
              </w:rPr>
              <w:t>body in charge of conducting disciplinary proceedings and making decisions;</w:t>
            </w:r>
          </w:p>
          <w:p w14:paraId="32A2631E" w14:textId="77777777" w:rsidR="001D2D4E" w:rsidRPr="001D2D4E" w:rsidRDefault="001D2D4E" w:rsidP="005132DA">
            <w:pPr>
              <w:widowControl w:val="0"/>
              <w:numPr>
                <w:ilvl w:val="0"/>
                <w:numId w:val="14"/>
              </w:numPr>
              <w:tabs>
                <w:tab w:val="left" w:pos="851"/>
              </w:tabs>
              <w:autoSpaceDE w:val="0"/>
              <w:autoSpaceDN w:val="0"/>
              <w:spacing w:before="1" w:after="0" w:line="240" w:lineRule="auto"/>
              <w:ind w:right="31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statute of limitations for disciplinary misdemeanor;</w:t>
            </w:r>
          </w:p>
          <w:p w14:paraId="1AC14673" w14:textId="77777777" w:rsidR="001D2D4E" w:rsidRPr="001D2D4E" w:rsidRDefault="001D2D4E" w:rsidP="005132DA">
            <w:pPr>
              <w:widowControl w:val="0"/>
              <w:numPr>
                <w:ilvl w:val="0"/>
                <w:numId w:val="14"/>
              </w:numPr>
              <w:tabs>
                <w:tab w:val="left" w:pos="851"/>
              </w:tabs>
              <w:autoSpaceDE w:val="0"/>
              <w:autoSpaceDN w:val="0"/>
              <w:spacing w:before="1" w:after="0" w:line="240" w:lineRule="auto"/>
              <w:ind w:right="31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sanctioning regime and practice;</w:t>
            </w:r>
          </w:p>
        </w:tc>
        <w:tc>
          <w:tcPr>
            <w:tcW w:w="2122" w:type="dxa"/>
            <w:gridSpan w:val="2"/>
          </w:tcPr>
          <w:p w14:paraId="03B8675F"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Ministry of Justice</w:t>
            </w:r>
          </w:p>
          <w:p w14:paraId="546266D3"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p>
          <w:p w14:paraId="5E0F9926"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Government of the Republic of Serbia</w:t>
            </w:r>
          </w:p>
          <w:p w14:paraId="1773213F"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p>
          <w:p w14:paraId="36CF2A94"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National Assembly</w:t>
            </w:r>
          </w:p>
          <w:p w14:paraId="44A14E8D"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p>
          <w:p w14:paraId="7B4F4871"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tc>
        <w:tc>
          <w:tcPr>
            <w:tcW w:w="2124" w:type="dxa"/>
            <w:gridSpan w:val="3"/>
          </w:tcPr>
          <w:p w14:paraId="2B9B135C"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II quarter of 2022</w:t>
            </w:r>
          </w:p>
        </w:tc>
        <w:tc>
          <w:tcPr>
            <w:tcW w:w="2345" w:type="dxa"/>
            <w:gridSpan w:val="4"/>
          </w:tcPr>
          <w:p w14:paraId="77427115" w14:textId="77777777" w:rsidR="001D2D4E" w:rsidRPr="001D2D4E" w:rsidRDefault="001D2D4E" w:rsidP="005132DA">
            <w:pPr>
              <w:widowControl w:val="0"/>
              <w:tabs>
                <w:tab w:val="left" w:pos="851"/>
              </w:tabs>
              <w:autoSpaceDE w:val="0"/>
              <w:autoSpaceDN w:val="0"/>
              <w:spacing w:before="1" w:after="0"/>
              <w:ind w:right="31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4AF92977"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55.697 €</w:t>
            </w:r>
          </w:p>
        </w:tc>
        <w:tc>
          <w:tcPr>
            <w:tcW w:w="2159" w:type="dxa"/>
            <w:gridSpan w:val="5"/>
          </w:tcPr>
          <w:p w14:paraId="53B8975E"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Analysis of the legislative framework performed by the working group of the Ministry of Justice</w:t>
            </w:r>
          </w:p>
          <w:p w14:paraId="6B93C285"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p>
          <w:p w14:paraId="1E9A4C33"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Amendments to the Law on Judges and the Law on the </w:t>
            </w:r>
            <w:r w:rsidRPr="001D2D4E">
              <w:rPr>
                <w:rFonts w:ascii="Times New Roman" w:eastAsia="Times New Roman" w:hAnsi="Times New Roman" w:cs="Times New Roman"/>
                <w:color w:val="212121"/>
                <w:sz w:val="20"/>
                <w:szCs w:val="20"/>
                <w:lang w:bidi="en-US"/>
              </w:rPr>
              <w:t>High Judicial Council</w:t>
            </w:r>
            <w:r w:rsidRPr="001D2D4E">
              <w:rPr>
                <w:rFonts w:ascii="Times New Roman" w:eastAsia="Times New Roman" w:hAnsi="Times New Roman" w:cs="Times New Roman"/>
                <w:sz w:val="20"/>
                <w:szCs w:val="20"/>
                <w:lang w:bidi="en-US"/>
              </w:rPr>
              <w:t xml:space="preserve"> adopted </w:t>
            </w:r>
          </w:p>
          <w:p w14:paraId="2069F8F3"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p>
          <w:p w14:paraId="1C805381" w14:textId="77777777" w:rsidR="001D2D4E" w:rsidRPr="001D2D4E" w:rsidRDefault="001D2D4E" w:rsidP="005132DA">
            <w:pPr>
              <w:widowControl w:val="0"/>
              <w:tabs>
                <w:tab w:val="left" w:pos="851"/>
              </w:tabs>
              <w:autoSpaceDE w:val="0"/>
              <w:autoSpaceDN w:val="0"/>
              <w:spacing w:after="0"/>
              <w:ind w:right="313"/>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 performs its duties concerning disciplinary proceedings in line with the amended legislation</w:t>
            </w:r>
          </w:p>
          <w:p w14:paraId="02102B72" w14:textId="77777777" w:rsidR="001D2D4E" w:rsidRPr="001D2D4E" w:rsidRDefault="001D2D4E" w:rsidP="005132DA">
            <w:pPr>
              <w:widowControl w:val="0"/>
              <w:tabs>
                <w:tab w:val="left" w:pos="851"/>
              </w:tabs>
              <w:autoSpaceDE w:val="0"/>
              <w:autoSpaceDN w:val="0"/>
              <w:spacing w:before="3" w:after="0"/>
              <w:ind w:right="313"/>
              <w:rPr>
                <w:rFonts w:ascii="Times New Roman" w:eastAsia="Times New Roman" w:hAnsi="Times New Roman" w:cs="Times New Roman"/>
                <w:sz w:val="20"/>
                <w:szCs w:val="20"/>
                <w:lang w:bidi="en-US"/>
              </w:rPr>
            </w:pPr>
          </w:p>
        </w:tc>
        <w:tc>
          <w:tcPr>
            <w:tcW w:w="2249" w:type="dxa"/>
            <w:gridSpan w:val="4"/>
            <w:tcBorders>
              <w:top w:val="single" w:sz="4" w:space="0" w:color="auto"/>
            </w:tcBorders>
            <w:shd w:val="clear" w:color="auto" w:fill="FFFF00"/>
          </w:tcPr>
          <w:p w14:paraId="415F7501" w14:textId="77777777" w:rsidR="003B2AB5" w:rsidRPr="00754E7F" w:rsidRDefault="003B2AB5"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754E7F">
              <w:rPr>
                <w:rFonts w:ascii="Times New Roman" w:eastAsia="Times New Roman" w:hAnsi="Times New Roman" w:cs="Times New Roman"/>
                <w:b/>
                <w:sz w:val="20"/>
                <w:szCs w:val="20"/>
                <w:lang w:bidi="en-US"/>
              </w:rPr>
              <w:t>Activity is partially implemented</w:t>
            </w:r>
          </w:p>
          <w:p w14:paraId="061870E0" w14:textId="77777777" w:rsidR="003B2AB5" w:rsidRPr="003B2AB5" w:rsidRDefault="003B2AB5" w:rsidP="005132DA">
            <w:pPr>
              <w:widowControl w:val="0"/>
              <w:tabs>
                <w:tab w:val="left" w:pos="851"/>
              </w:tabs>
              <w:autoSpaceDE w:val="0"/>
              <w:autoSpaceDN w:val="0"/>
              <w:spacing w:after="0" w:line="240" w:lineRule="atLeast"/>
              <w:rPr>
                <w:rFonts w:ascii="Times New Roman" w:eastAsia="Times New Roman" w:hAnsi="Times New Roman" w:cs="Times New Roman"/>
                <w:sz w:val="20"/>
                <w:szCs w:val="20"/>
                <w:lang w:bidi="en-US"/>
              </w:rPr>
            </w:pPr>
          </w:p>
          <w:p w14:paraId="28337381" w14:textId="77777777" w:rsidR="00760390" w:rsidRPr="00760390" w:rsidRDefault="00760390"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760390">
              <w:rPr>
                <w:rFonts w:ascii="Times New Roman" w:eastAsia="Times New Roman" w:hAnsi="Times New Roman" w:cs="Times New Roman"/>
                <w:sz w:val="20"/>
                <w:szCs w:val="20"/>
                <w:lang w:bidi="en-US"/>
              </w:rPr>
              <w:t>The Minister of Justice and members of the working groups held an online meeting with the rapporteurs of the Venice Commission on the solutions contained in the set of judicial laws on July 25, 2022 and September 30, 2022. The laws were sent to the Venice Commission for an opinion on September 12, 2022, in order for the Venice Commission to prepare and adopt an opinion on the set of judicial laws at the plenary session held on October 21-22, 2022. The laws (in Serbian and English) have been posted on the website of the Ministry of Justice, a separate e-mail address has been opened for comments and suggestions.</w:t>
            </w:r>
          </w:p>
          <w:p w14:paraId="46CAE113" w14:textId="58E2E5BE" w:rsidR="001D2D4E" w:rsidRPr="001D2D4E" w:rsidRDefault="00760390"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760390">
              <w:rPr>
                <w:rFonts w:ascii="Times New Roman" w:eastAsia="Times New Roman" w:hAnsi="Times New Roman" w:cs="Times New Roman"/>
                <w:sz w:val="20"/>
                <w:szCs w:val="20"/>
                <w:lang w:bidi="en-US"/>
              </w:rPr>
              <w:t xml:space="preserve">In the period from September 20 to 27, public discussions were organized in Belgrade, Novi Sad, Kragujevac, Niš and Zlatibor for judges, public prosecutors, representatives of the legal profession, professional associations of judges and public </w:t>
            </w:r>
            <w:r w:rsidRPr="00760390">
              <w:rPr>
                <w:rFonts w:ascii="Times New Roman" w:eastAsia="Times New Roman" w:hAnsi="Times New Roman" w:cs="Times New Roman"/>
                <w:sz w:val="20"/>
                <w:szCs w:val="20"/>
                <w:lang w:bidi="en-US"/>
              </w:rPr>
              <w:lastRenderedPageBreak/>
              <w:t xml:space="preserve">prosecutors, law faculties, the Bar Association of Serbia and regional bar associations. </w:t>
            </w:r>
            <w:r w:rsidRPr="0044416B">
              <w:rPr>
                <w:rFonts w:ascii="Times New Roman" w:eastAsia="Times New Roman" w:hAnsi="Times New Roman" w:cs="Times New Roman"/>
                <w:spacing w:val="-20"/>
                <w:sz w:val="20"/>
                <w:szCs w:val="20"/>
                <w:lang w:bidi="en-US"/>
              </w:rPr>
              <w:t>in its composition, the</w:t>
            </w:r>
            <w:r w:rsidRPr="00760390">
              <w:rPr>
                <w:rFonts w:ascii="Times New Roman" w:eastAsia="Times New Roman" w:hAnsi="Times New Roman" w:cs="Times New Roman"/>
                <w:sz w:val="20"/>
                <w:szCs w:val="20"/>
                <w:lang w:bidi="en-US"/>
              </w:rPr>
              <w:t xml:space="preserve"> Delegation of the European Union in Serbia, the Council of Europe, OSCE, GIZ, UN, USAID, as well as a special round table for representatives of civil society organizations. After receiving the opinion of the Venice Commission a public hearing in accordance with the provisions of Article 41 of the Rules of Procedure of the Government took place and lasted up until January 15, 2023. As part of the public debate, round tables in the seats of four appellate courts were held, namely: on December 21, 2022 - presentation of working versions of the law in Niš, on December 23, 2022 - presentation of working versions of the law in Kragujevac, on December 26, 2022 - presentation of working versions of the law in Novi Sad, on December 28, 2022 - presentation of working versions of the law in Belgrade, on January 10, 2023 - presentation of working versions of the law </w:t>
            </w:r>
            <w:r w:rsidRPr="00760390">
              <w:rPr>
                <w:rFonts w:ascii="Times New Roman" w:eastAsia="Times New Roman" w:hAnsi="Times New Roman" w:cs="Times New Roman"/>
                <w:sz w:val="20"/>
                <w:szCs w:val="20"/>
                <w:lang w:bidi="en-US"/>
              </w:rPr>
              <w:lastRenderedPageBreak/>
              <w:t>to civil society organizations. These draft laws were adopted by the Government of the Republic of Serbia on 17 January 2023 and were consequently sent to the National Assembly. It is expected that the set of judicial regulations will be adopted within the deadline prescribed by law, that is, by February 9, 2023.</w:t>
            </w:r>
          </w:p>
        </w:tc>
      </w:tr>
      <w:tr w:rsidR="001D2D4E" w:rsidRPr="001D2D4E" w14:paraId="1B6972C1" w14:textId="77777777" w:rsidTr="005132DA">
        <w:trPr>
          <w:trHeight w:val="3675"/>
        </w:trPr>
        <w:tc>
          <w:tcPr>
            <w:tcW w:w="1477" w:type="dxa"/>
            <w:gridSpan w:val="2"/>
          </w:tcPr>
          <w:p w14:paraId="03A1BBD1" w14:textId="77777777" w:rsidR="001D2D4E" w:rsidRPr="001D2D4E" w:rsidRDefault="001D2D4E" w:rsidP="005132DA">
            <w:pPr>
              <w:widowControl w:val="0"/>
              <w:autoSpaceDE w:val="0"/>
              <w:autoSpaceDN w:val="0"/>
              <w:spacing w:before="1" w:after="0"/>
              <w:ind w:right="137"/>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lastRenderedPageBreak/>
              <w:t>1.2.2.4.</w:t>
            </w:r>
          </w:p>
        </w:tc>
        <w:tc>
          <w:tcPr>
            <w:tcW w:w="3544" w:type="dxa"/>
            <w:gridSpan w:val="4"/>
          </w:tcPr>
          <w:p w14:paraId="6EAEEE68"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Amendments to the legislative framework which regulates:</w:t>
            </w:r>
          </w:p>
          <w:p w14:paraId="47FCEF70" w14:textId="77777777" w:rsidR="001D2D4E" w:rsidRPr="001D2D4E" w:rsidRDefault="001D2D4E" w:rsidP="005132DA">
            <w:pPr>
              <w:widowControl w:val="0"/>
              <w:numPr>
                <w:ilvl w:val="0"/>
                <w:numId w:val="14"/>
              </w:numPr>
              <w:tabs>
                <w:tab w:val="left" w:pos="851"/>
              </w:tabs>
              <w:autoSpaceDE w:val="0"/>
              <w:autoSpaceDN w:val="0"/>
              <w:spacing w:after="0" w:line="240" w:lineRule="auto"/>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requirements for dismissal of public prosecutor’s office holders with the aim of specifying the requirements;</w:t>
            </w:r>
          </w:p>
          <w:p w14:paraId="4D7A65A4" w14:textId="77777777" w:rsidR="001D2D4E" w:rsidRPr="001D2D4E" w:rsidRDefault="001D2D4E" w:rsidP="005132DA">
            <w:pPr>
              <w:widowControl w:val="0"/>
              <w:numPr>
                <w:ilvl w:val="0"/>
                <w:numId w:val="14"/>
              </w:numPr>
              <w:tabs>
                <w:tab w:val="left" w:pos="851"/>
              </w:tabs>
              <w:autoSpaceDE w:val="0"/>
              <w:autoSpaceDN w:val="0"/>
              <w:spacing w:before="1" w:after="0" w:line="240" w:lineRule="auto"/>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color w:val="212121"/>
                <w:sz w:val="20"/>
                <w:szCs w:val="20"/>
                <w:lang w:bidi="en-US"/>
              </w:rPr>
              <w:t>body in charge of conducting disciplinary proceedings and making decisions;</w:t>
            </w:r>
          </w:p>
          <w:p w14:paraId="6B9A2921" w14:textId="77777777" w:rsidR="001D2D4E" w:rsidRPr="001D2D4E" w:rsidRDefault="001D2D4E" w:rsidP="005132DA">
            <w:pPr>
              <w:widowControl w:val="0"/>
              <w:numPr>
                <w:ilvl w:val="0"/>
                <w:numId w:val="14"/>
              </w:numPr>
              <w:tabs>
                <w:tab w:val="left" w:pos="851"/>
              </w:tabs>
              <w:autoSpaceDE w:val="0"/>
              <w:autoSpaceDN w:val="0"/>
              <w:spacing w:before="1" w:after="0" w:line="240" w:lineRule="auto"/>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statute of limitations for disciplinary misdemeanor;</w:t>
            </w:r>
          </w:p>
          <w:p w14:paraId="1428CE0D" w14:textId="77777777" w:rsidR="001D2D4E" w:rsidRPr="001D2D4E" w:rsidRDefault="001D2D4E" w:rsidP="005132DA">
            <w:pPr>
              <w:widowControl w:val="0"/>
              <w:numPr>
                <w:ilvl w:val="0"/>
                <w:numId w:val="14"/>
              </w:numPr>
              <w:tabs>
                <w:tab w:val="left" w:pos="851"/>
              </w:tabs>
              <w:autoSpaceDE w:val="0"/>
              <w:autoSpaceDN w:val="0"/>
              <w:spacing w:before="1" w:after="0" w:line="240" w:lineRule="auto"/>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sanctioning regime and practice.</w:t>
            </w:r>
          </w:p>
        </w:tc>
        <w:tc>
          <w:tcPr>
            <w:tcW w:w="2122" w:type="dxa"/>
            <w:gridSpan w:val="2"/>
          </w:tcPr>
          <w:p w14:paraId="7C759452"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Ministry of Justice</w:t>
            </w:r>
          </w:p>
          <w:p w14:paraId="45C8188E"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p>
          <w:p w14:paraId="2862E8B6"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Government of the Republic of Serbia</w:t>
            </w:r>
          </w:p>
          <w:p w14:paraId="758661E2"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p>
          <w:p w14:paraId="3F661E27"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National Assembly</w:t>
            </w:r>
          </w:p>
          <w:p w14:paraId="4B9F8C2B"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p>
          <w:p w14:paraId="42D12AD5"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Republic Public Prosecutor Office</w:t>
            </w:r>
          </w:p>
          <w:p w14:paraId="6D6505B8"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p>
          <w:p w14:paraId="5799439A"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State Prosecutorial Council </w:t>
            </w:r>
          </w:p>
        </w:tc>
        <w:tc>
          <w:tcPr>
            <w:tcW w:w="2124" w:type="dxa"/>
            <w:gridSpan w:val="3"/>
          </w:tcPr>
          <w:p w14:paraId="2DC34A2E"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II quarter of 2022</w:t>
            </w:r>
          </w:p>
        </w:tc>
        <w:tc>
          <w:tcPr>
            <w:tcW w:w="2345" w:type="dxa"/>
            <w:gridSpan w:val="4"/>
          </w:tcPr>
          <w:p w14:paraId="38019B61"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30B2BBD2"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55.697 €</w:t>
            </w:r>
          </w:p>
        </w:tc>
        <w:tc>
          <w:tcPr>
            <w:tcW w:w="2159" w:type="dxa"/>
            <w:gridSpan w:val="5"/>
          </w:tcPr>
          <w:p w14:paraId="53DC2A20"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Analysis of the legislative framework performed by the working group of the Ministry of Justice</w:t>
            </w:r>
          </w:p>
          <w:p w14:paraId="4048E85D"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p>
          <w:p w14:paraId="4807105A"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Amendments to the Law on Public Prosecution and the Law on the </w:t>
            </w:r>
            <w:r w:rsidRPr="001D2D4E">
              <w:rPr>
                <w:rFonts w:ascii="Times New Roman" w:eastAsia="Times New Roman" w:hAnsi="Times New Roman" w:cs="Times New Roman"/>
                <w:color w:val="212121"/>
                <w:sz w:val="20"/>
                <w:szCs w:val="20"/>
                <w:lang w:bidi="en-US"/>
              </w:rPr>
              <w:t>State Prosecutorial Council</w:t>
            </w:r>
            <w:r w:rsidRPr="001D2D4E">
              <w:rPr>
                <w:rFonts w:ascii="Times New Roman" w:eastAsia="Times New Roman" w:hAnsi="Times New Roman" w:cs="Times New Roman"/>
                <w:sz w:val="20"/>
                <w:szCs w:val="20"/>
                <w:lang w:bidi="en-US"/>
              </w:rPr>
              <w:t xml:space="preserve"> adopted. </w:t>
            </w:r>
          </w:p>
          <w:p w14:paraId="520B1AFF"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p>
          <w:p w14:paraId="0F177B5C"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 performs its duties concerning disciplinary proceedings in line with the amended legislation.</w:t>
            </w:r>
          </w:p>
          <w:p w14:paraId="12E44048" w14:textId="77777777" w:rsidR="001D2D4E" w:rsidRPr="001D2D4E"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p>
        </w:tc>
        <w:tc>
          <w:tcPr>
            <w:tcW w:w="2249" w:type="dxa"/>
            <w:gridSpan w:val="4"/>
            <w:shd w:val="clear" w:color="auto" w:fill="FFFF00"/>
          </w:tcPr>
          <w:p w14:paraId="5982C50C" w14:textId="77777777" w:rsidR="00EB6FC5" w:rsidRPr="00754E7F" w:rsidRDefault="00EB6FC5"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754E7F">
              <w:rPr>
                <w:rFonts w:ascii="Times New Roman" w:eastAsia="Times New Roman" w:hAnsi="Times New Roman" w:cs="Times New Roman"/>
                <w:b/>
                <w:sz w:val="20"/>
                <w:szCs w:val="20"/>
                <w:lang w:bidi="en-US"/>
              </w:rPr>
              <w:t>The activity is partially implemented</w:t>
            </w:r>
          </w:p>
          <w:p w14:paraId="08CE54B9" w14:textId="77777777" w:rsidR="00EB6FC5" w:rsidRPr="00EB6FC5" w:rsidRDefault="00EB6FC5"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6571D9F1" w14:textId="77777777" w:rsidR="007518C7" w:rsidRPr="007518C7" w:rsidRDefault="007518C7"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7518C7">
              <w:rPr>
                <w:rFonts w:ascii="Times New Roman" w:eastAsia="Times New Roman" w:hAnsi="Times New Roman" w:cs="Times New Roman"/>
                <w:sz w:val="20"/>
                <w:szCs w:val="20"/>
                <w:lang w:bidi="en-US"/>
              </w:rPr>
              <w:t xml:space="preserve">The Minister of Justice and members of the working groups held an online meeting with the rapporteurs of the Venice Commission on the solutions contained in the set of judicial laws on July 25, 2022 and September 30, 2022. The laws were sent to the Venice Commission for an opinion on September 12, 2022, in order for the Venice Commission to prepare and adopt an opinion on the set of judicial laws at the plenary session held on October 21-22, 2022. The laws (in Serbian </w:t>
            </w:r>
            <w:r w:rsidRPr="007518C7">
              <w:rPr>
                <w:rFonts w:ascii="Times New Roman" w:eastAsia="Times New Roman" w:hAnsi="Times New Roman" w:cs="Times New Roman"/>
                <w:sz w:val="20"/>
                <w:szCs w:val="20"/>
                <w:lang w:bidi="en-US"/>
              </w:rPr>
              <w:lastRenderedPageBreak/>
              <w:t>and English) have been posted on the website of the Ministry of Justice, a separate e-mail address has been opened for comments and suggestions.</w:t>
            </w:r>
          </w:p>
          <w:p w14:paraId="07246CAA" w14:textId="5BC2DBE6" w:rsidR="001D2D4E" w:rsidRPr="001D2D4E" w:rsidRDefault="007518C7"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7518C7">
              <w:rPr>
                <w:rFonts w:ascii="Times New Roman" w:eastAsia="Times New Roman" w:hAnsi="Times New Roman" w:cs="Times New Roman"/>
                <w:sz w:val="20"/>
                <w:szCs w:val="20"/>
                <w:lang w:bidi="en-US"/>
              </w:rPr>
              <w:t xml:space="preserve">In the period from September 20 to 27, public discussions were organized in Belgrade, Novi Sad, Kragujevac, Niš and Zlatibor for judges, public prosecutors, representatives of the legal profession, professional associations of judges and public prosecutors, law faculties, the Bar Association of Serbia and regional bar associations. in its composition, the Delegation of the European Union in Serbia, the Council of Europe, OSCE, GIZ, UN, USAID, as well as a special round table for representatives of civil society organizations. After receiving the opinion of the Venice Commission a public hearing in accordance with the provisions of Article 41 of the Rules of Procedure of the Government took place and lasted up until January 15, 2023. As part of the public debate, round tables </w:t>
            </w:r>
            <w:r w:rsidRPr="007518C7">
              <w:rPr>
                <w:rFonts w:ascii="Times New Roman" w:eastAsia="Times New Roman" w:hAnsi="Times New Roman" w:cs="Times New Roman"/>
                <w:sz w:val="20"/>
                <w:szCs w:val="20"/>
                <w:lang w:bidi="en-US"/>
              </w:rPr>
              <w:lastRenderedPageBreak/>
              <w:t>in the seats of four appellate courts were held, namely: on December 21, 2022 - presentation of working versions of the law in Niš, on December 23, 2022 - presentation of working versions of the law in Kragujevac, on December 26, 2022 - presentation of working versions of the law in Novi Sad, on December 28, 2022 - presentation of working versions of the law in Belgrade, on January 10, 2023 - presentation of working versions of the law to civil society organizations. These draft laws were adopted by the Government of the Republic of Serbia on 17 January 2023 and were consequently sent to the National Assembly. It is expected that the set of judicial regulations will be adopted within the deadline prescribed by law, that is, by February 9, 2023.</w:t>
            </w:r>
          </w:p>
        </w:tc>
      </w:tr>
      <w:tr w:rsidR="001D2D4E" w:rsidRPr="001D2D4E" w14:paraId="2FCA2BAF" w14:textId="77777777" w:rsidTr="005132DA">
        <w:trPr>
          <w:trHeight w:val="1129"/>
        </w:trPr>
        <w:tc>
          <w:tcPr>
            <w:tcW w:w="1477" w:type="dxa"/>
            <w:gridSpan w:val="2"/>
          </w:tcPr>
          <w:p w14:paraId="3764040C" w14:textId="77777777" w:rsidR="001D2D4E" w:rsidRPr="001D2D4E" w:rsidRDefault="001D2D4E" w:rsidP="005132DA">
            <w:pPr>
              <w:widowControl w:val="0"/>
              <w:autoSpaceDE w:val="0"/>
              <w:autoSpaceDN w:val="0"/>
              <w:spacing w:before="7" w:after="0"/>
              <w:ind w:right="137"/>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1.2.2.5.</w:t>
            </w:r>
          </w:p>
        </w:tc>
        <w:tc>
          <w:tcPr>
            <w:tcW w:w="3544" w:type="dxa"/>
            <w:gridSpan w:val="4"/>
          </w:tcPr>
          <w:p w14:paraId="12FC011A" w14:textId="77777777" w:rsidR="001D2D4E" w:rsidRPr="001D2D4E" w:rsidRDefault="001D2D4E" w:rsidP="005132D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71"/>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Amendments to the Law on Judges and the Law on the High Judicial Council in order to prescribe:</w:t>
            </w:r>
          </w:p>
          <w:p w14:paraId="68C2F385" w14:textId="77777777" w:rsidR="001D2D4E" w:rsidRPr="001D2D4E" w:rsidRDefault="001D2D4E" w:rsidP="005132DA">
            <w:pPr>
              <w:widowControl w:val="0"/>
              <w:numPr>
                <w:ilvl w:val="0"/>
                <w:numId w:val="15"/>
              </w:numPr>
              <w:tabs>
                <w:tab w:val="left" w:pos="851"/>
              </w:tabs>
              <w:autoSpaceDE w:val="0"/>
              <w:autoSpaceDN w:val="0"/>
              <w:spacing w:after="0" w:line="240" w:lineRule="auto"/>
              <w:ind w:right="171"/>
              <w:rPr>
                <w:rFonts w:ascii="Times New Roman" w:eastAsia="Times New Roman" w:hAnsi="Times New Roman" w:cs="Times New Roman"/>
                <w:color w:val="212121"/>
                <w:sz w:val="20"/>
                <w:szCs w:val="20"/>
                <w:lang w:bidi="en-US"/>
              </w:rPr>
            </w:pPr>
            <w:r w:rsidRPr="001D2D4E">
              <w:rPr>
                <w:rFonts w:ascii="Times New Roman" w:eastAsia="Times New Roman" w:hAnsi="Times New Roman" w:cs="Times New Roman"/>
                <w:color w:val="212121"/>
                <w:sz w:val="20"/>
                <w:szCs w:val="20"/>
                <w:lang w:bidi="en-US"/>
              </w:rPr>
              <w:t>the Ethics Board as a permanent working body of the High Judicial Council;</w:t>
            </w:r>
          </w:p>
          <w:p w14:paraId="1A05348C" w14:textId="77777777" w:rsidR="001D2D4E" w:rsidRPr="001D2D4E" w:rsidRDefault="001D2D4E" w:rsidP="005132DA">
            <w:pPr>
              <w:widowControl w:val="0"/>
              <w:numPr>
                <w:ilvl w:val="0"/>
                <w:numId w:val="15"/>
              </w:numPr>
              <w:tabs>
                <w:tab w:val="left" w:pos="851"/>
              </w:tabs>
              <w:autoSpaceDE w:val="0"/>
              <w:autoSpaceDN w:val="0"/>
              <w:spacing w:after="0" w:line="240" w:lineRule="auto"/>
              <w:ind w:right="171"/>
              <w:rPr>
                <w:rFonts w:ascii="Times New Roman" w:eastAsia="Times New Roman" w:hAnsi="Times New Roman" w:cs="Times New Roman"/>
                <w:color w:val="212121"/>
                <w:sz w:val="20"/>
                <w:szCs w:val="20"/>
                <w:lang w:bidi="en-US"/>
              </w:rPr>
            </w:pPr>
            <w:r w:rsidRPr="001D2D4E">
              <w:rPr>
                <w:rFonts w:ascii="Times New Roman" w:eastAsia="Times New Roman" w:hAnsi="Times New Roman" w:cs="Times New Roman"/>
                <w:color w:val="212121"/>
                <w:sz w:val="20"/>
                <w:szCs w:val="20"/>
                <w:lang w:bidi="en-US"/>
              </w:rPr>
              <w:t xml:space="preserve">the competencies of the High </w:t>
            </w:r>
            <w:r w:rsidRPr="001D2D4E">
              <w:rPr>
                <w:rFonts w:ascii="Times New Roman" w:eastAsia="Times New Roman" w:hAnsi="Times New Roman" w:cs="Times New Roman"/>
                <w:color w:val="212121"/>
                <w:sz w:val="20"/>
                <w:szCs w:val="20"/>
                <w:lang w:bidi="en-US"/>
              </w:rPr>
              <w:lastRenderedPageBreak/>
              <w:t>Judicial Council for the adoption of the Rules of Procedure of the Ethics Board</w:t>
            </w:r>
          </w:p>
          <w:p w14:paraId="54BDA2AB" w14:textId="77777777" w:rsidR="001D2D4E" w:rsidRPr="001D2D4E" w:rsidRDefault="001D2D4E" w:rsidP="005132DA">
            <w:pPr>
              <w:widowControl w:val="0"/>
              <w:numPr>
                <w:ilvl w:val="0"/>
                <w:numId w:val="15"/>
              </w:numPr>
              <w:tabs>
                <w:tab w:val="left" w:pos="851"/>
              </w:tabs>
              <w:autoSpaceDE w:val="0"/>
              <w:autoSpaceDN w:val="0"/>
              <w:spacing w:after="0" w:line="240" w:lineRule="auto"/>
              <w:ind w:right="171"/>
              <w:rPr>
                <w:rFonts w:ascii="Times New Roman" w:eastAsia="Times New Roman" w:hAnsi="Times New Roman" w:cs="Times New Roman"/>
                <w:color w:val="212121"/>
                <w:sz w:val="20"/>
                <w:szCs w:val="20"/>
                <w:lang w:bidi="en-US"/>
              </w:rPr>
            </w:pPr>
            <w:r w:rsidRPr="001D2D4E">
              <w:rPr>
                <w:rFonts w:ascii="Times New Roman" w:eastAsia="Times New Roman" w:hAnsi="Times New Roman" w:cs="Times New Roman"/>
                <w:color w:val="212121"/>
                <w:sz w:val="20"/>
                <w:szCs w:val="20"/>
                <w:lang w:bidi="en-US"/>
              </w:rPr>
              <w:t>the obligation to draft a report on the work of the High Judicial Council Ethics Board on compliance with the provisions of the Code of Ethics</w:t>
            </w:r>
          </w:p>
          <w:p w14:paraId="0A1662B9" w14:textId="77777777" w:rsidR="001D2D4E" w:rsidRPr="001D2D4E"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p>
        </w:tc>
        <w:tc>
          <w:tcPr>
            <w:tcW w:w="2122" w:type="dxa"/>
            <w:gridSpan w:val="2"/>
          </w:tcPr>
          <w:p w14:paraId="17D61C91"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lastRenderedPageBreak/>
              <w:t>Ministry of Justice</w:t>
            </w:r>
          </w:p>
          <w:p w14:paraId="0C12937D"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p>
          <w:p w14:paraId="3FB0C75A"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Government of the Republic of Serbia</w:t>
            </w:r>
          </w:p>
          <w:p w14:paraId="7BDC9039" w14:textId="77777777" w:rsidR="001D2D4E" w:rsidRPr="001D2D4E" w:rsidRDefault="001D2D4E" w:rsidP="005132DA">
            <w:pPr>
              <w:widowControl w:val="0"/>
              <w:tabs>
                <w:tab w:val="left" w:pos="851"/>
              </w:tabs>
              <w:autoSpaceDE w:val="0"/>
              <w:autoSpaceDN w:val="0"/>
              <w:spacing w:before="114" w:after="0"/>
              <w:ind w:right="171"/>
              <w:rPr>
                <w:rFonts w:ascii="Times New Roman" w:eastAsia="Times New Roman" w:hAnsi="Times New Roman" w:cs="Times New Roman"/>
                <w:sz w:val="20"/>
                <w:szCs w:val="20"/>
                <w:lang w:bidi="en-US"/>
              </w:rPr>
            </w:pPr>
          </w:p>
          <w:p w14:paraId="5795D451" w14:textId="77777777" w:rsidR="001D2D4E" w:rsidRPr="001D2D4E"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National Assembly </w:t>
            </w:r>
          </w:p>
          <w:p w14:paraId="29FEF9C6" w14:textId="77777777" w:rsidR="001D2D4E" w:rsidRPr="001D2D4E"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p>
          <w:p w14:paraId="35C0EC4F" w14:textId="77777777" w:rsidR="001D2D4E" w:rsidRPr="001D2D4E"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p w14:paraId="45366233" w14:textId="77777777" w:rsidR="001D2D4E" w:rsidRPr="001D2D4E"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p>
        </w:tc>
        <w:tc>
          <w:tcPr>
            <w:tcW w:w="2124" w:type="dxa"/>
            <w:gridSpan w:val="3"/>
          </w:tcPr>
          <w:p w14:paraId="52620DA7" w14:textId="77777777" w:rsidR="001D2D4E" w:rsidRPr="001D2D4E"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lastRenderedPageBreak/>
              <w:t>II quarter of 2022</w:t>
            </w:r>
          </w:p>
          <w:p w14:paraId="16B29251" w14:textId="77777777" w:rsidR="001D2D4E" w:rsidRPr="001D2D4E"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p>
          <w:p w14:paraId="5BA3EE50" w14:textId="77777777" w:rsidR="001D2D4E" w:rsidRPr="001D2D4E" w:rsidDel="00F45711"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Continuously for reporting once a year (Reports on the work of the </w:t>
            </w:r>
            <w:r w:rsidRPr="001D2D4E">
              <w:rPr>
                <w:rFonts w:ascii="Times New Roman" w:eastAsia="Times New Roman" w:hAnsi="Times New Roman" w:cs="Times New Roman"/>
                <w:color w:val="212121"/>
                <w:sz w:val="20"/>
                <w:szCs w:val="20"/>
                <w:lang w:bidi="en-US"/>
              </w:rPr>
              <w:t>High Judicial Council</w:t>
            </w:r>
            <w:r w:rsidRPr="001D2D4E">
              <w:rPr>
                <w:rFonts w:ascii="Times New Roman" w:eastAsia="Times New Roman" w:hAnsi="Times New Roman" w:cs="Times New Roman"/>
                <w:sz w:val="20"/>
                <w:szCs w:val="20"/>
                <w:lang w:bidi="en-US"/>
              </w:rPr>
              <w:t xml:space="preserve"> Ethics Board) </w:t>
            </w:r>
          </w:p>
        </w:tc>
        <w:tc>
          <w:tcPr>
            <w:tcW w:w="2345" w:type="dxa"/>
            <w:gridSpan w:val="4"/>
          </w:tcPr>
          <w:p w14:paraId="3AFA5871"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311FB7AD" w14:textId="77777777" w:rsidR="001D2D4E" w:rsidRPr="001D2D4E" w:rsidDel="00F45711"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55.697 €</w:t>
            </w:r>
          </w:p>
        </w:tc>
        <w:tc>
          <w:tcPr>
            <w:tcW w:w="2159" w:type="dxa"/>
            <w:gridSpan w:val="5"/>
          </w:tcPr>
          <w:p w14:paraId="28D62C69"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Analysis of the legislative framework performed by the working group of the Ministry of Justice</w:t>
            </w:r>
          </w:p>
          <w:p w14:paraId="3B727357" w14:textId="77777777" w:rsidR="001D2D4E" w:rsidRPr="001D2D4E"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p>
          <w:p w14:paraId="30BF971D" w14:textId="77777777" w:rsidR="001D2D4E" w:rsidRPr="001D2D4E"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Amendments to the Law </w:t>
            </w:r>
            <w:r w:rsidRPr="001D2D4E">
              <w:rPr>
                <w:rFonts w:ascii="Times New Roman" w:eastAsia="Times New Roman" w:hAnsi="Times New Roman" w:cs="Times New Roman"/>
                <w:sz w:val="20"/>
                <w:szCs w:val="20"/>
                <w:lang w:bidi="en-US"/>
              </w:rPr>
              <w:lastRenderedPageBreak/>
              <w:t xml:space="preserve">on Judges and the Law on the </w:t>
            </w:r>
            <w:r w:rsidRPr="001D2D4E">
              <w:rPr>
                <w:rFonts w:ascii="Times New Roman" w:eastAsia="Times New Roman" w:hAnsi="Times New Roman" w:cs="Times New Roman"/>
                <w:color w:val="212121"/>
                <w:sz w:val="20"/>
                <w:szCs w:val="20"/>
                <w:lang w:bidi="en-US"/>
              </w:rPr>
              <w:t>High Judicial Council</w:t>
            </w:r>
            <w:r w:rsidRPr="001D2D4E">
              <w:rPr>
                <w:rFonts w:ascii="Times New Roman" w:eastAsia="Times New Roman" w:hAnsi="Times New Roman" w:cs="Times New Roman"/>
                <w:sz w:val="20"/>
                <w:szCs w:val="20"/>
                <w:lang w:bidi="en-US"/>
              </w:rPr>
              <w:t xml:space="preserve"> adopted</w:t>
            </w:r>
          </w:p>
          <w:p w14:paraId="41150A74" w14:textId="77777777" w:rsidR="001D2D4E" w:rsidRPr="001D2D4E"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p>
          <w:p w14:paraId="5F3ED297" w14:textId="77777777" w:rsidR="001D2D4E" w:rsidRPr="001D2D4E"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Rules of Procedure of the Ethics Board adopted</w:t>
            </w:r>
          </w:p>
          <w:p w14:paraId="0821CB84" w14:textId="77777777" w:rsidR="001D2D4E" w:rsidRPr="001D2D4E"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p>
          <w:p w14:paraId="13894692" w14:textId="77777777" w:rsidR="001D2D4E" w:rsidRPr="001D2D4E"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Reports on the work of the </w:t>
            </w:r>
            <w:r w:rsidRPr="001D2D4E">
              <w:rPr>
                <w:rFonts w:ascii="Times New Roman" w:eastAsia="Times New Roman" w:hAnsi="Times New Roman" w:cs="Times New Roman"/>
                <w:color w:val="212121"/>
                <w:sz w:val="20"/>
                <w:szCs w:val="20"/>
                <w:lang w:bidi="en-US"/>
              </w:rPr>
              <w:t>High Judicial Council</w:t>
            </w:r>
            <w:r w:rsidRPr="001D2D4E">
              <w:rPr>
                <w:rFonts w:ascii="Times New Roman" w:eastAsia="Times New Roman" w:hAnsi="Times New Roman" w:cs="Times New Roman"/>
                <w:sz w:val="20"/>
                <w:szCs w:val="20"/>
                <w:lang w:bidi="en-US"/>
              </w:rPr>
              <w:t xml:space="preserve"> `s Ethics Board are prepared in regular periodicity</w:t>
            </w:r>
          </w:p>
          <w:p w14:paraId="14650AAF" w14:textId="77777777" w:rsidR="001D2D4E" w:rsidRPr="001D2D4E"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p>
        </w:tc>
        <w:tc>
          <w:tcPr>
            <w:tcW w:w="2249" w:type="dxa"/>
            <w:gridSpan w:val="4"/>
            <w:shd w:val="clear" w:color="auto" w:fill="92D050"/>
          </w:tcPr>
          <w:p w14:paraId="0357A588" w14:textId="77777777" w:rsidR="00897337" w:rsidRPr="00C777DB" w:rsidRDefault="00897337" w:rsidP="005132DA">
            <w:pPr>
              <w:widowControl w:val="0"/>
              <w:autoSpaceDE w:val="0"/>
              <w:autoSpaceDN w:val="0"/>
              <w:spacing w:after="0" w:line="240" w:lineRule="auto"/>
              <w:jc w:val="both"/>
              <w:rPr>
                <w:rFonts w:ascii="Times New Roman" w:eastAsia="Times New Roman" w:hAnsi="Times New Roman" w:cs="Times New Roman"/>
                <w:b/>
                <w:sz w:val="20"/>
                <w:szCs w:val="20"/>
                <w:lang w:bidi="en-US"/>
              </w:rPr>
            </w:pPr>
            <w:r w:rsidRPr="00C777DB">
              <w:rPr>
                <w:rFonts w:ascii="Times New Roman" w:eastAsia="Times New Roman" w:hAnsi="Times New Roman" w:cs="Times New Roman"/>
                <w:b/>
                <w:sz w:val="20"/>
                <w:szCs w:val="20"/>
                <w:lang w:bidi="en-US"/>
              </w:rPr>
              <w:lastRenderedPageBreak/>
              <w:t xml:space="preserve">Activity is </w:t>
            </w:r>
            <w:r w:rsidR="00402D4F" w:rsidRPr="00C777DB">
              <w:rPr>
                <w:rFonts w:ascii="Times New Roman" w:eastAsia="Times New Roman" w:hAnsi="Times New Roman" w:cs="Times New Roman"/>
                <w:b/>
                <w:sz w:val="20"/>
                <w:szCs w:val="20"/>
                <w:lang w:bidi="en-US"/>
              </w:rPr>
              <w:t>successfully implemented</w:t>
            </w:r>
          </w:p>
          <w:p w14:paraId="54761099" w14:textId="77777777" w:rsidR="00897337" w:rsidRPr="00897337" w:rsidRDefault="00897337" w:rsidP="005132DA">
            <w:pPr>
              <w:widowControl w:val="0"/>
              <w:autoSpaceDE w:val="0"/>
              <w:autoSpaceDN w:val="0"/>
              <w:spacing w:after="0" w:line="240" w:lineRule="auto"/>
              <w:rPr>
                <w:rFonts w:ascii="Times New Roman" w:eastAsia="Times New Roman" w:hAnsi="Times New Roman" w:cs="Times New Roman"/>
                <w:sz w:val="20"/>
                <w:szCs w:val="20"/>
                <w:lang w:bidi="en-US"/>
              </w:rPr>
            </w:pPr>
          </w:p>
          <w:p w14:paraId="50678E47" w14:textId="77777777" w:rsidR="001D2D4E" w:rsidRPr="001D2D4E" w:rsidRDefault="00897337" w:rsidP="005132DA">
            <w:pPr>
              <w:widowControl w:val="0"/>
              <w:autoSpaceDE w:val="0"/>
              <w:autoSpaceDN w:val="0"/>
              <w:spacing w:after="0" w:line="240" w:lineRule="auto"/>
              <w:jc w:val="both"/>
              <w:rPr>
                <w:rFonts w:ascii="Times New Roman" w:eastAsia="Times New Roman" w:hAnsi="Times New Roman" w:cs="Times New Roman"/>
                <w:sz w:val="20"/>
                <w:szCs w:val="20"/>
                <w:lang w:val="en-GB" w:bidi="en-US"/>
              </w:rPr>
            </w:pPr>
            <w:r w:rsidRPr="001D0F83">
              <w:rPr>
                <w:rFonts w:ascii="Times New Roman" w:eastAsia="Times New Roman" w:hAnsi="Times New Roman" w:cs="Times New Roman"/>
                <w:b/>
                <w:sz w:val="20"/>
                <w:szCs w:val="20"/>
                <w:lang w:bidi="en-US"/>
              </w:rPr>
              <w:t>High Judicial Council</w:t>
            </w:r>
            <w:r w:rsidRPr="00897337">
              <w:rPr>
                <w:rFonts w:ascii="Times New Roman" w:eastAsia="Times New Roman" w:hAnsi="Times New Roman" w:cs="Times New Roman"/>
                <w:sz w:val="20"/>
                <w:szCs w:val="20"/>
                <w:lang w:bidi="en-US"/>
              </w:rPr>
              <w:t xml:space="preserve">: The situation has not changed, but at the session held on June 9, 2022, the Council adopted the </w:t>
            </w:r>
            <w:r w:rsidRPr="00897337">
              <w:rPr>
                <w:rFonts w:ascii="Times New Roman" w:eastAsia="Times New Roman" w:hAnsi="Times New Roman" w:cs="Times New Roman"/>
                <w:sz w:val="20"/>
                <w:szCs w:val="20"/>
                <w:lang w:bidi="en-US"/>
              </w:rPr>
              <w:lastRenderedPageBreak/>
              <w:t>Rulebook on the work of the Ethics Committee of the High Judicial Council ("Official Gazette of the Republic of Serbia", number 68/22 of June 26, 2022). The provisions of Article 4 of the Rules of Procedure of the Ethics Committee of the High Judicial Council stipulate that the Ethics Committee shall adopt Rules of Procedure for its functioning. Article 6 of the Rulebook on the Work of the Ethics Committee of the High Judicial Council stipulates that the Ethics Committee submits an annual report on its work to the Council no later than March 1 of the current year for the previous year and whenever the Council requests it.</w:t>
            </w:r>
          </w:p>
        </w:tc>
      </w:tr>
      <w:tr w:rsidR="001D2D4E" w:rsidRPr="001D2D4E" w14:paraId="6C2DF693" w14:textId="77777777" w:rsidTr="005132DA">
        <w:trPr>
          <w:trHeight w:val="1431"/>
        </w:trPr>
        <w:tc>
          <w:tcPr>
            <w:tcW w:w="1477" w:type="dxa"/>
            <w:gridSpan w:val="2"/>
          </w:tcPr>
          <w:p w14:paraId="79FAB602" w14:textId="77777777" w:rsidR="001D2D4E" w:rsidRPr="001D2D4E" w:rsidRDefault="001D2D4E" w:rsidP="005132DA">
            <w:pPr>
              <w:widowControl w:val="0"/>
              <w:tabs>
                <w:tab w:val="left" w:pos="851"/>
              </w:tabs>
              <w:autoSpaceDE w:val="0"/>
              <w:autoSpaceDN w:val="0"/>
              <w:spacing w:before="1" w:after="0"/>
              <w:ind w:right="2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1.2.2.6.</w:t>
            </w:r>
          </w:p>
        </w:tc>
        <w:tc>
          <w:tcPr>
            <w:tcW w:w="3544" w:type="dxa"/>
            <w:gridSpan w:val="4"/>
          </w:tcPr>
          <w:p w14:paraId="222557F9" w14:textId="77777777" w:rsidR="001D2D4E" w:rsidRPr="001D2D4E" w:rsidRDefault="001D2D4E" w:rsidP="005132D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71"/>
              <w:rPr>
                <w:rFonts w:ascii="Times New Roman" w:eastAsia="Times New Roman" w:hAnsi="Times New Roman" w:cs="Times New Roman"/>
                <w:color w:val="212121"/>
                <w:sz w:val="20"/>
                <w:szCs w:val="20"/>
              </w:rPr>
            </w:pPr>
            <w:r w:rsidRPr="001D2D4E">
              <w:rPr>
                <w:rFonts w:ascii="Times New Roman" w:eastAsia="Times New Roman" w:hAnsi="Times New Roman" w:cs="Times New Roman"/>
                <w:sz w:val="20"/>
                <w:szCs w:val="20"/>
              </w:rPr>
              <w:t>Analysis and in case the results of the analysis indicate the need, amending Code</w:t>
            </w:r>
            <w:r w:rsidRPr="001D2D4E">
              <w:rPr>
                <w:rFonts w:ascii="Times New Roman" w:eastAsia="Times New Roman" w:hAnsi="Times New Roman" w:cs="Times New Roman"/>
                <w:spacing w:val="-30"/>
                <w:sz w:val="20"/>
                <w:szCs w:val="20"/>
              </w:rPr>
              <w:t xml:space="preserve"> </w:t>
            </w:r>
            <w:r w:rsidRPr="001D2D4E">
              <w:rPr>
                <w:rFonts w:ascii="Times New Roman" w:eastAsia="Times New Roman" w:hAnsi="Times New Roman" w:cs="Times New Roman"/>
                <w:sz w:val="20"/>
                <w:szCs w:val="20"/>
              </w:rPr>
              <w:t>of Ethics for Judges</w:t>
            </w:r>
          </w:p>
          <w:p w14:paraId="0DACBF01"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p>
        </w:tc>
        <w:tc>
          <w:tcPr>
            <w:tcW w:w="2122" w:type="dxa"/>
            <w:gridSpan w:val="2"/>
          </w:tcPr>
          <w:p w14:paraId="37285125" w14:textId="77777777" w:rsidR="001D2D4E" w:rsidRPr="001D2D4E" w:rsidRDefault="001D2D4E" w:rsidP="005132DA">
            <w:pPr>
              <w:widowControl w:val="0"/>
              <w:tabs>
                <w:tab w:val="left" w:pos="851"/>
                <w:tab w:val="left" w:pos="1109"/>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tc>
        <w:tc>
          <w:tcPr>
            <w:tcW w:w="2124" w:type="dxa"/>
            <w:gridSpan w:val="3"/>
          </w:tcPr>
          <w:p w14:paraId="20BDD2BB"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highlight w:val="yellow"/>
                <w:lang w:bidi="en-US"/>
              </w:rPr>
            </w:pPr>
            <w:r w:rsidRPr="001D2D4E">
              <w:rPr>
                <w:rFonts w:ascii="Times New Roman" w:eastAsia="Times New Roman" w:hAnsi="Times New Roman" w:cs="Times New Roman"/>
                <w:sz w:val="20"/>
                <w:szCs w:val="20"/>
                <w:lang w:bidi="en-US"/>
              </w:rPr>
              <w:t>III quarter of 2021</w:t>
            </w:r>
          </w:p>
        </w:tc>
        <w:tc>
          <w:tcPr>
            <w:tcW w:w="2345" w:type="dxa"/>
            <w:gridSpan w:val="4"/>
          </w:tcPr>
          <w:p w14:paraId="2D4A250E"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107C4AC1" w14:textId="77777777" w:rsidR="001D2D4E" w:rsidRPr="001D2D4E" w:rsidDel="00F45711"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33.224 €</w:t>
            </w:r>
          </w:p>
        </w:tc>
        <w:tc>
          <w:tcPr>
            <w:tcW w:w="2159" w:type="dxa"/>
            <w:gridSpan w:val="5"/>
          </w:tcPr>
          <w:p w14:paraId="0B4C783A"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An analysis, with recommendations performed </w:t>
            </w:r>
          </w:p>
          <w:p w14:paraId="0FACFFB2"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p>
          <w:p w14:paraId="7ADA1319"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Amendments to the Code of Ethics for Judges in accordance with the recommendations.</w:t>
            </w:r>
          </w:p>
        </w:tc>
        <w:tc>
          <w:tcPr>
            <w:tcW w:w="2249" w:type="dxa"/>
            <w:gridSpan w:val="4"/>
            <w:shd w:val="clear" w:color="auto" w:fill="92D050"/>
          </w:tcPr>
          <w:p w14:paraId="1B1B9235" w14:textId="285C2756" w:rsidR="00983A3A" w:rsidRPr="00C777DB" w:rsidRDefault="00C777DB" w:rsidP="005132DA">
            <w:pPr>
              <w:widowControl w:val="0"/>
              <w:tabs>
                <w:tab w:val="left" w:pos="851"/>
              </w:tabs>
              <w:autoSpaceDE w:val="0"/>
              <w:autoSpaceDN w:val="0"/>
              <w:spacing w:after="0"/>
              <w:ind w:right="171"/>
              <w:jc w:val="both"/>
              <w:rPr>
                <w:rFonts w:ascii="Times New Roman" w:eastAsia="Times New Roman" w:hAnsi="Times New Roman" w:cs="Times New Roman"/>
                <w:b/>
                <w:sz w:val="20"/>
                <w:szCs w:val="20"/>
                <w:lang w:bidi="en-US"/>
              </w:rPr>
            </w:pPr>
            <w:r w:rsidRPr="00C777DB">
              <w:rPr>
                <w:rFonts w:ascii="Times New Roman" w:eastAsia="Times New Roman" w:hAnsi="Times New Roman" w:cs="Times New Roman"/>
                <w:b/>
                <w:sz w:val="20"/>
                <w:szCs w:val="20"/>
                <w:lang w:bidi="en-US"/>
              </w:rPr>
              <w:t>Activity is fully implemented</w:t>
            </w:r>
          </w:p>
          <w:p w14:paraId="0BC4B2EE" w14:textId="77777777" w:rsidR="00983A3A" w:rsidRPr="00983A3A" w:rsidRDefault="00983A3A" w:rsidP="005132DA">
            <w:pPr>
              <w:widowControl w:val="0"/>
              <w:tabs>
                <w:tab w:val="left" w:pos="851"/>
              </w:tabs>
              <w:autoSpaceDE w:val="0"/>
              <w:autoSpaceDN w:val="0"/>
              <w:spacing w:after="0"/>
              <w:ind w:right="171"/>
              <w:jc w:val="both"/>
              <w:rPr>
                <w:rFonts w:ascii="Times New Roman" w:eastAsia="Times New Roman" w:hAnsi="Times New Roman" w:cs="Times New Roman"/>
                <w:sz w:val="20"/>
                <w:szCs w:val="20"/>
                <w:lang w:bidi="en-US"/>
              </w:rPr>
            </w:pPr>
          </w:p>
          <w:p w14:paraId="1411065E" w14:textId="77777777" w:rsidR="001D2D4E" w:rsidRPr="001D2D4E" w:rsidRDefault="00983A3A" w:rsidP="005132DA">
            <w:pPr>
              <w:widowControl w:val="0"/>
              <w:tabs>
                <w:tab w:val="left" w:pos="851"/>
              </w:tabs>
              <w:autoSpaceDE w:val="0"/>
              <w:autoSpaceDN w:val="0"/>
              <w:spacing w:after="0"/>
              <w:ind w:right="171"/>
              <w:jc w:val="both"/>
              <w:rPr>
                <w:rFonts w:ascii="Times New Roman" w:eastAsia="Times New Roman" w:hAnsi="Times New Roman" w:cs="Times New Roman"/>
                <w:sz w:val="20"/>
                <w:szCs w:val="20"/>
                <w:lang w:bidi="en-US"/>
              </w:rPr>
            </w:pPr>
            <w:r w:rsidRPr="00983A3A">
              <w:rPr>
                <w:rFonts w:ascii="Times New Roman" w:eastAsia="Times New Roman" w:hAnsi="Times New Roman" w:cs="Times New Roman"/>
                <w:sz w:val="20"/>
                <w:szCs w:val="20"/>
                <w:lang w:bidi="en-US"/>
              </w:rPr>
              <w:t>See report for the activity 1.2.2.9.</w:t>
            </w:r>
          </w:p>
        </w:tc>
      </w:tr>
      <w:tr w:rsidR="001D2D4E" w:rsidRPr="001D2D4E" w14:paraId="1B84A10A" w14:textId="77777777" w:rsidTr="005132DA">
        <w:trPr>
          <w:trHeight w:val="1389"/>
        </w:trPr>
        <w:tc>
          <w:tcPr>
            <w:tcW w:w="1477" w:type="dxa"/>
            <w:gridSpan w:val="2"/>
          </w:tcPr>
          <w:p w14:paraId="3A59489C" w14:textId="77777777" w:rsidR="001D2D4E" w:rsidRPr="001D2D4E" w:rsidRDefault="001D2D4E" w:rsidP="005132DA">
            <w:pPr>
              <w:widowControl w:val="0"/>
              <w:tabs>
                <w:tab w:val="left" w:pos="851"/>
              </w:tabs>
              <w:autoSpaceDE w:val="0"/>
              <w:autoSpaceDN w:val="0"/>
              <w:spacing w:before="8" w:after="0"/>
              <w:ind w:right="2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1.2.2.7.</w:t>
            </w:r>
          </w:p>
        </w:tc>
        <w:tc>
          <w:tcPr>
            <w:tcW w:w="3544" w:type="dxa"/>
            <w:gridSpan w:val="4"/>
          </w:tcPr>
          <w:p w14:paraId="0E434F08" w14:textId="77777777" w:rsidR="001D2D4E" w:rsidRPr="001D2D4E"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color w:val="212121"/>
                <w:sz w:val="20"/>
                <w:szCs w:val="20"/>
                <w:lang w:bidi="en-US"/>
              </w:rPr>
              <w:t xml:space="preserve">Amendments to the Law on Prosecution and the Law on the </w:t>
            </w:r>
            <w:r w:rsidRPr="001D2D4E">
              <w:rPr>
                <w:rFonts w:ascii="Times New Roman" w:eastAsia="Times New Roman" w:hAnsi="Times New Roman" w:cs="Times New Roman"/>
                <w:sz w:val="20"/>
                <w:szCs w:val="20"/>
                <w:lang w:bidi="en-US"/>
              </w:rPr>
              <w:t>State Prosecutorial Council in order to prescribe:</w:t>
            </w:r>
          </w:p>
          <w:p w14:paraId="473BAEE3" w14:textId="77777777" w:rsidR="001D2D4E" w:rsidRPr="001D2D4E" w:rsidRDefault="001D2D4E" w:rsidP="005132DA">
            <w:pPr>
              <w:widowControl w:val="0"/>
              <w:numPr>
                <w:ilvl w:val="0"/>
                <w:numId w:val="15"/>
              </w:numPr>
              <w:tabs>
                <w:tab w:val="left" w:pos="851"/>
              </w:tabs>
              <w:autoSpaceDE w:val="0"/>
              <w:autoSpaceDN w:val="0"/>
              <w:spacing w:after="0" w:line="240" w:lineRule="auto"/>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Ethics Board as a permanent working body of the State Prosecutorial Council</w:t>
            </w:r>
          </w:p>
          <w:p w14:paraId="57B11128" w14:textId="77777777" w:rsidR="001D2D4E" w:rsidRPr="001D2D4E" w:rsidRDefault="001D2D4E" w:rsidP="005132DA">
            <w:pPr>
              <w:widowControl w:val="0"/>
              <w:numPr>
                <w:ilvl w:val="0"/>
                <w:numId w:val="15"/>
              </w:numPr>
              <w:tabs>
                <w:tab w:val="left" w:pos="851"/>
              </w:tabs>
              <w:autoSpaceDE w:val="0"/>
              <w:autoSpaceDN w:val="0"/>
              <w:spacing w:after="0" w:line="240" w:lineRule="auto"/>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competencies of the State Prosecutorial Council for the adoption of the Rules of Procedure of the Ethics Committee</w:t>
            </w:r>
          </w:p>
          <w:p w14:paraId="3EEC0B71" w14:textId="77777777" w:rsidR="001D2D4E" w:rsidRPr="001D2D4E" w:rsidRDefault="001D2D4E" w:rsidP="005132DA">
            <w:pPr>
              <w:widowControl w:val="0"/>
              <w:numPr>
                <w:ilvl w:val="0"/>
                <w:numId w:val="15"/>
              </w:numPr>
              <w:tabs>
                <w:tab w:val="left" w:pos="851"/>
              </w:tabs>
              <w:autoSpaceDE w:val="0"/>
              <w:autoSpaceDN w:val="0"/>
              <w:spacing w:after="0" w:line="240" w:lineRule="auto"/>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obligation to draft a report on the work of the State Prosecutorial Council Ethics Committee on compliance with</w:t>
            </w:r>
            <w:r w:rsidRPr="001D2D4E">
              <w:rPr>
                <w:rFonts w:ascii="Times New Roman" w:eastAsia="Times New Roman" w:hAnsi="Times New Roman" w:cs="Times New Roman"/>
                <w:color w:val="212121"/>
                <w:sz w:val="20"/>
                <w:szCs w:val="20"/>
                <w:lang w:bidi="en-US"/>
              </w:rPr>
              <w:t xml:space="preserve"> the provisions of the Code of Ethics</w:t>
            </w:r>
          </w:p>
        </w:tc>
        <w:tc>
          <w:tcPr>
            <w:tcW w:w="2122" w:type="dxa"/>
            <w:gridSpan w:val="2"/>
          </w:tcPr>
          <w:p w14:paraId="007FB4B6" w14:textId="77777777" w:rsidR="001D2D4E" w:rsidRPr="001D2D4E"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Ministry of Justice</w:t>
            </w:r>
          </w:p>
          <w:p w14:paraId="3E44689C" w14:textId="77777777" w:rsidR="001D2D4E" w:rsidRPr="001D2D4E"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p>
          <w:p w14:paraId="616DEEE1" w14:textId="77777777" w:rsidR="001D2D4E" w:rsidRPr="001D2D4E"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Government of the Republic of Serbia</w:t>
            </w:r>
          </w:p>
          <w:p w14:paraId="51721A9C" w14:textId="77777777" w:rsidR="001D2D4E" w:rsidRPr="001D2D4E"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p>
          <w:p w14:paraId="2173A997" w14:textId="77777777" w:rsidR="001D2D4E" w:rsidRPr="001D2D4E"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National Assembly</w:t>
            </w:r>
          </w:p>
          <w:p w14:paraId="6D3DD44E" w14:textId="77777777" w:rsidR="001D2D4E" w:rsidRPr="001D2D4E"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p>
          <w:p w14:paraId="780694FE" w14:textId="77777777" w:rsidR="001D2D4E" w:rsidRPr="001D2D4E"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Republic Public Prosecutor Office</w:t>
            </w:r>
          </w:p>
          <w:p w14:paraId="2F8EBA67" w14:textId="77777777" w:rsidR="001D2D4E" w:rsidRPr="001D2D4E"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p>
          <w:p w14:paraId="1191CB13" w14:textId="77777777" w:rsidR="001D2D4E" w:rsidRPr="001D2D4E"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tc>
        <w:tc>
          <w:tcPr>
            <w:tcW w:w="2124" w:type="dxa"/>
            <w:gridSpan w:val="3"/>
          </w:tcPr>
          <w:p w14:paraId="21286096" w14:textId="77777777" w:rsidR="001D2D4E" w:rsidRPr="001D2D4E"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II quarter of 2022</w:t>
            </w:r>
          </w:p>
          <w:p w14:paraId="250E1550" w14:textId="77777777" w:rsidR="001D2D4E" w:rsidRPr="001D2D4E"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p>
          <w:p w14:paraId="28546818" w14:textId="77777777" w:rsidR="001D2D4E" w:rsidRPr="001D2D4E" w:rsidDel="00F45711"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Continuously for reporting once a year (Reports on the work of the SPC Ethics Board)</w:t>
            </w:r>
          </w:p>
        </w:tc>
        <w:tc>
          <w:tcPr>
            <w:tcW w:w="2345" w:type="dxa"/>
            <w:gridSpan w:val="4"/>
          </w:tcPr>
          <w:p w14:paraId="492A25E1"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70FBF550" w14:textId="77777777" w:rsidR="001D2D4E" w:rsidRPr="001D2D4E" w:rsidDel="00F45711"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55.697 €</w:t>
            </w:r>
          </w:p>
        </w:tc>
        <w:tc>
          <w:tcPr>
            <w:tcW w:w="2159" w:type="dxa"/>
            <w:gridSpan w:val="5"/>
          </w:tcPr>
          <w:p w14:paraId="0CFEF055"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Analysis of the legislative framework performed by the working group of the Ministry of Justice</w:t>
            </w:r>
          </w:p>
          <w:p w14:paraId="2B56A082"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p>
          <w:p w14:paraId="35585479"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Amendments to the Law on Public Prosecutors Office and the Law on State Prosecutorial Council adopted</w:t>
            </w:r>
          </w:p>
          <w:p w14:paraId="18AD771B" w14:textId="77777777" w:rsidR="001D2D4E" w:rsidRPr="001D2D4E"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p>
          <w:p w14:paraId="51BF15C8" w14:textId="77777777" w:rsidR="001D2D4E" w:rsidRPr="001D2D4E"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Rules of Procedure of the Ethics Board adopted</w:t>
            </w:r>
          </w:p>
          <w:p w14:paraId="2AB384BB" w14:textId="77777777" w:rsidR="001D2D4E" w:rsidRPr="001D2D4E"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 Reports on the work of the SPC`s Ethics Board are prepared in regular periodicity</w:t>
            </w:r>
          </w:p>
          <w:p w14:paraId="43F7C310" w14:textId="77777777" w:rsidR="001D2D4E" w:rsidRPr="001D2D4E" w:rsidRDefault="001D2D4E" w:rsidP="005132DA">
            <w:pPr>
              <w:widowControl w:val="0"/>
              <w:tabs>
                <w:tab w:val="left" w:pos="851"/>
              </w:tabs>
              <w:autoSpaceDE w:val="0"/>
              <w:autoSpaceDN w:val="0"/>
              <w:spacing w:before="3" w:after="0"/>
              <w:ind w:right="171"/>
              <w:rPr>
                <w:rFonts w:ascii="Times New Roman" w:eastAsia="Times New Roman" w:hAnsi="Times New Roman" w:cs="Times New Roman"/>
                <w:sz w:val="20"/>
                <w:szCs w:val="20"/>
                <w:lang w:bidi="en-US"/>
              </w:rPr>
            </w:pPr>
          </w:p>
        </w:tc>
        <w:tc>
          <w:tcPr>
            <w:tcW w:w="2249" w:type="dxa"/>
            <w:gridSpan w:val="4"/>
            <w:shd w:val="clear" w:color="auto" w:fill="FFFF00"/>
          </w:tcPr>
          <w:p w14:paraId="13032172" w14:textId="15EB32D5" w:rsidR="00401267" w:rsidRPr="00C777DB" w:rsidRDefault="00401267" w:rsidP="005132DA">
            <w:pPr>
              <w:widowControl w:val="0"/>
              <w:shd w:val="clear" w:color="auto" w:fill="FFFF0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C777DB">
              <w:rPr>
                <w:rFonts w:ascii="Times New Roman" w:eastAsia="Times New Roman" w:hAnsi="Times New Roman" w:cs="Times New Roman"/>
                <w:b/>
                <w:sz w:val="20"/>
                <w:szCs w:val="20"/>
                <w:lang w:bidi="en-US"/>
              </w:rPr>
              <w:t>The ac</w:t>
            </w:r>
            <w:r w:rsidR="00C777DB" w:rsidRPr="00C777DB">
              <w:rPr>
                <w:rFonts w:ascii="Times New Roman" w:eastAsia="Times New Roman" w:hAnsi="Times New Roman" w:cs="Times New Roman"/>
                <w:b/>
                <w:sz w:val="20"/>
                <w:szCs w:val="20"/>
                <w:lang w:bidi="en-US"/>
              </w:rPr>
              <w:t>tivity is partially implemented</w:t>
            </w:r>
          </w:p>
          <w:p w14:paraId="7A26C3B7" w14:textId="77777777" w:rsidR="00401267" w:rsidRPr="00401267" w:rsidRDefault="00401267" w:rsidP="005132DA">
            <w:pPr>
              <w:widowControl w:val="0"/>
              <w:shd w:val="clear" w:color="auto" w:fill="FFFF00"/>
              <w:tabs>
                <w:tab w:val="left" w:pos="851"/>
              </w:tabs>
              <w:autoSpaceDE w:val="0"/>
              <w:autoSpaceDN w:val="0"/>
              <w:spacing w:after="0" w:line="240" w:lineRule="atLeast"/>
              <w:rPr>
                <w:rFonts w:ascii="Times New Roman" w:eastAsia="Times New Roman" w:hAnsi="Times New Roman" w:cs="Times New Roman"/>
                <w:sz w:val="20"/>
                <w:szCs w:val="20"/>
                <w:lang w:bidi="en-US"/>
              </w:rPr>
            </w:pPr>
          </w:p>
          <w:p w14:paraId="5A83D81C" w14:textId="77777777" w:rsidR="00700F1A" w:rsidRPr="00700F1A" w:rsidRDefault="00700F1A" w:rsidP="005132DA">
            <w:pPr>
              <w:widowControl w:val="0"/>
              <w:shd w:val="clear" w:color="auto" w:fill="FFFF0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700F1A">
              <w:rPr>
                <w:rFonts w:ascii="Times New Roman" w:eastAsia="Times New Roman" w:hAnsi="Times New Roman" w:cs="Times New Roman"/>
                <w:sz w:val="20"/>
                <w:szCs w:val="20"/>
                <w:lang w:bidi="en-US"/>
              </w:rPr>
              <w:t>The Minister of Justice and members of the working groups held an online meeting with the rapporteurs of the Venice Commission on the solutions contained in the set of judicial laws on July 25, 2022 and September 30, 2022. The laws were sent to the Venice Commission for an opinion on September 12, 2022, in order for the Venice Commission to prepare and adopt an opinion on the set of judicial laws at the plenary session held on October 21-22, 2022. The laws (in Serbian and English) have been posted on the website of the Ministry of Justice, a separate e-mail address has been opened for comments and suggestions.</w:t>
            </w:r>
          </w:p>
          <w:p w14:paraId="0215DB24" w14:textId="0F0699F8" w:rsidR="001D2D4E" w:rsidRPr="001D2D4E" w:rsidRDefault="00700F1A" w:rsidP="005132DA">
            <w:pPr>
              <w:widowControl w:val="0"/>
              <w:shd w:val="clear" w:color="auto" w:fill="FFFF0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700F1A">
              <w:rPr>
                <w:rFonts w:ascii="Times New Roman" w:eastAsia="Times New Roman" w:hAnsi="Times New Roman" w:cs="Times New Roman"/>
                <w:sz w:val="20"/>
                <w:szCs w:val="20"/>
                <w:lang w:bidi="en-US"/>
              </w:rPr>
              <w:t xml:space="preserve">In the period from September 20 to 27, public discussions were organized in Belgrade, Novi Sad, Kragujevac, Niš and Zlatibor for judges, public prosecutors, representatives of the legal profession, professional associations of judges and public </w:t>
            </w:r>
            <w:r w:rsidRPr="00700F1A">
              <w:rPr>
                <w:rFonts w:ascii="Times New Roman" w:eastAsia="Times New Roman" w:hAnsi="Times New Roman" w:cs="Times New Roman"/>
                <w:sz w:val="20"/>
                <w:szCs w:val="20"/>
                <w:lang w:bidi="en-US"/>
              </w:rPr>
              <w:lastRenderedPageBreak/>
              <w:t xml:space="preserve">prosecutors, law faculties, the Bar Association of Serbia and regional bar associations. in its composition, the Delegation of the European Union in Serbia, the Council of Europe, OSCE, GIZ, UN, USAID, as well as a special round table for representatives of civil society organizations. After receiving the opinion of the Venice Commission a public hearing in accordance with the provisions of Article 41 of the Rules of Procedure of the Government took place and lasted up until January 15, 2023. As part of the public debate, round tables in the seats of four appellate courts were held, namely: on December 21, 2022 - presentation of working versions of the law in Niš, on December 23, 2022 - presentation of working versions of the law in Kragujevac, on December 26, 2022 - presentation of working versions of the law in Novi Sad, on December 28, 2022 - presentation of working versions of the law in Belgrade, on January 10, 2023 - presentation of </w:t>
            </w:r>
            <w:r w:rsidRPr="00700F1A">
              <w:rPr>
                <w:rFonts w:ascii="Times New Roman" w:eastAsia="Times New Roman" w:hAnsi="Times New Roman" w:cs="Times New Roman"/>
                <w:sz w:val="20"/>
                <w:szCs w:val="20"/>
                <w:lang w:bidi="en-US"/>
              </w:rPr>
              <w:lastRenderedPageBreak/>
              <w:t xml:space="preserve">working versions </w:t>
            </w:r>
            <w:r w:rsidRPr="004C6890">
              <w:rPr>
                <w:rFonts w:ascii="Times New Roman" w:eastAsia="Times New Roman" w:hAnsi="Times New Roman" w:cs="Times New Roman"/>
                <w:spacing w:val="-20"/>
                <w:sz w:val="20"/>
                <w:szCs w:val="20"/>
                <w:lang w:bidi="en-US"/>
              </w:rPr>
              <w:t>of the law to civil society</w:t>
            </w:r>
            <w:r w:rsidRPr="00700F1A">
              <w:rPr>
                <w:rFonts w:ascii="Times New Roman" w:eastAsia="Times New Roman" w:hAnsi="Times New Roman" w:cs="Times New Roman"/>
                <w:sz w:val="20"/>
                <w:szCs w:val="20"/>
                <w:lang w:bidi="en-US"/>
              </w:rPr>
              <w:t xml:space="preserve"> organizations. These draft laws were adopted by the Government of the Republic of Serbia on 17 January 2023 and were consequently sent to the National Assembly. It is expected that the set of judicial regulations will be adopted within the deadline prescribed by law, that is, by February 9, 2023.</w:t>
            </w:r>
          </w:p>
        </w:tc>
      </w:tr>
      <w:tr w:rsidR="001D2D4E" w:rsidRPr="001D2D4E" w14:paraId="045F9061" w14:textId="77777777" w:rsidTr="005132DA">
        <w:trPr>
          <w:trHeight w:val="1389"/>
        </w:trPr>
        <w:tc>
          <w:tcPr>
            <w:tcW w:w="1477" w:type="dxa"/>
            <w:gridSpan w:val="2"/>
          </w:tcPr>
          <w:p w14:paraId="4A22AF83" w14:textId="77777777" w:rsidR="001D2D4E" w:rsidRPr="001D2D4E" w:rsidRDefault="001D2D4E" w:rsidP="005132DA">
            <w:pPr>
              <w:widowControl w:val="0"/>
              <w:tabs>
                <w:tab w:val="left" w:pos="851"/>
              </w:tabs>
              <w:autoSpaceDE w:val="0"/>
              <w:autoSpaceDN w:val="0"/>
              <w:spacing w:after="0"/>
              <w:ind w:right="2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1.2.2.8.</w:t>
            </w:r>
          </w:p>
        </w:tc>
        <w:tc>
          <w:tcPr>
            <w:tcW w:w="3544" w:type="dxa"/>
            <w:gridSpan w:val="4"/>
          </w:tcPr>
          <w:p w14:paraId="2FB40BE2"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color w:val="212121"/>
                <w:sz w:val="20"/>
                <w:szCs w:val="20"/>
                <w:lang w:bidi="en-US"/>
              </w:rPr>
            </w:pPr>
            <w:r w:rsidRPr="001D2D4E">
              <w:rPr>
                <w:rFonts w:ascii="Times New Roman" w:eastAsia="Times New Roman" w:hAnsi="Times New Roman" w:cs="Times New Roman"/>
                <w:sz w:val="20"/>
                <w:szCs w:val="20"/>
                <w:lang w:bidi="en-US"/>
              </w:rPr>
              <w:t>Analysis and in case the results of the analysis indicate the need, amending Code</w:t>
            </w:r>
            <w:r w:rsidRPr="001D2D4E">
              <w:rPr>
                <w:rFonts w:ascii="Times New Roman" w:eastAsia="Times New Roman" w:hAnsi="Times New Roman" w:cs="Times New Roman"/>
                <w:spacing w:val="-30"/>
                <w:sz w:val="20"/>
                <w:szCs w:val="20"/>
                <w:lang w:bidi="en-US"/>
              </w:rPr>
              <w:t xml:space="preserve"> </w:t>
            </w:r>
            <w:r w:rsidRPr="001D2D4E">
              <w:rPr>
                <w:rFonts w:ascii="Times New Roman" w:eastAsia="Times New Roman" w:hAnsi="Times New Roman" w:cs="Times New Roman"/>
                <w:sz w:val="20"/>
                <w:szCs w:val="20"/>
                <w:lang w:bidi="en-US"/>
              </w:rPr>
              <w:t xml:space="preserve">of Ethics for public prosecutors and deputy public prosecutors </w:t>
            </w:r>
          </w:p>
          <w:p w14:paraId="2938A808" w14:textId="77777777" w:rsidR="001D2D4E" w:rsidRPr="001D2D4E" w:rsidRDefault="001D2D4E" w:rsidP="005132DA">
            <w:pPr>
              <w:widowControl w:val="0"/>
              <w:tabs>
                <w:tab w:val="left" w:pos="851"/>
              </w:tabs>
              <w:autoSpaceDE w:val="0"/>
              <w:autoSpaceDN w:val="0"/>
              <w:spacing w:before="2" w:after="0"/>
              <w:ind w:left="108"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  </w:t>
            </w:r>
          </w:p>
        </w:tc>
        <w:tc>
          <w:tcPr>
            <w:tcW w:w="2122" w:type="dxa"/>
            <w:gridSpan w:val="2"/>
          </w:tcPr>
          <w:p w14:paraId="7D9306F4"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tc>
        <w:tc>
          <w:tcPr>
            <w:tcW w:w="2124" w:type="dxa"/>
            <w:gridSpan w:val="3"/>
          </w:tcPr>
          <w:p w14:paraId="0C7ECCDC"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III quarter of 2021</w:t>
            </w:r>
          </w:p>
        </w:tc>
        <w:tc>
          <w:tcPr>
            <w:tcW w:w="2345" w:type="dxa"/>
            <w:gridSpan w:val="4"/>
          </w:tcPr>
          <w:p w14:paraId="7785BE1A"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60DAF5C3" w14:textId="77777777" w:rsidR="001D2D4E" w:rsidRPr="001D2D4E" w:rsidDel="00F45711"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33.224 €</w:t>
            </w:r>
          </w:p>
        </w:tc>
        <w:tc>
          <w:tcPr>
            <w:tcW w:w="2159" w:type="dxa"/>
            <w:gridSpan w:val="5"/>
          </w:tcPr>
          <w:p w14:paraId="4B131FAB"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An analysis, with recommendations performed </w:t>
            </w:r>
          </w:p>
          <w:p w14:paraId="37B2B731"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p>
          <w:p w14:paraId="5E2AA4FF"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Amendments to the Code of Ethics for Public Prosecutors in accordance with the recommendations</w:t>
            </w:r>
          </w:p>
          <w:p w14:paraId="2508AE71" w14:textId="77777777" w:rsidR="001D2D4E" w:rsidRPr="001D2D4E" w:rsidRDefault="001D2D4E" w:rsidP="005132DA">
            <w:pPr>
              <w:widowControl w:val="0"/>
              <w:tabs>
                <w:tab w:val="left" w:pos="851"/>
              </w:tabs>
              <w:autoSpaceDE w:val="0"/>
              <w:autoSpaceDN w:val="0"/>
              <w:spacing w:after="0"/>
              <w:ind w:left="113" w:right="171"/>
              <w:rPr>
                <w:rFonts w:ascii="Times New Roman" w:eastAsia="Times New Roman" w:hAnsi="Times New Roman" w:cs="Times New Roman"/>
                <w:sz w:val="20"/>
                <w:szCs w:val="20"/>
                <w:lang w:bidi="en-US"/>
              </w:rPr>
            </w:pPr>
          </w:p>
        </w:tc>
        <w:tc>
          <w:tcPr>
            <w:tcW w:w="2249" w:type="dxa"/>
            <w:gridSpan w:val="4"/>
            <w:shd w:val="clear" w:color="auto" w:fill="92D050"/>
          </w:tcPr>
          <w:p w14:paraId="5918FCCA" w14:textId="77777777" w:rsidR="001501B0" w:rsidRPr="00C777DB" w:rsidRDefault="00474189"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C777DB">
              <w:rPr>
                <w:rFonts w:ascii="Times New Roman" w:eastAsia="Times New Roman" w:hAnsi="Times New Roman" w:cs="Times New Roman"/>
                <w:b/>
                <w:sz w:val="20"/>
                <w:szCs w:val="20"/>
                <w:lang w:bidi="en-US"/>
              </w:rPr>
              <w:t>Activity is fully implemented</w:t>
            </w:r>
          </w:p>
          <w:p w14:paraId="2EA6C61F" w14:textId="77777777" w:rsidR="001501B0" w:rsidRPr="001501B0" w:rsidRDefault="001501B0" w:rsidP="005132DA">
            <w:pPr>
              <w:widowControl w:val="0"/>
              <w:tabs>
                <w:tab w:val="left" w:pos="851"/>
              </w:tabs>
              <w:autoSpaceDE w:val="0"/>
              <w:autoSpaceDN w:val="0"/>
              <w:spacing w:after="0" w:line="240" w:lineRule="atLeast"/>
              <w:rPr>
                <w:rFonts w:ascii="Times New Roman" w:eastAsia="Times New Roman" w:hAnsi="Times New Roman" w:cs="Times New Roman"/>
                <w:sz w:val="20"/>
                <w:szCs w:val="20"/>
                <w:lang w:bidi="en-US"/>
              </w:rPr>
            </w:pPr>
          </w:p>
          <w:p w14:paraId="4F0B6CF3" w14:textId="77777777" w:rsidR="001D2D4E" w:rsidRPr="001D2D4E" w:rsidRDefault="001501B0"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1501B0">
              <w:rPr>
                <w:rFonts w:ascii="Times New Roman" w:eastAsia="Times New Roman" w:hAnsi="Times New Roman" w:cs="Times New Roman"/>
                <w:sz w:val="20"/>
                <w:szCs w:val="20"/>
                <w:lang w:bidi="en-US"/>
              </w:rPr>
              <w:t>At the regular session held in April 2021, the Council adopted the new Code of Ethics for Public Prosecutors and Deputy Public Prosecutors of the Republic of Serbia, together with Guidelines for the Application of Ethical Principles.</w:t>
            </w:r>
          </w:p>
        </w:tc>
      </w:tr>
      <w:tr w:rsidR="001D2D4E" w:rsidRPr="001D2D4E" w14:paraId="5E2C2D2D" w14:textId="77777777" w:rsidTr="005132DA">
        <w:trPr>
          <w:trHeight w:val="2780"/>
        </w:trPr>
        <w:tc>
          <w:tcPr>
            <w:tcW w:w="1477" w:type="dxa"/>
            <w:gridSpan w:val="2"/>
          </w:tcPr>
          <w:p w14:paraId="61329481" w14:textId="77777777" w:rsidR="001D2D4E" w:rsidRPr="001D2D4E" w:rsidRDefault="001D2D4E" w:rsidP="005132DA">
            <w:pPr>
              <w:widowControl w:val="0"/>
              <w:tabs>
                <w:tab w:val="left" w:pos="851"/>
              </w:tabs>
              <w:autoSpaceDE w:val="0"/>
              <w:autoSpaceDN w:val="0"/>
              <w:spacing w:after="0"/>
              <w:ind w:right="2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1.2.2.9.</w:t>
            </w:r>
          </w:p>
        </w:tc>
        <w:tc>
          <w:tcPr>
            <w:tcW w:w="3544" w:type="dxa"/>
            <w:gridSpan w:val="4"/>
          </w:tcPr>
          <w:p w14:paraId="6C780CB3"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Adoption of Rules of Procedure of Board of Ethics of the High Judicial Council and the State Prosecutorial Council which regulate</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monitoring</w:t>
            </w:r>
            <w:r w:rsidRPr="001D2D4E">
              <w:rPr>
                <w:rFonts w:ascii="Times New Roman" w:eastAsia="Times New Roman" w:hAnsi="Times New Roman" w:cs="Times New Roman"/>
                <w:spacing w:val="-11"/>
                <w:sz w:val="20"/>
                <w:szCs w:val="20"/>
                <w:lang w:bidi="en-US"/>
              </w:rPr>
              <w:t xml:space="preserve"> </w:t>
            </w:r>
            <w:r w:rsidRPr="001D2D4E">
              <w:rPr>
                <w:rFonts w:ascii="Times New Roman" w:eastAsia="Times New Roman" w:hAnsi="Times New Roman" w:cs="Times New Roman"/>
                <w:sz w:val="20"/>
                <w:szCs w:val="20"/>
                <w:lang w:bidi="en-US"/>
              </w:rPr>
              <w:t>of</w:t>
            </w:r>
            <w:r w:rsidRPr="001D2D4E">
              <w:rPr>
                <w:rFonts w:ascii="Times New Roman" w:eastAsia="Times New Roman" w:hAnsi="Times New Roman" w:cs="Times New Roman"/>
                <w:spacing w:val="-13"/>
                <w:sz w:val="20"/>
                <w:szCs w:val="20"/>
                <w:lang w:bidi="en-US"/>
              </w:rPr>
              <w:t xml:space="preserve"> </w:t>
            </w:r>
            <w:r w:rsidRPr="001D2D4E">
              <w:rPr>
                <w:rFonts w:ascii="Times New Roman" w:eastAsia="Times New Roman" w:hAnsi="Times New Roman" w:cs="Times New Roman"/>
                <w:sz w:val="20"/>
                <w:szCs w:val="20"/>
                <w:lang w:bidi="en-US"/>
              </w:rPr>
              <w:t>compliance</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with</w:t>
            </w:r>
            <w:r w:rsidRPr="001D2D4E">
              <w:rPr>
                <w:rFonts w:ascii="Times New Roman" w:eastAsia="Times New Roman" w:hAnsi="Times New Roman" w:cs="Times New Roman"/>
                <w:spacing w:val="-13"/>
                <w:sz w:val="20"/>
                <w:szCs w:val="20"/>
                <w:lang w:bidi="en-US"/>
              </w:rPr>
              <w:t xml:space="preserve"> </w:t>
            </w:r>
            <w:r w:rsidRPr="001D2D4E">
              <w:rPr>
                <w:rFonts w:ascii="Times New Roman" w:eastAsia="Times New Roman" w:hAnsi="Times New Roman" w:cs="Times New Roman"/>
                <w:sz w:val="20"/>
                <w:szCs w:val="20"/>
                <w:lang w:bidi="en-US"/>
              </w:rPr>
              <w:t>Code of</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Ethics</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for judges</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and</w:t>
            </w:r>
            <w:r w:rsidRPr="001D2D4E">
              <w:rPr>
                <w:rFonts w:ascii="Times New Roman" w:eastAsia="Times New Roman" w:hAnsi="Times New Roman" w:cs="Times New Roman"/>
                <w:spacing w:val="-7"/>
                <w:sz w:val="20"/>
                <w:szCs w:val="20"/>
                <w:lang w:bidi="en-US"/>
              </w:rPr>
              <w:t xml:space="preserve"> (deputy) public prosecutors and </w:t>
            </w:r>
            <w:r w:rsidRPr="001D2D4E">
              <w:rPr>
                <w:rFonts w:ascii="Times New Roman" w:eastAsia="Times New Roman" w:hAnsi="Times New Roman" w:cs="Times New Roman"/>
                <w:sz w:val="20"/>
                <w:szCs w:val="20"/>
                <w:lang w:bidi="en-US"/>
              </w:rPr>
              <w:t>conducting</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training</w:t>
            </w:r>
            <w:r w:rsidRPr="001D2D4E">
              <w:rPr>
                <w:rFonts w:ascii="Times New Roman" w:eastAsia="Times New Roman" w:hAnsi="Times New Roman" w:cs="Times New Roman"/>
                <w:spacing w:val="-10"/>
                <w:sz w:val="20"/>
                <w:szCs w:val="20"/>
                <w:lang w:bidi="en-US"/>
              </w:rPr>
              <w:t xml:space="preserve"> </w:t>
            </w:r>
            <w:r w:rsidRPr="001D2D4E">
              <w:rPr>
                <w:rFonts w:ascii="Times New Roman" w:eastAsia="Times New Roman" w:hAnsi="Times New Roman" w:cs="Times New Roman"/>
                <w:sz w:val="20"/>
                <w:szCs w:val="20"/>
                <w:lang w:bidi="en-US"/>
              </w:rPr>
              <w:t>of</w:t>
            </w:r>
            <w:r w:rsidRPr="001D2D4E">
              <w:rPr>
                <w:rFonts w:ascii="Times New Roman" w:eastAsia="Times New Roman" w:hAnsi="Times New Roman" w:cs="Times New Roman"/>
                <w:spacing w:val="-11"/>
                <w:sz w:val="20"/>
                <w:szCs w:val="20"/>
                <w:lang w:bidi="en-US"/>
              </w:rPr>
              <w:t xml:space="preserve"> </w:t>
            </w:r>
            <w:r w:rsidRPr="001D2D4E">
              <w:rPr>
                <w:rFonts w:ascii="Times New Roman" w:eastAsia="Times New Roman" w:hAnsi="Times New Roman" w:cs="Times New Roman"/>
                <w:sz w:val="20"/>
                <w:szCs w:val="20"/>
                <w:lang w:bidi="en-US"/>
              </w:rPr>
              <w:t>judges and (deputy) public prosecutors and on</w:t>
            </w:r>
            <w:r w:rsidRPr="001D2D4E">
              <w:rPr>
                <w:rFonts w:ascii="Times New Roman" w:eastAsia="Times New Roman" w:hAnsi="Times New Roman" w:cs="Times New Roman"/>
                <w:spacing w:val="-10"/>
                <w:sz w:val="20"/>
                <w:szCs w:val="20"/>
                <w:lang w:bidi="en-US"/>
              </w:rPr>
              <w:t xml:space="preserve"> </w:t>
            </w:r>
            <w:r w:rsidRPr="001D2D4E">
              <w:rPr>
                <w:rFonts w:ascii="Times New Roman" w:eastAsia="Times New Roman" w:hAnsi="Times New Roman" w:cs="Times New Roman"/>
                <w:sz w:val="20"/>
                <w:szCs w:val="20"/>
                <w:lang w:bidi="en-US"/>
              </w:rPr>
              <w:t>ethics</w:t>
            </w:r>
          </w:p>
        </w:tc>
        <w:tc>
          <w:tcPr>
            <w:tcW w:w="2122" w:type="dxa"/>
            <w:gridSpan w:val="2"/>
          </w:tcPr>
          <w:p w14:paraId="548C282F" w14:textId="77777777" w:rsidR="001D2D4E" w:rsidRPr="001D2D4E" w:rsidRDefault="001D2D4E" w:rsidP="005132DA">
            <w:pPr>
              <w:widowControl w:val="0"/>
              <w:tabs>
                <w:tab w:val="left" w:pos="851"/>
                <w:tab w:val="left" w:pos="1109"/>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p w14:paraId="1FEE8857" w14:textId="77777777" w:rsidR="001D2D4E" w:rsidRPr="001D2D4E" w:rsidRDefault="001D2D4E" w:rsidP="005132DA">
            <w:pPr>
              <w:widowControl w:val="0"/>
              <w:tabs>
                <w:tab w:val="left" w:pos="851"/>
                <w:tab w:val="left" w:pos="1109"/>
              </w:tabs>
              <w:autoSpaceDE w:val="0"/>
              <w:autoSpaceDN w:val="0"/>
              <w:spacing w:after="0"/>
              <w:ind w:right="171"/>
              <w:rPr>
                <w:rFonts w:ascii="Times New Roman" w:eastAsia="Times New Roman" w:hAnsi="Times New Roman" w:cs="Times New Roman"/>
                <w:sz w:val="20"/>
                <w:szCs w:val="20"/>
                <w:lang w:bidi="en-US"/>
              </w:rPr>
            </w:pPr>
          </w:p>
          <w:p w14:paraId="1CF12F59" w14:textId="77777777" w:rsidR="001D2D4E" w:rsidRPr="001D2D4E" w:rsidRDefault="001D2D4E" w:rsidP="005132DA">
            <w:pPr>
              <w:widowControl w:val="0"/>
              <w:tabs>
                <w:tab w:val="left" w:pos="851"/>
                <w:tab w:val="left" w:pos="1109"/>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tc>
        <w:tc>
          <w:tcPr>
            <w:tcW w:w="2124" w:type="dxa"/>
            <w:gridSpan w:val="3"/>
          </w:tcPr>
          <w:p w14:paraId="6BB23695"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IV quarter of 2022</w:t>
            </w:r>
          </w:p>
        </w:tc>
        <w:tc>
          <w:tcPr>
            <w:tcW w:w="2345" w:type="dxa"/>
            <w:gridSpan w:val="4"/>
          </w:tcPr>
          <w:p w14:paraId="2EE4D662"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1C0148F1"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11.362 €</w:t>
            </w:r>
          </w:p>
          <w:p w14:paraId="78580922"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p>
          <w:p w14:paraId="64635768"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IPA 2017 EU for Serbia – “Support to the Prosecutorial System”, tender procedure in progress (the planned project amount is  1,500,000 €)</w:t>
            </w:r>
          </w:p>
        </w:tc>
        <w:tc>
          <w:tcPr>
            <w:tcW w:w="2159" w:type="dxa"/>
            <w:gridSpan w:val="5"/>
          </w:tcPr>
          <w:p w14:paraId="521D2CF0"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Rules of Procedure of Board of Ethics of High Judicial Council adopted</w:t>
            </w:r>
          </w:p>
          <w:p w14:paraId="4451CC34" w14:textId="77777777" w:rsidR="001D2D4E" w:rsidRPr="001D2D4E" w:rsidRDefault="001D2D4E" w:rsidP="005132DA">
            <w:pPr>
              <w:widowControl w:val="0"/>
              <w:tabs>
                <w:tab w:val="left" w:pos="851"/>
              </w:tabs>
              <w:autoSpaceDE w:val="0"/>
              <w:autoSpaceDN w:val="0"/>
              <w:spacing w:after="0"/>
              <w:ind w:left="113" w:right="171"/>
              <w:rPr>
                <w:rFonts w:ascii="Times New Roman" w:eastAsia="Times New Roman" w:hAnsi="Times New Roman" w:cs="Times New Roman"/>
                <w:sz w:val="20"/>
                <w:szCs w:val="20"/>
                <w:lang w:bidi="en-US"/>
              </w:rPr>
            </w:pPr>
          </w:p>
          <w:p w14:paraId="1113B8A4"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Rules of Procedure of Board of Ethics of State Prosecutorial Council adopted</w:t>
            </w:r>
          </w:p>
          <w:p w14:paraId="3C9F2593"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p>
          <w:p w14:paraId="40714282"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lastRenderedPageBreak/>
              <w:t>Number of judges trained in ethics</w:t>
            </w:r>
          </w:p>
          <w:p w14:paraId="5411415A"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p>
          <w:p w14:paraId="35050884"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(deputy) public prosecutors trained in ethics</w:t>
            </w:r>
          </w:p>
        </w:tc>
        <w:tc>
          <w:tcPr>
            <w:tcW w:w="2249" w:type="dxa"/>
            <w:gridSpan w:val="4"/>
            <w:shd w:val="clear" w:color="auto" w:fill="92D050"/>
          </w:tcPr>
          <w:p w14:paraId="1D247C3C" w14:textId="77777777" w:rsidR="00230AB3" w:rsidRPr="00C777DB" w:rsidRDefault="00E15AA3"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C777DB">
              <w:rPr>
                <w:rFonts w:ascii="Times New Roman" w:eastAsia="Times New Roman" w:hAnsi="Times New Roman" w:cs="Times New Roman"/>
                <w:b/>
                <w:sz w:val="20"/>
                <w:szCs w:val="20"/>
                <w:lang w:bidi="en-US"/>
              </w:rPr>
              <w:lastRenderedPageBreak/>
              <w:t>Activity is  successfully implemented</w:t>
            </w:r>
          </w:p>
          <w:p w14:paraId="1BBEB9D4" w14:textId="77777777" w:rsidR="00230AB3" w:rsidRPr="00230AB3" w:rsidRDefault="00230AB3" w:rsidP="005132DA">
            <w:pPr>
              <w:widowControl w:val="0"/>
              <w:tabs>
                <w:tab w:val="left" w:pos="851"/>
              </w:tabs>
              <w:autoSpaceDE w:val="0"/>
              <w:autoSpaceDN w:val="0"/>
              <w:spacing w:after="0" w:line="240" w:lineRule="atLeast"/>
              <w:rPr>
                <w:rFonts w:ascii="Times New Roman" w:eastAsia="Times New Roman" w:hAnsi="Times New Roman" w:cs="Times New Roman"/>
                <w:sz w:val="20"/>
                <w:szCs w:val="20"/>
                <w:lang w:bidi="en-US"/>
              </w:rPr>
            </w:pPr>
          </w:p>
          <w:p w14:paraId="7EEBBE0C" w14:textId="77777777" w:rsidR="00F44791" w:rsidRPr="00F44791" w:rsidRDefault="00F44791"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F44791">
              <w:rPr>
                <w:rFonts w:ascii="Times New Roman" w:eastAsia="Times New Roman" w:hAnsi="Times New Roman" w:cs="Times New Roman"/>
                <w:sz w:val="20"/>
                <w:szCs w:val="20"/>
                <w:lang w:bidi="en-US"/>
              </w:rPr>
              <w:t xml:space="preserve">This activity has been fully implemented. At the session held on June 9, 2022, the Council adopted the Rulebook on the work of the Ethics Committee of the High Council of the Judiciary ("Official Gazette </w:t>
            </w:r>
            <w:r w:rsidRPr="00F44791">
              <w:rPr>
                <w:rFonts w:ascii="Times New Roman" w:eastAsia="Times New Roman" w:hAnsi="Times New Roman" w:cs="Times New Roman"/>
                <w:sz w:val="20"/>
                <w:szCs w:val="20"/>
                <w:lang w:bidi="en-US"/>
              </w:rPr>
              <w:lastRenderedPageBreak/>
              <w:t>of the Republic of Serbia", number 68/22 of June 26,</w:t>
            </w:r>
            <w:r>
              <w:rPr>
                <w:rFonts w:ascii="Times New Roman" w:eastAsia="Times New Roman" w:hAnsi="Times New Roman" w:cs="Times New Roman"/>
                <w:sz w:val="20"/>
                <w:szCs w:val="20"/>
                <w:lang w:bidi="en-US"/>
              </w:rPr>
              <w:t xml:space="preserve"> 2022). </w:t>
            </w:r>
            <w:r w:rsidRPr="00F44791">
              <w:rPr>
                <w:rFonts w:ascii="Times New Roman" w:eastAsia="Times New Roman" w:hAnsi="Times New Roman" w:cs="Times New Roman"/>
                <w:sz w:val="20"/>
                <w:szCs w:val="20"/>
                <w:lang w:bidi="en-US"/>
              </w:rPr>
              <w:t xml:space="preserve">The provisions of Article 4 of the Rules of Procedure of the Ethics Committee of the High </w:t>
            </w:r>
            <w:r>
              <w:rPr>
                <w:rFonts w:ascii="Times New Roman" w:eastAsia="Times New Roman" w:hAnsi="Times New Roman" w:cs="Times New Roman"/>
                <w:sz w:val="20"/>
                <w:szCs w:val="20"/>
                <w:lang w:bidi="en-US"/>
              </w:rPr>
              <w:t xml:space="preserve">Judiciary </w:t>
            </w:r>
            <w:r w:rsidRPr="00F44791">
              <w:rPr>
                <w:rFonts w:ascii="Times New Roman" w:eastAsia="Times New Roman" w:hAnsi="Times New Roman" w:cs="Times New Roman"/>
                <w:sz w:val="20"/>
                <w:szCs w:val="20"/>
                <w:lang w:bidi="en-US"/>
              </w:rPr>
              <w:t xml:space="preserve">Council stipulate that the Ethics Committee shall adopt Rules of Procedure for its work. At the session held in July 2021, the Council adopted the Decision on Amendments to the Rules of Procedure of the Ethics Committee of the State </w:t>
            </w:r>
            <w:r>
              <w:rPr>
                <w:rFonts w:ascii="Times New Roman" w:eastAsia="Times New Roman" w:hAnsi="Times New Roman" w:cs="Times New Roman"/>
                <w:sz w:val="20"/>
                <w:szCs w:val="20"/>
                <w:lang w:bidi="en-US"/>
              </w:rPr>
              <w:t xml:space="preserve">Prosecutorial </w:t>
            </w:r>
            <w:r w:rsidRPr="00F44791">
              <w:rPr>
                <w:rFonts w:ascii="Times New Roman" w:eastAsia="Times New Roman" w:hAnsi="Times New Roman" w:cs="Times New Roman"/>
                <w:sz w:val="20"/>
                <w:szCs w:val="20"/>
                <w:lang w:bidi="en-US"/>
              </w:rPr>
              <w:t>Council, which introduced the institu</w:t>
            </w:r>
            <w:r>
              <w:rPr>
                <w:rFonts w:ascii="Times New Roman" w:eastAsia="Times New Roman" w:hAnsi="Times New Roman" w:cs="Times New Roman"/>
                <w:sz w:val="20"/>
                <w:szCs w:val="20"/>
                <w:lang w:bidi="en-US"/>
              </w:rPr>
              <w:t xml:space="preserve">te of the Confidential Advisor. </w:t>
            </w:r>
            <w:r w:rsidRPr="00F44791">
              <w:rPr>
                <w:rFonts w:ascii="Times New Roman" w:eastAsia="Times New Roman" w:hAnsi="Times New Roman" w:cs="Times New Roman"/>
                <w:sz w:val="20"/>
                <w:szCs w:val="20"/>
                <w:lang w:bidi="en-US"/>
              </w:rPr>
              <w:t xml:space="preserve">Article 3a of the Rules of Procedure stipulates that before addressing the Ethics Committee, the public prosecutor or the deputy public prosecutor may contact the Confidential Advisor for the purpose of providing preliminary advice or clarification regarding the application of the provisions of the Code of Ethics and the implementation of the competences of the Ethics Committee. Also, the same article stipulates that the Confidential Advisor can be </w:t>
            </w:r>
            <w:r w:rsidRPr="00F44791">
              <w:rPr>
                <w:rFonts w:ascii="Times New Roman" w:eastAsia="Times New Roman" w:hAnsi="Times New Roman" w:cs="Times New Roman"/>
                <w:sz w:val="20"/>
                <w:szCs w:val="20"/>
                <w:lang w:bidi="en-US"/>
              </w:rPr>
              <w:lastRenderedPageBreak/>
              <w:t xml:space="preserve">a person who has special knowledge in the field of ethics; that the Confidential Advisor is elected for a period of three years and may be re-elected; a member of the State Council of Prosecutors cannot be a Confidential Advisor; The Ethics Committee adopts Guidelines for the work of the Confidential Advisor, which regulate his work more closely. In September 2021, the Ethics Committee made a decision on the selection of a Confidential Advisor. He was elected full professor of ethics at the Faculty of Philosophy of the University of Belgrade, who is also a </w:t>
            </w:r>
            <w:r>
              <w:rPr>
                <w:rFonts w:ascii="Times New Roman" w:eastAsia="Times New Roman" w:hAnsi="Times New Roman" w:cs="Times New Roman"/>
                <w:sz w:val="20"/>
                <w:szCs w:val="20"/>
                <w:lang w:bidi="en-US"/>
              </w:rPr>
              <w:t xml:space="preserve">member of the Ethics Committee. </w:t>
            </w:r>
            <w:r w:rsidRPr="00F44791">
              <w:rPr>
                <w:rFonts w:ascii="Times New Roman" w:eastAsia="Times New Roman" w:hAnsi="Times New Roman" w:cs="Times New Roman"/>
                <w:sz w:val="20"/>
                <w:szCs w:val="20"/>
                <w:lang w:bidi="en-US"/>
              </w:rPr>
              <w:t xml:space="preserve">After the selection of the Confidential Adviser, the State Council of Prosecutors forwarded the Notice on the Selection of the Confidential Adviser to all public prosecutors' offices, and invited public prosecutors and deputy public prosecutors to submit presentations by e-mail: </w:t>
            </w:r>
            <w:r w:rsidRPr="00F44791">
              <w:rPr>
                <w:rFonts w:ascii="Times New Roman" w:eastAsia="Times New Roman" w:hAnsi="Times New Roman" w:cs="Times New Roman"/>
                <w:spacing w:val="-20"/>
                <w:sz w:val="20"/>
                <w:szCs w:val="20"/>
                <w:lang w:bidi="en-US"/>
              </w:rPr>
              <w:t>eticki.savetnik@dvt.jt.rs</w:t>
            </w:r>
          </w:p>
          <w:p w14:paraId="34E6CFDE" w14:textId="77777777" w:rsidR="00F44791" w:rsidRPr="00F44791" w:rsidRDefault="00F44791"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F44791">
              <w:rPr>
                <w:rFonts w:ascii="Times New Roman" w:eastAsia="Times New Roman" w:hAnsi="Times New Roman" w:cs="Times New Roman"/>
                <w:sz w:val="20"/>
                <w:szCs w:val="20"/>
                <w:lang w:bidi="en-US"/>
              </w:rPr>
              <w:t xml:space="preserve">When fulfilling the above-mentioned activities related to ethics, the State Council </w:t>
            </w:r>
            <w:r w:rsidRPr="00F44791">
              <w:rPr>
                <w:rFonts w:ascii="Times New Roman" w:eastAsia="Times New Roman" w:hAnsi="Times New Roman" w:cs="Times New Roman"/>
                <w:sz w:val="20"/>
                <w:szCs w:val="20"/>
                <w:lang w:bidi="en-US"/>
              </w:rPr>
              <w:lastRenderedPageBreak/>
              <w:t>of Prosecutors closely cooperated with the Council of Europe, taking into account, in the first pl</w:t>
            </w:r>
            <w:r>
              <w:rPr>
                <w:rFonts w:ascii="Times New Roman" w:eastAsia="Times New Roman" w:hAnsi="Times New Roman" w:cs="Times New Roman"/>
                <w:sz w:val="20"/>
                <w:szCs w:val="20"/>
                <w:lang w:bidi="en-US"/>
              </w:rPr>
              <w:t xml:space="preserve">ace, the </w:t>
            </w:r>
            <w:r w:rsidRPr="00F44791">
              <w:rPr>
                <w:rFonts w:ascii="Times New Roman" w:eastAsia="Times New Roman" w:hAnsi="Times New Roman" w:cs="Times New Roman"/>
                <w:spacing w:val="-20"/>
                <w:sz w:val="20"/>
                <w:szCs w:val="20"/>
                <w:lang w:bidi="en-US"/>
              </w:rPr>
              <w:t>recommendations</w:t>
            </w:r>
            <w:r>
              <w:rPr>
                <w:rFonts w:ascii="Times New Roman" w:eastAsia="Times New Roman" w:hAnsi="Times New Roman" w:cs="Times New Roman"/>
                <w:sz w:val="20"/>
                <w:szCs w:val="20"/>
                <w:lang w:bidi="en-US"/>
              </w:rPr>
              <w:t xml:space="preserve"> of GREC</w:t>
            </w:r>
            <w:r w:rsidRPr="00F44791">
              <w:rPr>
                <w:rFonts w:ascii="Times New Roman" w:eastAsia="Times New Roman" w:hAnsi="Times New Roman" w:cs="Times New Roman"/>
                <w:sz w:val="20"/>
                <w:szCs w:val="20"/>
                <w:lang w:bidi="en-US"/>
              </w:rPr>
              <w:t>O, as well as the activities from the revised Action Plan for Chapter 23. Within the program of the European Union and the Council Europe's "Horizontal Facility for the Western Balkans and Turkey II", the Council of Europe implements the project "Strengthening the Independence and Accountability of the Judiciary", where it provided great assistance and support to the State</w:t>
            </w:r>
            <w:r>
              <w:rPr>
                <w:rFonts w:ascii="Times New Roman" w:eastAsia="Times New Roman" w:hAnsi="Times New Roman" w:cs="Times New Roman"/>
                <w:sz w:val="20"/>
                <w:szCs w:val="20"/>
                <w:lang w:bidi="en-US"/>
              </w:rPr>
              <w:t xml:space="preserve"> Prosecutorial </w:t>
            </w:r>
            <w:r w:rsidRPr="00F44791">
              <w:rPr>
                <w:rFonts w:ascii="Times New Roman" w:eastAsia="Times New Roman" w:hAnsi="Times New Roman" w:cs="Times New Roman"/>
                <w:sz w:val="20"/>
                <w:szCs w:val="20"/>
                <w:lang w:bidi="en-US"/>
              </w:rPr>
              <w:t xml:space="preserve"> Council:</w:t>
            </w:r>
          </w:p>
          <w:p w14:paraId="15C134B8" w14:textId="77777777" w:rsidR="00F44791" w:rsidRPr="00F44791" w:rsidRDefault="00F44791"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F44791">
              <w:rPr>
                <w:rFonts w:ascii="Times New Roman" w:eastAsia="Times New Roman" w:hAnsi="Times New Roman" w:cs="Times New Roman"/>
                <w:sz w:val="20"/>
                <w:szCs w:val="20"/>
                <w:lang w:bidi="en-US"/>
              </w:rPr>
              <w:t>- in July 2021, a comparative study on confidential counseling mechanisms on ethical issues for judges and public prosecutors was presented;</w:t>
            </w:r>
          </w:p>
          <w:p w14:paraId="30102BBF" w14:textId="77777777" w:rsidR="00F44791" w:rsidRPr="00F44791" w:rsidRDefault="00F44791"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F44791">
              <w:rPr>
                <w:rFonts w:ascii="Times New Roman" w:eastAsia="Times New Roman" w:hAnsi="Times New Roman" w:cs="Times New Roman"/>
                <w:sz w:val="20"/>
                <w:szCs w:val="20"/>
                <w:lang w:bidi="en-US"/>
              </w:rPr>
              <w:t>- the draft of the Guidelines for the work of the Confidential Advisor was prepared and submitted to the Ethics Committee;</w:t>
            </w:r>
          </w:p>
          <w:p w14:paraId="776AFB00" w14:textId="77777777" w:rsidR="001D2D4E" w:rsidRPr="001D2D4E" w:rsidRDefault="00F44791"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val="en-GB" w:bidi="en-US"/>
              </w:rPr>
            </w:pPr>
            <w:r w:rsidRPr="00F44791">
              <w:rPr>
                <w:rFonts w:ascii="Times New Roman" w:eastAsia="Times New Roman" w:hAnsi="Times New Roman" w:cs="Times New Roman"/>
                <w:sz w:val="20"/>
                <w:szCs w:val="20"/>
                <w:lang w:bidi="en-US"/>
              </w:rPr>
              <w:t xml:space="preserve">- a brochure on public prosecutor's ethics was prepared, which contains the Code of Ethics and Guidelines for its </w:t>
            </w:r>
            <w:r w:rsidRPr="00F44791">
              <w:rPr>
                <w:rFonts w:ascii="Times New Roman" w:eastAsia="Times New Roman" w:hAnsi="Times New Roman" w:cs="Times New Roman"/>
                <w:sz w:val="20"/>
                <w:szCs w:val="20"/>
                <w:lang w:bidi="en-US"/>
              </w:rPr>
              <w:lastRenderedPageBreak/>
              <w:t xml:space="preserve">application. The brochure was printed, and during September it was </w:t>
            </w:r>
            <w:r w:rsidRPr="00F44791">
              <w:rPr>
                <w:rFonts w:ascii="Times New Roman" w:eastAsia="Times New Roman" w:hAnsi="Times New Roman" w:cs="Times New Roman"/>
                <w:spacing w:val="-20"/>
                <w:sz w:val="20"/>
                <w:szCs w:val="20"/>
                <w:lang w:bidi="en-US"/>
              </w:rPr>
              <w:t>delivered</w:t>
            </w:r>
            <w:r w:rsidRPr="00F44791">
              <w:rPr>
                <w:rFonts w:ascii="Times New Roman" w:eastAsia="Times New Roman" w:hAnsi="Times New Roman" w:cs="Times New Roman"/>
                <w:sz w:val="20"/>
                <w:szCs w:val="20"/>
                <w:lang w:bidi="en-US"/>
              </w:rPr>
              <w:t xml:space="preserve"> to all public prosecution offices, in accordance with activity 1.2.2.12. from the revised Chapter 23 Action Plan.</w:t>
            </w:r>
          </w:p>
        </w:tc>
      </w:tr>
      <w:tr w:rsidR="001D2D4E" w:rsidRPr="001D2D4E" w14:paraId="6B42EAA6" w14:textId="77777777" w:rsidTr="005132DA">
        <w:trPr>
          <w:trHeight w:val="2333"/>
        </w:trPr>
        <w:tc>
          <w:tcPr>
            <w:tcW w:w="1477" w:type="dxa"/>
            <w:gridSpan w:val="2"/>
          </w:tcPr>
          <w:p w14:paraId="5FCE130D" w14:textId="77777777" w:rsidR="001D2D4E" w:rsidRPr="001D2D4E" w:rsidRDefault="001D2D4E" w:rsidP="005132DA">
            <w:pPr>
              <w:widowControl w:val="0"/>
              <w:tabs>
                <w:tab w:val="left" w:pos="851"/>
              </w:tabs>
              <w:autoSpaceDE w:val="0"/>
              <w:autoSpaceDN w:val="0"/>
              <w:spacing w:before="1" w:after="0"/>
              <w:ind w:right="2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1.2.2.10.</w:t>
            </w:r>
          </w:p>
        </w:tc>
        <w:tc>
          <w:tcPr>
            <w:tcW w:w="3544" w:type="dxa"/>
            <w:gridSpan w:val="4"/>
          </w:tcPr>
          <w:p w14:paraId="7FBDD5A7"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Organizing seminars for judicial office holders on integrity rules and ethics</w:t>
            </w:r>
          </w:p>
        </w:tc>
        <w:tc>
          <w:tcPr>
            <w:tcW w:w="2122" w:type="dxa"/>
            <w:gridSpan w:val="2"/>
          </w:tcPr>
          <w:p w14:paraId="30BA5224"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Judicial Academy</w:t>
            </w:r>
          </w:p>
          <w:p w14:paraId="76EE0D43" w14:textId="77777777" w:rsidR="001D2D4E" w:rsidRPr="001D2D4E" w:rsidRDefault="001D2D4E" w:rsidP="005132DA">
            <w:pPr>
              <w:widowControl w:val="0"/>
              <w:tabs>
                <w:tab w:val="left" w:pos="851"/>
              </w:tabs>
              <w:autoSpaceDE w:val="0"/>
              <w:autoSpaceDN w:val="0"/>
              <w:spacing w:before="10" w:after="0"/>
              <w:ind w:right="171"/>
              <w:rPr>
                <w:rFonts w:ascii="Times New Roman" w:eastAsia="Times New Roman" w:hAnsi="Times New Roman" w:cs="Times New Roman"/>
                <w:sz w:val="20"/>
                <w:szCs w:val="20"/>
                <w:lang w:bidi="en-US"/>
              </w:rPr>
            </w:pPr>
          </w:p>
          <w:p w14:paraId="257FA98B" w14:textId="77777777" w:rsidR="001D2D4E" w:rsidRPr="001D2D4E" w:rsidRDefault="001D2D4E" w:rsidP="005132DA">
            <w:pPr>
              <w:widowControl w:val="0"/>
              <w:tabs>
                <w:tab w:val="left" w:pos="851"/>
                <w:tab w:val="left" w:pos="1109"/>
              </w:tabs>
              <w:autoSpaceDE w:val="0"/>
              <w:autoSpaceDN w:val="0"/>
              <w:spacing w:before="1"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p w14:paraId="2D980A0C" w14:textId="77777777" w:rsidR="001D2D4E" w:rsidRPr="001D2D4E" w:rsidRDefault="001D2D4E" w:rsidP="005132DA">
            <w:pPr>
              <w:widowControl w:val="0"/>
              <w:tabs>
                <w:tab w:val="left" w:pos="851"/>
              </w:tabs>
              <w:autoSpaceDE w:val="0"/>
              <w:autoSpaceDN w:val="0"/>
              <w:spacing w:before="10" w:after="0"/>
              <w:ind w:right="171"/>
              <w:rPr>
                <w:rFonts w:ascii="Times New Roman" w:eastAsia="Times New Roman" w:hAnsi="Times New Roman" w:cs="Times New Roman"/>
                <w:sz w:val="20"/>
                <w:szCs w:val="20"/>
                <w:lang w:bidi="en-US"/>
              </w:rPr>
            </w:pPr>
          </w:p>
          <w:p w14:paraId="3CC62BF3"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tc>
        <w:tc>
          <w:tcPr>
            <w:tcW w:w="2124" w:type="dxa"/>
            <w:gridSpan w:val="3"/>
          </w:tcPr>
          <w:p w14:paraId="1990EEF5"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Continuously </w:t>
            </w:r>
          </w:p>
        </w:tc>
        <w:tc>
          <w:tcPr>
            <w:tcW w:w="2345" w:type="dxa"/>
            <w:gridSpan w:val="4"/>
          </w:tcPr>
          <w:p w14:paraId="682BF322" w14:textId="77777777" w:rsidR="001D2D4E" w:rsidRPr="001D2D4E" w:rsidRDefault="001D2D4E" w:rsidP="005132DA">
            <w:pPr>
              <w:widowControl w:val="0"/>
              <w:tabs>
                <w:tab w:val="left" w:pos="851"/>
              </w:tabs>
              <w:autoSpaceDE w:val="0"/>
              <w:autoSpaceDN w:val="0"/>
              <w:spacing w:before="1"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791B6026" w14:textId="77777777" w:rsidR="001D2D4E" w:rsidRPr="001D2D4E" w:rsidRDefault="001D2D4E" w:rsidP="005132DA">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33.000 €:</w:t>
            </w:r>
          </w:p>
          <w:p w14:paraId="2A449B3A" w14:textId="77777777" w:rsidR="001D2D4E" w:rsidRPr="001D2D4E" w:rsidRDefault="001D2D4E" w:rsidP="005132DA">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in 2020. – 14.400 €</w:t>
            </w:r>
          </w:p>
          <w:p w14:paraId="2503B8A5" w14:textId="77777777" w:rsidR="001D2D4E" w:rsidRPr="001D2D4E" w:rsidRDefault="001D2D4E" w:rsidP="005132DA">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in 2021. – 14.400 €</w:t>
            </w:r>
          </w:p>
          <w:p w14:paraId="1ACF4ABD" w14:textId="77777777" w:rsidR="001D2D4E" w:rsidRPr="001D2D4E" w:rsidRDefault="001D2D4E" w:rsidP="005132DA">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in 2022. – 4.200 €</w:t>
            </w:r>
          </w:p>
          <w:p w14:paraId="1D73025D"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p>
          <w:p w14:paraId="602E6B1F"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IPA 2017 Project “Support to the High Judicial Council”</w:t>
            </w:r>
          </w:p>
          <w:p w14:paraId="6FD06D15"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1.500.000 €</w:t>
            </w:r>
          </w:p>
          <w:p w14:paraId="29F5C341" w14:textId="77777777" w:rsidR="001D2D4E" w:rsidRPr="001D2D4E" w:rsidRDefault="001D2D4E" w:rsidP="005132DA">
            <w:pPr>
              <w:widowControl w:val="0"/>
              <w:tabs>
                <w:tab w:val="left" w:pos="851"/>
              </w:tabs>
              <w:autoSpaceDE w:val="0"/>
              <w:autoSpaceDN w:val="0"/>
              <w:spacing w:before="1" w:after="0"/>
              <w:ind w:right="171"/>
              <w:rPr>
                <w:rFonts w:ascii="Times New Roman" w:eastAsia="Times New Roman" w:hAnsi="Times New Roman" w:cs="Times New Roman"/>
                <w:sz w:val="20"/>
                <w:szCs w:val="20"/>
                <w:lang w:bidi="en-US"/>
              </w:rPr>
            </w:pPr>
          </w:p>
        </w:tc>
        <w:tc>
          <w:tcPr>
            <w:tcW w:w="2159" w:type="dxa"/>
            <w:gridSpan w:val="5"/>
          </w:tcPr>
          <w:p w14:paraId="54505B92"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seminars held in relation to those planned on integrity rules and ethics</w:t>
            </w:r>
          </w:p>
          <w:p w14:paraId="29D5CA67"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p>
          <w:p w14:paraId="09C2AD82"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Percentage of holders of judicial function trained on integrity rules and ethics in relation to those required/in needs of training </w:t>
            </w:r>
          </w:p>
        </w:tc>
        <w:tc>
          <w:tcPr>
            <w:tcW w:w="2249" w:type="dxa"/>
            <w:gridSpan w:val="4"/>
            <w:shd w:val="clear" w:color="auto" w:fill="92D050"/>
          </w:tcPr>
          <w:p w14:paraId="0C8710C6" w14:textId="77777777" w:rsidR="00B55C28" w:rsidRPr="00C777DB" w:rsidRDefault="00B55C28" w:rsidP="005132DA">
            <w:pPr>
              <w:spacing w:before="100" w:beforeAutospacing="1" w:after="100" w:afterAutospacing="1" w:line="240" w:lineRule="auto"/>
              <w:jc w:val="both"/>
              <w:rPr>
                <w:rFonts w:ascii="Times New Roman" w:eastAsia="Times New Roman" w:hAnsi="Times New Roman" w:cs="Times New Roman"/>
                <w:b/>
                <w:sz w:val="20"/>
                <w:szCs w:val="20"/>
                <w:lang w:bidi="en-US"/>
              </w:rPr>
            </w:pPr>
            <w:r w:rsidRPr="00C777DB">
              <w:rPr>
                <w:rFonts w:ascii="Times New Roman" w:eastAsia="Times New Roman" w:hAnsi="Times New Roman" w:cs="Times New Roman"/>
                <w:b/>
                <w:sz w:val="20"/>
                <w:szCs w:val="20"/>
                <w:lang w:bidi="en-US"/>
              </w:rPr>
              <w:t>Activity is successfully implemented</w:t>
            </w:r>
          </w:p>
          <w:p w14:paraId="349B266A" w14:textId="77777777" w:rsidR="00E87766" w:rsidRPr="00E87766" w:rsidRDefault="00B55C28" w:rsidP="005132DA">
            <w:pPr>
              <w:spacing w:after="0" w:line="240" w:lineRule="atLeast"/>
              <w:jc w:val="both"/>
              <w:rPr>
                <w:rFonts w:ascii="Times New Roman" w:eastAsia="Times New Roman" w:hAnsi="Times New Roman" w:cs="Times New Roman"/>
                <w:sz w:val="20"/>
                <w:szCs w:val="20"/>
                <w:lang w:bidi="en-US"/>
              </w:rPr>
            </w:pPr>
            <w:r w:rsidRPr="00B55C28">
              <w:rPr>
                <w:rFonts w:ascii="Times New Roman" w:eastAsia="Times New Roman" w:hAnsi="Times New Roman" w:cs="Times New Roman"/>
                <w:sz w:val="20"/>
                <w:szCs w:val="20"/>
                <w:lang w:bidi="en-US"/>
              </w:rPr>
              <w:t xml:space="preserve">Due to great interest, and with the aim of training as many judges as possible, the Council of Europe and EU project "Strengthening the Independence and Responsibility of the Judiciary" in cooperation with the Judicial Academy organized training for 40 newly elected judges from the area of appeal courts in Nis and Belgrade during September 2022. titled "Recognition and Protection Against Undue Influence on the Work of Judges and the Judiciary". The lecturers at the trainings were the deputy presidents of the High Judicial Council, the president, the deputy president and a </w:t>
            </w:r>
            <w:r w:rsidRPr="00B55C28">
              <w:rPr>
                <w:rFonts w:ascii="Times New Roman" w:eastAsia="Times New Roman" w:hAnsi="Times New Roman" w:cs="Times New Roman"/>
                <w:sz w:val="20"/>
                <w:szCs w:val="20"/>
                <w:lang w:bidi="en-US"/>
              </w:rPr>
              <w:lastRenderedPageBreak/>
              <w:t xml:space="preserve">member of the Ethics Committee of the High Judicial Council, as well as judges of the Supreme Court of Cassation. </w:t>
            </w:r>
            <w:r w:rsidR="00E87766" w:rsidRPr="00E87766">
              <w:rPr>
                <w:rFonts w:ascii="Times New Roman" w:eastAsia="Times New Roman" w:hAnsi="Times New Roman" w:cs="Times New Roman"/>
                <w:sz w:val="20"/>
                <w:szCs w:val="20"/>
                <w:lang w:bidi="en-US"/>
              </w:rPr>
              <w:t xml:space="preserve">The Council of Europe and EU project "Strengthening the Independence and Responsibility of the Judiciary" in cooperation with the Judicial Academy organized one-day trainings for 29 newly elected judges from the area of appeal courts in Kragujevac and Novi Sad in October 2022 under the title "Recognition and protection from undue influence on the work of judges and the judiciary". The lecturers were the deputy president of the High Council of the Judiciary, the president, the deputy president and a member of the Ethics Committee of the High Council of the Judiciary, as well as judges of the Supreme Court of Cassation who underwent advanced training of lecturers on the subject of illicit influence on the work of the judiciary, also supported by this Project. The main goal of these trainings was to inform newly elected judges about </w:t>
            </w:r>
            <w:r w:rsidR="00E87766" w:rsidRPr="00E87766">
              <w:rPr>
                <w:rFonts w:ascii="Times New Roman" w:eastAsia="Times New Roman" w:hAnsi="Times New Roman" w:cs="Times New Roman"/>
                <w:sz w:val="20"/>
                <w:szCs w:val="20"/>
                <w:lang w:bidi="en-US"/>
              </w:rPr>
              <w:lastRenderedPageBreak/>
              <w:t>the forms of illegal influence on the work of the judiciary, to develop skills in judges to identify different types of illegal influence, to familiarize them with the mechanisms of protection against illegal influence on the work of judges, as well as with international standards and national legal frame.</w:t>
            </w:r>
          </w:p>
          <w:p w14:paraId="3F1D89F9" w14:textId="77777777" w:rsidR="00E87766" w:rsidRPr="00B71683" w:rsidRDefault="00E87766" w:rsidP="005132DA">
            <w:pPr>
              <w:spacing w:after="0" w:line="240" w:lineRule="atLeast"/>
              <w:jc w:val="both"/>
              <w:rPr>
                <w:rFonts w:ascii="Times New Roman" w:eastAsia="Times New Roman" w:hAnsi="Times New Roman" w:cs="Times New Roman"/>
                <w:sz w:val="20"/>
                <w:szCs w:val="20"/>
                <w:lang w:bidi="en-US"/>
              </w:rPr>
            </w:pPr>
            <w:r w:rsidRPr="00E87766">
              <w:rPr>
                <w:rFonts w:ascii="Times New Roman" w:eastAsia="Times New Roman" w:hAnsi="Times New Roman" w:cs="Times New Roman"/>
                <w:sz w:val="20"/>
                <w:szCs w:val="20"/>
                <w:lang w:bidi="en-US"/>
              </w:rPr>
              <w:t>On this occasion, all participants were also provided with a Guide for Judges - Protection from Unauthorized Influence, which informs judges in a practical way about the procedure for protection and reporting of unauthorized influence.</w:t>
            </w:r>
          </w:p>
        </w:tc>
      </w:tr>
      <w:tr w:rsidR="001D2D4E" w:rsidRPr="001D2D4E" w14:paraId="0A2AA006" w14:textId="77777777" w:rsidTr="005132DA">
        <w:trPr>
          <w:trHeight w:val="2830"/>
        </w:trPr>
        <w:tc>
          <w:tcPr>
            <w:tcW w:w="1477" w:type="dxa"/>
            <w:gridSpan w:val="2"/>
          </w:tcPr>
          <w:p w14:paraId="0130D04E" w14:textId="77777777" w:rsidR="001D2D4E" w:rsidRPr="001D2D4E" w:rsidRDefault="001D2D4E" w:rsidP="005132DA">
            <w:pPr>
              <w:widowControl w:val="0"/>
              <w:tabs>
                <w:tab w:val="left" w:pos="851"/>
              </w:tabs>
              <w:autoSpaceDE w:val="0"/>
              <w:autoSpaceDN w:val="0"/>
              <w:spacing w:before="1" w:after="0"/>
              <w:ind w:right="2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1.2.2.11.</w:t>
            </w:r>
          </w:p>
        </w:tc>
        <w:tc>
          <w:tcPr>
            <w:tcW w:w="3544" w:type="dxa"/>
            <w:gridSpan w:val="4"/>
          </w:tcPr>
          <w:p w14:paraId="48B3E653" w14:textId="77777777" w:rsidR="001D2D4E" w:rsidRPr="001D2D4E" w:rsidRDefault="001D2D4E" w:rsidP="005132DA">
            <w:pPr>
              <w:widowControl w:val="0"/>
              <w:tabs>
                <w:tab w:val="left" w:pos="851"/>
                <w:tab w:val="left" w:pos="1871"/>
                <w:tab w:val="left" w:pos="3081"/>
                <w:tab w:val="left" w:pos="3548"/>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Drawing up of and publication of an updated brochure for judges for increasing awareness on ethics’ rules, containing examples of permissible / impermissible conduct, which encompasses examples from practice</w:t>
            </w:r>
          </w:p>
          <w:p w14:paraId="3897DB84" w14:textId="77777777" w:rsidR="001D2D4E" w:rsidRPr="001D2D4E" w:rsidRDefault="001D2D4E" w:rsidP="005132DA">
            <w:pPr>
              <w:widowControl w:val="0"/>
              <w:tabs>
                <w:tab w:val="left" w:pos="851"/>
                <w:tab w:val="left" w:pos="1871"/>
                <w:tab w:val="left" w:pos="3081"/>
                <w:tab w:val="left" w:pos="3548"/>
              </w:tabs>
              <w:autoSpaceDE w:val="0"/>
              <w:autoSpaceDN w:val="0"/>
              <w:spacing w:after="0"/>
              <w:ind w:right="171"/>
              <w:rPr>
                <w:rFonts w:ascii="Times New Roman" w:eastAsia="Times New Roman" w:hAnsi="Times New Roman" w:cs="Times New Roman"/>
                <w:sz w:val="20"/>
                <w:szCs w:val="20"/>
                <w:lang w:bidi="en-US"/>
              </w:rPr>
            </w:pPr>
          </w:p>
          <w:p w14:paraId="34CD2255" w14:textId="77777777" w:rsidR="001D2D4E" w:rsidRPr="001D2D4E" w:rsidRDefault="001D2D4E" w:rsidP="005132DA">
            <w:pPr>
              <w:widowControl w:val="0"/>
              <w:tabs>
                <w:tab w:val="left" w:pos="851"/>
                <w:tab w:val="left" w:pos="1871"/>
                <w:tab w:val="left" w:pos="3081"/>
                <w:tab w:val="left" w:pos="3548"/>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Publishing the brochure on the website of the High Judicial Council</w:t>
            </w:r>
          </w:p>
        </w:tc>
        <w:tc>
          <w:tcPr>
            <w:tcW w:w="2122" w:type="dxa"/>
            <w:gridSpan w:val="2"/>
          </w:tcPr>
          <w:p w14:paraId="3CAAE661" w14:textId="77777777" w:rsidR="001D2D4E" w:rsidRPr="001D2D4E" w:rsidRDefault="001D2D4E" w:rsidP="005132DA">
            <w:pPr>
              <w:widowControl w:val="0"/>
              <w:tabs>
                <w:tab w:val="left" w:pos="851"/>
                <w:tab w:val="left" w:pos="1109"/>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p w14:paraId="0354E65E" w14:textId="77777777" w:rsidR="001D2D4E" w:rsidRPr="001D2D4E" w:rsidRDefault="001D2D4E" w:rsidP="005132DA">
            <w:pPr>
              <w:widowControl w:val="0"/>
              <w:tabs>
                <w:tab w:val="left" w:pos="851"/>
                <w:tab w:val="left" w:pos="1109"/>
              </w:tabs>
              <w:autoSpaceDE w:val="0"/>
              <w:autoSpaceDN w:val="0"/>
              <w:spacing w:after="0"/>
              <w:ind w:right="171"/>
              <w:rPr>
                <w:rFonts w:ascii="Times New Roman" w:eastAsia="Times New Roman" w:hAnsi="Times New Roman" w:cs="Times New Roman"/>
                <w:sz w:val="20"/>
                <w:szCs w:val="20"/>
                <w:lang w:bidi="en-US"/>
              </w:rPr>
            </w:pPr>
          </w:p>
        </w:tc>
        <w:tc>
          <w:tcPr>
            <w:tcW w:w="2124" w:type="dxa"/>
            <w:gridSpan w:val="3"/>
          </w:tcPr>
          <w:p w14:paraId="6B16506E"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IV quarter 2020</w:t>
            </w:r>
          </w:p>
        </w:tc>
        <w:tc>
          <w:tcPr>
            <w:tcW w:w="2345" w:type="dxa"/>
            <w:gridSpan w:val="4"/>
          </w:tcPr>
          <w:p w14:paraId="52187337"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Budget of the Republic of Serbia </w:t>
            </w:r>
          </w:p>
          <w:p w14:paraId="0F08DB14"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22.935 €</w:t>
            </w:r>
          </w:p>
          <w:p w14:paraId="61C9366D"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p>
          <w:p w14:paraId="7F39DB38"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IPA 2017 Project “Support to the High Judicial Council”</w:t>
            </w:r>
          </w:p>
          <w:p w14:paraId="699BFB90"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1.500.000 €</w:t>
            </w:r>
          </w:p>
          <w:p w14:paraId="200EA5D8" w14:textId="77777777" w:rsidR="001D2D4E" w:rsidRPr="001D2D4E" w:rsidRDefault="001D2D4E" w:rsidP="005132DA">
            <w:pPr>
              <w:widowControl w:val="0"/>
              <w:tabs>
                <w:tab w:val="left" w:pos="851"/>
              </w:tabs>
              <w:autoSpaceDE w:val="0"/>
              <w:autoSpaceDN w:val="0"/>
              <w:spacing w:after="0"/>
              <w:ind w:left="103" w:right="171"/>
              <w:rPr>
                <w:rFonts w:ascii="Times New Roman" w:eastAsia="Times New Roman" w:hAnsi="Times New Roman" w:cs="Times New Roman"/>
                <w:sz w:val="20"/>
                <w:szCs w:val="20"/>
                <w:lang w:bidi="en-US"/>
              </w:rPr>
            </w:pPr>
          </w:p>
        </w:tc>
        <w:tc>
          <w:tcPr>
            <w:tcW w:w="2159" w:type="dxa"/>
            <w:gridSpan w:val="5"/>
          </w:tcPr>
          <w:p w14:paraId="6CFD23D6"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Brochure encompassing ethics’ rules and containing examples of permissible / impermissible conduct is drawn up and available on the website of High Judicial Council</w:t>
            </w:r>
          </w:p>
          <w:p w14:paraId="4654B6D0"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p>
          <w:p w14:paraId="3AF61CF5"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visits to the link with the electronic brochures</w:t>
            </w:r>
          </w:p>
          <w:p w14:paraId="0EC1C337"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p>
          <w:p w14:paraId="3A6AD126" w14:textId="77777777" w:rsidR="001D2D4E" w:rsidRPr="001D2D4E" w:rsidRDefault="001D2D4E" w:rsidP="005132DA">
            <w:pPr>
              <w:widowControl w:val="0"/>
              <w:tabs>
                <w:tab w:val="left" w:pos="851"/>
              </w:tabs>
              <w:autoSpaceDE w:val="0"/>
              <w:autoSpaceDN w:val="0"/>
              <w:spacing w:after="0"/>
              <w:ind w:right="1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Number of documents </w:t>
            </w:r>
            <w:r w:rsidRPr="001D2D4E">
              <w:rPr>
                <w:rFonts w:ascii="Times New Roman" w:eastAsia="Times New Roman" w:hAnsi="Times New Roman" w:cs="Times New Roman"/>
                <w:sz w:val="20"/>
                <w:szCs w:val="20"/>
                <w:lang w:bidi="en-US"/>
              </w:rPr>
              <w:lastRenderedPageBreak/>
              <w:t>downloaded from the links</w:t>
            </w:r>
          </w:p>
        </w:tc>
        <w:tc>
          <w:tcPr>
            <w:tcW w:w="2249" w:type="dxa"/>
            <w:gridSpan w:val="4"/>
            <w:shd w:val="clear" w:color="auto" w:fill="92D050"/>
          </w:tcPr>
          <w:p w14:paraId="2EE6732D" w14:textId="77777777" w:rsidR="00650FBF" w:rsidRPr="00C777DB" w:rsidRDefault="00650FBF"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C777DB">
              <w:rPr>
                <w:rFonts w:ascii="Times New Roman" w:eastAsia="Times New Roman" w:hAnsi="Times New Roman" w:cs="Times New Roman"/>
                <w:b/>
                <w:sz w:val="20"/>
                <w:szCs w:val="20"/>
                <w:lang w:bidi="en-US"/>
              </w:rPr>
              <w:lastRenderedPageBreak/>
              <w:t>Activity is successfully implemented</w:t>
            </w:r>
          </w:p>
          <w:p w14:paraId="59DD4D0E" w14:textId="77777777" w:rsidR="00650FBF" w:rsidRPr="00650FBF" w:rsidRDefault="00650FBF" w:rsidP="005132DA">
            <w:pPr>
              <w:widowControl w:val="0"/>
              <w:tabs>
                <w:tab w:val="left" w:pos="851"/>
              </w:tabs>
              <w:autoSpaceDE w:val="0"/>
              <w:autoSpaceDN w:val="0"/>
              <w:spacing w:after="0" w:line="240" w:lineRule="atLeast"/>
              <w:rPr>
                <w:rFonts w:ascii="Times New Roman" w:eastAsia="Times New Roman" w:hAnsi="Times New Roman" w:cs="Times New Roman"/>
                <w:sz w:val="20"/>
                <w:szCs w:val="20"/>
                <w:lang w:bidi="en-US"/>
              </w:rPr>
            </w:pPr>
          </w:p>
          <w:p w14:paraId="19E1E569" w14:textId="77777777" w:rsidR="001D2D4E" w:rsidRPr="001D2D4E" w:rsidRDefault="00650FBF"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A42AA3">
              <w:rPr>
                <w:rFonts w:ascii="Times New Roman" w:eastAsia="Times New Roman" w:hAnsi="Times New Roman" w:cs="Times New Roman"/>
                <w:i/>
                <w:sz w:val="20"/>
                <w:szCs w:val="20"/>
                <w:lang w:bidi="en-US"/>
              </w:rPr>
              <w:t>See</w:t>
            </w:r>
            <w:r w:rsidR="00A42AA3">
              <w:rPr>
                <w:rFonts w:ascii="Times New Roman" w:eastAsia="Times New Roman" w:hAnsi="Times New Roman" w:cs="Times New Roman"/>
                <w:sz w:val="20"/>
                <w:szCs w:val="20"/>
                <w:lang w:bidi="en-US"/>
              </w:rPr>
              <w:t xml:space="preserve"> the</w:t>
            </w:r>
            <w:r w:rsidRPr="00650FBF">
              <w:rPr>
                <w:rFonts w:ascii="Times New Roman" w:eastAsia="Times New Roman" w:hAnsi="Times New Roman" w:cs="Times New Roman"/>
                <w:sz w:val="20"/>
                <w:szCs w:val="20"/>
                <w:lang w:bidi="en-US"/>
              </w:rPr>
              <w:t xml:space="preserve"> activity 1.2.2.13. - data on implementation. In December 2020, as part of the IPA 2016 project "EU with Serbia - Support to the High Judicial Council", which was implemented by GIZ, the brochure "Judicial ethics in Serbia - Analysis of the legal framework and recommendations for improvement" was prepared </w:t>
            </w:r>
            <w:r w:rsidRPr="00650FBF">
              <w:rPr>
                <w:rFonts w:ascii="Times New Roman" w:eastAsia="Times New Roman" w:hAnsi="Times New Roman" w:cs="Times New Roman"/>
                <w:sz w:val="20"/>
                <w:szCs w:val="20"/>
                <w:lang w:bidi="en-US"/>
              </w:rPr>
              <w:lastRenderedPageBreak/>
              <w:t>and published.</w:t>
            </w:r>
          </w:p>
        </w:tc>
      </w:tr>
      <w:tr w:rsidR="001D2D4E" w:rsidRPr="001D2D4E" w14:paraId="61B5EB27" w14:textId="77777777" w:rsidTr="005132DA">
        <w:trPr>
          <w:trHeight w:val="978"/>
        </w:trPr>
        <w:tc>
          <w:tcPr>
            <w:tcW w:w="1477" w:type="dxa"/>
            <w:gridSpan w:val="2"/>
            <w:shd w:val="clear" w:color="auto" w:fill="FFFFFF" w:themeFill="background1"/>
          </w:tcPr>
          <w:p w14:paraId="2049C678" w14:textId="77777777" w:rsidR="001D2D4E" w:rsidRPr="001D2D4E" w:rsidRDefault="001D2D4E" w:rsidP="005132DA">
            <w:pPr>
              <w:widowControl w:val="0"/>
              <w:tabs>
                <w:tab w:val="left" w:pos="851"/>
              </w:tabs>
              <w:autoSpaceDE w:val="0"/>
              <w:autoSpaceDN w:val="0"/>
              <w:spacing w:before="1" w:after="0"/>
              <w:ind w:right="2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1.2.2.12.</w:t>
            </w:r>
          </w:p>
        </w:tc>
        <w:tc>
          <w:tcPr>
            <w:tcW w:w="3544" w:type="dxa"/>
            <w:gridSpan w:val="4"/>
          </w:tcPr>
          <w:p w14:paraId="494FBD97" w14:textId="77777777" w:rsidR="001D2D4E" w:rsidRPr="001D2D4E" w:rsidRDefault="001D2D4E" w:rsidP="005132DA">
            <w:pPr>
              <w:widowControl w:val="0"/>
              <w:tabs>
                <w:tab w:val="left" w:pos="851"/>
                <w:tab w:val="left" w:pos="1871"/>
                <w:tab w:val="left" w:pos="3548"/>
              </w:tabs>
              <w:autoSpaceDE w:val="0"/>
              <w:autoSpaceDN w:val="0"/>
              <w:spacing w:after="0"/>
              <w:ind w:right="28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Drawing up of and publication of an updated brochure for public prosecutors for increasing awareness on rules of ethics containing examples of permissible / impermissible</w:t>
            </w:r>
            <w:r w:rsidRPr="001D2D4E">
              <w:rPr>
                <w:rFonts w:ascii="Times New Roman" w:eastAsia="Times New Roman" w:hAnsi="Times New Roman" w:cs="Times New Roman"/>
                <w:spacing w:val="-1"/>
                <w:sz w:val="20"/>
                <w:szCs w:val="20"/>
                <w:lang w:bidi="en-US"/>
              </w:rPr>
              <w:t xml:space="preserve"> </w:t>
            </w:r>
            <w:r w:rsidRPr="001D2D4E">
              <w:rPr>
                <w:rFonts w:ascii="Times New Roman" w:eastAsia="Times New Roman" w:hAnsi="Times New Roman" w:cs="Times New Roman"/>
                <w:sz w:val="20"/>
                <w:szCs w:val="20"/>
                <w:lang w:bidi="en-US"/>
              </w:rPr>
              <w:t>conduct from practice</w:t>
            </w:r>
          </w:p>
          <w:p w14:paraId="13291516" w14:textId="77777777" w:rsidR="001D2D4E" w:rsidRPr="001D2D4E" w:rsidRDefault="001D2D4E" w:rsidP="005132DA">
            <w:pPr>
              <w:widowControl w:val="0"/>
              <w:tabs>
                <w:tab w:val="left" w:pos="851"/>
              </w:tabs>
              <w:autoSpaceDE w:val="0"/>
              <w:autoSpaceDN w:val="0"/>
              <w:spacing w:before="1" w:after="0"/>
              <w:ind w:right="284"/>
              <w:rPr>
                <w:rFonts w:ascii="Times New Roman" w:eastAsia="Times New Roman" w:hAnsi="Times New Roman" w:cs="Times New Roman"/>
                <w:sz w:val="20"/>
                <w:szCs w:val="20"/>
                <w:lang w:bidi="en-US"/>
              </w:rPr>
            </w:pPr>
          </w:p>
          <w:p w14:paraId="2A1AAE8E" w14:textId="77777777" w:rsidR="001D2D4E" w:rsidRPr="001D2D4E" w:rsidRDefault="001D2D4E" w:rsidP="005132DA">
            <w:pPr>
              <w:widowControl w:val="0"/>
              <w:tabs>
                <w:tab w:val="left" w:pos="851"/>
              </w:tabs>
              <w:autoSpaceDE w:val="0"/>
              <w:autoSpaceDN w:val="0"/>
              <w:spacing w:before="1" w:after="0"/>
              <w:ind w:right="28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Publishing brochure on the website of the State Prosecutorial Council</w:t>
            </w:r>
          </w:p>
        </w:tc>
        <w:tc>
          <w:tcPr>
            <w:tcW w:w="2122" w:type="dxa"/>
            <w:gridSpan w:val="2"/>
          </w:tcPr>
          <w:p w14:paraId="5CA754F3" w14:textId="77777777" w:rsidR="001D2D4E" w:rsidRPr="001D2D4E" w:rsidRDefault="001D2D4E" w:rsidP="005132DA">
            <w:pPr>
              <w:widowControl w:val="0"/>
              <w:tabs>
                <w:tab w:val="left" w:pos="851"/>
              </w:tabs>
              <w:autoSpaceDE w:val="0"/>
              <w:autoSpaceDN w:val="0"/>
              <w:spacing w:after="0"/>
              <w:ind w:right="28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tc>
        <w:tc>
          <w:tcPr>
            <w:tcW w:w="2124" w:type="dxa"/>
            <w:gridSpan w:val="3"/>
          </w:tcPr>
          <w:p w14:paraId="1A72E68A" w14:textId="77777777" w:rsidR="001D2D4E" w:rsidRPr="001D2D4E" w:rsidRDefault="001D2D4E" w:rsidP="005132DA">
            <w:pPr>
              <w:widowControl w:val="0"/>
              <w:tabs>
                <w:tab w:val="left" w:pos="851"/>
              </w:tabs>
              <w:autoSpaceDE w:val="0"/>
              <w:autoSpaceDN w:val="0"/>
              <w:spacing w:after="0"/>
              <w:ind w:right="28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IV quarter 2020</w:t>
            </w:r>
          </w:p>
        </w:tc>
        <w:tc>
          <w:tcPr>
            <w:tcW w:w="2345" w:type="dxa"/>
            <w:gridSpan w:val="4"/>
          </w:tcPr>
          <w:p w14:paraId="45030410" w14:textId="77777777" w:rsidR="001D2D4E" w:rsidRPr="001D2D4E" w:rsidRDefault="001D2D4E" w:rsidP="005132DA">
            <w:pPr>
              <w:widowControl w:val="0"/>
              <w:tabs>
                <w:tab w:val="left" w:pos="851"/>
              </w:tabs>
              <w:autoSpaceDE w:val="0"/>
              <w:autoSpaceDN w:val="0"/>
              <w:spacing w:after="0"/>
              <w:ind w:right="28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1FBFC20A"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22.935 €</w:t>
            </w:r>
          </w:p>
          <w:p w14:paraId="1A83C683" w14:textId="77777777" w:rsidR="001D2D4E" w:rsidRPr="001D2D4E" w:rsidRDefault="001D2D4E" w:rsidP="005132DA">
            <w:pPr>
              <w:widowControl w:val="0"/>
              <w:tabs>
                <w:tab w:val="left" w:pos="851"/>
              </w:tabs>
              <w:autoSpaceDE w:val="0"/>
              <w:autoSpaceDN w:val="0"/>
              <w:spacing w:after="0"/>
              <w:ind w:right="284"/>
              <w:rPr>
                <w:rFonts w:ascii="Times New Roman" w:eastAsia="Times New Roman" w:hAnsi="Times New Roman" w:cs="Times New Roman"/>
                <w:sz w:val="20"/>
                <w:szCs w:val="20"/>
                <w:lang w:bidi="en-US"/>
              </w:rPr>
            </w:pPr>
          </w:p>
        </w:tc>
        <w:tc>
          <w:tcPr>
            <w:tcW w:w="2159" w:type="dxa"/>
            <w:gridSpan w:val="5"/>
          </w:tcPr>
          <w:p w14:paraId="4C635100" w14:textId="77777777" w:rsidR="001D2D4E" w:rsidRPr="001D2D4E" w:rsidRDefault="001D2D4E" w:rsidP="005132DA">
            <w:pPr>
              <w:widowControl w:val="0"/>
              <w:tabs>
                <w:tab w:val="left" w:pos="851"/>
              </w:tabs>
              <w:autoSpaceDE w:val="0"/>
              <w:autoSpaceDN w:val="0"/>
              <w:spacing w:after="0"/>
              <w:ind w:right="28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Brochure encompassing ethics’ rules containing examples of permissible/impermissible conduct is drawn up and available on the website of the State Prosecutorial Council.</w:t>
            </w:r>
          </w:p>
          <w:p w14:paraId="19275CCC" w14:textId="77777777" w:rsidR="001D2D4E" w:rsidRPr="001D2D4E" w:rsidRDefault="001D2D4E" w:rsidP="005132DA">
            <w:pPr>
              <w:widowControl w:val="0"/>
              <w:tabs>
                <w:tab w:val="left" w:pos="851"/>
              </w:tabs>
              <w:autoSpaceDE w:val="0"/>
              <w:autoSpaceDN w:val="0"/>
              <w:spacing w:after="0"/>
              <w:ind w:right="284"/>
              <w:rPr>
                <w:rFonts w:ascii="Times New Roman" w:eastAsia="Times New Roman" w:hAnsi="Times New Roman" w:cs="Times New Roman"/>
                <w:sz w:val="20"/>
                <w:szCs w:val="20"/>
                <w:lang w:bidi="en-US"/>
              </w:rPr>
            </w:pPr>
          </w:p>
          <w:p w14:paraId="161FB1E3" w14:textId="77777777" w:rsidR="001D2D4E" w:rsidRPr="001D2D4E" w:rsidRDefault="001D2D4E" w:rsidP="005132DA">
            <w:pPr>
              <w:widowControl w:val="0"/>
              <w:tabs>
                <w:tab w:val="left" w:pos="851"/>
              </w:tabs>
              <w:autoSpaceDE w:val="0"/>
              <w:autoSpaceDN w:val="0"/>
              <w:spacing w:after="0"/>
              <w:ind w:right="28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Number of visits to the link with the electronic brochures </w:t>
            </w:r>
          </w:p>
          <w:p w14:paraId="58F818A5" w14:textId="77777777" w:rsidR="001D2D4E" w:rsidRPr="001D2D4E" w:rsidRDefault="001D2D4E" w:rsidP="005132DA">
            <w:pPr>
              <w:widowControl w:val="0"/>
              <w:tabs>
                <w:tab w:val="left" w:pos="851"/>
              </w:tabs>
              <w:autoSpaceDE w:val="0"/>
              <w:autoSpaceDN w:val="0"/>
              <w:spacing w:after="0"/>
              <w:ind w:right="284"/>
              <w:rPr>
                <w:rFonts w:ascii="Times New Roman" w:eastAsia="Times New Roman" w:hAnsi="Times New Roman" w:cs="Times New Roman"/>
                <w:sz w:val="20"/>
                <w:szCs w:val="20"/>
                <w:lang w:bidi="en-US"/>
              </w:rPr>
            </w:pPr>
          </w:p>
          <w:p w14:paraId="40D66136" w14:textId="77777777" w:rsidR="001D2D4E" w:rsidRPr="001D2D4E" w:rsidRDefault="001D2D4E" w:rsidP="005132DA">
            <w:pPr>
              <w:widowControl w:val="0"/>
              <w:tabs>
                <w:tab w:val="left" w:pos="851"/>
              </w:tabs>
              <w:autoSpaceDE w:val="0"/>
              <w:autoSpaceDN w:val="0"/>
              <w:spacing w:after="0"/>
              <w:ind w:right="28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documents downloaded from the links</w:t>
            </w:r>
          </w:p>
          <w:p w14:paraId="7B5C2456" w14:textId="77777777" w:rsidR="001D2D4E" w:rsidRPr="001D2D4E" w:rsidRDefault="001D2D4E" w:rsidP="005132DA">
            <w:pPr>
              <w:widowControl w:val="0"/>
              <w:tabs>
                <w:tab w:val="left" w:pos="851"/>
              </w:tabs>
              <w:autoSpaceDE w:val="0"/>
              <w:autoSpaceDN w:val="0"/>
              <w:spacing w:after="0"/>
              <w:ind w:right="284"/>
              <w:rPr>
                <w:rFonts w:ascii="Times New Roman" w:eastAsia="Times New Roman" w:hAnsi="Times New Roman" w:cs="Times New Roman"/>
                <w:sz w:val="20"/>
                <w:szCs w:val="20"/>
                <w:lang w:bidi="en-US"/>
              </w:rPr>
            </w:pPr>
          </w:p>
        </w:tc>
        <w:tc>
          <w:tcPr>
            <w:tcW w:w="2249" w:type="dxa"/>
            <w:gridSpan w:val="4"/>
            <w:shd w:val="clear" w:color="auto" w:fill="92D050"/>
          </w:tcPr>
          <w:p w14:paraId="18EB01A3" w14:textId="77777777" w:rsidR="00AC55E0" w:rsidRPr="00C777DB" w:rsidRDefault="00AC55E0"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C777DB">
              <w:rPr>
                <w:rFonts w:ascii="Times New Roman" w:eastAsia="Times New Roman" w:hAnsi="Times New Roman" w:cs="Times New Roman"/>
                <w:b/>
                <w:sz w:val="20"/>
                <w:szCs w:val="20"/>
                <w:lang w:bidi="en-US"/>
              </w:rPr>
              <w:t>Activity is</w:t>
            </w:r>
            <w:r w:rsidR="005B6928" w:rsidRPr="00C777DB">
              <w:rPr>
                <w:rFonts w:ascii="Times New Roman" w:eastAsia="Times New Roman" w:hAnsi="Times New Roman" w:cs="Times New Roman"/>
                <w:b/>
                <w:spacing w:val="-20"/>
                <w:sz w:val="20"/>
                <w:szCs w:val="20"/>
                <w:lang w:bidi="en-US"/>
              </w:rPr>
              <w:t xml:space="preserve"> </w:t>
            </w:r>
            <w:r w:rsidR="005B6928" w:rsidRPr="00C777DB">
              <w:rPr>
                <w:rFonts w:ascii="Times New Roman" w:eastAsia="Times New Roman" w:hAnsi="Times New Roman" w:cs="Times New Roman"/>
                <w:b/>
                <w:sz w:val="20"/>
                <w:szCs w:val="20"/>
                <w:lang w:bidi="en-US"/>
              </w:rPr>
              <w:t>successfully implemented</w:t>
            </w:r>
          </w:p>
          <w:p w14:paraId="0AAA9093" w14:textId="77777777" w:rsidR="005B6928" w:rsidRPr="005B6928" w:rsidRDefault="005B6928" w:rsidP="005132DA">
            <w:pPr>
              <w:widowControl w:val="0"/>
              <w:tabs>
                <w:tab w:val="left" w:pos="851"/>
              </w:tabs>
              <w:autoSpaceDE w:val="0"/>
              <w:autoSpaceDN w:val="0"/>
              <w:spacing w:after="0" w:line="240" w:lineRule="atLeast"/>
              <w:jc w:val="both"/>
              <w:rPr>
                <w:rFonts w:ascii="Times New Roman" w:eastAsia="Times New Roman" w:hAnsi="Times New Roman" w:cs="Times New Roman"/>
                <w:spacing w:val="-20"/>
                <w:sz w:val="20"/>
                <w:szCs w:val="20"/>
                <w:lang w:bidi="en-US"/>
              </w:rPr>
            </w:pPr>
          </w:p>
          <w:p w14:paraId="4C792062" w14:textId="77777777" w:rsidR="00AC55E0" w:rsidRPr="00AC55E0" w:rsidRDefault="00AC55E0"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AC55E0">
              <w:rPr>
                <w:rFonts w:ascii="Times New Roman" w:eastAsia="Times New Roman" w:hAnsi="Times New Roman" w:cs="Times New Roman"/>
                <w:sz w:val="20"/>
                <w:szCs w:val="20"/>
                <w:lang w:bidi="en-US"/>
              </w:rPr>
              <w:t>In cooperation with the Council of Europe, a brochure on public prosecutorial ethics was prepared, which contains a Code of Ethics and Guidelines for its implementation. The brochure was printed, and in September it was delivered to all public prosecutor's offices. The brochure was published on the web page of the State Prosecutorial Council.</w:t>
            </w:r>
          </w:p>
          <w:p w14:paraId="5DDC264B" w14:textId="77777777" w:rsidR="001D2D4E" w:rsidRPr="001D2D4E" w:rsidRDefault="00AC55E0"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AC55E0">
              <w:rPr>
                <w:rFonts w:ascii="Times New Roman" w:eastAsia="Times New Roman" w:hAnsi="Times New Roman" w:cs="Times New Roman"/>
                <w:sz w:val="20"/>
                <w:szCs w:val="20"/>
                <w:lang w:bidi="en-US"/>
              </w:rPr>
              <w:t>* see activity 1.2.2.9. and 1.2.2.13.</w:t>
            </w:r>
          </w:p>
        </w:tc>
      </w:tr>
      <w:tr w:rsidR="001D2D4E" w:rsidRPr="001D2D4E" w14:paraId="4A110031" w14:textId="77777777" w:rsidTr="005132DA">
        <w:trPr>
          <w:trHeight w:val="1401"/>
        </w:trPr>
        <w:tc>
          <w:tcPr>
            <w:tcW w:w="1477" w:type="dxa"/>
            <w:gridSpan w:val="2"/>
            <w:shd w:val="clear" w:color="auto" w:fill="FFFFFF" w:themeFill="background1"/>
          </w:tcPr>
          <w:p w14:paraId="1B0B2431" w14:textId="77777777" w:rsidR="001D2D4E" w:rsidRPr="001D2D4E" w:rsidRDefault="001D2D4E" w:rsidP="005132DA">
            <w:pPr>
              <w:widowControl w:val="0"/>
              <w:tabs>
                <w:tab w:val="left" w:pos="851"/>
              </w:tabs>
              <w:autoSpaceDE w:val="0"/>
              <w:autoSpaceDN w:val="0"/>
              <w:spacing w:after="0"/>
              <w:ind w:right="2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1.2.2.13.</w:t>
            </w:r>
          </w:p>
        </w:tc>
        <w:tc>
          <w:tcPr>
            <w:tcW w:w="3544" w:type="dxa"/>
            <w:gridSpan w:val="4"/>
          </w:tcPr>
          <w:p w14:paraId="15782A4B" w14:textId="77777777" w:rsidR="001D2D4E" w:rsidRPr="001D2D4E" w:rsidRDefault="001D2D4E" w:rsidP="005132D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4"/>
              <w:rPr>
                <w:rFonts w:ascii="Times New Roman" w:eastAsia="Times New Roman" w:hAnsi="Times New Roman" w:cs="Times New Roman"/>
                <w:color w:val="212121"/>
                <w:sz w:val="20"/>
                <w:szCs w:val="20"/>
              </w:rPr>
            </w:pPr>
            <w:r w:rsidRPr="001D2D4E">
              <w:rPr>
                <w:rFonts w:ascii="Times New Roman" w:eastAsia="Times New Roman" w:hAnsi="Times New Roman" w:cs="Times New Roman"/>
                <w:sz w:val="20"/>
                <w:szCs w:val="20"/>
              </w:rPr>
              <w:t>Proactive approach of judges and the High Judicial Council in creation and monitoring</w:t>
            </w:r>
            <w:r w:rsidRPr="001D2D4E">
              <w:rPr>
                <w:rFonts w:ascii="Times New Roman" w:eastAsia="Times New Roman" w:hAnsi="Times New Roman" w:cs="Times New Roman"/>
                <w:spacing w:val="-36"/>
                <w:sz w:val="20"/>
                <w:szCs w:val="20"/>
              </w:rPr>
              <w:t xml:space="preserve"> </w:t>
            </w:r>
            <w:r w:rsidRPr="001D2D4E">
              <w:rPr>
                <w:rFonts w:ascii="Times New Roman" w:eastAsia="Times New Roman" w:hAnsi="Times New Roman" w:cs="Times New Roman"/>
                <w:sz w:val="20"/>
                <w:szCs w:val="20"/>
              </w:rPr>
              <w:t>of compliance with the Code of Ethics for</w:t>
            </w:r>
            <w:r w:rsidRPr="001D2D4E">
              <w:rPr>
                <w:rFonts w:ascii="Times New Roman" w:eastAsia="Times New Roman" w:hAnsi="Times New Roman" w:cs="Times New Roman"/>
                <w:spacing w:val="-2"/>
                <w:sz w:val="20"/>
                <w:szCs w:val="20"/>
              </w:rPr>
              <w:t xml:space="preserve"> </w:t>
            </w:r>
            <w:r w:rsidRPr="001D2D4E">
              <w:rPr>
                <w:rFonts w:ascii="Times New Roman" w:eastAsia="Times New Roman" w:hAnsi="Times New Roman" w:cs="Times New Roman"/>
                <w:sz w:val="20"/>
                <w:szCs w:val="20"/>
              </w:rPr>
              <w:t>judges,</w:t>
            </w:r>
            <w:r w:rsidRPr="001D2D4E">
              <w:rPr>
                <w:rFonts w:ascii="Times New Roman" w:eastAsia="Times New Roman" w:hAnsi="Times New Roman" w:cs="Times New Roman"/>
                <w:color w:val="212121"/>
                <w:sz w:val="20"/>
                <w:szCs w:val="20"/>
              </w:rPr>
              <w:t xml:space="preserve"> through the </w:t>
            </w:r>
            <w:r w:rsidRPr="001D2D4E">
              <w:rPr>
                <w:rFonts w:ascii="Times New Roman" w:eastAsia="Times New Roman" w:hAnsi="Times New Roman" w:cs="Times New Roman"/>
                <w:color w:val="212121"/>
                <w:sz w:val="20"/>
                <w:szCs w:val="20"/>
              </w:rPr>
              <w:lastRenderedPageBreak/>
              <w:t>promotion of ethical principles and professional behavior rules</w:t>
            </w:r>
          </w:p>
          <w:p w14:paraId="3DFB4574" w14:textId="77777777" w:rsidR="001D2D4E" w:rsidRPr="001D2D4E" w:rsidRDefault="001D2D4E" w:rsidP="005132DA">
            <w:pPr>
              <w:widowControl w:val="0"/>
              <w:tabs>
                <w:tab w:val="left" w:pos="851"/>
              </w:tabs>
              <w:autoSpaceDE w:val="0"/>
              <w:autoSpaceDN w:val="0"/>
              <w:spacing w:after="0"/>
              <w:ind w:left="108" w:right="28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 </w:t>
            </w:r>
          </w:p>
        </w:tc>
        <w:tc>
          <w:tcPr>
            <w:tcW w:w="2122" w:type="dxa"/>
            <w:gridSpan w:val="2"/>
          </w:tcPr>
          <w:p w14:paraId="6BA4548C" w14:textId="77777777" w:rsidR="001D2D4E" w:rsidRPr="001D2D4E" w:rsidRDefault="001D2D4E" w:rsidP="005132DA">
            <w:pPr>
              <w:widowControl w:val="0"/>
              <w:tabs>
                <w:tab w:val="left" w:pos="851"/>
                <w:tab w:val="left" w:pos="1109"/>
              </w:tabs>
              <w:autoSpaceDE w:val="0"/>
              <w:autoSpaceDN w:val="0"/>
              <w:spacing w:after="0"/>
              <w:ind w:right="28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lastRenderedPageBreak/>
              <w:t>High Judicial Council</w:t>
            </w:r>
          </w:p>
        </w:tc>
        <w:tc>
          <w:tcPr>
            <w:tcW w:w="2124" w:type="dxa"/>
            <w:gridSpan w:val="3"/>
          </w:tcPr>
          <w:p w14:paraId="1A4C5DCC" w14:textId="77777777" w:rsidR="001D2D4E" w:rsidRPr="001D2D4E" w:rsidRDefault="001D2D4E" w:rsidP="005132DA">
            <w:pPr>
              <w:widowControl w:val="0"/>
              <w:tabs>
                <w:tab w:val="left" w:pos="851"/>
              </w:tabs>
              <w:autoSpaceDE w:val="0"/>
              <w:autoSpaceDN w:val="0"/>
              <w:spacing w:after="0"/>
              <w:ind w:right="28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Continuously</w:t>
            </w:r>
          </w:p>
        </w:tc>
        <w:tc>
          <w:tcPr>
            <w:tcW w:w="2345" w:type="dxa"/>
            <w:gridSpan w:val="4"/>
          </w:tcPr>
          <w:p w14:paraId="7EB713FA" w14:textId="77777777" w:rsidR="001D2D4E" w:rsidRPr="001D2D4E" w:rsidRDefault="001D2D4E" w:rsidP="005132DA">
            <w:pPr>
              <w:widowControl w:val="0"/>
              <w:tabs>
                <w:tab w:val="left" w:pos="851"/>
              </w:tabs>
              <w:autoSpaceDE w:val="0"/>
              <w:autoSpaceDN w:val="0"/>
              <w:spacing w:after="0"/>
              <w:ind w:right="28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508658DA"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8.642 €</w:t>
            </w:r>
          </w:p>
          <w:p w14:paraId="4D0B86ED" w14:textId="77777777" w:rsidR="001D2D4E" w:rsidRPr="001D2D4E" w:rsidRDefault="001D2D4E" w:rsidP="005132DA">
            <w:pPr>
              <w:widowControl w:val="0"/>
              <w:tabs>
                <w:tab w:val="left" w:pos="851"/>
              </w:tabs>
              <w:autoSpaceDE w:val="0"/>
              <w:autoSpaceDN w:val="0"/>
              <w:spacing w:after="0"/>
              <w:ind w:right="284"/>
              <w:rPr>
                <w:rFonts w:ascii="Times New Roman" w:eastAsia="Times New Roman" w:hAnsi="Times New Roman" w:cs="Times New Roman"/>
                <w:sz w:val="20"/>
                <w:szCs w:val="20"/>
                <w:lang w:bidi="en-US"/>
              </w:rPr>
            </w:pPr>
          </w:p>
        </w:tc>
        <w:tc>
          <w:tcPr>
            <w:tcW w:w="2159" w:type="dxa"/>
            <w:gridSpan w:val="5"/>
          </w:tcPr>
          <w:p w14:paraId="4E4402DF" w14:textId="77777777" w:rsidR="001D2D4E" w:rsidRPr="001D2D4E" w:rsidRDefault="001D2D4E" w:rsidP="005132DA">
            <w:pPr>
              <w:widowControl w:val="0"/>
              <w:tabs>
                <w:tab w:val="left" w:pos="851"/>
              </w:tabs>
              <w:autoSpaceDE w:val="0"/>
              <w:autoSpaceDN w:val="0"/>
              <w:spacing w:after="0"/>
              <w:ind w:right="28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Judges and members of High Judicial Council take proactive approach in creating and monitoring of </w:t>
            </w:r>
            <w:r w:rsidRPr="001D2D4E">
              <w:rPr>
                <w:rFonts w:ascii="Times New Roman" w:eastAsia="Times New Roman" w:hAnsi="Times New Roman" w:cs="Times New Roman"/>
                <w:sz w:val="20"/>
                <w:szCs w:val="20"/>
                <w:lang w:bidi="en-US"/>
              </w:rPr>
              <w:lastRenderedPageBreak/>
              <w:t>compliance with the Code of Ethics for judges, through a series of seminar, round tables, workshops etc. in order to present permissible/impermissible conduct from practice</w:t>
            </w:r>
          </w:p>
        </w:tc>
        <w:tc>
          <w:tcPr>
            <w:tcW w:w="2249" w:type="dxa"/>
            <w:gridSpan w:val="4"/>
            <w:shd w:val="clear" w:color="auto" w:fill="92D050"/>
          </w:tcPr>
          <w:p w14:paraId="222EF783" w14:textId="77777777" w:rsidR="007D7FA3" w:rsidRPr="00C777DB" w:rsidRDefault="007D7FA3"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C777DB">
              <w:rPr>
                <w:rFonts w:ascii="Times New Roman" w:eastAsia="Times New Roman" w:hAnsi="Times New Roman" w:cs="Times New Roman"/>
                <w:b/>
                <w:sz w:val="20"/>
                <w:szCs w:val="20"/>
                <w:lang w:bidi="en-US"/>
              </w:rPr>
              <w:lastRenderedPageBreak/>
              <w:t xml:space="preserve">Activity is </w:t>
            </w:r>
            <w:r w:rsidR="00D802E3" w:rsidRPr="00C777DB">
              <w:rPr>
                <w:rFonts w:ascii="Times New Roman" w:eastAsia="Times New Roman" w:hAnsi="Times New Roman" w:cs="Times New Roman"/>
                <w:b/>
                <w:sz w:val="20"/>
                <w:szCs w:val="20"/>
                <w:lang w:bidi="en-US"/>
              </w:rPr>
              <w:t>successfully implemented</w:t>
            </w:r>
            <w:r w:rsidRPr="00C777DB">
              <w:rPr>
                <w:rFonts w:ascii="Times New Roman" w:eastAsia="Times New Roman" w:hAnsi="Times New Roman" w:cs="Times New Roman"/>
                <w:b/>
                <w:sz w:val="20"/>
                <w:szCs w:val="20"/>
                <w:lang w:bidi="en-US"/>
              </w:rPr>
              <w:t xml:space="preserve"> </w:t>
            </w:r>
          </w:p>
          <w:p w14:paraId="7EDA0F8A" w14:textId="77777777" w:rsidR="007D7FA3" w:rsidRPr="007D7FA3" w:rsidRDefault="007D7FA3"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0E930EC2" w14:textId="77777777" w:rsidR="00D802E3" w:rsidRPr="00D802E3" w:rsidRDefault="00D802E3"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D802E3">
              <w:rPr>
                <w:rFonts w:ascii="Times New Roman" w:eastAsia="Times New Roman" w:hAnsi="Times New Roman" w:cs="Times New Roman"/>
                <w:sz w:val="20"/>
                <w:szCs w:val="20"/>
                <w:lang w:bidi="en-US"/>
              </w:rPr>
              <w:t xml:space="preserve">The president, deputy president and member of the Ethics Committee of the </w:t>
            </w:r>
            <w:r w:rsidRPr="00D802E3">
              <w:rPr>
                <w:rFonts w:ascii="Times New Roman" w:eastAsia="Times New Roman" w:hAnsi="Times New Roman" w:cs="Times New Roman"/>
                <w:sz w:val="20"/>
                <w:szCs w:val="20"/>
                <w:lang w:bidi="en-US"/>
              </w:rPr>
              <w:lastRenderedPageBreak/>
              <w:t xml:space="preserve">High Council of the Judiciary, during the month of October 2022, as part of the project of the Council of Europe </w:t>
            </w:r>
            <w:r w:rsidRPr="00B13D6B">
              <w:rPr>
                <w:rFonts w:ascii="Times New Roman" w:eastAsia="Times New Roman" w:hAnsi="Times New Roman" w:cs="Times New Roman"/>
                <w:spacing w:val="-20"/>
                <w:sz w:val="20"/>
                <w:szCs w:val="20"/>
                <w:lang w:bidi="en-US"/>
              </w:rPr>
              <w:t>and the EU</w:t>
            </w:r>
            <w:r w:rsidRPr="00D802E3">
              <w:rPr>
                <w:rFonts w:ascii="Times New Roman" w:eastAsia="Times New Roman" w:hAnsi="Times New Roman" w:cs="Times New Roman"/>
                <w:sz w:val="20"/>
                <w:szCs w:val="20"/>
                <w:lang w:bidi="en-US"/>
              </w:rPr>
              <w:t xml:space="preserve"> "Strengthening the independence and responsibility of the judiciary", gave lectures to newly elected judges from the area of appeal courts in Kragujevac and Novi Sad on the topic: The concept of undue </w:t>
            </w:r>
            <w:r w:rsidRPr="00B13D6B">
              <w:rPr>
                <w:rFonts w:ascii="Times New Roman" w:eastAsia="Times New Roman" w:hAnsi="Times New Roman" w:cs="Times New Roman"/>
                <w:spacing w:val="-20"/>
                <w:sz w:val="20"/>
                <w:szCs w:val="20"/>
                <w:lang w:bidi="en-US"/>
              </w:rPr>
              <w:t>influence in the judiciary",</w:t>
            </w:r>
            <w:r w:rsidRPr="00D802E3">
              <w:rPr>
                <w:rFonts w:ascii="Times New Roman" w:eastAsia="Times New Roman" w:hAnsi="Times New Roman" w:cs="Times New Roman"/>
                <w:sz w:val="20"/>
                <w:szCs w:val="20"/>
                <w:lang w:bidi="en-US"/>
              </w:rPr>
              <w:t xml:space="preserve"> "Judicial independence and protection from undue influence - international standard and national legal framework" and "Types of undue influence, mechanisms for protection against undue influence and examples from comparative and domestic practice".</w:t>
            </w:r>
          </w:p>
          <w:p w14:paraId="3AA9D210" w14:textId="77777777" w:rsidR="00D802E3" w:rsidRPr="00D802E3" w:rsidRDefault="00D802E3"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D802E3">
              <w:rPr>
                <w:rFonts w:ascii="Times New Roman" w:eastAsia="Times New Roman" w:hAnsi="Times New Roman" w:cs="Times New Roman"/>
                <w:sz w:val="20"/>
                <w:szCs w:val="20"/>
                <w:lang w:bidi="en-US"/>
              </w:rPr>
              <w:t xml:space="preserve">The President of the Ethics Committee of the High Council of the Judiciary gave an interview to the daily "Politika" published on October 12, 2022 under </w:t>
            </w:r>
            <w:r w:rsidRPr="00B13D6B">
              <w:rPr>
                <w:rFonts w:ascii="Times New Roman" w:eastAsia="Times New Roman" w:hAnsi="Times New Roman" w:cs="Times New Roman"/>
                <w:spacing w:val="-20"/>
                <w:sz w:val="20"/>
                <w:szCs w:val="20"/>
                <w:lang w:bidi="en-US"/>
              </w:rPr>
              <w:t>the title "Ethics</w:t>
            </w:r>
            <w:r w:rsidRPr="00D802E3">
              <w:rPr>
                <w:rFonts w:ascii="Times New Roman" w:eastAsia="Times New Roman" w:hAnsi="Times New Roman" w:cs="Times New Roman"/>
                <w:sz w:val="20"/>
                <w:szCs w:val="20"/>
                <w:lang w:bidi="en-US"/>
              </w:rPr>
              <w:t xml:space="preserve"> Committee Solves Judges' Moral Dilemmas" in which he explained to the general public the actions of the Ethics Committee and the confidential advisor. The joint project of the </w:t>
            </w:r>
            <w:r w:rsidRPr="00D802E3">
              <w:rPr>
                <w:rFonts w:ascii="Times New Roman" w:eastAsia="Times New Roman" w:hAnsi="Times New Roman" w:cs="Times New Roman"/>
                <w:sz w:val="20"/>
                <w:szCs w:val="20"/>
                <w:lang w:bidi="en-US"/>
              </w:rPr>
              <w:lastRenderedPageBreak/>
              <w:t>European Union and the Council of Europe "</w:t>
            </w:r>
            <w:r w:rsidRPr="00B13D6B">
              <w:rPr>
                <w:rFonts w:ascii="Times New Roman" w:eastAsia="Times New Roman" w:hAnsi="Times New Roman" w:cs="Times New Roman"/>
                <w:spacing w:val="-20"/>
                <w:sz w:val="20"/>
                <w:szCs w:val="20"/>
                <w:lang w:bidi="en-US"/>
              </w:rPr>
              <w:t>Strengthening the independence and responsibility of the judiciary</w:t>
            </w:r>
            <w:r w:rsidRPr="00D802E3">
              <w:rPr>
                <w:rFonts w:ascii="Times New Roman" w:eastAsia="Times New Roman" w:hAnsi="Times New Roman" w:cs="Times New Roman"/>
                <w:sz w:val="20"/>
                <w:szCs w:val="20"/>
                <w:lang w:bidi="en-US"/>
              </w:rPr>
              <w:t>" organized a workshop on confidential counseling for members of the Ethics Committee of the High Council of the Judiciary and the State Council of Prosecutors on October 18, 2022 in Belgrade.</w:t>
            </w:r>
          </w:p>
          <w:p w14:paraId="1FEC8263" w14:textId="77777777" w:rsidR="00D802E3" w:rsidRPr="00D802E3" w:rsidRDefault="00D802E3"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D802E3">
              <w:rPr>
                <w:rFonts w:ascii="Times New Roman" w:eastAsia="Times New Roman" w:hAnsi="Times New Roman" w:cs="Times New Roman"/>
                <w:sz w:val="20"/>
                <w:szCs w:val="20"/>
                <w:lang w:bidi="en-US"/>
              </w:rPr>
              <w:t>A total of 13 judges and public prosecutors who are members of the Ethics Committee of the High Council of the Judiciary and the State Council of Prosecutors attended this workshop and learned about the American experience of confidential counseling of judges and prosecutors on ethical issues, which was presented by Reiko Kalner, executive director of the Judicial Conduct Com</w:t>
            </w:r>
            <w:r w:rsidR="00B13D6B">
              <w:rPr>
                <w:rFonts w:ascii="Times New Roman" w:eastAsia="Times New Roman" w:hAnsi="Times New Roman" w:cs="Times New Roman"/>
                <w:sz w:val="20"/>
                <w:szCs w:val="20"/>
                <w:lang w:bidi="en-US"/>
              </w:rPr>
              <w:t>mission. Washington state, USA.</w:t>
            </w:r>
            <w:r w:rsidRPr="00D802E3">
              <w:rPr>
                <w:rFonts w:ascii="Times New Roman" w:eastAsia="Times New Roman" w:hAnsi="Times New Roman" w:cs="Times New Roman"/>
                <w:sz w:val="20"/>
                <w:szCs w:val="20"/>
                <w:lang w:bidi="en-US"/>
              </w:rPr>
              <w:t xml:space="preserve">The key issues presented at this workshop by Jose Manuel Duro Meateus Cardoso, Judge of the Court of Appeal in Lisbon, Portugal, related to the position of a confidential advisor, including communication with judges and prosecutors </w:t>
            </w:r>
            <w:r w:rsidRPr="00D802E3">
              <w:rPr>
                <w:rFonts w:ascii="Times New Roman" w:eastAsia="Times New Roman" w:hAnsi="Times New Roman" w:cs="Times New Roman"/>
                <w:sz w:val="20"/>
                <w:szCs w:val="20"/>
                <w:lang w:bidi="en-US"/>
              </w:rPr>
              <w:lastRenderedPageBreak/>
              <w:t xml:space="preserve">and the relationship with the ethics committees of the High Council of the Judiciary and the National Council of Prosecutors. The main differences between ethics and deontology, as well as deontology and discipline, are specifically </w:t>
            </w:r>
            <w:r w:rsidRPr="00B13D6B">
              <w:rPr>
                <w:rFonts w:ascii="Times New Roman" w:eastAsia="Times New Roman" w:hAnsi="Times New Roman" w:cs="Times New Roman"/>
                <w:spacing w:val="-20"/>
                <w:sz w:val="20"/>
                <w:szCs w:val="20"/>
                <w:lang w:bidi="en-US"/>
              </w:rPr>
              <w:t>defined. The</w:t>
            </w:r>
            <w:r w:rsidRPr="00D802E3">
              <w:rPr>
                <w:rFonts w:ascii="Times New Roman" w:eastAsia="Times New Roman" w:hAnsi="Times New Roman" w:cs="Times New Roman"/>
                <w:sz w:val="20"/>
                <w:szCs w:val="20"/>
                <w:lang w:bidi="en-US"/>
              </w:rPr>
              <w:t xml:space="preserve"> representatives of both ethics committees agreed that both practices (American and European) will be very useful in their future work, especially regarding the way of communication between judges/public prosecutors and the confidential advisor and the relationship between the Ethics Committee and the confidential advisor. The joint project of the European Union and the Council of Europe "</w:t>
            </w:r>
            <w:r w:rsidRPr="001F4975">
              <w:rPr>
                <w:rFonts w:ascii="Times New Roman" w:eastAsia="Times New Roman" w:hAnsi="Times New Roman" w:cs="Times New Roman"/>
                <w:spacing w:val="-20"/>
                <w:sz w:val="20"/>
                <w:szCs w:val="20"/>
                <w:lang w:bidi="en-US"/>
              </w:rPr>
              <w:t>Strengthening the Independence and Responsibility of the Judiciary" organized</w:t>
            </w:r>
            <w:r w:rsidRPr="00D802E3">
              <w:rPr>
                <w:rFonts w:ascii="Times New Roman" w:eastAsia="Times New Roman" w:hAnsi="Times New Roman" w:cs="Times New Roman"/>
                <w:sz w:val="20"/>
                <w:szCs w:val="20"/>
                <w:lang w:bidi="en-US"/>
              </w:rPr>
              <w:t xml:space="preserve"> a workshop in Belgrade on November 25, 2022, for newly elected officials entitled "Ethical Code of Judges and New Rules for the Work of the Ethics Committee of the High Council of the Judiciary".</w:t>
            </w:r>
          </w:p>
          <w:p w14:paraId="4F52C9E2" w14:textId="77777777" w:rsidR="00D802E3" w:rsidRPr="00D802E3" w:rsidRDefault="00D802E3"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D802E3">
              <w:rPr>
                <w:rFonts w:ascii="Times New Roman" w:eastAsia="Times New Roman" w:hAnsi="Times New Roman" w:cs="Times New Roman"/>
                <w:sz w:val="20"/>
                <w:szCs w:val="20"/>
                <w:lang w:bidi="en-US"/>
              </w:rPr>
              <w:t xml:space="preserve">The workshop was attended </w:t>
            </w:r>
            <w:r w:rsidRPr="00D802E3">
              <w:rPr>
                <w:rFonts w:ascii="Times New Roman" w:eastAsia="Times New Roman" w:hAnsi="Times New Roman" w:cs="Times New Roman"/>
                <w:sz w:val="20"/>
                <w:szCs w:val="20"/>
                <w:lang w:bidi="en-US"/>
              </w:rPr>
              <w:lastRenderedPageBreak/>
              <w:t>by 30 newly elected judges from basic courts in Belgrade, Niš, Kragujevac and Novi Sad, members of the High Council of the Judiciary and the president and deputy president, as well as members of the Ethics Committee of the High Council of the Judiciary.</w:t>
            </w:r>
          </w:p>
          <w:p w14:paraId="3617CC9A" w14:textId="77777777" w:rsidR="001D2D4E" w:rsidRPr="001F4975" w:rsidRDefault="00D802E3"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D802E3">
              <w:rPr>
                <w:rFonts w:ascii="Times New Roman" w:eastAsia="Times New Roman" w:hAnsi="Times New Roman" w:cs="Times New Roman"/>
                <w:sz w:val="20"/>
                <w:szCs w:val="20"/>
                <w:lang w:bidi="en-US"/>
              </w:rPr>
              <w:t xml:space="preserve">The lecturers at this workshop were the Deputy President of the High Council of the </w:t>
            </w:r>
            <w:r w:rsidRPr="001F4975">
              <w:rPr>
                <w:rFonts w:ascii="Times New Roman" w:eastAsia="Times New Roman" w:hAnsi="Times New Roman" w:cs="Times New Roman"/>
                <w:spacing w:val="-20"/>
                <w:sz w:val="20"/>
                <w:szCs w:val="20"/>
                <w:lang w:bidi="en-US"/>
              </w:rPr>
              <w:t>Judiciary and the</w:t>
            </w:r>
            <w:r w:rsidRPr="00D802E3">
              <w:rPr>
                <w:rFonts w:ascii="Times New Roman" w:eastAsia="Times New Roman" w:hAnsi="Times New Roman" w:cs="Times New Roman"/>
                <w:sz w:val="20"/>
                <w:szCs w:val="20"/>
                <w:lang w:bidi="en-US"/>
              </w:rPr>
              <w:t xml:space="preserve"> President and Deputy President of the Ethics Committee of the</w:t>
            </w:r>
            <w:r w:rsidR="001F4975">
              <w:rPr>
                <w:rFonts w:ascii="Times New Roman" w:eastAsia="Times New Roman" w:hAnsi="Times New Roman" w:cs="Times New Roman"/>
                <w:sz w:val="20"/>
                <w:szCs w:val="20"/>
                <w:lang w:bidi="en-US"/>
              </w:rPr>
              <w:t xml:space="preserve"> High Council of the Judiciary.</w:t>
            </w:r>
            <w:r w:rsidRPr="00D802E3">
              <w:rPr>
                <w:rFonts w:ascii="Times New Roman" w:eastAsia="Times New Roman" w:hAnsi="Times New Roman" w:cs="Times New Roman"/>
                <w:sz w:val="20"/>
                <w:szCs w:val="20"/>
                <w:lang w:bidi="en-US"/>
              </w:rPr>
              <w:t>The Deputy President of the High Council of the Judiciary gave an opening address and introduced the judges participating in this workshop to the international standards of ethical behavior for judges and to Opinion No. 3 of the Consul</w:t>
            </w:r>
            <w:r w:rsidR="001F4975">
              <w:rPr>
                <w:rFonts w:ascii="Times New Roman" w:eastAsia="Times New Roman" w:hAnsi="Times New Roman" w:cs="Times New Roman"/>
                <w:sz w:val="20"/>
                <w:szCs w:val="20"/>
                <w:lang w:bidi="en-US"/>
              </w:rPr>
              <w:t>t</w:t>
            </w:r>
            <w:r w:rsidRPr="00D802E3">
              <w:rPr>
                <w:rFonts w:ascii="Times New Roman" w:eastAsia="Times New Roman" w:hAnsi="Times New Roman" w:cs="Times New Roman"/>
                <w:sz w:val="20"/>
                <w:szCs w:val="20"/>
                <w:lang w:bidi="en-US"/>
              </w:rPr>
              <w:t>ative Council of European Judges addressed to the Committee of Ministers of the Council of Europe on the principles and rules of the professional conduct of judges, and especially ethics, incompat</w:t>
            </w:r>
            <w:r w:rsidR="001F4975">
              <w:rPr>
                <w:rFonts w:ascii="Times New Roman" w:eastAsia="Times New Roman" w:hAnsi="Times New Roman" w:cs="Times New Roman"/>
                <w:sz w:val="20"/>
                <w:szCs w:val="20"/>
                <w:lang w:bidi="en-US"/>
              </w:rPr>
              <w:t xml:space="preserve">ible behavior and </w:t>
            </w:r>
            <w:r w:rsidR="001F4975">
              <w:rPr>
                <w:rFonts w:ascii="Times New Roman" w:eastAsia="Times New Roman" w:hAnsi="Times New Roman" w:cs="Times New Roman"/>
                <w:sz w:val="20"/>
                <w:szCs w:val="20"/>
                <w:lang w:bidi="en-US"/>
              </w:rPr>
              <w:lastRenderedPageBreak/>
              <w:t>impartiality.</w:t>
            </w:r>
            <w:r w:rsidRPr="00D802E3">
              <w:rPr>
                <w:rFonts w:ascii="Times New Roman" w:eastAsia="Times New Roman" w:hAnsi="Times New Roman" w:cs="Times New Roman"/>
                <w:sz w:val="20"/>
                <w:szCs w:val="20"/>
                <w:lang w:bidi="en-US"/>
              </w:rPr>
              <w:t xml:space="preserve">The President of the Ethics Committee of the High Council of the Judiciary gave a presentation on the Code of Ethics for Judges, the novelties in the Rules of Procedure of the Ethics Committee adopted by the High Council of the Judiciary in June 2022, as well as the principle opinions given by the Ethics Committee based </w:t>
            </w:r>
            <w:r w:rsidRPr="001F4975">
              <w:rPr>
                <w:rFonts w:ascii="Times New Roman" w:eastAsia="Times New Roman" w:hAnsi="Times New Roman" w:cs="Times New Roman"/>
                <w:spacing w:val="-20"/>
                <w:sz w:val="20"/>
                <w:szCs w:val="20"/>
                <w:lang w:bidi="en-US"/>
              </w:rPr>
              <w:t>on the submitted</w:t>
            </w:r>
            <w:r w:rsidRPr="00D802E3">
              <w:rPr>
                <w:rFonts w:ascii="Times New Roman" w:eastAsia="Times New Roman" w:hAnsi="Times New Roman" w:cs="Times New Roman"/>
                <w:sz w:val="20"/>
                <w:szCs w:val="20"/>
                <w:lang w:bidi="en-US"/>
              </w:rPr>
              <w:t xml:space="preserve"> initiatives for the principle opinion. The Deputy President of the Ethics Committee of the High Council of the Judiciary introduced the judges to the 10 principle opinions that the Ethics Committee adopted, which were published on the website of the High Council of the Judiciary and thus available to all judges. Imaginary examples of initiatives for principled opinion were also prepared for the judge students of this workshop, on the basis of which the judges proposed what kind of principled opinion they would give in such cases. During the 35th anniversary meeting of the Kopaonika School of </w:t>
            </w:r>
            <w:r w:rsidRPr="00D802E3">
              <w:rPr>
                <w:rFonts w:ascii="Times New Roman" w:eastAsia="Times New Roman" w:hAnsi="Times New Roman" w:cs="Times New Roman"/>
                <w:sz w:val="20"/>
                <w:szCs w:val="20"/>
                <w:lang w:bidi="en-US"/>
              </w:rPr>
              <w:lastRenderedPageBreak/>
              <w:t xml:space="preserve">Natural Law, held from 13-17. December 2022, which </w:t>
            </w:r>
            <w:r w:rsidRPr="00B13D6B">
              <w:rPr>
                <w:rFonts w:ascii="Times New Roman" w:eastAsia="Times New Roman" w:hAnsi="Times New Roman" w:cs="Times New Roman"/>
                <w:spacing w:val="-20"/>
                <w:sz w:val="20"/>
                <w:szCs w:val="20"/>
                <w:lang w:bidi="en-US"/>
              </w:rPr>
              <w:t>traditionally</w:t>
            </w:r>
            <w:r w:rsidRPr="00D802E3">
              <w:rPr>
                <w:rFonts w:ascii="Times New Roman" w:eastAsia="Times New Roman" w:hAnsi="Times New Roman" w:cs="Times New Roman"/>
                <w:sz w:val="20"/>
                <w:szCs w:val="20"/>
                <w:lang w:bidi="en-US"/>
              </w:rPr>
              <w:t xml:space="preserve"> gathers legal experts and represents the largest gathering of lawyers in the region, the publication "Guide for Judges and Prosecutors on Ethical Aspects of the Use of </w:t>
            </w:r>
            <w:r w:rsidR="001F4975">
              <w:rPr>
                <w:rFonts w:ascii="Times New Roman" w:eastAsia="Times New Roman" w:hAnsi="Times New Roman" w:cs="Times New Roman"/>
                <w:sz w:val="20"/>
                <w:szCs w:val="20"/>
                <w:lang w:bidi="en-US"/>
              </w:rPr>
              <w:t xml:space="preserve">Social Networks" was presented. </w:t>
            </w:r>
            <w:r w:rsidRPr="001F4975">
              <w:rPr>
                <w:rFonts w:ascii="Times New Roman" w:eastAsia="Times New Roman" w:hAnsi="Times New Roman" w:cs="Times New Roman"/>
                <w:spacing w:val="-20"/>
                <w:sz w:val="20"/>
                <w:szCs w:val="20"/>
                <w:lang w:bidi="en-US"/>
              </w:rPr>
              <w:t>Omer</w:t>
            </w:r>
            <w:r w:rsidRPr="00D802E3">
              <w:rPr>
                <w:rFonts w:ascii="Times New Roman" w:eastAsia="Times New Roman" w:hAnsi="Times New Roman" w:cs="Times New Roman"/>
                <w:sz w:val="20"/>
                <w:szCs w:val="20"/>
                <w:lang w:bidi="en-US"/>
              </w:rPr>
              <w:t xml:space="preserve"> </w:t>
            </w:r>
            <w:r w:rsidRPr="00D802E3">
              <w:rPr>
                <w:rFonts w:ascii="Times New Roman" w:eastAsia="Times New Roman" w:hAnsi="Times New Roman" w:cs="Times New Roman"/>
                <w:spacing w:val="-20"/>
                <w:sz w:val="20"/>
                <w:szCs w:val="20"/>
                <w:lang w:bidi="en-US"/>
              </w:rPr>
              <w:t>Hadžiomerović</w:t>
            </w:r>
            <w:r w:rsidRPr="00D802E3">
              <w:rPr>
                <w:rFonts w:ascii="Times New Roman" w:eastAsia="Times New Roman" w:hAnsi="Times New Roman" w:cs="Times New Roman"/>
                <w:sz w:val="20"/>
                <w:szCs w:val="20"/>
                <w:lang w:bidi="en-US"/>
              </w:rPr>
              <w:t xml:space="preserve">, </w:t>
            </w:r>
            <w:r w:rsidRPr="001F4975">
              <w:rPr>
                <w:rFonts w:ascii="Times New Roman" w:eastAsia="Times New Roman" w:hAnsi="Times New Roman" w:cs="Times New Roman"/>
                <w:spacing w:val="-20"/>
                <w:sz w:val="20"/>
                <w:szCs w:val="20"/>
                <w:lang w:bidi="en-US"/>
              </w:rPr>
              <w:t>president of</w:t>
            </w:r>
            <w:r w:rsidRPr="00D802E3">
              <w:rPr>
                <w:rFonts w:ascii="Times New Roman" w:eastAsia="Times New Roman" w:hAnsi="Times New Roman" w:cs="Times New Roman"/>
                <w:sz w:val="20"/>
                <w:szCs w:val="20"/>
                <w:lang w:bidi="en-US"/>
              </w:rPr>
              <w:t xml:space="preserve"> the Ethics Committee of the High Council of the Judiciary, spoke about the importance of this publication. The presentation of this publication was organized by the joint project of the European Union and the Council </w:t>
            </w:r>
            <w:r w:rsidRPr="00C21413">
              <w:rPr>
                <w:rFonts w:ascii="Times New Roman" w:eastAsia="Times New Roman" w:hAnsi="Times New Roman" w:cs="Times New Roman"/>
                <w:spacing w:val="-20"/>
                <w:sz w:val="20"/>
                <w:szCs w:val="20"/>
                <w:lang w:bidi="en-US"/>
              </w:rPr>
              <w:t>of</w:t>
            </w:r>
            <w:r w:rsidR="00C21413">
              <w:rPr>
                <w:rFonts w:ascii="Times New Roman" w:eastAsia="Times New Roman" w:hAnsi="Times New Roman" w:cs="Times New Roman"/>
                <w:spacing w:val="-20"/>
                <w:sz w:val="20"/>
                <w:szCs w:val="20"/>
                <w:lang w:bidi="en-US"/>
              </w:rPr>
              <w:t xml:space="preserve"> </w:t>
            </w:r>
            <w:r w:rsidRPr="00C21413">
              <w:rPr>
                <w:rFonts w:ascii="Times New Roman" w:eastAsia="Times New Roman" w:hAnsi="Times New Roman" w:cs="Times New Roman"/>
                <w:spacing w:val="-20"/>
                <w:sz w:val="20"/>
                <w:szCs w:val="20"/>
                <w:lang w:bidi="en-US"/>
              </w:rPr>
              <w:t xml:space="preserve"> Europe</w:t>
            </w:r>
            <w:r w:rsidRPr="00D802E3">
              <w:rPr>
                <w:rFonts w:ascii="Times New Roman" w:eastAsia="Times New Roman" w:hAnsi="Times New Roman" w:cs="Times New Roman"/>
                <w:sz w:val="20"/>
                <w:szCs w:val="20"/>
                <w:lang w:bidi="en-US"/>
              </w:rPr>
              <w:t xml:space="preserve"> "Support for judicial reform in Serbia".</w:t>
            </w:r>
          </w:p>
        </w:tc>
      </w:tr>
      <w:tr w:rsidR="001D2D4E" w:rsidRPr="001D2D4E" w14:paraId="3C477F88" w14:textId="77777777" w:rsidTr="005132DA">
        <w:trPr>
          <w:trHeight w:val="1403"/>
        </w:trPr>
        <w:tc>
          <w:tcPr>
            <w:tcW w:w="1477" w:type="dxa"/>
            <w:gridSpan w:val="2"/>
          </w:tcPr>
          <w:p w14:paraId="09414640" w14:textId="77777777" w:rsidR="001D2D4E" w:rsidRPr="001D2D4E" w:rsidRDefault="001D2D4E" w:rsidP="005132DA">
            <w:pPr>
              <w:widowControl w:val="0"/>
              <w:tabs>
                <w:tab w:val="left" w:pos="851"/>
              </w:tabs>
              <w:autoSpaceDE w:val="0"/>
              <w:autoSpaceDN w:val="0"/>
              <w:spacing w:before="7" w:after="0"/>
              <w:ind w:right="2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1.2.2.14.</w:t>
            </w:r>
          </w:p>
        </w:tc>
        <w:tc>
          <w:tcPr>
            <w:tcW w:w="3544" w:type="dxa"/>
            <w:gridSpan w:val="4"/>
          </w:tcPr>
          <w:p w14:paraId="2830AEB0" w14:textId="77777777" w:rsidR="001D2D4E" w:rsidRPr="001D2D4E" w:rsidRDefault="001D2D4E" w:rsidP="005132DA">
            <w:pPr>
              <w:widowControl w:val="0"/>
              <w:tabs>
                <w:tab w:val="left" w:pos="851"/>
              </w:tabs>
              <w:autoSpaceDE w:val="0"/>
              <w:autoSpaceDN w:val="0"/>
              <w:spacing w:before="3" w:after="0"/>
              <w:ind w:right="28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Amendments to the Law on Judges in the part concerning the disciplinary responsibility of judges, especially in parts of:</w:t>
            </w:r>
          </w:p>
          <w:p w14:paraId="6EAA5A92" w14:textId="77777777" w:rsidR="001D2D4E" w:rsidRPr="001D2D4E" w:rsidRDefault="001D2D4E" w:rsidP="005132DA">
            <w:pPr>
              <w:widowControl w:val="0"/>
              <w:numPr>
                <w:ilvl w:val="0"/>
                <w:numId w:val="15"/>
              </w:numPr>
              <w:tabs>
                <w:tab w:val="left" w:pos="851"/>
              </w:tabs>
              <w:autoSpaceDE w:val="0"/>
              <w:autoSpaceDN w:val="0"/>
              <w:spacing w:after="0" w:line="240" w:lineRule="auto"/>
              <w:ind w:right="28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Differences between light, moderate and serious disciplinary offences;</w:t>
            </w:r>
          </w:p>
          <w:p w14:paraId="18617B91" w14:textId="77777777" w:rsidR="001D2D4E" w:rsidRPr="001D2D4E" w:rsidRDefault="001D2D4E" w:rsidP="005132DA">
            <w:pPr>
              <w:widowControl w:val="0"/>
              <w:numPr>
                <w:ilvl w:val="0"/>
                <w:numId w:val="15"/>
              </w:numPr>
              <w:tabs>
                <w:tab w:val="left" w:pos="851"/>
              </w:tabs>
              <w:autoSpaceDE w:val="0"/>
              <w:autoSpaceDN w:val="0"/>
              <w:spacing w:after="0" w:line="240" w:lineRule="auto"/>
              <w:ind w:right="28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respecting the principle of proportionality between disciplinary offences and disciplinary sanctions;</w:t>
            </w:r>
          </w:p>
          <w:p w14:paraId="6ECE2C22" w14:textId="77777777" w:rsidR="001D2D4E" w:rsidRPr="001D2D4E" w:rsidRDefault="001D2D4E" w:rsidP="005132DA">
            <w:pPr>
              <w:widowControl w:val="0"/>
              <w:numPr>
                <w:ilvl w:val="0"/>
                <w:numId w:val="15"/>
              </w:numPr>
              <w:tabs>
                <w:tab w:val="left" w:pos="851"/>
              </w:tabs>
              <w:autoSpaceDE w:val="0"/>
              <w:autoSpaceDN w:val="0"/>
              <w:spacing w:after="0" w:line="240" w:lineRule="auto"/>
              <w:ind w:right="28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clear prescribing of the disciplinary procedure and </w:t>
            </w:r>
            <w:r w:rsidRPr="001D2D4E">
              <w:rPr>
                <w:rFonts w:ascii="Times New Roman" w:eastAsia="Times New Roman" w:hAnsi="Times New Roman" w:cs="Times New Roman"/>
                <w:sz w:val="20"/>
                <w:szCs w:val="20"/>
                <w:lang w:bidi="en-US"/>
              </w:rPr>
              <w:lastRenderedPageBreak/>
              <w:t>jurisdiction for conducting the disciplinary procedure and the procedure for dismissal from function;</w:t>
            </w:r>
          </w:p>
          <w:p w14:paraId="768018F9" w14:textId="77777777" w:rsidR="001D2D4E" w:rsidRPr="001D2D4E" w:rsidRDefault="001D2D4E" w:rsidP="005132DA">
            <w:pPr>
              <w:widowControl w:val="0"/>
              <w:numPr>
                <w:ilvl w:val="0"/>
                <w:numId w:val="15"/>
              </w:numPr>
              <w:tabs>
                <w:tab w:val="left" w:pos="851"/>
              </w:tabs>
              <w:autoSpaceDE w:val="0"/>
              <w:autoSpaceDN w:val="0"/>
              <w:spacing w:after="0" w:line="240" w:lineRule="auto"/>
              <w:ind w:right="28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role of the Disciplinary Commission in the proceedings;</w:t>
            </w:r>
          </w:p>
          <w:p w14:paraId="2B4AF5C7" w14:textId="77777777" w:rsidR="001D2D4E" w:rsidRPr="001D2D4E" w:rsidRDefault="001D2D4E" w:rsidP="005132DA">
            <w:pPr>
              <w:widowControl w:val="0"/>
              <w:numPr>
                <w:ilvl w:val="0"/>
                <w:numId w:val="15"/>
              </w:numPr>
              <w:tabs>
                <w:tab w:val="left" w:pos="851"/>
              </w:tabs>
              <w:autoSpaceDE w:val="0"/>
              <w:autoSpaceDN w:val="0"/>
              <w:spacing w:after="0" w:line="240" w:lineRule="auto"/>
              <w:ind w:right="28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establishing a database of disciplinary proceedings against judges and the outcome.</w:t>
            </w:r>
          </w:p>
        </w:tc>
        <w:tc>
          <w:tcPr>
            <w:tcW w:w="2122" w:type="dxa"/>
            <w:gridSpan w:val="2"/>
          </w:tcPr>
          <w:p w14:paraId="75C3ADBA" w14:textId="77777777" w:rsidR="001D2D4E" w:rsidRPr="001D2D4E" w:rsidRDefault="001D2D4E" w:rsidP="005132DA">
            <w:pPr>
              <w:widowControl w:val="0"/>
              <w:tabs>
                <w:tab w:val="left" w:pos="851"/>
              </w:tabs>
              <w:autoSpaceDE w:val="0"/>
              <w:autoSpaceDN w:val="0"/>
              <w:spacing w:after="0"/>
              <w:ind w:right="28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lastRenderedPageBreak/>
              <w:t>Ministry of Justice</w:t>
            </w:r>
          </w:p>
          <w:p w14:paraId="6EECC1FC" w14:textId="77777777" w:rsidR="001D2D4E" w:rsidRPr="001D2D4E" w:rsidRDefault="001D2D4E" w:rsidP="005132DA">
            <w:pPr>
              <w:widowControl w:val="0"/>
              <w:tabs>
                <w:tab w:val="left" w:pos="851"/>
              </w:tabs>
              <w:autoSpaceDE w:val="0"/>
              <w:autoSpaceDN w:val="0"/>
              <w:spacing w:after="0"/>
              <w:ind w:right="284"/>
              <w:rPr>
                <w:rFonts w:ascii="Times New Roman" w:eastAsia="Times New Roman" w:hAnsi="Times New Roman" w:cs="Times New Roman"/>
                <w:sz w:val="20"/>
                <w:szCs w:val="20"/>
                <w:lang w:bidi="en-US"/>
              </w:rPr>
            </w:pPr>
          </w:p>
          <w:p w14:paraId="0BDAE5D9" w14:textId="77777777" w:rsidR="001D2D4E" w:rsidRPr="001D2D4E" w:rsidRDefault="001D2D4E" w:rsidP="005132DA">
            <w:pPr>
              <w:widowControl w:val="0"/>
              <w:tabs>
                <w:tab w:val="left" w:pos="851"/>
              </w:tabs>
              <w:autoSpaceDE w:val="0"/>
              <w:autoSpaceDN w:val="0"/>
              <w:spacing w:after="0"/>
              <w:ind w:right="28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Government of the Republic of Serbia</w:t>
            </w:r>
          </w:p>
          <w:p w14:paraId="67B06EB3" w14:textId="77777777" w:rsidR="001D2D4E" w:rsidRPr="001D2D4E" w:rsidRDefault="001D2D4E" w:rsidP="005132DA">
            <w:pPr>
              <w:widowControl w:val="0"/>
              <w:tabs>
                <w:tab w:val="left" w:pos="851"/>
              </w:tabs>
              <w:autoSpaceDE w:val="0"/>
              <w:autoSpaceDN w:val="0"/>
              <w:spacing w:before="114" w:after="0"/>
              <w:ind w:right="284"/>
              <w:rPr>
                <w:rFonts w:ascii="Times New Roman" w:eastAsia="Times New Roman" w:hAnsi="Times New Roman" w:cs="Times New Roman"/>
                <w:sz w:val="20"/>
                <w:szCs w:val="20"/>
                <w:lang w:bidi="en-US"/>
              </w:rPr>
            </w:pPr>
          </w:p>
          <w:p w14:paraId="7693C40E" w14:textId="77777777" w:rsidR="001D2D4E" w:rsidRPr="001D2D4E" w:rsidRDefault="001D2D4E" w:rsidP="005132DA">
            <w:pPr>
              <w:widowControl w:val="0"/>
              <w:tabs>
                <w:tab w:val="left" w:pos="851"/>
              </w:tabs>
              <w:autoSpaceDE w:val="0"/>
              <w:autoSpaceDN w:val="0"/>
              <w:spacing w:before="3" w:after="0"/>
              <w:ind w:right="28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National Assembly</w:t>
            </w:r>
          </w:p>
          <w:p w14:paraId="1DD55708" w14:textId="77777777" w:rsidR="001D2D4E" w:rsidRPr="001D2D4E" w:rsidRDefault="001D2D4E" w:rsidP="005132DA">
            <w:pPr>
              <w:widowControl w:val="0"/>
              <w:tabs>
                <w:tab w:val="left" w:pos="851"/>
              </w:tabs>
              <w:autoSpaceDE w:val="0"/>
              <w:autoSpaceDN w:val="0"/>
              <w:spacing w:before="3" w:after="0"/>
              <w:ind w:right="284"/>
              <w:rPr>
                <w:rFonts w:ascii="Times New Roman" w:eastAsia="Times New Roman" w:hAnsi="Times New Roman" w:cs="Times New Roman"/>
                <w:sz w:val="20"/>
                <w:szCs w:val="20"/>
                <w:lang w:bidi="en-US"/>
              </w:rPr>
            </w:pPr>
          </w:p>
          <w:p w14:paraId="1C7890D2" w14:textId="77777777" w:rsidR="001D2D4E" w:rsidRPr="001D2D4E" w:rsidRDefault="001D2D4E" w:rsidP="005132DA">
            <w:pPr>
              <w:widowControl w:val="0"/>
              <w:tabs>
                <w:tab w:val="left" w:pos="851"/>
              </w:tabs>
              <w:autoSpaceDE w:val="0"/>
              <w:autoSpaceDN w:val="0"/>
              <w:spacing w:before="3" w:after="0"/>
              <w:ind w:right="28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tc>
        <w:tc>
          <w:tcPr>
            <w:tcW w:w="2124" w:type="dxa"/>
            <w:gridSpan w:val="3"/>
          </w:tcPr>
          <w:p w14:paraId="585883A2" w14:textId="77777777" w:rsidR="001D2D4E" w:rsidRPr="001D2D4E" w:rsidDel="00F45711" w:rsidRDefault="001D2D4E" w:rsidP="005132DA">
            <w:pPr>
              <w:widowControl w:val="0"/>
              <w:tabs>
                <w:tab w:val="left" w:pos="851"/>
              </w:tabs>
              <w:autoSpaceDE w:val="0"/>
              <w:autoSpaceDN w:val="0"/>
              <w:spacing w:before="3" w:after="0"/>
              <w:ind w:right="28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II quarter 2022</w:t>
            </w:r>
          </w:p>
        </w:tc>
        <w:tc>
          <w:tcPr>
            <w:tcW w:w="2345" w:type="dxa"/>
            <w:gridSpan w:val="4"/>
          </w:tcPr>
          <w:p w14:paraId="56BEB24B" w14:textId="77777777" w:rsidR="001D2D4E" w:rsidRPr="001D2D4E" w:rsidRDefault="001D2D4E" w:rsidP="005132DA">
            <w:pPr>
              <w:widowControl w:val="0"/>
              <w:tabs>
                <w:tab w:val="left" w:pos="851"/>
              </w:tabs>
              <w:autoSpaceDE w:val="0"/>
              <w:autoSpaceDN w:val="0"/>
              <w:spacing w:before="7" w:after="0"/>
              <w:ind w:right="28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6CCADC48"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55.697 €</w:t>
            </w:r>
          </w:p>
          <w:p w14:paraId="3D71ABB8" w14:textId="77777777" w:rsidR="001D2D4E" w:rsidRPr="001D2D4E" w:rsidDel="00F45711" w:rsidRDefault="001D2D4E" w:rsidP="005132DA">
            <w:pPr>
              <w:widowControl w:val="0"/>
              <w:tabs>
                <w:tab w:val="left" w:pos="851"/>
              </w:tabs>
              <w:autoSpaceDE w:val="0"/>
              <w:autoSpaceDN w:val="0"/>
              <w:spacing w:before="7" w:after="0"/>
              <w:ind w:right="284"/>
              <w:rPr>
                <w:rFonts w:ascii="Times New Roman" w:eastAsia="Times New Roman" w:hAnsi="Times New Roman" w:cs="Times New Roman"/>
                <w:sz w:val="20"/>
                <w:szCs w:val="20"/>
                <w:lang w:bidi="en-US"/>
              </w:rPr>
            </w:pPr>
          </w:p>
        </w:tc>
        <w:tc>
          <w:tcPr>
            <w:tcW w:w="2159" w:type="dxa"/>
            <w:gridSpan w:val="5"/>
          </w:tcPr>
          <w:p w14:paraId="4CD58B88" w14:textId="77777777" w:rsidR="001D2D4E" w:rsidRPr="001D2D4E" w:rsidRDefault="001D2D4E" w:rsidP="005132DA">
            <w:pPr>
              <w:widowControl w:val="0"/>
              <w:tabs>
                <w:tab w:val="left" w:pos="851"/>
              </w:tabs>
              <w:autoSpaceDE w:val="0"/>
              <w:autoSpaceDN w:val="0"/>
              <w:spacing w:after="0"/>
              <w:ind w:right="28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Analysis of the Law on Judges by the working group of the Ministry of Justice</w:t>
            </w:r>
          </w:p>
          <w:p w14:paraId="3756CA81" w14:textId="77777777" w:rsidR="001D2D4E" w:rsidRPr="001D2D4E" w:rsidRDefault="001D2D4E" w:rsidP="005132DA">
            <w:pPr>
              <w:widowControl w:val="0"/>
              <w:tabs>
                <w:tab w:val="left" w:pos="851"/>
              </w:tabs>
              <w:autoSpaceDE w:val="0"/>
              <w:autoSpaceDN w:val="0"/>
              <w:spacing w:after="0"/>
              <w:ind w:right="284"/>
              <w:rPr>
                <w:rFonts w:ascii="Times New Roman" w:eastAsia="Times New Roman" w:hAnsi="Times New Roman" w:cs="Times New Roman"/>
                <w:sz w:val="20"/>
                <w:szCs w:val="20"/>
                <w:lang w:bidi="en-US"/>
              </w:rPr>
            </w:pPr>
          </w:p>
          <w:p w14:paraId="17A3987F" w14:textId="77777777" w:rsidR="001D2D4E" w:rsidRPr="001D2D4E" w:rsidRDefault="001D2D4E" w:rsidP="005132DA">
            <w:pPr>
              <w:widowControl w:val="0"/>
              <w:tabs>
                <w:tab w:val="left" w:pos="851"/>
              </w:tabs>
              <w:autoSpaceDE w:val="0"/>
              <w:autoSpaceDN w:val="0"/>
              <w:spacing w:after="0"/>
              <w:ind w:right="28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Amendments to the Law on Judges adopted</w:t>
            </w:r>
          </w:p>
        </w:tc>
        <w:tc>
          <w:tcPr>
            <w:tcW w:w="2249" w:type="dxa"/>
            <w:gridSpan w:val="4"/>
            <w:shd w:val="clear" w:color="auto" w:fill="FFFF00"/>
          </w:tcPr>
          <w:p w14:paraId="7A1E0D9C" w14:textId="77777777" w:rsidR="00085A69" w:rsidRPr="00C777DB" w:rsidRDefault="00085A69" w:rsidP="005132DA">
            <w:pPr>
              <w:widowControl w:val="0"/>
              <w:shd w:val="clear" w:color="auto" w:fill="FFFF0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C777DB">
              <w:rPr>
                <w:rFonts w:ascii="Times New Roman" w:eastAsia="Times New Roman" w:hAnsi="Times New Roman" w:cs="Times New Roman"/>
                <w:b/>
                <w:sz w:val="20"/>
                <w:szCs w:val="20"/>
                <w:lang w:bidi="en-US"/>
              </w:rPr>
              <w:t>The activity</w:t>
            </w:r>
            <w:r w:rsidR="00030EA7" w:rsidRPr="00C777DB">
              <w:rPr>
                <w:rFonts w:ascii="Times New Roman" w:eastAsia="Times New Roman" w:hAnsi="Times New Roman" w:cs="Times New Roman"/>
                <w:b/>
                <w:sz w:val="20"/>
                <w:szCs w:val="20"/>
                <w:lang w:bidi="en-US"/>
              </w:rPr>
              <w:t xml:space="preserve"> </w:t>
            </w:r>
            <w:r w:rsidR="00BA458E" w:rsidRPr="00C777DB">
              <w:rPr>
                <w:rFonts w:ascii="Times New Roman" w:eastAsia="Times New Roman" w:hAnsi="Times New Roman" w:cs="Times New Roman"/>
                <w:b/>
                <w:sz w:val="20"/>
                <w:szCs w:val="20"/>
                <w:lang w:bidi="en-US"/>
              </w:rPr>
              <w:t>is</w:t>
            </w:r>
            <w:r w:rsidR="00030EA7" w:rsidRPr="00C777DB">
              <w:rPr>
                <w:rFonts w:ascii="Times New Roman" w:eastAsia="Times New Roman" w:hAnsi="Times New Roman" w:cs="Times New Roman"/>
                <w:b/>
                <w:sz w:val="20"/>
                <w:szCs w:val="20"/>
                <w:lang w:bidi="en-US"/>
              </w:rPr>
              <w:t xml:space="preserve"> partially implemented</w:t>
            </w:r>
          </w:p>
          <w:p w14:paraId="6DFD12D4" w14:textId="77777777" w:rsidR="00085A69" w:rsidRPr="00085A69" w:rsidRDefault="00085A69" w:rsidP="005132DA">
            <w:pPr>
              <w:widowControl w:val="0"/>
              <w:shd w:val="clear" w:color="auto" w:fill="FFFF0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21630A89" w14:textId="77777777" w:rsidR="00600037" w:rsidRPr="00600037" w:rsidRDefault="00600037" w:rsidP="005132DA">
            <w:pPr>
              <w:widowControl w:val="0"/>
              <w:shd w:val="clear" w:color="auto" w:fill="FFFF0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600037">
              <w:rPr>
                <w:rFonts w:ascii="Times New Roman" w:eastAsia="Times New Roman" w:hAnsi="Times New Roman" w:cs="Times New Roman"/>
                <w:sz w:val="20"/>
                <w:szCs w:val="20"/>
                <w:lang w:bidi="en-US"/>
              </w:rPr>
              <w:t xml:space="preserve">The Minister of Justice and members of the working groups held an online meeting with the rapporteurs of the Venice Commission on the solutions contained in the set of judicial laws on July 25, 2022 and September 30, 2022. The laws were sent to </w:t>
            </w:r>
            <w:r w:rsidRPr="00600037">
              <w:rPr>
                <w:rFonts w:ascii="Times New Roman" w:eastAsia="Times New Roman" w:hAnsi="Times New Roman" w:cs="Times New Roman"/>
                <w:sz w:val="20"/>
                <w:szCs w:val="20"/>
                <w:lang w:bidi="en-US"/>
              </w:rPr>
              <w:lastRenderedPageBreak/>
              <w:t>the Venice Commission for an opinion on September 12, 2022, in order for the Venice Commission to prepare and adopt an opinion on the set of judicial laws at the plenary session held on October 21-22, 2022. The laws (in Serbian and English) have been posted on the website of the Ministry of Justice, a separate e-mail address has been opened for comments and suggestions.</w:t>
            </w:r>
          </w:p>
          <w:p w14:paraId="7784CA08" w14:textId="6F97E256" w:rsidR="001D2D4E" w:rsidRPr="001D2D4E" w:rsidRDefault="00600037" w:rsidP="005132DA">
            <w:pPr>
              <w:widowControl w:val="0"/>
              <w:shd w:val="clear" w:color="auto" w:fill="FFFF0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600037">
              <w:rPr>
                <w:rFonts w:ascii="Times New Roman" w:eastAsia="Times New Roman" w:hAnsi="Times New Roman" w:cs="Times New Roman"/>
                <w:sz w:val="20"/>
                <w:szCs w:val="20"/>
                <w:lang w:bidi="en-US"/>
              </w:rPr>
              <w:t xml:space="preserve">In the period from September 20 to 27, public discussions were organized in Belgrade, Novi Sad, Kragujevac, Niš and Zlatibor for judges, public prosecutors, representatives of the legal profession, professional associations of judges and public prosecutors, law faculties, the Bar Association of Serbia and regional bar associations. in its composition, the Delegation of the European Union in Serbia, the Council of Europe, OSCE, GIZ, UN, USAID, as well as a special round table for representatives of civil society organizations. After receiving the opinion of the </w:t>
            </w:r>
            <w:r w:rsidRPr="00600037">
              <w:rPr>
                <w:rFonts w:ascii="Times New Roman" w:eastAsia="Times New Roman" w:hAnsi="Times New Roman" w:cs="Times New Roman"/>
                <w:sz w:val="20"/>
                <w:szCs w:val="20"/>
                <w:lang w:bidi="en-US"/>
              </w:rPr>
              <w:lastRenderedPageBreak/>
              <w:t xml:space="preserve">Venice Commission a public hearing in accordance with the provisions of Article 41 of the Rules of Procedure of the Government took place and lasted up until January 15, 2023. As part of the public debate, round tables in the seats of four appellate courts were held, namely: on December 21, 2022 - presentation of working versions of the law in Niš, on December 23, 2022 - presentation of working versions of the law in Kragujevac, on December 26, 2022 - presentation of working versions of the law in Novi Sad, on December 28, 2022 - presentation of working versions of the law in Belgrade, on January 10, 2023 - presentation of working versions of the law to civil society organizations. These draft laws were adopted by the Government of the Republic of Serbia on 17 January 2023 and were consequently sent to the National Assembly. It is expected that the set of judicial regulations will be adopted within the deadline prescribed by law, that is, </w:t>
            </w:r>
            <w:r w:rsidRPr="00600037">
              <w:rPr>
                <w:rFonts w:ascii="Times New Roman" w:eastAsia="Times New Roman" w:hAnsi="Times New Roman" w:cs="Times New Roman"/>
                <w:sz w:val="20"/>
                <w:szCs w:val="20"/>
                <w:lang w:bidi="en-US"/>
              </w:rPr>
              <w:lastRenderedPageBreak/>
              <w:t>by February 9, 2023.</w:t>
            </w:r>
          </w:p>
        </w:tc>
      </w:tr>
      <w:tr w:rsidR="001D2D4E" w:rsidRPr="001D2D4E" w14:paraId="74CC7C61" w14:textId="77777777" w:rsidTr="005132DA">
        <w:trPr>
          <w:trHeight w:val="798"/>
        </w:trPr>
        <w:tc>
          <w:tcPr>
            <w:tcW w:w="1477" w:type="dxa"/>
            <w:gridSpan w:val="2"/>
          </w:tcPr>
          <w:p w14:paraId="1DF44A2B" w14:textId="77777777" w:rsidR="001D2D4E" w:rsidRPr="001D2D4E" w:rsidRDefault="001D2D4E" w:rsidP="005132DA">
            <w:pPr>
              <w:widowControl w:val="0"/>
              <w:tabs>
                <w:tab w:val="left" w:pos="851"/>
              </w:tabs>
              <w:autoSpaceDE w:val="0"/>
              <w:autoSpaceDN w:val="0"/>
              <w:spacing w:before="7" w:after="0"/>
              <w:ind w:right="137"/>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1.2.2.15.</w:t>
            </w:r>
          </w:p>
        </w:tc>
        <w:tc>
          <w:tcPr>
            <w:tcW w:w="3544" w:type="dxa"/>
            <w:gridSpan w:val="4"/>
          </w:tcPr>
          <w:p w14:paraId="3FCE0B38" w14:textId="77777777" w:rsidR="001D2D4E" w:rsidRPr="001D2D4E" w:rsidRDefault="001D2D4E" w:rsidP="005132DA">
            <w:pPr>
              <w:widowControl w:val="0"/>
              <w:tabs>
                <w:tab w:val="left" w:pos="851"/>
              </w:tabs>
              <w:autoSpaceDE w:val="0"/>
              <w:autoSpaceDN w:val="0"/>
              <w:spacing w:before="3"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Amendments to the Law on Public Prosecution in the part referring to the disciplinary responsibility of public prosecutors, especially in parts of:</w:t>
            </w:r>
          </w:p>
          <w:p w14:paraId="5E9134A4" w14:textId="77777777" w:rsidR="001D2D4E" w:rsidRPr="001D2D4E" w:rsidRDefault="001D2D4E" w:rsidP="005132DA">
            <w:pPr>
              <w:widowControl w:val="0"/>
              <w:numPr>
                <w:ilvl w:val="0"/>
                <w:numId w:val="15"/>
              </w:numPr>
              <w:tabs>
                <w:tab w:val="left" w:pos="851"/>
              </w:tabs>
              <w:autoSpaceDE w:val="0"/>
              <w:autoSpaceDN w:val="0"/>
              <w:spacing w:after="0" w:line="240" w:lineRule="auto"/>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Differences between light, moderate and serious disciplinary offences;</w:t>
            </w:r>
          </w:p>
          <w:p w14:paraId="039D547E" w14:textId="77777777" w:rsidR="001D2D4E" w:rsidRPr="001D2D4E" w:rsidRDefault="001D2D4E" w:rsidP="005132DA">
            <w:pPr>
              <w:widowControl w:val="0"/>
              <w:numPr>
                <w:ilvl w:val="0"/>
                <w:numId w:val="15"/>
              </w:numPr>
              <w:tabs>
                <w:tab w:val="left" w:pos="851"/>
              </w:tabs>
              <w:autoSpaceDE w:val="0"/>
              <w:autoSpaceDN w:val="0"/>
              <w:spacing w:after="0" w:line="240" w:lineRule="auto"/>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respecting the principle of proportionality between disciplinary offences and disciplinary sanctions;</w:t>
            </w:r>
          </w:p>
          <w:p w14:paraId="45BF223E" w14:textId="77777777" w:rsidR="001D2D4E" w:rsidRPr="001D2D4E" w:rsidRDefault="001D2D4E" w:rsidP="005132DA">
            <w:pPr>
              <w:widowControl w:val="0"/>
              <w:numPr>
                <w:ilvl w:val="0"/>
                <w:numId w:val="15"/>
              </w:numPr>
              <w:tabs>
                <w:tab w:val="left" w:pos="851"/>
              </w:tabs>
              <w:autoSpaceDE w:val="0"/>
              <w:autoSpaceDN w:val="0"/>
              <w:spacing w:after="0" w:line="240" w:lineRule="auto"/>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clear prescribing of the disciplinary procedure and jurisdiction for conducting disciplinary procedure and the procedure for dismissal from function;</w:t>
            </w:r>
          </w:p>
          <w:p w14:paraId="50916E67" w14:textId="77777777" w:rsidR="001D2D4E" w:rsidRPr="001D2D4E" w:rsidRDefault="001D2D4E" w:rsidP="005132DA">
            <w:pPr>
              <w:widowControl w:val="0"/>
              <w:numPr>
                <w:ilvl w:val="0"/>
                <w:numId w:val="15"/>
              </w:numPr>
              <w:tabs>
                <w:tab w:val="left" w:pos="851"/>
              </w:tabs>
              <w:autoSpaceDE w:val="0"/>
              <w:autoSpaceDN w:val="0"/>
              <w:spacing w:after="0" w:line="240" w:lineRule="auto"/>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role of the Disciplinary Commission in the proceedings;</w:t>
            </w:r>
          </w:p>
          <w:p w14:paraId="76454300" w14:textId="77777777" w:rsidR="001D2D4E" w:rsidRPr="001D2D4E" w:rsidRDefault="001D2D4E" w:rsidP="005132DA">
            <w:pPr>
              <w:widowControl w:val="0"/>
              <w:numPr>
                <w:ilvl w:val="0"/>
                <w:numId w:val="15"/>
              </w:numPr>
              <w:tabs>
                <w:tab w:val="left" w:pos="851"/>
              </w:tabs>
              <w:autoSpaceDE w:val="0"/>
              <w:autoSpaceDN w:val="0"/>
              <w:spacing w:after="0" w:line="240" w:lineRule="auto"/>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establishing a database of disciplinary proceedings initiated against prosecutors and the outcome.</w:t>
            </w:r>
          </w:p>
        </w:tc>
        <w:tc>
          <w:tcPr>
            <w:tcW w:w="2122" w:type="dxa"/>
            <w:gridSpan w:val="2"/>
          </w:tcPr>
          <w:p w14:paraId="5A28522E"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Ministry of Justice</w:t>
            </w:r>
          </w:p>
          <w:p w14:paraId="57E5A03A"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p>
          <w:p w14:paraId="1F40B208"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Government of the Republic of Serbia</w:t>
            </w:r>
          </w:p>
          <w:p w14:paraId="0FFA9209" w14:textId="77777777" w:rsidR="001D2D4E" w:rsidRPr="001D2D4E" w:rsidRDefault="001D2D4E" w:rsidP="005132DA">
            <w:pPr>
              <w:widowControl w:val="0"/>
              <w:tabs>
                <w:tab w:val="left" w:pos="851"/>
              </w:tabs>
              <w:autoSpaceDE w:val="0"/>
              <w:autoSpaceDN w:val="0"/>
              <w:spacing w:before="114" w:after="0"/>
              <w:ind w:right="129"/>
              <w:rPr>
                <w:rFonts w:ascii="Times New Roman" w:eastAsia="Times New Roman" w:hAnsi="Times New Roman" w:cs="Times New Roman"/>
                <w:sz w:val="20"/>
                <w:szCs w:val="20"/>
                <w:lang w:bidi="en-US"/>
              </w:rPr>
            </w:pPr>
          </w:p>
          <w:p w14:paraId="1AC10E6E" w14:textId="77777777" w:rsidR="001D2D4E" w:rsidRPr="001D2D4E" w:rsidRDefault="001D2D4E" w:rsidP="005132DA">
            <w:pPr>
              <w:widowControl w:val="0"/>
              <w:tabs>
                <w:tab w:val="left" w:pos="851"/>
              </w:tabs>
              <w:autoSpaceDE w:val="0"/>
              <w:autoSpaceDN w:val="0"/>
              <w:spacing w:before="3"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National Assembly</w:t>
            </w:r>
          </w:p>
          <w:p w14:paraId="7B535D69" w14:textId="77777777" w:rsidR="001D2D4E" w:rsidRPr="001D2D4E" w:rsidRDefault="001D2D4E" w:rsidP="005132DA">
            <w:pPr>
              <w:widowControl w:val="0"/>
              <w:tabs>
                <w:tab w:val="left" w:pos="851"/>
              </w:tabs>
              <w:autoSpaceDE w:val="0"/>
              <w:autoSpaceDN w:val="0"/>
              <w:spacing w:before="3" w:after="0"/>
              <w:ind w:right="129"/>
              <w:rPr>
                <w:rFonts w:ascii="Times New Roman" w:eastAsia="Times New Roman" w:hAnsi="Times New Roman" w:cs="Times New Roman"/>
                <w:sz w:val="20"/>
                <w:szCs w:val="20"/>
                <w:lang w:bidi="en-US"/>
              </w:rPr>
            </w:pPr>
          </w:p>
          <w:p w14:paraId="483381FA" w14:textId="77777777" w:rsidR="001D2D4E" w:rsidRPr="001D2D4E" w:rsidRDefault="001D2D4E" w:rsidP="005132DA">
            <w:pPr>
              <w:widowControl w:val="0"/>
              <w:tabs>
                <w:tab w:val="left" w:pos="851"/>
              </w:tabs>
              <w:autoSpaceDE w:val="0"/>
              <w:autoSpaceDN w:val="0"/>
              <w:spacing w:before="3"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Republic Public Prosecutor Office</w:t>
            </w:r>
          </w:p>
          <w:p w14:paraId="7B0E1EF8" w14:textId="77777777" w:rsidR="001D2D4E" w:rsidRPr="001D2D4E" w:rsidRDefault="001D2D4E" w:rsidP="005132DA">
            <w:pPr>
              <w:widowControl w:val="0"/>
              <w:tabs>
                <w:tab w:val="left" w:pos="851"/>
              </w:tabs>
              <w:autoSpaceDE w:val="0"/>
              <w:autoSpaceDN w:val="0"/>
              <w:spacing w:before="3" w:after="0"/>
              <w:ind w:right="129"/>
              <w:rPr>
                <w:rFonts w:ascii="Times New Roman" w:eastAsia="Times New Roman" w:hAnsi="Times New Roman" w:cs="Times New Roman"/>
                <w:sz w:val="20"/>
                <w:szCs w:val="20"/>
                <w:lang w:bidi="en-US"/>
              </w:rPr>
            </w:pPr>
          </w:p>
          <w:p w14:paraId="67C7176A" w14:textId="77777777" w:rsidR="001D2D4E" w:rsidRPr="001D2D4E" w:rsidRDefault="001D2D4E" w:rsidP="005132DA">
            <w:pPr>
              <w:widowControl w:val="0"/>
              <w:tabs>
                <w:tab w:val="left" w:pos="851"/>
              </w:tabs>
              <w:autoSpaceDE w:val="0"/>
              <w:autoSpaceDN w:val="0"/>
              <w:spacing w:before="3"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tc>
        <w:tc>
          <w:tcPr>
            <w:tcW w:w="2124" w:type="dxa"/>
            <w:gridSpan w:val="3"/>
          </w:tcPr>
          <w:p w14:paraId="5BDA1925" w14:textId="77777777" w:rsidR="001D2D4E" w:rsidRPr="001D2D4E" w:rsidDel="00F45711" w:rsidRDefault="001D2D4E" w:rsidP="005132DA">
            <w:pPr>
              <w:widowControl w:val="0"/>
              <w:tabs>
                <w:tab w:val="left" w:pos="851"/>
              </w:tabs>
              <w:autoSpaceDE w:val="0"/>
              <w:autoSpaceDN w:val="0"/>
              <w:spacing w:before="3"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II quarter 2022</w:t>
            </w:r>
          </w:p>
        </w:tc>
        <w:tc>
          <w:tcPr>
            <w:tcW w:w="2345" w:type="dxa"/>
            <w:gridSpan w:val="4"/>
          </w:tcPr>
          <w:p w14:paraId="59037FE6" w14:textId="77777777" w:rsidR="001D2D4E" w:rsidRPr="001D2D4E" w:rsidRDefault="001D2D4E" w:rsidP="005132DA">
            <w:pPr>
              <w:widowControl w:val="0"/>
              <w:tabs>
                <w:tab w:val="left" w:pos="851"/>
              </w:tabs>
              <w:autoSpaceDE w:val="0"/>
              <w:autoSpaceDN w:val="0"/>
              <w:spacing w:before="7"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764E8420" w14:textId="77777777" w:rsidR="001D2D4E" w:rsidRPr="001D2D4E" w:rsidRDefault="001D2D4E" w:rsidP="005132DA">
            <w:pPr>
              <w:keepLines/>
              <w:widowControl w:val="0"/>
              <w:autoSpaceDE w:val="0"/>
              <w:autoSpaceDN w:val="0"/>
              <w:spacing w:after="0" w:line="240" w:lineRule="auto"/>
              <w:ind w:right="129"/>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55.697 €</w:t>
            </w:r>
          </w:p>
          <w:p w14:paraId="3D2FBD35" w14:textId="77777777" w:rsidR="001D2D4E" w:rsidRPr="001D2D4E" w:rsidDel="00F45711" w:rsidRDefault="001D2D4E" w:rsidP="005132DA">
            <w:pPr>
              <w:widowControl w:val="0"/>
              <w:tabs>
                <w:tab w:val="left" w:pos="851"/>
              </w:tabs>
              <w:autoSpaceDE w:val="0"/>
              <w:autoSpaceDN w:val="0"/>
              <w:spacing w:before="7" w:after="0"/>
              <w:ind w:right="129"/>
              <w:rPr>
                <w:rFonts w:ascii="Times New Roman" w:eastAsia="Times New Roman" w:hAnsi="Times New Roman" w:cs="Times New Roman"/>
                <w:sz w:val="20"/>
                <w:szCs w:val="20"/>
                <w:lang w:bidi="en-US"/>
              </w:rPr>
            </w:pPr>
          </w:p>
        </w:tc>
        <w:tc>
          <w:tcPr>
            <w:tcW w:w="2159" w:type="dxa"/>
            <w:gridSpan w:val="5"/>
          </w:tcPr>
          <w:p w14:paraId="6B7A5E36"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Analysis of the Law on Public Prosecution by the working group of the Ministry of Justice</w:t>
            </w:r>
          </w:p>
          <w:p w14:paraId="507D3427"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p>
          <w:p w14:paraId="6E46A3CB"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Amendments to the Law on Public Prosecution adopted</w:t>
            </w:r>
          </w:p>
        </w:tc>
        <w:tc>
          <w:tcPr>
            <w:tcW w:w="2249" w:type="dxa"/>
            <w:gridSpan w:val="4"/>
            <w:shd w:val="clear" w:color="auto" w:fill="FFFF00"/>
          </w:tcPr>
          <w:p w14:paraId="2706849B" w14:textId="77777777" w:rsidR="00030EA7" w:rsidRPr="00C777DB" w:rsidRDefault="00030EA7"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val="en-GB" w:bidi="en-US"/>
              </w:rPr>
            </w:pPr>
            <w:r w:rsidRPr="00C777DB">
              <w:rPr>
                <w:rFonts w:ascii="Times New Roman" w:eastAsia="Times New Roman" w:hAnsi="Times New Roman" w:cs="Times New Roman"/>
                <w:b/>
                <w:sz w:val="20"/>
                <w:szCs w:val="20"/>
                <w:lang w:val="en-GB" w:bidi="en-US"/>
              </w:rPr>
              <w:t xml:space="preserve">The activity </w:t>
            </w:r>
            <w:r w:rsidR="00361E8D" w:rsidRPr="00C777DB">
              <w:rPr>
                <w:rFonts w:ascii="Times New Roman" w:eastAsia="Times New Roman" w:hAnsi="Times New Roman" w:cs="Times New Roman"/>
                <w:b/>
                <w:sz w:val="20"/>
                <w:szCs w:val="20"/>
                <w:lang w:val="en-GB" w:bidi="en-US"/>
              </w:rPr>
              <w:t>is</w:t>
            </w:r>
            <w:r w:rsidRPr="00C777DB">
              <w:rPr>
                <w:rFonts w:ascii="Times New Roman" w:eastAsia="Times New Roman" w:hAnsi="Times New Roman" w:cs="Times New Roman"/>
                <w:b/>
                <w:sz w:val="20"/>
                <w:szCs w:val="20"/>
                <w:lang w:val="en-GB" w:bidi="en-US"/>
              </w:rPr>
              <w:t xml:space="preserve"> partially implemented</w:t>
            </w:r>
          </w:p>
          <w:p w14:paraId="4019EA7A" w14:textId="77777777" w:rsidR="00030EA7" w:rsidRPr="00030EA7" w:rsidRDefault="00030EA7"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val="en-GB" w:bidi="en-US"/>
              </w:rPr>
            </w:pPr>
          </w:p>
          <w:p w14:paraId="45AB65C4" w14:textId="77777777" w:rsidR="00600037" w:rsidRPr="00600037" w:rsidRDefault="00600037"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val="en-GB" w:bidi="en-US"/>
              </w:rPr>
            </w:pPr>
            <w:r w:rsidRPr="00600037">
              <w:rPr>
                <w:rFonts w:ascii="Times New Roman" w:eastAsia="Times New Roman" w:hAnsi="Times New Roman" w:cs="Times New Roman"/>
                <w:sz w:val="20"/>
                <w:szCs w:val="20"/>
                <w:lang w:val="en-GB" w:bidi="en-US"/>
              </w:rPr>
              <w:t>The Minister of Justice and members of the working groups held an online meeting with the rapporteurs of the Venice Commission on the solutions contained in the set of judicial laws on July 25, 2022 and September 30, 2022. The laws were sent to the Venice Commission for an opinion on September 12, 2022, in order for the Venice Commission to prepare and adopt an opinion on the set of judicial laws at the plenary session held on October 21-22, 2022. The laws (in Serbian and English) have been posted on the website of the Ministry of Justice, a separate e-mail address has been opened for comments and suggestions.</w:t>
            </w:r>
          </w:p>
          <w:p w14:paraId="315714FA" w14:textId="5B6BE64B" w:rsidR="001D2D4E" w:rsidRPr="00250077" w:rsidRDefault="00600037"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val="en-GB" w:bidi="en-US"/>
              </w:rPr>
            </w:pPr>
            <w:r w:rsidRPr="00600037">
              <w:rPr>
                <w:rFonts w:ascii="Times New Roman" w:eastAsia="Times New Roman" w:hAnsi="Times New Roman" w:cs="Times New Roman"/>
                <w:sz w:val="20"/>
                <w:szCs w:val="20"/>
                <w:lang w:val="en-GB" w:bidi="en-US"/>
              </w:rPr>
              <w:t xml:space="preserve">In the period from September 20 to 27, public discussions were organized in Belgrade, Novi Sad, </w:t>
            </w:r>
            <w:r w:rsidRPr="00600037">
              <w:rPr>
                <w:rFonts w:ascii="Times New Roman" w:eastAsia="Times New Roman" w:hAnsi="Times New Roman" w:cs="Times New Roman"/>
                <w:sz w:val="20"/>
                <w:szCs w:val="20"/>
                <w:lang w:val="en-GB" w:bidi="en-US"/>
              </w:rPr>
              <w:lastRenderedPageBreak/>
              <w:t xml:space="preserve">Kragujevac, Niš and Zlatibor for judges, public prosecutors, representatives of the legal profession, professional associations of judges and public prosecutors, law faculties, the Bar Association of Serbia and regional bar associations. in its composition, the Delegation of the European Union in Serbia, the Council of Europe, OSCE, GIZ, UN, USAID, as well as a special round table for representatives of civil society organizations. After receiving the opinion of the Venice Commission a public hearing in accordance with the provisions of Article 41 of the Rules of Procedure of the Government took place and lasted up until January 15, 2023. As part of the public debate, round tables in the seats of four appellate courts were held, namely: on December 21, 2022 - presentation of working versions of the law in Niš, on December 23, 2022 - presentation of working versions of the law in Kragujevac, on December 26, 2022 - presentation of </w:t>
            </w:r>
            <w:r w:rsidRPr="00600037">
              <w:rPr>
                <w:rFonts w:ascii="Times New Roman" w:eastAsia="Times New Roman" w:hAnsi="Times New Roman" w:cs="Times New Roman"/>
                <w:sz w:val="20"/>
                <w:szCs w:val="20"/>
                <w:lang w:val="en-GB" w:bidi="en-US"/>
              </w:rPr>
              <w:lastRenderedPageBreak/>
              <w:t>working versions of the law in Novi Sad, on December 28, 2022 - presentation of working versions of the law in Belgrade, on January 10, 2023 - presentation of working versions of the law to civil society organizations. These draft laws were adopted by the Government of the Republic of Serbia on 17 January 2023 and were consequently sent to the National Assembly. It is expected that the set of judicial regulations will be adopted within the deadline prescribed by law, that is, by February 9, 2023.</w:t>
            </w:r>
          </w:p>
        </w:tc>
      </w:tr>
      <w:tr w:rsidR="001D2D4E" w:rsidRPr="001D2D4E" w14:paraId="78CFF159" w14:textId="77777777" w:rsidTr="005132DA">
        <w:trPr>
          <w:trHeight w:val="411"/>
        </w:trPr>
        <w:tc>
          <w:tcPr>
            <w:tcW w:w="1477" w:type="dxa"/>
            <w:gridSpan w:val="2"/>
          </w:tcPr>
          <w:p w14:paraId="63CC92F7" w14:textId="77777777" w:rsidR="001D2D4E" w:rsidRPr="001D2D4E" w:rsidRDefault="001D2D4E" w:rsidP="005132DA">
            <w:pPr>
              <w:widowControl w:val="0"/>
              <w:tabs>
                <w:tab w:val="left" w:pos="851"/>
              </w:tabs>
              <w:autoSpaceDE w:val="0"/>
              <w:autoSpaceDN w:val="0"/>
              <w:spacing w:before="1" w:after="0"/>
              <w:ind w:right="2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1.2.2.16.</w:t>
            </w:r>
          </w:p>
        </w:tc>
        <w:tc>
          <w:tcPr>
            <w:tcW w:w="3544" w:type="dxa"/>
            <w:gridSpan w:val="4"/>
          </w:tcPr>
          <w:p w14:paraId="3A2F0624"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Effective implementation of the Rules of Procedure on disciplinary proceedings and disciplinary liability of judges</w:t>
            </w:r>
          </w:p>
        </w:tc>
        <w:tc>
          <w:tcPr>
            <w:tcW w:w="2122" w:type="dxa"/>
            <w:gridSpan w:val="2"/>
          </w:tcPr>
          <w:p w14:paraId="390B68F2" w14:textId="77777777" w:rsidR="001D2D4E" w:rsidRPr="001D2D4E" w:rsidRDefault="001D2D4E" w:rsidP="005132DA">
            <w:pPr>
              <w:widowControl w:val="0"/>
              <w:tabs>
                <w:tab w:val="left" w:pos="851"/>
                <w:tab w:val="left" w:pos="1109"/>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 –disciplinary</w:t>
            </w:r>
            <w:r w:rsidRPr="001D2D4E">
              <w:rPr>
                <w:rFonts w:ascii="Times New Roman" w:eastAsia="Times New Roman" w:hAnsi="Times New Roman" w:cs="Times New Roman"/>
                <w:spacing w:val="-5"/>
                <w:sz w:val="20"/>
                <w:szCs w:val="20"/>
                <w:lang w:bidi="en-US"/>
              </w:rPr>
              <w:t xml:space="preserve"> </w:t>
            </w:r>
            <w:r w:rsidRPr="001D2D4E">
              <w:rPr>
                <w:rFonts w:ascii="Times New Roman" w:eastAsia="Times New Roman" w:hAnsi="Times New Roman" w:cs="Times New Roman"/>
                <w:sz w:val="20"/>
                <w:szCs w:val="20"/>
                <w:lang w:bidi="en-US"/>
              </w:rPr>
              <w:t>bodies</w:t>
            </w:r>
          </w:p>
        </w:tc>
        <w:tc>
          <w:tcPr>
            <w:tcW w:w="2124" w:type="dxa"/>
            <w:gridSpan w:val="3"/>
          </w:tcPr>
          <w:p w14:paraId="05C5EBE7"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Continuously</w:t>
            </w:r>
          </w:p>
        </w:tc>
        <w:tc>
          <w:tcPr>
            <w:tcW w:w="2345" w:type="dxa"/>
            <w:gridSpan w:val="4"/>
          </w:tcPr>
          <w:p w14:paraId="14F7A42F" w14:textId="77777777" w:rsidR="001D2D4E" w:rsidRPr="001D2D4E" w:rsidRDefault="001D2D4E" w:rsidP="005132DA">
            <w:pPr>
              <w:widowControl w:val="0"/>
              <w:tabs>
                <w:tab w:val="left" w:pos="851"/>
              </w:tabs>
              <w:autoSpaceDE w:val="0"/>
              <w:autoSpaceDN w:val="0"/>
              <w:spacing w:before="1"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7B625971" w14:textId="77777777" w:rsidR="001D2D4E" w:rsidRPr="001D2D4E" w:rsidRDefault="001D2D4E" w:rsidP="005132DA">
            <w:pPr>
              <w:keepLines/>
              <w:widowControl w:val="0"/>
              <w:autoSpaceDE w:val="0"/>
              <w:autoSpaceDN w:val="0"/>
              <w:spacing w:after="0" w:line="240" w:lineRule="auto"/>
              <w:ind w:right="129"/>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21.901 €</w:t>
            </w:r>
          </w:p>
          <w:p w14:paraId="070E3100" w14:textId="77777777" w:rsidR="001D2D4E" w:rsidRPr="001D2D4E" w:rsidRDefault="001D2D4E" w:rsidP="005132DA">
            <w:pPr>
              <w:widowControl w:val="0"/>
              <w:tabs>
                <w:tab w:val="left" w:pos="851"/>
              </w:tabs>
              <w:autoSpaceDE w:val="0"/>
              <w:autoSpaceDN w:val="0"/>
              <w:spacing w:before="1" w:after="0"/>
              <w:ind w:left="104" w:right="129"/>
              <w:rPr>
                <w:rFonts w:ascii="Times New Roman" w:eastAsia="Times New Roman" w:hAnsi="Times New Roman" w:cs="Times New Roman"/>
                <w:sz w:val="20"/>
                <w:szCs w:val="20"/>
                <w:lang w:bidi="en-US"/>
              </w:rPr>
            </w:pPr>
          </w:p>
          <w:p w14:paraId="467A84AC" w14:textId="77777777" w:rsidR="001D2D4E" w:rsidRPr="001D2D4E" w:rsidRDefault="001D2D4E" w:rsidP="005132DA">
            <w:pPr>
              <w:widowControl w:val="0"/>
              <w:tabs>
                <w:tab w:val="left" w:pos="851"/>
              </w:tabs>
              <w:autoSpaceDE w:val="0"/>
              <w:autoSpaceDN w:val="0"/>
              <w:spacing w:after="0"/>
              <w:ind w:left="109" w:right="129"/>
              <w:rPr>
                <w:rFonts w:ascii="Times New Roman" w:eastAsia="Times New Roman" w:hAnsi="Times New Roman" w:cs="Times New Roman"/>
                <w:sz w:val="20"/>
                <w:szCs w:val="20"/>
                <w:lang w:bidi="en-US"/>
              </w:rPr>
            </w:pPr>
          </w:p>
        </w:tc>
        <w:tc>
          <w:tcPr>
            <w:tcW w:w="2159" w:type="dxa"/>
            <w:gridSpan w:val="5"/>
          </w:tcPr>
          <w:p w14:paraId="654092BF"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Disciplinary bodies of High Judicial Council effectively implement the Rules of Procedure on disciplinary proceedings and disciplinary liability of judges</w:t>
            </w:r>
          </w:p>
          <w:p w14:paraId="794AA889" w14:textId="77777777" w:rsidR="001D2D4E" w:rsidRPr="001D2D4E" w:rsidRDefault="001D2D4E" w:rsidP="005132DA">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29"/>
              <w:rPr>
                <w:rFonts w:ascii="Times New Roman" w:eastAsia="Times New Roman" w:hAnsi="Times New Roman" w:cs="Times New Roman"/>
                <w:color w:val="212121"/>
                <w:sz w:val="20"/>
                <w:szCs w:val="20"/>
              </w:rPr>
            </w:pPr>
          </w:p>
          <w:p w14:paraId="40309957" w14:textId="77777777" w:rsidR="001D2D4E" w:rsidRPr="001D2D4E" w:rsidRDefault="001D2D4E" w:rsidP="005132DA">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29"/>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Number of disciplinary proceedings initiated by type of disciplinary proceedings</w:t>
            </w:r>
          </w:p>
          <w:p w14:paraId="237764F7" w14:textId="77777777" w:rsidR="001D2D4E" w:rsidRPr="001D2D4E" w:rsidRDefault="001D2D4E" w:rsidP="005132DA">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29"/>
              <w:rPr>
                <w:rFonts w:ascii="Times New Roman" w:eastAsia="Times New Roman" w:hAnsi="Times New Roman" w:cs="Times New Roman"/>
                <w:color w:val="212121"/>
                <w:sz w:val="20"/>
                <w:szCs w:val="20"/>
              </w:rPr>
            </w:pPr>
          </w:p>
          <w:p w14:paraId="366920B6" w14:textId="77777777" w:rsidR="001D2D4E" w:rsidRPr="001D2D4E" w:rsidRDefault="001D2D4E" w:rsidP="005132DA">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29"/>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lastRenderedPageBreak/>
              <w:t>Number of cases completed by type of disciplinary proceedings</w:t>
            </w:r>
          </w:p>
          <w:p w14:paraId="7A18BCCE" w14:textId="77777777" w:rsidR="001D2D4E" w:rsidRPr="001D2D4E" w:rsidRDefault="001D2D4E" w:rsidP="005132DA">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29"/>
              <w:rPr>
                <w:rFonts w:ascii="Times New Roman" w:eastAsia="Times New Roman" w:hAnsi="Times New Roman" w:cs="Times New Roman"/>
                <w:color w:val="212121"/>
                <w:sz w:val="20"/>
                <w:szCs w:val="20"/>
              </w:rPr>
            </w:pPr>
          </w:p>
          <w:p w14:paraId="2210311C" w14:textId="77777777" w:rsidR="001D2D4E" w:rsidRPr="001D2D4E" w:rsidRDefault="001D2D4E" w:rsidP="005132DA">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29"/>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Number of sanctions pronounced by type of sanctions</w:t>
            </w:r>
          </w:p>
        </w:tc>
        <w:tc>
          <w:tcPr>
            <w:tcW w:w="2249" w:type="dxa"/>
            <w:gridSpan w:val="4"/>
            <w:shd w:val="clear" w:color="auto" w:fill="92D050"/>
          </w:tcPr>
          <w:p w14:paraId="6238C5D4" w14:textId="77777777" w:rsidR="00250077" w:rsidRPr="00C777DB" w:rsidRDefault="00250077" w:rsidP="005132DA">
            <w:pPr>
              <w:widowControl w:val="0"/>
              <w:shd w:val="clear" w:color="auto" w:fill="92D050"/>
              <w:tabs>
                <w:tab w:val="left" w:pos="851"/>
              </w:tabs>
              <w:autoSpaceDE w:val="0"/>
              <w:autoSpaceDN w:val="0"/>
              <w:spacing w:after="0"/>
              <w:ind w:right="137"/>
              <w:jc w:val="both"/>
              <w:rPr>
                <w:rFonts w:ascii="Times New Roman" w:eastAsia="Times New Roman" w:hAnsi="Times New Roman" w:cs="Times New Roman"/>
                <w:b/>
                <w:sz w:val="20"/>
                <w:szCs w:val="20"/>
                <w:lang w:bidi="en-US"/>
              </w:rPr>
            </w:pPr>
            <w:r w:rsidRPr="00C777DB">
              <w:rPr>
                <w:rFonts w:ascii="Times New Roman" w:eastAsia="Times New Roman" w:hAnsi="Times New Roman" w:cs="Times New Roman"/>
                <w:b/>
                <w:sz w:val="20"/>
                <w:szCs w:val="20"/>
                <w:lang w:bidi="en-US"/>
              </w:rPr>
              <w:lastRenderedPageBreak/>
              <w:t xml:space="preserve">Activity is </w:t>
            </w:r>
            <w:r w:rsidR="00A327A7" w:rsidRPr="00C777DB">
              <w:rPr>
                <w:rFonts w:ascii="Times New Roman" w:eastAsia="Times New Roman" w:hAnsi="Times New Roman" w:cs="Times New Roman"/>
                <w:b/>
                <w:sz w:val="20"/>
                <w:szCs w:val="20"/>
                <w:lang w:bidi="en-US"/>
              </w:rPr>
              <w:t>successfully implemented</w:t>
            </w:r>
          </w:p>
          <w:p w14:paraId="370A3ADF" w14:textId="77777777" w:rsidR="00250077" w:rsidRPr="00250077" w:rsidRDefault="00250077" w:rsidP="005132DA">
            <w:pPr>
              <w:widowControl w:val="0"/>
              <w:shd w:val="clear" w:color="auto" w:fill="92D050"/>
              <w:tabs>
                <w:tab w:val="left" w:pos="851"/>
              </w:tabs>
              <w:autoSpaceDE w:val="0"/>
              <w:autoSpaceDN w:val="0"/>
              <w:spacing w:after="0"/>
              <w:ind w:right="137"/>
              <w:jc w:val="both"/>
              <w:rPr>
                <w:rFonts w:ascii="Times New Roman" w:eastAsia="Times New Roman" w:hAnsi="Times New Roman" w:cs="Times New Roman"/>
                <w:sz w:val="20"/>
                <w:szCs w:val="20"/>
                <w:lang w:bidi="en-US"/>
              </w:rPr>
            </w:pPr>
          </w:p>
          <w:p w14:paraId="1E814339" w14:textId="77777777" w:rsidR="00250077" w:rsidRPr="00250077" w:rsidRDefault="00250077" w:rsidP="005132DA">
            <w:pPr>
              <w:widowControl w:val="0"/>
              <w:shd w:val="clear" w:color="auto" w:fill="92D05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50077">
              <w:rPr>
                <w:rFonts w:ascii="Times New Roman" w:eastAsia="Times New Roman" w:hAnsi="Times New Roman" w:cs="Times New Roman"/>
                <w:sz w:val="20"/>
                <w:szCs w:val="20"/>
                <w:lang w:bidi="en-US"/>
              </w:rPr>
              <w:t>In the period fr</w:t>
            </w:r>
            <w:r w:rsidR="00A327A7">
              <w:rPr>
                <w:rFonts w:ascii="Times New Roman" w:eastAsia="Times New Roman" w:hAnsi="Times New Roman" w:cs="Times New Roman"/>
                <w:sz w:val="20"/>
                <w:szCs w:val="20"/>
                <w:lang w:bidi="en-US"/>
              </w:rPr>
              <w:t>om 01.07.2022. until 30.09.2022</w:t>
            </w:r>
            <w:r w:rsidRPr="00250077">
              <w:rPr>
                <w:rFonts w:ascii="Times New Roman" w:eastAsia="Times New Roman" w:hAnsi="Times New Roman" w:cs="Times New Roman"/>
                <w:sz w:val="20"/>
                <w:szCs w:val="20"/>
                <w:lang w:bidi="en-US"/>
              </w:rPr>
              <w:t>, the disciplinary prosecutor of the High Judicial Council submitted to the Disciplinary Commission of the High Judicial Council 4 proposals for the initiation of disciplinary proceedings, due to the commission of disciplinary violations:</w:t>
            </w:r>
          </w:p>
          <w:p w14:paraId="5FFC9CC0" w14:textId="77777777" w:rsidR="00250077" w:rsidRPr="00250077" w:rsidRDefault="00250077" w:rsidP="005132DA">
            <w:pPr>
              <w:widowControl w:val="0"/>
              <w:shd w:val="clear" w:color="auto" w:fill="92D05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50077">
              <w:rPr>
                <w:rFonts w:ascii="Times New Roman" w:eastAsia="Times New Roman" w:hAnsi="Times New Roman" w:cs="Times New Roman"/>
                <w:sz w:val="20"/>
                <w:szCs w:val="20"/>
                <w:lang w:bidi="en-US"/>
              </w:rPr>
              <w:t xml:space="preserve">1. Unjustified delay of the procedure from Article 90, </w:t>
            </w:r>
            <w:r w:rsidRPr="00250077">
              <w:rPr>
                <w:rFonts w:ascii="Times New Roman" w:eastAsia="Times New Roman" w:hAnsi="Times New Roman" w:cs="Times New Roman"/>
                <w:sz w:val="20"/>
                <w:szCs w:val="20"/>
                <w:lang w:bidi="en-US"/>
              </w:rPr>
              <w:lastRenderedPageBreak/>
              <w:t>paragraph 1, indent 7 of the Law on Judges, (the proposal for conducting disciplinary proceedings was submitted on July 1, 2022)</w:t>
            </w:r>
          </w:p>
          <w:p w14:paraId="791650AE" w14:textId="77777777" w:rsidR="00250077" w:rsidRPr="00250077" w:rsidRDefault="00250077" w:rsidP="005132DA">
            <w:pPr>
              <w:widowControl w:val="0"/>
              <w:shd w:val="clear" w:color="auto" w:fill="92D05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50077">
              <w:rPr>
                <w:rFonts w:ascii="Times New Roman" w:eastAsia="Times New Roman" w:hAnsi="Times New Roman" w:cs="Times New Roman"/>
                <w:sz w:val="20"/>
                <w:szCs w:val="20"/>
                <w:lang w:bidi="en-US"/>
              </w:rPr>
              <w:t>Serious disciplinary offense from Article 90 paragraph 2 of the Law on Judges, regarding the disciplinary offense violation of the provisions of the Code of Ethics to a greater extent from Article 90 paragraph 1 indent 18 of the Law on Judges (the proposal for conducting disciplinary proceedings was submitted on July 15, 2022)</w:t>
            </w:r>
            <w:r w:rsidR="00A327A7">
              <w:rPr>
                <w:rFonts w:ascii="Times New Roman" w:eastAsia="Times New Roman" w:hAnsi="Times New Roman" w:cs="Times New Roman"/>
                <w:sz w:val="20"/>
                <w:szCs w:val="20"/>
                <w:lang w:bidi="en-US"/>
              </w:rPr>
              <w:t xml:space="preserve">. </w:t>
            </w:r>
            <w:r w:rsidRPr="00250077">
              <w:rPr>
                <w:rFonts w:ascii="Times New Roman" w:eastAsia="Times New Roman" w:hAnsi="Times New Roman" w:cs="Times New Roman"/>
                <w:sz w:val="20"/>
                <w:szCs w:val="20"/>
                <w:lang w:bidi="en-US"/>
              </w:rPr>
              <w:t>Unjustified delay of the procedure referred to in Article 90, paragraph 1, indent 7 of the Law on Judges (the proposal for conducting disciplinary proceedings was submitted on September 21, 2022)</w:t>
            </w:r>
          </w:p>
          <w:p w14:paraId="682228BB" w14:textId="77777777" w:rsidR="00250077" w:rsidRPr="00250077" w:rsidRDefault="00250077" w:rsidP="005132DA">
            <w:pPr>
              <w:widowControl w:val="0"/>
              <w:shd w:val="clear" w:color="auto" w:fill="92D05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50077">
              <w:rPr>
                <w:rFonts w:ascii="Times New Roman" w:eastAsia="Times New Roman" w:hAnsi="Times New Roman" w:cs="Times New Roman"/>
                <w:sz w:val="20"/>
                <w:szCs w:val="20"/>
                <w:lang w:bidi="en-US"/>
              </w:rPr>
              <w:t>Unjustified failure to notify the president of the court about cases in which the proceedings last longer from Article 90, paragraph 1, indent 8 of the Law on Judges (the proposal for conducting disciplinary proceedings was submitted on September 26, 2022)</w:t>
            </w:r>
            <w:r w:rsidR="00A327A7">
              <w:rPr>
                <w:rFonts w:ascii="Times New Roman" w:eastAsia="Times New Roman" w:hAnsi="Times New Roman" w:cs="Times New Roman"/>
                <w:sz w:val="20"/>
                <w:szCs w:val="20"/>
                <w:lang w:bidi="en-US"/>
              </w:rPr>
              <w:t>.</w:t>
            </w:r>
          </w:p>
          <w:p w14:paraId="01818227" w14:textId="77777777" w:rsidR="00250077" w:rsidRPr="00250077" w:rsidRDefault="00250077" w:rsidP="005132DA">
            <w:pPr>
              <w:widowControl w:val="0"/>
              <w:shd w:val="clear" w:color="auto" w:fill="92D05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50077">
              <w:rPr>
                <w:rFonts w:ascii="Times New Roman" w:eastAsia="Times New Roman" w:hAnsi="Times New Roman" w:cs="Times New Roman"/>
                <w:sz w:val="20"/>
                <w:szCs w:val="20"/>
                <w:lang w:bidi="en-US"/>
              </w:rPr>
              <w:t xml:space="preserve">The number of cases </w:t>
            </w:r>
            <w:r w:rsidRPr="00250077">
              <w:rPr>
                <w:rFonts w:ascii="Times New Roman" w:eastAsia="Times New Roman" w:hAnsi="Times New Roman" w:cs="Times New Roman"/>
                <w:sz w:val="20"/>
                <w:szCs w:val="20"/>
                <w:lang w:bidi="en-US"/>
              </w:rPr>
              <w:lastRenderedPageBreak/>
              <w:t>concluded "according to the type of disciplinary procedure" (cases that were resolved in the quarterly period, including cases that were overdue from an earlier period in the work of the Disciplinary Commission:</w:t>
            </w:r>
          </w:p>
          <w:p w14:paraId="606ABB14" w14:textId="77777777" w:rsidR="00250077" w:rsidRPr="00250077" w:rsidRDefault="00250077" w:rsidP="005132DA">
            <w:pPr>
              <w:widowControl w:val="0"/>
              <w:shd w:val="clear" w:color="auto" w:fill="92D05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50077">
              <w:rPr>
                <w:rFonts w:ascii="Times New Roman" w:eastAsia="Times New Roman" w:hAnsi="Times New Roman" w:cs="Times New Roman"/>
                <w:sz w:val="20"/>
                <w:szCs w:val="20"/>
                <w:lang w:bidi="en-US"/>
              </w:rPr>
              <w:t>1. BY DECISION of the Disciplinary Commission of the Supreme Court of Justice dated 01.07.2022, the proposal for disciplinary proceedings was rejected.</w:t>
            </w:r>
          </w:p>
          <w:p w14:paraId="7997CED9" w14:textId="77777777" w:rsidR="00250077" w:rsidRPr="00250077" w:rsidRDefault="00250077" w:rsidP="005132DA">
            <w:pPr>
              <w:widowControl w:val="0"/>
              <w:shd w:val="clear" w:color="auto" w:fill="92D05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50077">
              <w:rPr>
                <w:rFonts w:ascii="Times New Roman" w:eastAsia="Times New Roman" w:hAnsi="Times New Roman" w:cs="Times New Roman"/>
                <w:sz w:val="20"/>
                <w:szCs w:val="20"/>
                <w:lang w:bidi="en-US"/>
              </w:rPr>
              <w:t>(On February 21, 2022, the HJS Disciplinary Prosecutor submitted a proposal to the HJS Disciplinary Commission for conducting disciplinary proceedings due to a serious disciplinary offense from Article 90, paragraph 2 of the Law on Judges, in connection with the disciplinary offense of unjustified delaying of the proceedings from Article 90, paragraph 1, indent 7, of the Law on Judges).</w:t>
            </w:r>
          </w:p>
          <w:p w14:paraId="4FE7454E" w14:textId="77777777" w:rsidR="00250077" w:rsidRPr="00250077" w:rsidRDefault="00250077" w:rsidP="005132DA">
            <w:pPr>
              <w:widowControl w:val="0"/>
              <w:shd w:val="clear" w:color="auto" w:fill="92D05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50077">
              <w:rPr>
                <w:rFonts w:ascii="Times New Roman" w:eastAsia="Times New Roman" w:hAnsi="Times New Roman" w:cs="Times New Roman"/>
                <w:sz w:val="20"/>
                <w:szCs w:val="20"/>
                <w:lang w:bidi="en-US"/>
              </w:rPr>
              <w:t xml:space="preserve">2. BY DECISION of the Disciplinary Commission of the Supreme Court of Justice dated 01.07.2022., a proposal for conducting disciplinary proceedings was adopted, the judge was </w:t>
            </w:r>
            <w:r w:rsidRPr="00250077">
              <w:rPr>
                <w:rFonts w:ascii="Times New Roman" w:eastAsia="Times New Roman" w:hAnsi="Times New Roman" w:cs="Times New Roman"/>
                <w:sz w:val="20"/>
                <w:szCs w:val="20"/>
                <w:lang w:bidi="en-US"/>
              </w:rPr>
              <w:lastRenderedPageBreak/>
              <w:t>declared responsible for committing a disciplinary offense, obvious improper treatment of participants in court proceedings and court employees from Article 90, paragraph 1, indent  9 of the Law on Judges. Sanction: PUBLIC WARNING (On March 25, 2022, the Disciplinary Prosecutor of the Supreme Court submitted a proposal to the Disciplinary Commission of the Supreme Court for the conduct of disciplinary proceedings due to the commission of a disciplinary offense, obviously unfair treatment of participants in court proceedings and employees of the court from Article 90, paragraph 1, indent 9 of the Law on Judges)</w:t>
            </w:r>
          </w:p>
          <w:p w14:paraId="765A9F85" w14:textId="77777777" w:rsidR="00250077" w:rsidRPr="00250077" w:rsidRDefault="00250077" w:rsidP="005132DA">
            <w:pPr>
              <w:widowControl w:val="0"/>
              <w:shd w:val="clear" w:color="auto" w:fill="92D05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50077">
              <w:rPr>
                <w:rFonts w:ascii="Times New Roman" w:eastAsia="Times New Roman" w:hAnsi="Times New Roman" w:cs="Times New Roman"/>
                <w:sz w:val="20"/>
                <w:szCs w:val="20"/>
                <w:lang w:bidi="en-US"/>
              </w:rPr>
              <w:t xml:space="preserve">3. BY DECISION of the Disciplinary Commission of the Supreme Court of Justice of July 15, 2022, a proposal for conducting disciplinary proceedings was adopted, the judge was declared responsible for committing a disciplinary offense, unjustified delay of the proceedings from Article 90, paragraph 1, indent 7 of the Law on </w:t>
            </w:r>
            <w:r w:rsidRPr="00250077">
              <w:rPr>
                <w:rFonts w:ascii="Times New Roman" w:eastAsia="Times New Roman" w:hAnsi="Times New Roman" w:cs="Times New Roman"/>
                <w:sz w:val="20"/>
                <w:szCs w:val="20"/>
                <w:lang w:bidi="en-US"/>
              </w:rPr>
              <w:lastRenderedPageBreak/>
              <w:t>Judges. Sanction: PUBLIC WARNING (On May 11, 2022, the HJS Disciplinary Prosecutor submitted a proposal to the HJS Disciplinary Commission for conducting disciplinary proceedings due to a disciplinary violation, unjustified delay of the proceedings from Article 90, paragraph 1, indent 7 of the Law on Judges)</w:t>
            </w:r>
          </w:p>
          <w:p w14:paraId="0DA69786" w14:textId="77777777" w:rsidR="00250077" w:rsidRPr="00250077" w:rsidRDefault="00250077" w:rsidP="005132DA">
            <w:pPr>
              <w:widowControl w:val="0"/>
              <w:shd w:val="clear" w:color="auto" w:fill="92D05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50077">
              <w:rPr>
                <w:rFonts w:ascii="Times New Roman" w:eastAsia="Times New Roman" w:hAnsi="Times New Roman" w:cs="Times New Roman"/>
                <w:sz w:val="20"/>
                <w:szCs w:val="20"/>
                <w:lang w:bidi="en-US"/>
              </w:rPr>
              <w:t xml:space="preserve">4. BY DECISION of the Disciplinary Commission of the Supreme Court of Justice of August 19, 2022, a proposal for conducting disciplinary proceedings was adopted, the judge was declared responsible for committing a disciplinary offense, frequent lateness to scheduled hearings or hearings from Article 90, paragraph 1, indent 6 of the Law on Judges Sanction: PUBLIC WARNING (Disciplinary Prosecutor of the Supreme Court on 11.05.2022, Disciplinary submitted a proposal to the HJC commission for conducting disciplinary proceedings due to disciplinary violations, frequent lateness to scheduled hearings or </w:t>
            </w:r>
            <w:r w:rsidRPr="00250077">
              <w:rPr>
                <w:rFonts w:ascii="Times New Roman" w:eastAsia="Times New Roman" w:hAnsi="Times New Roman" w:cs="Times New Roman"/>
                <w:sz w:val="20"/>
                <w:szCs w:val="20"/>
                <w:lang w:bidi="en-US"/>
              </w:rPr>
              <w:lastRenderedPageBreak/>
              <w:t>hearings from Article 90 paragraph 1 subparagraph 6 of the Law on Judges and non-compliance with working hours from Article 90 paragraph 1 subparagraph 10 of the Law on Judges).</w:t>
            </w:r>
          </w:p>
          <w:p w14:paraId="4B0F99DD" w14:textId="77777777" w:rsidR="00250077" w:rsidRPr="00250077" w:rsidRDefault="00250077" w:rsidP="005132DA">
            <w:pPr>
              <w:widowControl w:val="0"/>
              <w:shd w:val="clear" w:color="auto" w:fill="92D05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50077">
              <w:rPr>
                <w:rFonts w:ascii="Times New Roman" w:eastAsia="Times New Roman" w:hAnsi="Times New Roman" w:cs="Times New Roman"/>
                <w:sz w:val="20"/>
                <w:szCs w:val="20"/>
                <w:lang w:bidi="en-US"/>
              </w:rPr>
              <w:t>5. BY DECISION of the Disciplinary Commission of the Supreme Court of Justice of August 19, 2022, the proposal for disciplinary proceedings was rejected.</w:t>
            </w:r>
          </w:p>
          <w:p w14:paraId="308E973E" w14:textId="77777777" w:rsidR="00A327A7" w:rsidRDefault="00250077" w:rsidP="005132DA">
            <w:pPr>
              <w:widowControl w:val="0"/>
              <w:autoSpaceDE w:val="0"/>
              <w:autoSpaceDN w:val="0"/>
              <w:spacing w:after="0" w:line="240" w:lineRule="atLeast"/>
              <w:jc w:val="both"/>
            </w:pPr>
            <w:r w:rsidRPr="00250077">
              <w:rPr>
                <w:rFonts w:ascii="Times New Roman" w:eastAsia="Times New Roman" w:hAnsi="Times New Roman" w:cs="Times New Roman"/>
                <w:sz w:val="20"/>
                <w:szCs w:val="20"/>
                <w:lang w:bidi="en-US"/>
              </w:rPr>
              <w:t>(On June 21, 2022, the HJS Disciplinary Prosecutor submitted a proposal to the HJS Disciplinary Commission for conducting disciplinary proceedings due to disciplinary violations, violations of the principle of impartiality from Article 90, paragraph 1, indent 1 of the Law on Judges and obvious improper treatment of participants in court proceedings and court employees from Article 90, paragraph 1, indent 9 of the Law on Judges).</w:t>
            </w:r>
            <w:r w:rsidR="00A327A7">
              <w:t xml:space="preserve"> </w:t>
            </w:r>
          </w:p>
          <w:p w14:paraId="694CE4D6" w14:textId="77777777" w:rsidR="00A327A7" w:rsidRPr="00A327A7" w:rsidRDefault="00A327A7" w:rsidP="005132DA">
            <w:pPr>
              <w:widowControl w:val="0"/>
              <w:autoSpaceDE w:val="0"/>
              <w:autoSpaceDN w:val="0"/>
              <w:spacing w:after="0" w:line="240" w:lineRule="auto"/>
              <w:jc w:val="both"/>
              <w:rPr>
                <w:rFonts w:ascii="Times New Roman" w:eastAsia="Times New Roman" w:hAnsi="Times New Roman" w:cs="Times New Roman"/>
                <w:sz w:val="20"/>
                <w:szCs w:val="20"/>
                <w:lang w:bidi="en-US"/>
              </w:rPr>
            </w:pPr>
            <w:r w:rsidRPr="00A327A7">
              <w:rPr>
                <w:rFonts w:ascii="Times New Roman" w:eastAsia="Times New Roman" w:hAnsi="Times New Roman" w:cs="Times New Roman"/>
                <w:sz w:val="20"/>
                <w:szCs w:val="20"/>
                <w:lang w:bidi="en-US"/>
              </w:rPr>
              <w:t xml:space="preserve">In the period from October 1, 2022 to December 31, 2022, the Disciplinary Prosecutor of the High Council of the Judiciary submitted to the </w:t>
            </w:r>
            <w:r w:rsidRPr="00A327A7">
              <w:rPr>
                <w:rFonts w:ascii="Times New Roman" w:eastAsia="Times New Roman" w:hAnsi="Times New Roman" w:cs="Times New Roman"/>
                <w:sz w:val="20"/>
                <w:szCs w:val="20"/>
                <w:lang w:bidi="en-US"/>
              </w:rPr>
              <w:lastRenderedPageBreak/>
              <w:t>Disciplinary Commission of the High Council of the Judiciary 2 proposals for conducting disciplinary proceedings, both due to the commission of a disciplinary offense, unjustified delay in the preparation of decisions from Article 90, paragraph 1 indent 3 of the Law on Judges. The number of cases concluded "according to the type of disciplinary procedure" (cases that were resolved in the quarterly period, including cases that were overdue from an earlier period in the work of the Disciplinary Commission:</w:t>
            </w:r>
          </w:p>
          <w:p w14:paraId="45F3D23D" w14:textId="77777777" w:rsidR="00A327A7" w:rsidRPr="00A327A7" w:rsidRDefault="00A327A7" w:rsidP="005132DA">
            <w:pPr>
              <w:widowControl w:val="0"/>
              <w:autoSpaceDE w:val="0"/>
              <w:autoSpaceDN w:val="0"/>
              <w:spacing w:after="0" w:line="240" w:lineRule="auto"/>
              <w:jc w:val="both"/>
              <w:rPr>
                <w:rFonts w:ascii="Times New Roman" w:eastAsia="Times New Roman" w:hAnsi="Times New Roman" w:cs="Times New Roman"/>
                <w:sz w:val="20"/>
                <w:szCs w:val="20"/>
                <w:lang w:bidi="en-US"/>
              </w:rPr>
            </w:pPr>
          </w:p>
          <w:p w14:paraId="35D54899" w14:textId="77777777" w:rsidR="00A327A7" w:rsidRPr="00A327A7" w:rsidRDefault="00A327A7" w:rsidP="005132DA">
            <w:pPr>
              <w:widowControl w:val="0"/>
              <w:autoSpaceDE w:val="0"/>
              <w:autoSpaceDN w:val="0"/>
              <w:spacing w:after="0" w:line="240" w:lineRule="auto"/>
              <w:jc w:val="both"/>
              <w:rPr>
                <w:rFonts w:ascii="Times New Roman" w:eastAsia="Times New Roman" w:hAnsi="Times New Roman" w:cs="Times New Roman"/>
                <w:sz w:val="20"/>
                <w:szCs w:val="20"/>
                <w:lang w:bidi="en-US"/>
              </w:rPr>
            </w:pPr>
            <w:r w:rsidRPr="00A327A7">
              <w:rPr>
                <w:rFonts w:ascii="Times New Roman" w:eastAsia="Times New Roman" w:hAnsi="Times New Roman" w:cs="Times New Roman"/>
                <w:sz w:val="20"/>
                <w:szCs w:val="20"/>
                <w:lang w:bidi="en-US"/>
              </w:rPr>
              <w:t>1. BY DECISION of the Disciplinary Commission of the Supreme Court of Justice of December 9, 2022. year, a proposal for conducting disciplinary proceedings was adopted, the judge was declared responsible for the execution of a disciplinary offense, the unreasonable delay of the proceedings from Article 90, paragraph 1, indent 7 of the ZOS. Sanction: Ban on advancement for 3 (three) years.</w:t>
            </w:r>
          </w:p>
          <w:p w14:paraId="524EF8A3" w14:textId="77777777" w:rsidR="00A327A7" w:rsidRPr="00A327A7" w:rsidRDefault="00A327A7" w:rsidP="005132DA">
            <w:pPr>
              <w:widowControl w:val="0"/>
              <w:autoSpaceDE w:val="0"/>
              <w:autoSpaceDN w:val="0"/>
              <w:spacing w:after="0" w:line="240" w:lineRule="auto"/>
              <w:jc w:val="both"/>
              <w:rPr>
                <w:rFonts w:ascii="Times New Roman" w:eastAsia="Times New Roman" w:hAnsi="Times New Roman" w:cs="Times New Roman"/>
                <w:sz w:val="20"/>
                <w:szCs w:val="20"/>
                <w:lang w:bidi="en-US"/>
              </w:rPr>
            </w:pPr>
            <w:r w:rsidRPr="00A327A7">
              <w:rPr>
                <w:rFonts w:ascii="Times New Roman" w:eastAsia="Times New Roman" w:hAnsi="Times New Roman" w:cs="Times New Roman"/>
                <w:sz w:val="20"/>
                <w:szCs w:val="20"/>
                <w:lang w:bidi="en-US"/>
              </w:rPr>
              <w:lastRenderedPageBreak/>
              <w:t>(On January 26, 2022, the HJS Disciplinary Prosecutor submitted a proposal to the HJS Disciplinary Commission for the conduct of disciplinary proceedings due to a serious disciplinary offense from Article 90 paragraph 2 in relation to paragraph 3 of the Law on Judges, and in relation to the disciplinary offense unjustified delay of the procedure from Article 90 paragraph 1 paragraph 7 of the Law on Judges).</w:t>
            </w:r>
          </w:p>
          <w:p w14:paraId="3AA56400" w14:textId="77777777" w:rsidR="00A327A7" w:rsidRPr="00A327A7" w:rsidRDefault="00A327A7" w:rsidP="005132DA">
            <w:pPr>
              <w:widowControl w:val="0"/>
              <w:autoSpaceDE w:val="0"/>
              <w:autoSpaceDN w:val="0"/>
              <w:spacing w:after="0" w:line="240" w:lineRule="auto"/>
              <w:jc w:val="both"/>
              <w:rPr>
                <w:rFonts w:ascii="Times New Roman" w:eastAsia="Times New Roman" w:hAnsi="Times New Roman" w:cs="Times New Roman"/>
                <w:sz w:val="20"/>
                <w:szCs w:val="20"/>
                <w:lang w:bidi="en-US"/>
              </w:rPr>
            </w:pPr>
            <w:r w:rsidRPr="00A327A7">
              <w:rPr>
                <w:rFonts w:ascii="Times New Roman" w:eastAsia="Times New Roman" w:hAnsi="Times New Roman" w:cs="Times New Roman"/>
                <w:sz w:val="20"/>
                <w:szCs w:val="20"/>
                <w:lang w:bidi="en-US"/>
              </w:rPr>
              <w:t>2. BY DECISION of the Disciplinary Commission of the Supreme Court of Justice dated 07.10.2022. year, the proposal for conducting disciplinary proceedings was rejected, due to the disciplinary offense of unjustified delay of the proceedings from Article 90 paragraph 1 indent 7 of the Law on Judges.</w:t>
            </w:r>
          </w:p>
          <w:p w14:paraId="75FA2538" w14:textId="77777777" w:rsidR="00A327A7" w:rsidRPr="00A327A7" w:rsidRDefault="00A327A7" w:rsidP="005132DA">
            <w:pPr>
              <w:widowControl w:val="0"/>
              <w:autoSpaceDE w:val="0"/>
              <w:autoSpaceDN w:val="0"/>
              <w:spacing w:after="0" w:line="240" w:lineRule="auto"/>
              <w:jc w:val="both"/>
              <w:rPr>
                <w:rFonts w:ascii="Times New Roman" w:eastAsia="Times New Roman" w:hAnsi="Times New Roman" w:cs="Times New Roman"/>
                <w:sz w:val="20"/>
                <w:szCs w:val="20"/>
                <w:lang w:bidi="en-US"/>
              </w:rPr>
            </w:pPr>
            <w:r w:rsidRPr="00A327A7">
              <w:rPr>
                <w:rFonts w:ascii="Times New Roman" w:eastAsia="Times New Roman" w:hAnsi="Times New Roman" w:cs="Times New Roman"/>
                <w:sz w:val="20"/>
                <w:szCs w:val="20"/>
                <w:lang w:bidi="en-US"/>
              </w:rPr>
              <w:t xml:space="preserve">3. BY DECISION of the Disciplinary Commission of the Supreme Court of Justice of November 4, 2022. year, a proposal for conducting disciplinary proceedings was adopted, the judge was declared responsible for committing </w:t>
            </w:r>
            <w:r w:rsidRPr="00A327A7">
              <w:rPr>
                <w:rFonts w:ascii="Times New Roman" w:eastAsia="Times New Roman" w:hAnsi="Times New Roman" w:cs="Times New Roman"/>
                <w:sz w:val="20"/>
                <w:szCs w:val="20"/>
                <w:lang w:bidi="en-US"/>
              </w:rPr>
              <w:lastRenderedPageBreak/>
              <w:t>a disciplinary offense, unjustified delay of the proceedings from Article 90, paragraph 1, indent 7 of the Law on Judges. Sanction: public reprimand.</w:t>
            </w:r>
          </w:p>
          <w:p w14:paraId="1872D1A7" w14:textId="77777777" w:rsidR="00A327A7" w:rsidRPr="00A327A7" w:rsidRDefault="00A327A7" w:rsidP="005132DA">
            <w:pPr>
              <w:widowControl w:val="0"/>
              <w:autoSpaceDE w:val="0"/>
              <w:autoSpaceDN w:val="0"/>
              <w:spacing w:after="0" w:line="240" w:lineRule="auto"/>
              <w:jc w:val="both"/>
              <w:rPr>
                <w:rFonts w:ascii="Times New Roman" w:eastAsia="Times New Roman" w:hAnsi="Times New Roman" w:cs="Times New Roman"/>
                <w:sz w:val="20"/>
                <w:szCs w:val="20"/>
                <w:lang w:bidi="en-US"/>
              </w:rPr>
            </w:pPr>
            <w:r w:rsidRPr="00A327A7">
              <w:rPr>
                <w:rFonts w:ascii="Times New Roman" w:eastAsia="Times New Roman" w:hAnsi="Times New Roman" w:cs="Times New Roman"/>
                <w:sz w:val="20"/>
                <w:szCs w:val="20"/>
                <w:lang w:bidi="en-US"/>
              </w:rPr>
              <w:t>4. BY DECISION of the Disciplinary Commission of the Supreme Court of Justice dated 09.12.2022. year, a proposal for conducting disciplinary proceedings was adopted, the judge was declared responsible for the execution of a disciplinary offense, unjustified delay in the preparation of decisions from Article 90, paragraph 1, indent 3 of the Law on Judges. Sanction: public reprimand.</w:t>
            </w:r>
          </w:p>
          <w:p w14:paraId="07E1B456" w14:textId="77777777" w:rsidR="001D2D4E" w:rsidRPr="001D2D4E" w:rsidRDefault="00A327A7" w:rsidP="005132DA">
            <w:pPr>
              <w:widowControl w:val="0"/>
              <w:autoSpaceDE w:val="0"/>
              <w:autoSpaceDN w:val="0"/>
              <w:spacing w:after="0" w:line="240" w:lineRule="auto"/>
              <w:jc w:val="both"/>
              <w:rPr>
                <w:rFonts w:ascii="Times New Roman" w:eastAsia="Times New Roman" w:hAnsi="Times New Roman" w:cs="Times New Roman"/>
              </w:rPr>
            </w:pPr>
            <w:r w:rsidRPr="00A327A7">
              <w:rPr>
                <w:rFonts w:ascii="Times New Roman" w:eastAsia="Times New Roman" w:hAnsi="Times New Roman" w:cs="Times New Roman"/>
                <w:sz w:val="20"/>
                <w:szCs w:val="20"/>
                <w:lang w:bidi="en-US"/>
              </w:rPr>
              <w:t>5. BY DECISION of the Disciplinary Commission of the Supreme Court of Justice dated 09.12.2022. year, a proposal for conducting disciplinary proceedings was adopted, the judge was declared responsible for committing a disciplinary offense, unjustified delay in the preparation of decisions from Article 90, paragraph 1, indent 3 of the Law on Judges. Sanction: public reprimand.</w:t>
            </w:r>
          </w:p>
        </w:tc>
      </w:tr>
      <w:tr w:rsidR="001D2D4E" w:rsidRPr="001D2D4E" w14:paraId="6FC1364B" w14:textId="77777777" w:rsidTr="005132DA">
        <w:trPr>
          <w:trHeight w:val="443"/>
        </w:trPr>
        <w:tc>
          <w:tcPr>
            <w:tcW w:w="1477" w:type="dxa"/>
            <w:gridSpan w:val="2"/>
            <w:shd w:val="clear" w:color="auto" w:fill="FFFFFF" w:themeFill="background1"/>
          </w:tcPr>
          <w:p w14:paraId="5C6AE6AE" w14:textId="77777777" w:rsidR="001D2D4E" w:rsidRPr="001D2D4E" w:rsidRDefault="001D2D4E" w:rsidP="005132DA">
            <w:pPr>
              <w:widowControl w:val="0"/>
              <w:tabs>
                <w:tab w:val="left" w:pos="851"/>
              </w:tabs>
              <w:autoSpaceDE w:val="0"/>
              <w:autoSpaceDN w:val="0"/>
              <w:spacing w:before="1" w:after="0"/>
              <w:ind w:right="2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1.2.2.17.</w:t>
            </w:r>
          </w:p>
        </w:tc>
        <w:tc>
          <w:tcPr>
            <w:tcW w:w="3544" w:type="dxa"/>
            <w:gridSpan w:val="4"/>
          </w:tcPr>
          <w:p w14:paraId="0C208B17"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Effective implementation of Rules of Procedure on disciplinary proceedings and disciplinary liability of public prosecutors </w:t>
            </w:r>
          </w:p>
        </w:tc>
        <w:tc>
          <w:tcPr>
            <w:tcW w:w="2122" w:type="dxa"/>
            <w:gridSpan w:val="2"/>
          </w:tcPr>
          <w:p w14:paraId="578497B8"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 –disciplinary bodies</w:t>
            </w:r>
          </w:p>
        </w:tc>
        <w:tc>
          <w:tcPr>
            <w:tcW w:w="2124" w:type="dxa"/>
            <w:gridSpan w:val="3"/>
          </w:tcPr>
          <w:p w14:paraId="14BD47B0"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Continuously</w:t>
            </w:r>
          </w:p>
        </w:tc>
        <w:tc>
          <w:tcPr>
            <w:tcW w:w="2345" w:type="dxa"/>
            <w:gridSpan w:val="4"/>
          </w:tcPr>
          <w:p w14:paraId="3C73D63F" w14:textId="77777777" w:rsidR="001D2D4E" w:rsidRPr="001D2D4E" w:rsidRDefault="001D2D4E" w:rsidP="005132DA">
            <w:pPr>
              <w:widowControl w:val="0"/>
              <w:tabs>
                <w:tab w:val="left" w:pos="851"/>
              </w:tabs>
              <w:autoSpaceDE w:val="0"/>
              <w:autoSpaceDN w:val="0"/>
              <w:spacing w:before="1"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42EF0847" w14:textId="77777777" w:rsidR="001D2D4E" w:rsidRPr="001D2D4E" w:rsidRDefault="001D2D4E" w:rsidP="005132DA">
            <w:pPr>
              <w:keepLines/>
              <w:widowControl w:val="0"/>
              <w:autoSpaceDE w:val="0"/>
              <w:autoSpaceDN w:val="0"/>
              <w:spacing w:after="0" w:line="240" w:lineRule="auto"/>
              <w:ind w:right="129"/>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21.901 €</w:t>
            </w:r>
          </w:p>
          <w:p w14:paraId="671D5A04" w14:textId="77777777" w:rsidR="001D2D4E" w:rsidRPr="001D2D4E" w:rsidRDefault="001D2D4E" w:rsidP="005132DA">
            <w:pPr>
              <w:widowControl w:val="0"/>
              <w:tabs>
                <w:tab w:val="left" w:pos="851"/>
              </w:tabs>
              <w:autoSpaceDE w:val="0"/>
              <w:autoSpaceDN w:val="0"/>
              <w:spacing w:before="1" w:after="0"/>
              <w:ind w:right="129"/>
              <w:rPr>
                <w:rFonts w:ascii="Times New Roman" w:eastAsia="Times New Roman" w:hAnsi="Times New Roman" w:cs="Times New Roman"/>
                <w:sz w:val="20"/>
                <w:szCs w:val="20"/>
                <w:lang w:bidi="en-US"/>
              </w:rPr>
            </w:pPr>
          </w:p>
          <w:p w14:paraId="6C133D91" w14:textId="77777777" w:rsidR="001D2D4E" w:rsidRPr="001D2D4E" w:rsidRDefault="001D2D4E" w:rsidP="005132DA">
            <w:pPr>
              <w:widowControl w:val="0"/>
              <w:tabs>
                <w:tab w:val="left" w:pos="851"/>
              </w:tabs>
              <w:autoSpaceDE w:val="0"/>
              <w:autoSpaceDN w:val="0"/>
              <w:spacing w:after="0"/>
              <w:ind w:left="109" w:right="129"/>
              <w:rPr>
                <w:rFonts w:ascii="Times New Roman" w:eastAsia="Times New Roman" w:hAnsi="Times New Roman" w:cs="Times New Roman"/>
                <w:sz w:val="20"/>
                <w:szCs w:val="20"/>
                <w:lang w:bidi="en-US"/>
              </w:rPr>
            </w:pPr>
          </w:p>
        </w:tc>
        <w:tc>
          <w:tcPr>
            <w:tcW w:w="2159" w:type="dxa"/>
            <w:gridSpan w:val="5"/>
          </w:tcPr>
          <w:p w14:paraId="392DD604"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Disciplinary bodies of the State Prosecutorial Council effectively implement Rules of Procedure on disciplinary proceedings and disciplinary liability of public prosecutors</w:t>
            </w:r>
          </w:p>
          <w:p w14:paraId="2E78387D" w14:textId="77777777" w:rsidR="001D2D4E" w:rsidRPr="001D2D4E" w:rsidRDefault="001D2D4E" w:rsidP="005132DA">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29"/>
              <w:rPr>
                <w:rFonts w:ascii="Times New Roman" w:eastAsia="Times New Roman" w:hAnsi="Times New Roman" w:cs="Times New Roman"/>
                <w:color w:val="212121"/>
                <w:sz w:val="20"/>
                <w:szCs w:val="20"/>
              </w:rPr>
            </w:pPr>
          </w:p>
          <w:p w14:paraId="551BCF80" w14:textId="77777777" w:rsidR="001D2D4E" w:rsidRPr="001D2D4E" w:rsidRDefault="001D2D4E" w:rsidP="005132DA">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29"/>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Number of disciplinary proceedings initiated by type of disciplinary proceedings</w:t>
            </w:r>
          </w:p>
          <w:p w14:paraId="26F45544" w14:textId="77777777" w:rsidR="001D2D4E" w:rsidRPr="001D2D4E" w:rsidRDefault="001D2D4E" w:rsidP="005132DA">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29"/>
              <w:rPr>
                <w:rFonts w:ascii="Times New Roman" w:eastAsia="Times New Roman" w:hAnsi="Times New Roman" w:cs="Times New Roman"/>
                <w:color w:val="212121"/>
                <w:sz w:val="20"/>
                <w:szCs w:val="20"/>
              </w:rPr>
            </w:pPr>
          </w:p>
          <w:p w14:paraId="0677DD89" w14:textId="77777777" w:rsidR="001D2D4E" w:rsidRPr="001D2D4E" w:rsidRDefault="001D2D4E" w:rsidP="005132DA">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29"/>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Number of cases completed by type of disciplinary proceedings</w:t>
            </w:r>
          </w:p>
          <w:p w14:paraId="3F7A7D5A" w14:textId="77777777" w:rsidR="001D2D4E" w:rsidRPr="001D2D4E" w:rsidRDefault="001D2D4E" w:rsidP="005132DA">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29"/>
              <w:rPr>
                <w:rFonts w:ascii="Times New Roman" w:eastAsia="Times New Roman" w:hAnsi="Times New Roman" w:cs="Times New Roman"/>
                <w:color w:val="212121"/>
                <w:sz w:val="20"/>
                <w:szCs w:val="20"/>
              </w:rPr>
            </w:pPr>
          </w:p>
          <w:p w14:paraId="5927C275" w14:textId="77777777" w:rsidR="001D2D4E" w:rsidRPr="001D2D4E" w:rsidRDefault="001D2D4E" w:rsidP="005132DA">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29"/>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Number of sanctions pronounced by type of sanctions</w:t>
            </w:r>
          </w:p>
        </w:tc>
        <w:tc>
          <w:tcPr>
            <w:tcW w:w="2249" w:type="dxa"/>
            <w:gridSpan w:val="4"/>
            <w:shd w:val="clear" w:color="auto" w:fill="92D050"/>
          </w:tcPr>
          <w:p w14:paraId="655BD765" w14:textId="77777777" w:rsidR="00DB6CB2" w:rsidRPr="00C777DB" w:rsidRDefault="00DB6CB2" w:rsidP="005132DA">
            <w:pPr>
              <w:shd w:val="clear" w:color="auto" w:fill="92D05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0"/>
                <w:szCs w:val="20"/>
              </w:rPr>
            </w:pPr>
            <w:r w:rsidRPr="00C777DB">
              <w:rPr>
                <w:rFonts w:ascii="Times New Roman" w:eastAsia="Times New Roman" w:hAnsi="Times New Roman" w:cs="Times New Roman"/>
                <w:b/>
                <w:sz w:val="20"/>
                <w:szCs w:val="20"/>
              </w:rPr>
              <w:t xml:space="preserve">Activity is successfully implemented </w:t>
            </w:r>
          </w:p>
          <w:p w14:paraId="0F63362E" w14:textId="77777777" w:rsidR="00DB6CB2" w:rsidRPr="00DB6CB2" w:rsidRDefault="00DB6CB2" w:rsidP="005132DA">
            <w:pPr>
              <w:shd w:val="clear" w:color="auto" w:fill="92D05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0"/>
                <w:szCs w:val="20"/>
              </w:rPr>
            </w:pPr>
          </w:p>
          <w:p w14:paraId="6C22392E" w14:textId="77777777" w:rsidR="00DB6CB2" w:rsidRDefault="00DB6CB2" w:rsidP="005132DA">
            <w:pPr>
              <w:shd w:val="clear" w:color="auto" w:fill="92D05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0"/>
                <w:szCs w:val="20"/>
              </w:rPr>
            </w:pPr>
            <w:r w:rsidRPr="00DB6CB2">
              <w:rPr>
                <w:rFonts w:ascii="Times New Roman" w:eastAsia="Times New Roman" w:hAnsi="Times New Roman" w:cs="Times New Roman"/>
                <w:sz w:val="20"/>
                <w:szCs w:val="20"/>
              </w:rPr>
              <w:t>In period</w:t>
            </w:r>
            <w:r w:rsidR="00826FAB">
              <w:rPr>
                <w:rFonts w:ascii="Times New Roman" w:eastAsia="Times New Roman" w:hAnsi="Times New Roman" w:cs="Times New Roman"/>
                <w:sz w:val="20"/>
                <w:szCs w:val="20"/>
              </w:rPr>
              <w:t xml:space="preserve"> from July to September</w:t>
            </w:r>
            <w:r w:rsidRPr="00DB6CB2">
              <w:rPr>
                <w:rFonts w:ascii="Times New Roman" w:eastAsia="Times New Roman" w:hAnsi="Times New Roman" w:cs="Times New Roman"/>
                <w:sz w:val="20"/>
                <w:szCs w:val="20"/>
              </w:rPr>
              <w:t>, the Disciplinary Prosecutor had 17 pending cases against 21 individuals, out of which 14 were dismissed, 1 was resolved with an official note, 3 were resolved in another way, while 3 are still pending.</w:t>
            </w:r>
          </w:p>
          <w:p w14:paraId="77F89BEF" w14:textId="77777777" w:rsidR="00826FAB" w:rsidRPr="00DB6CB2" w:rsidRDefault="00826FAB" w:rsidP="005132DA">
            <w:pPr>
              <w:shd w:val="clear" w:color="auto" w:fill="92D05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0"/>
                <w:szCs w:val="20"/>
              </w:rPr>
            </w:pPr>
            <w:r w:rsidRPr="00826FAB">
              <w:rPr>
                <w:rFonts w:ascii="Times New Roman" w:eastAsia="Times New Roman" w:hAnsi="Times New Roman" w:cs="Times New Roman"/>
                <w:sz w:val="20"/>
                <w:szCs w:val="20"/>
              </w:rPr>
              <w:t xml:space="preserve">In </w:t>
            </w:r>
            <w:r>
              <w:rPr>
                <w:rFonts w:ascii="Times New Roman" w:eastAsia="Times New Roman" w:hAnsi="Times New Roman" w:cs="Times New Roman"/>
                <w:sz w:val="20"/>
                <w:szCs w:val="20"/>
              </w:rPr>
              <w:t>the</w:t>
            </w:r>
            <w:r w:rsidRPr="00826FAB">
              <w:rPr>
                <w:rFonts w:ascii="Times New Roman" w:eastAsia="Times New Roman" w:hAnsi="Times New Roman" w:cs="Times New Roman"/>
                <w:sz w:val="20"/>
                <w:szCs w:val="20"/>
              </w:rPr>
              <w:t xml:space="preserve"> period</w:t>
            </w:r>
            <w:r>
              <w:rPr>
                <w:rFonts w:ascii="Times New Roman" w:eastAsia="Times New Roman" w:hAnsi="Times New Roman" w:cs="Times New Roman"/>
                <w:sz w:val="20"/>
                <w:szCs w:val="20"/>
              </w:rPr>
              <w:t xml:space="preserve"> from October to December</w:t>
            </w:r>
            <w:r w:rsidRPr="00826FAB">
              <w:rPr>
                <w:rFonts w:ascii="Times New Roman" w:eastAsia="Times New Roman" w:hAnsi="Times New Roman" w:cs="Times New Roman"/>
                <w:sz w:val="20"/>
                <w:szCs w:val="20"/>
              </w:rPr>
              <w:t>, the Disciplinary Prosecutor had 24 disciplinary reports filed against 31 persons, of which 17 were dismissed, and 6 were resolved in another way, while 8 cases are still pending.</w:t>
            </w:r>
          </w:p>
          <w:p w14:paraId="17831457" w14:textId="77777777" w:rsidR="00DB6CB2" w:rsidRPr="00DB6CB2" w:rsidRDefault="00DB6CB2" w:rsidP="005132DA">
            <w:pPr>
              <w:shd w:val="clear" w:color="auto" w:fill="92D05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29"/>
              <w:jc w:val="both"/>
              <w:rPr>
                <w:rFonts w:ascii="Times New Roman" w:eastAsia="Times New Roman" w:hAnsi="Times New Roman" w:cs="Times New Roman"/>
                <w:sz w:val="20"/>
                <w:szCs w:val="20"/>
              </w:rPr>
            </w:pPr>
          </w:p>
          <w:p w14:paraId="1AB01278" w14:textId="77777777" w:rsidR="001D2D4E" w:rsidRPr="00826FAB" w:rsidRDefault="00DB6CB2" w:rsidP="005132DA">
            <w:pPr>
              <w:shd w:val="clear" w:color="auto" w:fill="92D05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i/>
                <w:sz w:val="20"/>
                <w:szCs w:val="20"/>
              </w:rPr>
            </w:pPr>
            <w:r w:rsidRPr="00826FAB">
              <w:rPr>
                <w:rFonts w:ascii="Times New Roman" w:eastAsia="Times New Roman" w:hAnsi="Times New Roman" w:cs="Times New Roman"/>
                <w:i/>
                <w:sz w:val="20"/>
                <w:szCs w:val="20"/>
              </w:rPr>
              <w:t>Nota bene: one disciplinary report can refer to several individuals. The disciplinary prosecutor, when dealing with a case involving several individuals, may dismiss the disciplinary report only in relation to one or more of them, and continue to work on the same case relating to the remaining individuals.</w:t>
            </w:r>
          </w:p>
        </w:tc>
      </w:tr>
      <w:tr w:rsidR="001D2D4E" w:rsidRPr="001D2D4E" w14:paraId="7DA8467A" w14:textId="77777777" w:rsidTr="005132DA">
        <w:trPr>
          <w:trHeight w:val="1613"/>
        </w:trPr>
        <w:tc>
          <w:tcPr>
            <w:tcW w:w="1477" w:type="dxa"/>
            <w:gridSpan w:val="2"/>
          </w:tcPr>
          <w:p w14:paraId="624CDDFF" w14:textId="77777777" w:rsidR="001D2D4E" w:rsidRPr="001D2D4E" w:rsidRDefault="001D2D4E" w:rsidP="005132DA">
            <w:pPr>
              <w:widowControl w:val="0"/>
              <w:tabs>
                <w:tab w:val="left" w:pos="851"/>
              </w:tabs>
              <w:autoSpaceDE w:val="0"/>
              <w:autoSpaceDN w:val="0"/>
              <w:spacing w:before="1" w:after="0"/>
              <w:ind w:right="2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1.2.2.18.</w:t>
            </w:r>
          </w:p>
        </w:tc>
        <w:tc>
          <w:tcPr>
            <w:tcW w:w="3544" w:type="dxa"/>
            <w:gridSpan w:val="4"/>
          </w:tcPr>
          <w:p w14:paraId="39ED5821"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Conduct analysis of provisions that regulate functional immunity of judicial office holders</w:t>
            </w:r>
          </w:p>
        </w:tc>
        <w:tc>
          <w:tcPr>
            <w:tcW w:w="2122" w:type="dxa"/>
            <w:gridSpan w:val="2"/>
          </w:tcPr>
          <w:p w14:paraId="615AB151" w14:textId="77777777" w:rsidR="001D2D4E" w:rsidRPr="001D2D4E" w:rsidRDefault="001D2D4E" w:rsidP="005132DA">
            <w:pPr>
              <w:widowControl w:val="0"/>
              <w:tabs>
                <w:tab w:val="left" w:pos="851"/>
                <w:tab w:val="left" w:pos="1111"/>
                <w:tab w:val="left" w:pos="1533"/>
              </w:tabs>
              <w:autoSpaceDE w:val="0"/>
              <w:autoSpaceDN w:val="0"/>
              <w:spacing w:before="1"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Minister of Justice</w:t>
            </w:r>
          </w:p>
          <w:p w14:paraId="6F516DA1" w14:textId="77777777" w:rsidR="001D2D4E" w:rsidRPr="001D2D4E" w:rsidRDefault="001D2D4E" w:rsidP="005132DA">
            <w:pPr>
              <w:widowControl w:val="0"/>
              <w:tabs>
                <w:tab w:val="left" w:pos="851"/>
                <w:tab w:val="left" w:pos="1111"/>
                <w:tab w:val="left" w:pos="1533"/>
              </w:tabs>
              <w:autoSpaceDE w:val="0"/>
              <w:autoSpaceDN w:val="0"/>
              <w:spacing w:before="1" w:after="0"/>
              <w:ind w:right="129"/>
              <w:rPr>
                <w:rFonts w:ascii="Times New Roman" w:eastAsia="Times New Roman" w:hAnsi="Times New Roman" w:cs="Times New Roman"/>
                <w:sz w:val="20"/>
                <w:szCs w:val="20"/>
                <w:lang w:bidi="en-US"/>
              </w:rPr>
            </w:pPr>
          </w:p>
          <w:p w14:paraId="21E7A756" w14:textId="77777777" w:rsidR="001D2D4E" w:rsidRPr="001D2D4E" w:rsidRDefault="001D2D4E" w:rsidP="005132DA">
            <w:pPr>
              <w:widowControl w:val="0"/>
              <w:tabs>
                <w:tab w:val="left" w:pos="851"/>
                <w:tab w:val="left" w:pos="1111"/>
                <w:tab w:val="left" w:pos="1533"/>
              </w:tabs>
              <w:autoSpaceDE w:val="0"/>
              <w:autoSpaceDN w:val="0"/>
              <w:spacing w:before="1"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High Judicial Council </w:t>
            </w:r>
          </w:p>
          <w:p w14:paraId="4F0B4CCF" w14:textId="77777777" w:rsidR="001D2D4E" w:rsidRPr="001D2D4E" w:rsidRDefault="001D2D4E" w:rsidP="005132DA">
            <w:pPr>
              <w:widowControl w:val="0"/>
              <w:tabs>
                <w:tab w:val="left" w:pos="851"/>
                <w:tab w:val="left" w:pos="1111"/>
                <w:tab w:val="left" w:pos="1533"/>
              </w:tabs>
              <w:autoSpaceDE w:val="0"/>
              <w:autoSpaceDN w:val="0"/>
              <w:spacing w:before="1" w:after="0"/>
              <w:ind w:right="129"/>
              <w:rPr>
                <w:rFonts w:ascii="Times New Roman" w:eastAsia="Times New Roman" w:hAnsi="Times New Roman" w:cs="Times New Roman"/>
                <w:sz w:val="20"/>
                <w:szCs w:val="20"/>
                <w:lang w:bidi="en-US"/>
              </w:rPr>
            </w:pPr>
          </w:p>
          <w:p w14:paraId="7F8E6E5F" w14:textId="77777777" w:rsidR="001D2D4E" w:rsidRPr="001D2D4E" w:rsidRDefault="001D2D4E" w:rsidP="005132DA">
            <w:pPr>
              <w:widowControl w:val="0"/>
              <w:tabs>
                <w:tab w:val="left" w:pos="851"/>
                <w:tab w:val="left" w:pos="1111"/>
                <w:tab w:val="left" w:pos="1533"/>
              </w:tabs>
              <w:autoSpaceDE w:val="0"/>
              <w:autoSpaceDN w:val="0"/>
              <w:spacing w:before="1"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w:t>
            </w:r>
          </w:p>
          <w:p w14:paraId="162D362A" w14:textId="77777777" w:rsidR="001D2D4E" w:rsidRPr="001D2D4E" w:rsidRDefault="001D2D4E" w:rsidP="005132DA">
            <w:pPr>
              <w:widowControl w:val="0"/>
              <w:tabs>
                <w:tab w:val="left" w:pos="851"/>
              </w:tabs>
              <w:autoSpaceDE w:val="0"/>
              <w:autoSpaceDN w:val="0"/>
              <w:spacing w:before="1"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Council</w:t>
            </w:r>
          </w:p>
        </w:tc>
        <w:tc>
          <w:tcPr>
            <w:tcW w:w="2124" w:type="dxa"/>
            <w:gridSpan w:val="3"/>
          </w:tcPr>
          <w:p w14:paraId="5F83A247"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III quarter of 2021</w:t>
            </w:r>
          </w:p>
          <w:p w14:paraId="57F56066"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p>
          <w:p w14:paraId="7B800464"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p>
        </w:tc>
        <w:tc>
          <w:tcPr>
            <w:tcW w:w="2345" w:type="dxa"/>
            <w:gridSpan w:val="4"/>
          </w:tcPr>
          <w:p w14:paraId="79355A46"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0ED529A4" w14:textId="77777777" w:rsidR="001D2D4E" w:rsidRPr="001D2D4E" w:rsidRDefault="001D2D4E" w:rsidP="005132DA">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8.642 €</w:t>
            </w:r>
          </w:p>
          <w:p w14:paraId="22AB35F2"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p>
          <w:p w14:paraId="1D4155B0"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Council of Europe</w:t>
            </w:r>
          </w:p>
          <w:p w14:paraId="6E81136E"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(ongoing discussion)</w:t>
            </w:r>
          </w:p>
        </w:tc>
        <w:tc>
          <w:tcPr>
            <w:tcW w:w="2159" w:type="dxa"/>
            <w:gridSpan w:val="5"/>
          </w:tcPr>
          <w:p w14:paraId="68D362A3"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Conducted analysis of provisions that regulate functional immunity of judicial office holders</w:t>
            </w:r>
          </w:p>
        </w:tc>
        <w:tc>
          <w:tcPr>
            <w:tcW w:w="2249" w:type="dxa"/>
            <w:gridSpan w:val="4"/>
            <w:shd w:val="clear" w:color="auto" w:fill="92D050"/>
          </w:tcPr>
          <w:p w14:paraId="107BF4D7" w14:textId="77777777" w:rsidR="00E62A6A" w:rsidRPr="00C777DB" w:rsidRDefault="00E62A6A"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C777DB">
              <w:rPr>
                <w:rFonts w:ascii="Times New Roman" w:eastAsia="Times New Roman" w:hAnsi="Times New Roman" w:cs="Times New Roman"/>
                <w:b/>
                <w:sz w:val="20"/>
                <w:szCs w:val="20"/>
                <w:lang w:bidi="en-US"/>
              </w:rPr>
              <w:t xml:space="preserve">Activity is fully implemented </w:t>
            </w:r>
          </w:p>
          <w:p w14:paraId="7E6C859D" w14:textId="77777777" w:rsidR="00E62A6A" w:rsidRPr="00E62A6A" w:rsidRDefault="00E62A6A"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244ECA01" w14:textId="77777777" w:rsidR="001D2D4E" w:rsidRPr="001D2D4E" w:rsidRDefault="00E62A6A"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E62A6A">
              <w:rPr>
                <w:rFonts w:ascii="Times New Roman" w:eastAsia="Times New Roman" w:hAnsi="Times New Roman" w:cs="Times New Roman"/>
                <w:sz w:val="20"/>
                <w:szCs w:val="20"/>
                <w:lang w:bidi="en-US"/>
              </w:rPr>
              <w:t>The analysis of provisions on functional immunity was carried out as part of the drafting of the Act on Amendments to the Constitution.</w:t>
            </w:r>
          </w:p>
        </w:tc>
      </w:tr>
      <w:tr w:rsidR="001D2D4E" w:rsidRPr="001D2D4E" w14:paraId="572420E6" w14:textId="77777777" w:rsidTr="005132DA">
        <w:trPr>
          <w:trHeight w:val="1869"/>
        </w:trPr>
        <w:tc>
          <w:tcPr>
            <w:tcW w:w="1477" w:type="dxa"/>
            <w:gridSpan w:val="2"/>
          </w:tcPr>
          <w:p w14:paraId="3BA4A66A" w14:textId="77777777" w:rsidR="001D2D4E" w:rsidRPr="001D2D4E" w:rsidRDefault="001D2D4E" w:rsidP="005132DA">
            <w:pPr>
              <w:widowControl w:val="0"/>
              <w:tabs>
                <w:tab w:val="left" w:pos="851"/>
              </w:tabs>
              <w:autoSpaceDE w:val="0"/>
              <w:autoSpaceDN w:val="0"/>
              <w:spacing w:before="1" w:after="0"/>
              <w:ind w:right="2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1.2.2.19.</w:t>
            </w:r>
          </w:p>
        </w:tc>
        <w:tc>
          <w:tcPr>
            <w:tcW w:w="3544" w:type="dxa"/>
            <w:gridSpan w:val="4"/>
          </w:tcPr>
          <w:p w14:paraId="36910028"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Implementation of measures in accordance with conducted analysis from the activity 1.2.2.18.</w:t>
            </w:r>
          </w:p>
        </w:tc>
        <w:tc>
          <w:tcPr>
            <w:tcW w:w="2122" w:type="dxa"/>
            <w:gridSpan w:val="2"/>
          </w:tcPr>
          <w:p w14:paraId="73BFDB97"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Ministry of Justice</w:t>
            </w:r>
          </w:p>
          <w:p w14:paraId="225820A0" w14:textId="77777777" w:rsidR="001D2D4E" w:rsidRPr="001D2D4E" w:rsidRDefault="001D2D4E" w:rsidP="005132DA">
            <w:pPr>
              <w:widowControl w:val="0"/>
              <w:tabs>
                <w:tab w:val="left" w:pos="851"/>
              </w:tabs>
              <w:autoSpaceDE w:val="0"/>
              <w:autoSpaceDN w:val="0"/>
              <w:spacing w:before="10" w:after="0"/>
              <w:ind w:right="129"/>
              <w:rPr>
                <w:rFonts w:ascii="Times New Roman" w:eastAsia="Times New Roman" w:hAnsi="Times New Roman" w:cs="Times New Roman"/>
                <w:sz w:val="20"/>
                <w:szCs w:val="20"/>
                <w:lang w:bidi="en-US"/>
              </w:rPr>
            </w:pPr>
          </w:p>
          <w:p w14:paraId="29E85BD7" w14:textId="77777777" w:rsidR="001D2D4E" w:rsidRPr="001D2D4E" w:rsidRDefault="001D2D4E" w:rsidP="005132DA">
            <w:pPr>
              <w:widowControl w:val="0"/>
              <w:tabs>
                <w:tab w:val="left" w:pos="851"/>
                <w:tab w:val="left" w:pos="1109"/>
              </w:tabs>
              <w:autoSpaceDE w:val="0"/>
              <w:autoSpaceDN w:val="0"/>
              <w:spacing w:before="1"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p w14:paraId="5218060B" w14:textId="77777777" w:rsidR="001D2D4E" w:rsidRPr="001D2D4E" w:rsidRDefault="001D2D4E" w:rsidP="005132DA">
            <w:pPr>
              <w:widowControl w:val="0"/>
              <w:tabs>
                <w:tab w:val="left" w:pos="851"/>
              </w:tabs>
              <w:autoSpaceDE w:val="0"/>
              <w:autoSpaceDN w:val="0"/>
              <w:spacing w:before="8" w:after="0"/>
              <w:ind w:right="129"/>
              <w:rPr>
                <w:rFonts w:ascii="Times New Roman" w:eastAsia="Times New Roman" w:hAnsi="Times New Roman" w:cs="Times New Roman"/>
                <w:sz w:val="20"/>
                <w:szCs w:val="20"/>
                <w:lang w:bidi="en-US"/>
              </w:rPr>
            </w:pPr>
          </w:p>
          <w:p w14:paraId="7EACC403"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p w14:paraId="44E89622"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p>
          <w:p w14:paraId="29D477AF"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p>
        </w:tc>
        <w:tc>
          <w:tcPr>
            <w:tcW w:w="2124" w:type="dxa"/>
            <w:gridSpan w:val="3"/>
          </w:tcPr>
          <w:p w14:paraId="57004C8A"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II quarter of 2022</w:t>
            </w:r>
          </w:p>
        </w:tc>
        <w:tc>
          <w:tcPr>
            <w:tcW w:w="2345" w:type="dxa"/>
            <w:gridSpan w:val="4"/>
          </w:tcPr>
          <w:p w14:paraId="41852D6A" w14:textId="77777777" w:rsidR="001D2D4E" w:rsidRPr="001D2D4E" w:rsidRDefault="001D2D4E" w:rsidP="005132DA">
            <w:pPr>
              <w:widowControl w:val="0"/>
              <w:tabs>
                <w:tab w:val="left" w:pos="851"/>
              </w:tabs>
              <w:autoSpaceDE w:val="0"/>
              <w:autoSpaceDN w:val="0"/>
              <w:spacing w:before="1"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2D2C08D6" w14:textId="77777777" w:rsidR="001D2D4E" w:rsidRPr="001D2D4E" w:rsidRDefault="001D2D4E" w:rsidP="005132DA">
            <w:pPr>
              <w:widowControl w:val="0"/>
              <w:tabs>
                <w:tab w:val="left" w:pos="851"/>
              </w:tabs>
              <w:autoSpaceDE w:val="0"/>
              <w:autoSpaceDN w:val="0"/>
              <w:spacing w:before="1" w:after="0"/>
              <w:ind w:right="129"/>
              <w:rPr>
                <w:rFonts w:ascii="Times New Roman" w:eastAsia="Times New Roman" w:hAnsi="Times New Roman" w:cs="Times New Roman"/>
                <w:sz w:val="20"/>
                <w:szCs w:val="20"/>
                <w:lang w:bidi="en-US"/>
              </w:rPr>
            </w:pPr>
          </w:p>
          <w:p w14:paraId="0D5BBE9B" w14:textId="77777777" w:rsidR="001D2D4E" w:rsidRPr="001D2D4E" w:rsidRDefault="001D2D4E" w:rsidP="005132DA">
            <w:pPr>
              <w:widowControl w:val="0"/>
              <w:tabs>
                <w:tab w:val="left" w:pos="851"/>
              </w:tabs>
              <w:autoSpaceDE w:val="0"/>
              <w:autoSpaceDN w:val="0"/>
              <w:spacing w:before="1"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Budgeted within the activity 1.2.2.18.</w:t>
            </w:r>
          </w:p>
          <w:p w14:paraId="13ABF104"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Council of Europe</w:t>
            </w:r>
          </w:p>
          <w:p w14:paraId="4649DC7A" w14:textId="77777777" w:rsidR="001D2D4E" w:rsidRPr="001D2D4E" w:rsidRDefault="001D2D4E" w:rsidP="005132DA">
            <w:pPr>
              <w:widowControl w:val="0"/>
              <w:tabs>
                <w:tab w:val="left" w:pos="851"/>
              </w:tabs>
              <w:autoSpaceDE w:val="0"/>
              <w:autoSpaceDN w:val="0"/>
              <w:spacing w:before="1" w:after="0"/>
              <w:ind w:right="129"/>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(ongoing discussion)</w:t>
            </w:r>
          </w:p>
        </w:tc>
        <w:tc>
          <w:tcPr>
            <w:tcW w:w="2159" w:type="dxa"/>
            <w:gridSpan w:val="5"/>
          </w:tcPr>
          <w:p w14:paraId="1A9C0CBD"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Implemented measures in accordance with conducted analysis</w:t>
            </w:r>
          </w:p>
        </w:tc>
        <w:tc>
          <w:tcPr>
            <w:tcW w:w="2249" w:type="dxa"/>
            <w:gridSpan w:val="4"/>
            <w:shd w:val="clear" w:color="auto" w:fill="FF0000"/>
          </w:tcPr>
          <w:p w14:paraId="6FA16F05" w14:textId="63D8C4DC" w:rsidR="00F83959" w:rsidRPr="00C777DB" w:rsidRDefault="00F83959"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C777DB">
              <w:rPr>
                <w:rFonts w:ascii="Times New Roman" w:eastAsia="Times New Roman" w:hAnsi="Times New Roman" w:cs="Times New Roman"/>
                <w:b/>
                <w:sz w:val="20"/>
                <w:szCs w:val="20"/>
                <w:lang w:bidi="en-US"/>
              </w:rPr>
              <w:t>The activity i</w:t>
            </w:r>
            <w:r w:rsidR="009F76DA" w:rsidRPr="00C777DB">
              <w:rPr>
                <w:rFonts w:ascii="Times New Roman" w:eastAsia="Times New Roman" w:hAnsi="Times New Roman" w:cs="Times New Roman"/>
                <w:b/>
                <w:sz w:val="20"/>
                <w:szCs w:val="20"/>
                <w:lang w:bidi="en-US"/>
              </w:rPr>
              <w:t>s not implemented</w:t>
            </w:r>
          </w:p>
          <w:p w14:paraId="1F2D1425" w14:textId="77777777" w:rsidR="00F83959" w:rsidRPr="00F83959" w:rsidRDefault="00F83959"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1F6A96B3" w14:textId="77777777" w:rsidR="001D2D4E" w:rsidRPr="001D2D4E" w:rsidRDefault="00F83959"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F83959">
              <w:rPr>
                <w:rFonts w:ascii="Times New Roman" w:eastAsia="Times New Roman" w:hAnsi="Times New Roman" w:cs="Times New Roman"/>
                <w:sz w:val="20"/>
                <w:szCs w:val="20"/>
                <w:lang w:bidi="en-US"/>
              </w:rPr>
              <w:t xml:space="preserve">The start of this activity was conditioned by the adoption of the Constitutional </w:t>
            </w:r>
            <w:r w:rsidRPr="00F370BE">
              <w:rPr>
                <w:rFonts w:ascii="Times New Roman" w:eastAsia="Times New Roman" w:hAnsi="Times New Roman" w:cs="Times New Roman"/>
                <w:spacing w:val="-20"/>
                <w:sz w:val="20"/>
                <w:szCs w:val="20"/>
                <w:lang w:bidi="en-US"/>
              </w:rPr>
              <w:t>Amendments</w:t>
            </w:r>
            <w:r w:rsidRPr="00F83959">
              <w:rPr>
                <w:rFonts w:ascii="Times New Roman" w:eastAsia="Times New Roman" w:hAnsi="Times New Roman" w:cs="Times New Roman"/>
                <w:sz w:val="20"/>
                <w:szCs w:val="20"/>
                <w:lang w:bidi="en-US"/>
              </w:rPr>
              <w:t>, which were adopted on February 9, 2022. The relevant regulations should be adopted by February 2023.</w:t>
            </w:r>
          </w:p>
        </w:tc>
      </w:tr>
      <w:tr w:rsidR="001D2D4E" w:rsidRPr="001D2D4E" w14:paraId="7BED17B8" w14:textId="77777777" w:rsidTr="005132DA">
        <w:trPr>
          <w:trHeight w:val="530"/>
        </w:trPr>
        <w:tc>
          <w:tcPr>
            <w:tcW w:w="16020" w:type="dxa"/>
            <w:gridSpan w:val="24"/>
            <w:shd w:val="clear" w:color="auto" w:fill="0E233D"/>
          </w:tcPr>
          <w:p w14:paraId="200F0986" w14:textId="77777777" w:rsidR="001D2D4E" w:rsidRPr="001D2D4E" w:rsidRDefault="001D2D4E" w:rsidP="005132DA">
            <w:pPr>
              <w:widowControl w:val="0"/>
              <w:tabs>
                <w:tab w:val="left" w:pos="851"/>
              </w:tabs>
              <w:autoSpaceDE w:val="0"/>
              <w:autoSpaceDN w:val="0"/>
              <w:spacing w:before="123" w:after="0"/>
              <w:ind w:left="4671" w:right="978"/>
              <w:rPr>
                <w:rFonts w:ascii="Times New Roman" w:eastAsia="Times New Roman" w:hAnsi="Times New Roman" w:cs="Times New Roman"/>
                <w:b/>
                <w:sz w:val="24"/>
                <w:szCs w:val="24"/>
                <w:lang w:bidi="en-US"/>
              </w:rPr>
            </w:pPr>
            <w:r w:rsidRPr="001D2D4E">
              <w:rPr>
                <w:rFonts w:ascii="Times New Roman" w:eastAsia="Times New Roman" w:hAnsi="Times New Roman" w:cs="Times New Roman"/>
                <w:b/>
                <w:color w:val="FFFFFF"/>
                <w:sz w:val="24"/>
                <w:szCs w:val="24"/>
                <w:lang w:bidi="en-US"/>
              </w:rPr>
              <w:t>1.3. PROFESSIONALISM / COMPETENCE / EFFICIENCY</w:t>
            </w:r>
          </w:p>
        </w:tc>
      </w:tr>
      <w:tr w:rsidR="001D2D4E" w:rsidRPr="001D2D4E" w14:paraId="3B042D6C" w14:textId="77777777" w:rsidTr="005132DA">
        <w:trPr>
          <w:trHeight w:val="710"/>
        </w:trPr>
        <w:tc>
          <w:tcPr>
            <w:tcW w:w="7023" w:type="dxa"/>
            <w:gridSpan w:val="7"/>
            <w:shd w:val="clear" w:color="auto" w:fill="8DB3E1"/>
          </w:tcPr>
          <w:p w14:paraId="51B3D6F8" w14:textId="77777777" w:rsidR="001D2D4E" w:rsidRPr="001D2D4E" w:rsidRDefault="001D2D4E" w:rsidP="005132DA">
            <w:pPr>
              <w:widowControl w:val="0"/>
              <w:tabs>
                <w:tab w:val="left" w:pos="851"/>
              </w:tabs>
              <w:autoSpaceDE w:val="0"/>
              <w:autoSpaceDN w:val="0"/>
              <w:spacing w:before="215" w:after="0"/>
              <w:ind w:left="107" w:right="97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RECOMMENDATION FROM THE SCREENING REPORT / INTERIM BENCHMARK</w:t>
            </w:r>
          </w:p>
        </w:tc>
        <w:tc>
          <w:tcPr>
            <w:tcW w:w="3782" w:type="dxa"/>
            <w:gridSpan w:val="7"/>
            <w:shd w:val="clear" w:color="auto" w:fill="8DB3E1"/>
          </w:tcPr>
          <w:p w14:paraId="7B4ABBEF" w14:textId="77777777" w:rsidR="001D2D4E" w:rsidRPr="001D2D4E" w:rsidRDefault="001D2D4E" w:rsidP="005132DA">
            <w:pPr>
              <w:widowControl w:val="0"/>
              <w:tabs>
                <w:tab w:val="left" w:pos="851"/>
              </w:tabs>
              <w:autoSpaceDE w:val="0"/>
              <w:autoSpaceDN w:val="0"/>
              <w:spacing w:before="215" w:after="0"/>
              <w:ind w:left="110" w:right="97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OVERALL RESULT</w:t>
            </w:r>
          </w:p>
        </w:tc>
        <w:tc>
          <w:tcPr>
            <w:tcW w:w="5215" w:type="dxa"/>
            <w:gridSpan w:val="10"/>
            <w:shd w:val="clear" w:color="auto" w:fill="8DB3E1"/>
          </w:tcPr>
          <w:p w14:paraId="7D18C9D7" w14:textId="77777777" w:rsidR="001D2D4E" w:rsidRPr="001D2D4E" w:rsidRDefault="001D2D4E" w:rsidP="005132DA">
            <w:pPr>
              <w:widowControl w:val="0"/>
              <w:tabs>
                <w:tab w:val="left" w:pos="851"/>
              </w:tabs>
              <w:autoSpaceDE w:val="0"/>
              <w:autoSpaceDN w:val="0"/>
              <w:spacing w:before="215" w:after="0"/>
              <w:ind w:left="113" w:right="97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IMPACT INDICATOR</w:t>
            </w:r>
          </w:p>
        </w:tc>
      </w:tr>
      <w:tr w:rsidR="001D2D4E" w:rsidRPr="001D2D4E" w14:paraId="77561F68" w14:textId="77777777" w:rsidTr="005132DA">
        <w:trPr>
          <w:trHeight w:val="173"/>
        </w:trPr>
        <w:tc>
          <w:tcPr>
            <w:tcW w:w="7023" w:type="dxa"/>
            <w:gridSpan w:val="7"/>
            <w:shd w:val="clear" w:color="auto" w:fill="FAD3B4"/>
          </w:tcPr>
          <w:p w14:paraId="2A4F6CDD" w14:textId="77777777" w:rsidR="001D2D4E" w:rsidRPr="001D2D4E" w:rsidRDefault="001D2D4E" w:rsidP="005132DA">
            <w:pPr>
              <w:widowControl w:val="0"/>
              <w:tabs>
                <w:tab w:val="left" w:pos="652"/>
                <w:tab w:val="left" w:pos="851"/>
              </w:tabs>
              <w:autoSpaceDE w:val="0"/>
              <w:autoSpaceDN w:val="0"/>
              <w:spacing w:before="168" w:after="0"/>
              <w:ind w:right="9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1.3.1. Develop</w:t>
            </w:r>
            <w:r w:rsidRPr="001D2D4E">
              <w:rPr>
                <w:rFonts w:ascii="Times New Roman" w:eastAsia="Times New Roman" w:hAnsi="Times New Roman" w:cs="Times New Roman"/>
                <w:b/>
                <w:spacing w:val="-7"/>
                <w:sz w:val="20"/>
                <w:szCs w:val="20"/>
                <w:lang w:bidi="en-US"/>
              </w:rPr>
              <w:t xml:space="preserve"> </w:t>
            </w:r>
            <w:r w:rsidRPr="001D2D4E">
              <w:rPr>
                <w:rFonts w:ascii="Times New Roman" w:eastAsia="Times New Roman" w:hAnsi="Times New Roman" w:cs="Times New Roman"/>
                <w:b/>
                <w:sz w:val="20"/>
                <w:szCs w:val="20"/>
                <w:lang w:bidi="en-US"/>
              </w:rPr>
              <w:t>the</w:t>
            </w:r>
            <w:r w:rsidRPr="001D2D4E">
              <w:rPr>
                <w:rFonts w:ascii="Times New Roman" w:eastAsia="Times New Roman" w:hAnsi="Times New Roman" w:cs="Times New Roman"/>
                <w:b/>
                <w:spacing w:val="-7"/>
                <w:sz w:val="20"/>
                <w:szCs w:val="20"/>
                <w:lang w:bidi="en-US"/>
              </w:rPr>
              <w:t xml:space="preserve"> </w:t>
            </w:r>
            <w:r w:rsidRPr="001D2D4E">
              <w:rPr>
                <w:rFonts w:ascii="Times New Roman" w:eastAsia="Times New Roman" w:hAnsi="Times New Roman" w:cs="Times New Roman"/>
                <w:b/>
                <w:sz w:val="20"/>
                <w:szCs w:val="20"/>
                <w:lang w:bidi="en-US"/>
              </w:rPr>
              <w:t>Judicial</w:t>
            </w:r>
            <w:r w:rsidRPr="001D2D4E">
              <w:rPr>
                <w:rFonts w:ascii="Times New Roman" w:eastAsia="Times New Roman" w:hAnsi="Times New Roman" w:cs="Times New Roman"/>
                <w:b/>
                <w:spacing w:val="-6"/>
                <w:sz w:val="20"/>
                <w:szCs w:val="20"/>
                <w:lang w:bidi="en-US"/>
              </w:rPr>
              <w:t xml:space="preserve"> </w:t>
            </w:r>
            <w:r w:rsidRPr="001D2D4E">
              <w:rPr>
                <w:rFonts w:ascii="Times New Roman" w:eastAsia="Times New Roman" w:hAnsi="Times New Roman" w:cs="Times New Roman"/>
                <w:b/>
                <w:sz w:val="20"/>
                <w:szCs w:val="20"/>
                <w:lang w:bidi="en-US"/>
              </w:rPr>
              <w:t>Academy</w:t>
            </w:r>
            <w:r w:rsidRPr="001D2D4E">
              <w:rPr>
                <w:rFonts w:ascii="Times New Roman" w:eastAsia="Times New Roman" w:hAnsi="Times New Roman" w:cs="Times New Roman"/>
                <w:b/>
                <w:spacing w:val="-6"/>
                <w:sz w:val="20"/>
                <w:szCs w:val="20"/>
                <w:lang w:bidi="en-US"/>
              </w:rPr>
              <w:t xml:space="preserve"> </w:t>
            </w:r>
            <w:r w:rsidRPr="001D2D4E">
              <w:rPr>
                <w:rFonts w:ascii="Times New Roman" w:eastAsia="Times New Roman" w:hAnsi="Times New Roman" w:cs="Times New Roman"/>
                <w:b/>
                <w:sz w:val="20"/>
                <w:szCs w:val="20"/>
                <w:lang w:bidi="en-US"/>
              </w:rPr>
              <w:t>as</w:t>
            </w:r>
            <w:r w:rsidRPr="001D2D4E">
              <w:rPr>
                <w:rFonts w:ascii="Times New Roman" w:eastAsia="Times New Roman" w:hAnsi="Times New Roman" w:cs="Times New Roman"/>
                <w:b/>
                <w:spacing w:val="-7"/>
                <w:sz w:val="20"/>
                <w:szCs w:val="20"/>
                <w:lang w:bidi="en-US"/>
              </w:rPr>
              <w:t xml:space="preserve"> </w:t>
            </w:r>
            <w:r w:rsidRPr="001D2D4E">
              <w:rPr>
                <w:rFonts w:ascii="Times New Roman" w:eastAsia="Times New Roman" w:hAnsi="Times New Roman" w:cs="Times New Roman"/>
                <w:b/>
                <w:sz w:val="20"/>
                <w:szCs w:val="20"/>
                <w:lang w:bidi="en-US"/>
              </w:rPr>
              <w:t>a</w:t>
            </w:r>
            <w:r w:rsidRPr="001D2D4E">
              <w:rPr>
                <w:rFonts w:ascii="Times New Roman" w:eastAsia="Times New Roman" w:hAnsi="Times New Roman" w:cs="Times New Roman"/>
                <w:b/>
                <w:spacing w:val="-5"/>
                <w:sz w:val="20"/>
                <w:szCs w:val="20"/>
                <w:lang w:bidi="en-US"/>
              </w:rPr>
              <w:t xml:space="preserve"> </w:t>
            </w:r>
            <w:r w:rsidRPr="001D2D4E">
              <w:rPr>
                <w:rFonts w:ascii="Times New Roman" w:eastAsia="Times New Roman" w:hAnsi="Times New Roman" w:cs="Times New Roman"/>
                <w:b/>
                <w:sz w:val="20"/>
                <w:szCs w:val="20"/>
                <w:lang w:bidi="en-US"/>
              </w:rPr>
              <w:t>center</w:t>
            </w:r>
            <w:r w:rsidRPr="001D2D4E">
              <w:rPr>
                <w:rFonts w:ascii="Times New Roman" w:eastAsia="Times New Roman" w:hAnsi="Times New Roman" w:cs="Times New Roman"/>
                <w:b/>
                <w:spacing w:val="-6"/>
                <w:sz w:val="20"/>
                <w:szCs w:val="20"/>
                <w:lang w:bidi="en-US"/>
              </w:rPr>
              <w:t xml:space="preserve"> </w:t>
            </w:r>
            <w:r w:rsidRPr="001D2D4E">
              <w:rPr>
                <w:rFonts w:ascii="Times New Roman" w:eastAsia="Times New Roman" w:hAnsi="Times New Roman" w:cs="Times New Roman"/>
                <w:b/>
                <w:sz w:val="20"/>
                <w:szCs w:val="20"/>
                <w:lang w:bidi="en-US"/>
              </w:rPr>
              <w:t>for</w:t>
            </w:r>
            <w:r w:rsidRPr="001D2D4E">
              <w:rPr>
                <w:rFonts w:ascii="Times New Roman" w:eastAsia="Times New Roman" w:hAnsi="Times New Roman" w:cs="Times New Roman"/>
                <w:b/>
                <w:spacing w:val="-6"/>
                <w:sz w:val="20"/>
                <w:szCs w:val="20"/>
                <w:lang w:bidi="en-US"/>
              </w:rPr>
              <w:t xml:space="preserve"> </w:t>
            </w:r>
            <w:r w:rsidRPr="001D2D4E">
              <w:rPr>
                <w:rFonts w:ascii="Times New Roman" w:eastAsia="Times New Roman" w:hAnsi="Times New Roman" w:cs="Times New Roman"/>
                <w:b/>
                <w:sz w:val="20"/>
                <w:szCs w:val="20"/>
                <w:lang w:bidi="en-US"/>
              </w:rPr>
              <w:t>continuously</w:t>
            </w:r>
            <w:r w:rsidRPr="001D2D4E">
              <w:rPr>
                <w:rFonts w:ascii="Times New Roman" w:eastAsia="Times New Roman" w:hAnsi="Times New Roman" w:cs="Times New Roman"/>
                <w:b/>
                <w:spacing w:val="-5"/>
                <w:sz w:val="20"/>
                <w:szCs w:val="20"/>
                <w:lang w:bidi="en-US"/>
              </w:rPr>
              <w:t xml:space="preserve"> </w:t>
            </w:r>
            <w:r w:rsidRPr="001D2D4E">
              <w:rPr>
                <w:rFonts w:ascii="Times New Roman" w:eastAsia="Times New Roman" w:hAnsi="Times New Roman" w:cs="Times New Roman"/>
                <w:b/>
                <w:sz w:val="20"/>
                <w:szCs w:val="20"/>
                <w:lang w:bidi="en-US"/>
              </w:rPr>
              <w:t>and</w:t>
            </w:r>
            <w:r w:rsidRPr="001D2D4E">
              <w:rPr>
                <w:rFonts w:ascii="Times New Roman" w:eastAsia="Times New Roman" w:hAnsi="Times New Roman" w:cs="Times New Roman"/>
                <w:b/>
                <w:spacing w:val="-5"/>
                <w:sz w:val="20"/>
                <w:szCs w:val="20"/>
                <w:lang w:bidi="en-US"/>
              </w:rPr>
              <w:t xml:space="preserve"> </w:t>
            </w:r>
            <w:r w:rsidRPr="001D2D4E">
              <w:rPr>
                <w:rFonts w:ascii="Times New Roman" w:eastAsia="Times New Roman" w:hAnsi="Times New Roman" w:cs="Times New Roman"/>
                <w:b/>
                <w:sz w:val="20"/>
                <w:szCs w:val="20"/>
                <w:lang w:bidi="en-US"/>
              </w:rPr>
              <w:t>initial training of judges and prosecutors in line with the rulings of the Constitutional</w:t>
            </w:r>
            <w:r w:rsidRPr="001D2D4E">
              <w:rPr>
                <w:rFonts w:ascii="Times New Roman" w:eastAsia="Times New Roman" w:hAnsi="Times New Roman" w:cs="Times New Roman"/>
                <w:b/>
                <w:spacing w:val="-7"/>
                <w:sz w:val="20"/>
                <w:szCs w:val="20"/>
                <w:lang w:bidi="en-US"/>
              </w:rPr>
              <w:t xml:space="preserve"> </w:t>
            </w:r>
            <w:r w:rsidRPr="001D2D4E">
              <w:rPr>
                <w:rFonts w:ascii="Times New Roman" w:eastAsia="Times New Roman" w:hAnsi="Times New Roman" w:cs="Times New Roman"/>
                <w:b/>
                <w:sz w:val="20"/>
                <w:szCs w:val="20"/>
                <w:lang w:bidi="en-US"/>
              </w:rPr>
              <w:t>Court</w:t>
            </w:r>
            <w:r w:rsidRPr="001D2D4E">
              <w:rPr>
                <w:rFonts w:ascii="Times New Roman" w:eastAsia="Times New Roman" w:hAnsi="Times New Roman" w:cs="Times New Roman"/>
                <w:b/>
                <w:spacing w:val="-6"/>
                <w:sz w:val="20"/>
                <w:szCs w:val="20"/>
                <w:lang w:bidi="en-US"/>
              </w:rPr>
              <w:t xml:space="preserve"> </w:t>
            </w:r>
            <w:r w:rsidRPr="001D2D4E">
              <w:rPr>
                <w:rFonts w:ascii="Times New Roman" w:eastAsia="Times New Roman" w:hAnsi="Times New Roman" w:cs="Times New Roman"/>
                <w:b/>
                <w:sz w:val="20"/>
                <w:szCs w:val="20"/>
                <w:lang w:bidi="en-US"/>
              </w:rPr>
              <w:t>on</w:t>
            </w:r>
            <w:r w:rsidRPr="001D2D4E">
              <w:rPr>
                <w:rFonts w:ascii="Times New Roman" w:eastAsia="Times New Roman" w:hAnsi="Times New Roman" w:cs="Times New Roman"/>
                <w:b/>
                <w:spacing w:val="-6"/>
                <w:sz w:val="20"/>
                <w:szCs w:val="20"/>
                <w:lang w:bidi="en-US"/>
              </w:rPr>
              <w:t xml:space="preserve"> </w:t>
            </w:r>
            <w:r w:rsidRPr="001D2D4E">
              <w:rPr>
                <w:rFonts w:ascii="Times New Roman" w:eastAsia="Times New Roman" w:hAnsi="Times New Roman" w:cs="Times New Roman"/>
                <w:b/>
                <w:sz w:val="20"/>
                <w:szCs w:val="20"/>
                <w:lang w:bidi="en-US"/>
              </w:rPr>
              <w:t>the</w:t>
            </w:r>
            <w:r w:rsidRPr="001D2D4E">
              <w:rPr>
                <w:rFonts w:ascii="Times New Roman" w:eastAsia="Times New Roman" w:hAnsi="Times New Roman" w:cs="Times New Roman"/>
                <w:b/>
                <w:spacing w:val="-4"/>
                <w:sz w:val="20"/>
                <w:szCs w:val="20"/>
                <w:lang w:bidi="en-US"/>
              </w:rPr>
              <w:t xml:space="preserve"> </w:t>
            </w:r>
            <w:r w:rsidRPr="001D2D4E">
              <w:rPr>
                <w:rFonts w:ascii="Times New Roman" w:eastAsia="Times New Roman" w:hAnsi="Times New Roman" w:cs="Times New Roman"/>
                <w:b/>
                <w:sz w:val="20"/>
                <w:szCs w:val="20"/>
                <w:lang w:bidi="en-US"/>
              </w:rPr>
              <w:t>provisions</w:t>
            </w:r>
            <w:r w:rsidRPr="001D2D4E">
              <w:rPr>
                <w:rFonts w:ascii="Times New Roman" w:eastAsia="Times New Roman" w:hAnsi="Times New Roman" w:cs="Times New Roman"/>
                <w:b/>
                <w:spacing w:val="-7"/>
                <w:sz w:val="20"/>
                <w:szCs w:val="20"/>
                <w:lang w:bidi="en-US"/>
              </w:rPr>
              <w:t xml:space="preserve"> </w:t>
            </w:r>
            <w:r w:rsidRPr="001D2D4E">
              <w:rPr>
                <w:rFonts w:ascii="Times New Roman" w:eastAsia="Times New Roman" w:hAnsi="Times New Roman" w:cs="Times New Roman"/>
                <w:b/>
                <w:sz w:val="20"/>
                <w:szCs w:val="20"/>
                <w:lang w:bidi="en-US"/>
              </w:rPr>
              <w:t>of</w:t>
            </w:r>
            <w:r w:rsidRPr="001D2D4E">
              <w:rPr>
                <w:rFonts w:ascii="Times New Roman" w:eastAsia="Times New Roman" w:hAnsi="Times New Roman" w:cs="Times New Roman"/>
                <w:b/>
                <w:spacing w:val="-6"/>
                <w:sz w:val="20"/>
                <w:szCs w:val="20"/>
                <w:lang w:bidi="en-US"/>
              </w:rPr>
              <w:t xml:space="preserve"> </w:t>
            </w:r>
            <w:r w:rsidRPr="001D2D4E">
              <w:rPr>
                <w:rFonts w:ascii="Times New Roman" w:eastAsia="Times New Roman" w:hAnsi="Times New Roman" w:cs="Times New Roman"/>
                <w:b/>
                <w:sz w:val="20"/>
                <w:szCs w:val="20"/>
                <w:lang w:bidi="en-US"/>
              </w:rPr>
              <w:t>the</w:t>
            </w:r>
            <w:r w:rsidRPr="001D2D4E">
              <w:rPr>
                <w:rFonts w:ascii="Times New Roman" w:eastAsia="Times New Roman" w:hAnsi="Times New Roman" w:cs="Times New Roman"/>
                <w:b/>
                <w:spacing w:val="-6"/>
                <w:sz w:val="20"/>
                <w:szCs w:val="20"/>
                <w:lang w:bidi="en-US"/>
              </w:rPr>
              <w:t xml:space="preserve"> </w:t>
            </w:r>
            <w:r w:rsidRPr="001D2D4E">
              <w:rPr>
                <w:rFonts w:ascii="Times New Roman" w:eastAsia="Times New Roman" w:hAnsi="Times New Roman" w:cs="Times New Roman"/>
                <w:b/>
                <w:sz w:val="20"/>
                <w:szCs w:val="20"/>
                <w:lang w:bidi="en-US"/>
              </w:rPr>
              <w:t>laws</w:t>
            </w:r>
            <w:r w:rsidRPr="001D2D4E">
              <w:rPr>
                <w:rFonts w:ascii="Times New Roman" w:eastAsia="Times New Roman" w:hAnsi="Times New Roman" w:cs="Times New Roman"/>
                <w:b/>
                <w:spacing w:val="-7"/>
                <w:sz w:val="20"/>
                <w:szCs w:val="20"/>
                <w:lang w:bidi="en-US"/>
              </w:rPr>
              <w:t xml:space="preserve"> </w:t>
            </w:r>
            <w:r w:rsidRPr="001D2D4E">
              <w:rPr>
                <w:rFonts w:ascii="Times New Roman" w:eastAsia="Times New Roman" w:hAnsi="Times New Roman" w:cs="Times New Roman"/>
                <w:b/>
                <w:sz w:val="20"/>
                <w:szCs w:val="20"/>
                <w:lang w:bidi="en-US"/>
              </w:rPr>
              <w:t>on</w:t>
            </w:r>
            <w:r w:rsidRPr="001D2D4E">
              <w:rPr>
                <w:rFonts w:ascii="Times New Roman" w:eastAsia="Times New Roman" w:hAnsi="Times New Roman" w:cs="Times New Roman"/>
                <w:b/>
                <w:spacing w:val="-6"/>
                <w:sz w:val="20"/>
                <w:szCs w:val="20"/>
                <w:lang w:bidi="en-US"/>
              </w:rPr>
              <w:t xml:space="preserve"> </w:t>
            </w:r>
            <w:r w:rsidRPr="001D2D4E">
              <w:rPr>
                <w:rFonts w:ascii="Times New Roman" w:eastAsia="Times New Roman" w:hAnsi="Times New Roman" w:cs="Times New Roman"/>
                <w:b/>
                <w:sz w:val="20"/>
                <w:szCs w:val="20"/>
                <w:lang w:bidi="en-US"/>
              </w:rPr>
              <w:t>the</w:t>
            </w:r>
            <w:r w:rsidRPr="001D2D4E">
              <w:rPr>
                <w:rFonts w:ascii="Times New Roman" w:eastAsia="Times New Roman" w:hAnsi="Times New Roman" w:cs="Times New Roman"/>
                <w:b/>
                <w:spacing w:val="-7"/>
                <w:sz w:val="20"/>
                <w:szCs w:val="20"/>
                <w:lang w:bidi="en-US"/>
              </w:rPr>
              <w:t xml:space="preserve"> </w:t>
            </w:r>
            <w:r w:rsidRPr="001D2D4E">
              <w:rPr>
                <w:rFonts w:ascii="Times New Roman" w:eastAsia="Times New Roman" w:hAnsi="Times New Roman" w:cs="Times New Roman"/>
                <w:b/>
                <w:sz w:val="20"/>
                <w:szCs w:val="20"/>
                <w:lang w:bidi="en-US"/>
              </w:rPr>
              <w:t>public</w:t>
            </w:r>
            <w:r w:rsidRPr="001D2D4E">
              <w:rPr>
                <w:rFonts w:ascii="Times New Roman" w:eastAsia="Times New Roman" w:hAnsi="Times New Roman" w:cs="Times New Roman"/>
                <w:b/>
                <w:spacing w:val="-3"/>
                <w:sz w:val="20"/>
                <w:szCs w:val="20"/>
                <w:lang w:bidi="en-US"/>
              </w:rPr>
              <w:t xml:space="preserve"> </w:t>
            </w:r>
            <w:r w:rsidRPr="001D2D4E">
              <w:rPr>
                <w:rFonts w:ascii="Times New Roman" w:eastAsia="Times New Roman" w:hAnsi="Times New Roman" w:cs="Times New Roman"/>
                <w:b/>
                <w:sz w:val="20"/>
                <w:szCs w:val="20"/>
                <w:lang w:bidi="en-US"/>
              </w:rPr>
              <w:t>prosecution and the Judicial Academy, including</w:t>
            </w:r>
            <w:r w:rsidRPr="001D2D4E">
              <w:rPr>
                <w:rFonts w:ascii="Times New Roman" w:eastAsia="Times New Roman" w:hAnsi="Times New Roman" w:cs="Times New Roman"/>
                <w:b/>
                <w:spacing w:val="-2"/>
                <w:sz w:val="20"/>
                <w:szCs w:val="20"/>
                <w:lang w:bidi="en-US"/>
              </w:rPr>
              <w:t xml:space="preserve"> </w:t>
            </w:r>
            <w:r w:rsidRPr="001D2D4E">
              <w:rPr>
                <w:rFonts w:ascii="Times New Roman" w:eastAsia="Times New Roman" w:hAnsi="Times New Roman" w:cs="Times New Roman"/>
                <w:b/>
                <w:sz w:val="20"/>
                <w:szCs w:val="20"/>
                <w:lang w:bidi="en-US"/>
              </w:rPr>
              <w:t>through:</w:t>
            </w:r>
          </w:p>
          <w:p w14:paraId="441031F4" w14:textId="77777777" w:rsidR="001D2D4E" w:rsidRPr="001D2D4E" w:rsidRDefault="001D2D4E" w:rsidP="005132DA">
            <w:pPr>
              <w:widowControl w:val="0"/>
              <w:numPr>
                <w:ilvl w:val="3"/>
                <w:numId w:val="9"/>
              </w:numPr>
              <w:tabs>
                <w:tab w:val="left" w:pos="851"/>
                <w:tab w:val="left" w:pos="829"/>
              </w:tabs>
              <w:autoSpaceDE w:val="0"/>
              <w:autoSpaceDN w:val="0"/>
              <w:spacing w:after="0" w:line="240" w:lineRule="auto"/>
              <w:ind w:right="9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introducing</w:t>
            </w:r>
            <w:r w:rsidRPr="001D2D4E">
              <w:rPr>
                <w:rFonts w:ascii="Times New Roman" w:eastAsia="Times New Roman" w:hAnsi="Times New Roman" w:cs="Times New Roman"/>
                <w:b/>
                <w:spacing w:val="-8"/>
                <w:sz w:val="20"/>
                <w:szCs w:val="20"/>
                <w:lang w:bidi="en-US"/>
              </w:rPr>
              <w:t xml:space="preserve"> </w:t>
            </w:r>
            <w:r w:rsidRPr="001D2D4E">
              <w:rPr>
                <w:rFonts w:ascii="Times New Roman" w:eastAsia="Times New Roman" w:hAnsi="Times New Roman" w:cs="Times New Roman"/>
                <w:b/>
                <w:sz w:val="20"/>
                <w:szCs w:val="20"/>
                <w:lang w:bidi="en-US"/>
              </w:rPr>
              <w:t>a</w:t>
            </w:r>
            <w:r w:rsidRPr="001D2D4E">
              <w:rPr>
                <w:rFonts w:ascii="Times New Roman" w:eastAsia="Times New Roman" w:hAnsi="Times New Roman" w:cs="Times New Roman"/>
                <w:b/>
                <w:spacing w:val="-8"/>
                <w:sz w:val="20"/>
                <w:szCs w:val="20"/>
                <w:lang w:bidi="en-US"/>
              </w:rPr>
              <w:t xml:space="preserve"> </w:t>
            </w:r>
            <w:r w:rsidRPr="001D2D4E">
              <w:rPr>
                <w:rFonts w:ascii="Times New Roman" w:eastAsia="Times New Roman" w:hAnsi="Times New Roman" w:cs="Times New Roman"/>
                <w:b/>
                <w:sz w:val="20"/>
                <w:szCs w:val="20"/>
                <w:lang w:bidi="en-US"/>
              </w:rPr>
              <w:t>yearly</w:t>
            </w:r>
            <w:r w:rsidRPr="001D2D4E">
              <w:rPr>
                <w:rFonts w:ascii="Times New Roman" w:eastAsia="Times New Roman" w:hAnsi="Times New Roman" w:cs="Times New Roman"/>
                <w:b/>
                <w:spacing w:val="-10"/>
                <w:sz w:val="20"/>
                <w:szCs w:val="20"/>
                <w:lang w:bidi="en-US"/>
              </w:rPr>
              <w:t xml:space="preserve"> </w:t>
            </w:r>
            <w:r w:rsidRPr="001D2D4E">
              <w:rPr>
                <w:rFonts w:ascii="Times New Roman" w:eastAsia="Times New Roman" w:hAnsi="Times New Roman" w:cs="Times New Roman"/>
                <w:b/>
                <w:sz w:val="20"/>
                <w:szCs w:val="20"/>
                <w:lang w:bidi="en-US"/>
              </w:rPr>
              <w:t>curriculum</w:t>
            </w:r>
            <w:r w:rsidRPr="001D2D4E">
              <w:rPr>
                <w:rFonts w:ascii="Times New Roman" w:eastAsia="Times New Roman" w:hAnsi="Times New Roman" w:cs="Times New Roman"/>
                <w:b/>
                <w:spacing w:val="-13"/>
                <w:sz w:val="20"/>
                <w:szCs w:val="20"/>
                <w:lang w:bidi="en-US"/>
              </w:rPr>
              <w:t xml:space="preserve"> </w:t>
            </w:r>
            <w:r w:rsidRPr="001D2D4E">
              <w:rPr>
                <w:rFonts w:ascii="Times New Roman" w:eastAsia="Times New Roman" w:hAnsi="Times New Roman" w:cs="Times New Roman"/>
                <w:b/>
                <w:sz w:val="20"/>
                <w:szCs w:val="20"/>
                <w:lang w:bidi="en-US"/>
              </w:rPr>
              <w:t>covering</w:t>
            </w:r>
            <w:r w:rsidRPr="001D2D4E">
              <w:rPr>
                <w:rFonts w:ascii="Times New Roman" w:eastAsia="Times New Roman" w:hAnsi="Times New Roman" w:cs="Times New Roman"/>
                <w:b/>
                <w:spacing w:val="-9"/>
                <w:sz w:val="20"/>
                <w:szCs w:val="20"/>
                <w:lang w:bidi="en-US"/>
              </w:rPr>
              <w:t xml:space="preserve"> </w:t>
            </w:r>
            <w:r w:rsidRPr="001D2D4E">
              <w:rPr>
                <w:rFonts w:ascii="Times New Roman" w:eastAsia="Times New Roman" w:hAnsi="Times New Roman" w:cs="Times New Roman"/>
                <w:b/>
                <w:sz w:val="20"/>
                <w:szCs w:val="20"/>
                <w:lang w:bidi="en-US"/>
              </w:rPr>
              <w:t>all</w:t>
            </w:r>
            <w:r w:rsidRPr="001D2D4E">
              <w:rPr>
                <w:rFonts w:ascii="Times New Roman" w:eastAsia="Times New Roman" w:hAnsi="Times New Roman" w:cs="Times New Roman"/>
                <w:b/>
                <w:spacing w:val="-10"/>
                <w:sz w:val="20"/>
                <w:szCs w:val="20"/>
                <w:lang w:bidi="en-US"/>
              </w:rPr>
              <w:t xml:space="preserve"> </w:t>
            </w:r>
            <w:r w:rsidRPr="001D2D4E">
              <w:rPr>
                <w:rFonts w:ascii="Times New Roman" w:eastAsia="Times New Roman" w:hAnsi="Times New Roman" w:cs="Times New Roman"/>
                <w:b/>
                <w:sz w:val="20"/>
                <w:szCs w:val="20"/>
                <w:lang w:bidi="en-US"/>
              </w:rPr>
              <w:t>areas</w:t>
            </w:r>
            <w:r w:rsidRPr="001D2D4E">
              <w:rPr>
                <w:rFonts w:ascii="Times New Roman" w:eastAsia="Times New Roman" w:hAnsi="Times New Roman" w:cs="Times New Roman"/>
                <w:b/>
                <w:spacing w:val="-9"/>
                <w:sz w:val="20"/>
                <w:szCs w:val="20"/>
                <w:lang w:bidi="en-US"/>
              </w:rPr>
              <w:t xml:space="preserve"> </w:t>
            </w:r>
            <w:r w:rsidRPr="001D2D4E">
              <w:rPr>
                <w:rFonts w:ascii="Times New Roman" w:eastAsia="Times New Roman" w:hAnsi="Times New Roman" w:cs="Times New Roman"/>
                <w:b/>
                <w:sz w:val="20"/>
                <w:szCs w:val="20"/>
                <w:lang w:bidi="en-US"/>
              </w:rPr>
              <w:t>of</w:t>
            </w:r>
            <w:r w:rsidRPr="001D2D4E">
              <w:rPr>
                <w:rFonts w:ascii="Times New Roman" w:eastAsia="Times New Roman" w:hAnsi="Times New Roman" w:cs="Times New Roman"/>
                <w:b/>
                <w:spacing w:val="-9"/>
                <w:sz w:val="20"/>
                <w:szCs w:val="20"/>
                <w:lang w:bidi="en-US"/>
              </w:rPr>
              <w:t xml:space="preserve"> </w:t>
            </w:r>
            <w:r w:rsidRPr="001D2D4E">
              <w:rPr>
                <w:rFonts w:ascii="Times New Roman" w:eastAsia="Times New Roman" w:hAnsi="Times New Roman" w:cs="Times New Roman"/>
                <w:b/>
                <w:sz w:val="20"/>
                <w:szCs w:val="20"/>
                <w:lang w:bidi="en-US"/>
              </w:rPr>
              <w:t>law,</w:t>
            </w:r>
            <w:r w:rsidRPr="001D2D4E">
              <w:rPr>
                <w:rFonts w:ascii="Times New Roman" w:eastAsia="Times New Roman" w:hAnsi="Times New Roman" w:cs="Times New Roman"/>
                <w:b/>
                <w:spacing w:val="-13"/>
                <w:sz w:val="20"/>
                <w:szCs w:val="20"/>
                <w:lang w:bidi="en-US"/>
              </w:rPr>
              <w:t xml:space="preserve"> </w:t>
            </w:r>
            <w:r w:rsidRPr="001D2D4E">
              <w:rPr>
                <w:rFonts w:ascii="Times New Roman" w:eastAsia="Times New Roman" w:hAnsi="Times New Roman" w:cs="Times New Roman"/>
                <w:b/>
                <w:sz w:val="20"/>
                <w:szCs w:val="20"/>
                <w:lang w:bidi="en-US"/>
              </w:rPr>
              <w:t>including EU</w:t>
            </w:r>
            <w:r w:rsidRPr="001D2D4E">
              <w:rPr>
                <w:rFonts w:ascii="Times New Roman" w:eastAsia="Times New Roman" w:hAnsi="Times New Roman" w:cs="Times New Roman"/>
                <w:b/>
                <w:spacing w:val="-1"/>
                <w:sz w:val="20"/>
                <w:szCs w:val="20"/>
                <w:lang w:bidi="en-US"/>
              </w:rPr>
              <w:t xml:space="preserve"> </w:t>
            </w:r>
            <w:r w:rsidRPr="001D2D4E">
              <w:rPr>
                <w:rFonts w:ascii="Times New Roman" w:eastAsia="Times New Roman" w:hAnsi="Times New Roman" w:cs="Times New Roman"/>
                <w:b/>
                <w:sz w:val="20"/>
                <w:szCs w:val="20"/>
                <w:lang w:bidi="en-US"/>
              </w:rPr>
              <w:t>law;</w:t>
            </w:r>
          </w:p>
          <w:p w14:paraId="3C59250C" w14:textId="77777777" w:rsidR="001D2D4E" w:rsidRPr="001D2D4E" w:rsidRDefault="001D2D4E" w:rsidP="005132DA">
            <w:pPr>
              <w:widowControl w:val="0"/>
              <w:numPr>
                <w:ilvl w:val="3"/>
                <w:numId w:val="9"/>
              </w:numPr>
              <w:tabs>
                <w:tab w:val="left" w:pos="851"/>
                <w:tab w:val="left" w:pos="829"/>
              </w:tabs>
              <w:autoSpaceDE w:val="0"/>
              <w:autoSpaceDN w:val="0"/>
              <w:spacing w:after="0" w:line="240" w:lineRule="auto"/>
              <w:ind w:right="9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allocating sufficient resources and introduce a quality control system for initial and specialized</w:t>
            </w:r>
            <w:r w:rsidRPr="001D2D4E">
              <w:rPr>
                <w:rFonts w:ascii="Times New Roman" w:eastAsia="Times New Roman" w:hAnsi="Times New Roman" w:cs="Times New Roman"/>
                <w:b/>
                <w:spacing w:val="-6"/>
                <w:sz w:val="20"/>
                <w:szCs w:val="20"/>
                <w:lang w:bidi="en-US"/>
              </w:rPr>
              <w:t xml:space="preserve"> </w:t>
            </w:r>
            <w:r w:rsidRPr="001D2D4E">
              <w:rPr>
                <w:rFonts w:ascii="Times New Roman" w:eastAsia="Times New Roman" w:hAnsi="Times New Roman" w:cs="Times New Roman"/>
                <w:b/>
                <w:sz w:val="20"/>
                <w:szCs w:val="20"/>
                <w:lang w:bidi="en-US"/>
              </w:rPr>
              <w:t>training;</w:t>
            </w:r>
          </w:p>
          <w:p w14:paraId="42EF1B2B" w14:textId="77777777" w:rsidR="001D2D4E" w:rsidRPr="001D2D4E" w:rsidRDefault="001D2D4E" w:rsidP="005132DA">
            <w:pPr>
              <w:widowControl w:val="0"/>
              <w:tabs>
                <w:tab w:val="left" w:pos="851"/>
              </w:tabs>
              <w:autoSpaceDE w:val="0"/>
              <w:autoSpaceDN w:val="0"/>
              <w:spacing w:after="0"/>
              <w:ind w:left="1708" w:right="978" w:hanging="360"/>
              <w:rPr>
                <w:rFonts w:ascii="Times New Roman" w:eastAsia="Times New Roman" w:hAnsi="Times New Roman" w:cs="Times New Roman"/>
                <w:b/>
                <w:sz w:val="20"/>
                <w:szCs w:val="20"/>
                <w:lang w:bidi="en-US"/>
              </w:rPr>
            </w:pPr>
          </w:p>
          <w:p w14:paraId="69F22A58" w14:textId="77777777" w:rsidR="001D2D4E" w:rsidRPr="001D2D4E" w:rsidRDefault="001D2D4E" w:rsidP="005132DA">
            <w:pPr>
              <w:widowControl w:val="0"/>
              <w:numPr>
                <w:ilvl w:val="1"/>
                <w:numId w:val="9"/>
              </w:numPr>
              <w:tabs>
                <w:tab w:val="left" w:pos="851"/>
                <w:tab w:val="left" w:pos="829"/>
              </w:tabs>
              <w:autoSpaceDE w:val="0"/>
              <w:autoSpaceDN w:val="0"/>
              <w:spacing w:after="0" w:line="240" w:lineRule="auto"/>
              <w:ind w:right="9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IBM:</w:t>
            </w:r>
          </w:p>
          <w:p w14:paraId="0A4F5720" w14:textId="77777777" w:rsidR="001D2D4E" w:rsidRPr="001D2D4E" w:rsidRDefault="001D2D4E" w:rsidP="005132DA">
            <w:pPr>
              <w:widowControl w:val="0"/>
              <w:tabs>
                <w:tab w:val="left" w:pos="851"/>
                <w:tab w:val="left" w:pos="829"/>
              </w:tabs>
              <w:autoSpaceDE w:val="0"/>
              <w:autoSpaceDN w:val="0"/>
              <w:spacing w:after="0"/>
              <w:ind w:left="107" w:right="9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 xml:space="preserve">Serbia ensures that the Judicial Academy adopts a multi-annual </w:t>
            </w:r>
            <w:r w:rsidRPr="001D2D4E">
              <w:rPr>
                <w:rFonts w:ascii="Times New Roman" w:eastAsia="Times New Roman" w:hAnsi="Times New Roman" w:cs="Times New Roman"/>
                <w:b/>
                <w:sz w:val="20"/>
                <w:szCs w:val="20"/>
                <w:lang w:bidi="en-US"/>
              </w:rPr>
              <w:lastRenderedPageBreak/>
              <w:t xml:space="preserve">work program, covering human and financial resources and a further development of its training program. </w:t>
            </w:r>
          </w:p>
          <w:p w14:paraId="20CE2258" w14:textId="77777777" w:rsidR="001D2D4E" w:rsidRPr="001D2D4E" w:rsidRDefault="001D2D4E" w:rsidP="005132DA">
            <w:pPr>
              <w:widowControl w:val="0"/>
              <w:numPr>
                <w:ilvl w:val="0"/>
                <w:numId w:val="9"/>
              </w:numPr>
              <w:tabs>
                <w:tab w:val="left" w:pos="851"/>
                <w:tab w:val="left" w:pos="829"/>
              </w:tabs>
              <w:autoSpaceDE w:val="0"/>
              <w:autoSpaceDN w:val="0"/>
              <w:spacing w:after="0" w:line="240" w:lineRule="auto"/>
              <w:ind w:right="9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Serbia also provides a sustainable and long-term solution for financing the Judicial Academy applies a quality control mechanism and regularly and effectively assesses the impact of the training.</w:t>
            </w:r>
          </w:p>
          <w:p w14:paraId="1F085AE5" w14:textId="77777777" w:rsidR="001D2D4E" w:rsidRPr="001D2D4E" w:rsidRDefault="001D2D4E" w:rsidP="005132DA">
            <w:pPr>
              <w:widowControl w:val="0"/>
              <w:tabs>
                <w:tab w:val="left" w:pos="851"/>
                <w:tab w:val="left" w:pos="829"/>
              </w:tabs>
              <w:autoSpaceDE w:val="0"/>
              <w:autoSpaceDN w:val="0"/>
              <w:spacing w:after="0"/>
              <w:ind w:right="978"/>
              <w:rPr>
                <w:rFonts w:ascii="Times New Roman" w:eastAsia="Times New Roman" w:hAnsi="Times New Roman" w:cs="Times New Roman"/>
                <w:b/>
                <w:sz w:val="20"/>
                <w:szCs w:val="20"/>
                <w:lang w:bidi="en-US"/>
              </w:rPr>
            </w:pPr>
          </w:p>
        </w:tc>
        <w:tc>
          <w:tcPr>
            <w:tcW w:w="3782" w:type="dxa"/>
            <w:gridSpan w:val="7"/>
          </w:tcPr>
          <w:p w14:paraId="1E93BD43" w14:textId="77777777" w:rsidR="001D2D4E" w:rsidRPr="001D2D4E" w:rsidRDefault="001D2D4E" w:rsidP="005132DA">
            <w:pPr>
              <w:widowControl w:val="0"/>
              <w:autoSpaceDE w:val="0"/>
              <w:autoSpaceDN w:val="0"/>
              <w:spacing w:after="0" w:line="240" w:lineRule="auto"/>
              <w:jc w:val="both"/>
              <w:rPr>
                <w:rFonts w:ascii="Times New Roman" w:eastAsia="Times New Roman" w:hAnsi="Times New Roman" w:cs="Times New Roman"/>
                <w:spacing w:val="-11"/>
                <w:sz w:val="20"/>
                <w:szCs w:val="20"/>
                <w:lang w:bidi="en-US"/>
              </w:rPr>
            </w:pPr>
            <w:r w:rsidRPr="001D2D4E">
              <w:rPr>
                <w:rFonts w:ascii="Times New Roman" w:eastAsia="Times New Roman" w:hAnsi="Times New Roman" w:cs="Times New Roman"/>
                <w:sz w:val="20"/>
                <w:szCs w:val="20"/>
                <w:lang w:bidi="en-US"/>
              </w:rPr>
              <w:lastRenderedPageBreak/>
              <w:t>The</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Judicial</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Academy</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has</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been</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improved</w:t>
            </w:r>
            <w:r w:rsidRPr="001D2D4E">
              <w:rPr>
                <w:rFonts w:ascii="Times New Roman" w:eastAsia="Times New Roman" w:hAnsi="Times New Roman" w:cs="Times New Roman"/>
                <w:spacing w:val="-5"/>
                <w:sz w:val="20"/>
                <w:szCs w:val="20"/>
                <w:lang w:bidi="en-US"/>
              </w:rPr>
              <w:t xml:space="preserve"> </w:t>
            </w:r>
            <w:r w:rsidRPr="001D2D4E">
              <w:rPr>
                <w:rFonts w:ascii="Times New Roman" w:eastAsia="Times New Roman" w:hAnsi="Times New Roman" w:cs="Times New Roman"/>
                <w:sz w:val="20"/>
                <w:szCs w:val="20"/>
                <w:lang w:bidi="en-US"/>
              </w:rPr>
              <w:t>as</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a</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center</w:t>
            </w:r>
            <w:r w:rsidRPr="001D2D4E">
              <w:rPr>
                <w:rFonts w:ascii="Times New Roman" w:eastAsia="Times New Roman" w:hAnsi="Times New Roman" w:cs="Times New Roman"/>
                <w:spacing w:val="-3"/>
                <w:sz w:val="20"/>
                <w:szCs w:val="20"/>
                <w:lang w:bidi="en-US"/>
              </w:rPr>
              <w:t xml:space="preserve"> </w:t>
            </w:r>
            <w:r w:rsidRPr="001D2D4E">
              <w:rPr>
                <w:rFonts w:ascii="Times New Roman" w:eastAsia="Times New Roman" w:hAnsi="Times New Roman" w:cs="Times New Roman"/>
                <w:sz w:val="20"/>
                <w:szCs w:val="20"/>
                <w:lang w:bidi="en-US"/>
              </w:rPr>
              <w:t>for continuous and initial training of judges and public prosecutors in line with the rulings of the Constitutional Court on the provisions of the laws on the Public prosecutor’s</w:t>
            </w:r>
            <w:r w:rsidRPr="001D2D4E">
              <w:rPr>
                <w:rFonts w:ascii="Times New Roman" w:eastAsia="Times New Roman" w:hAnsi="Times New Roman" w:cs="Times New Roman"/>
                <w:spacing w:val="-12"/>
                <w:sz w:val="20"/>
                <w:szCs w:val="20"/>
                <w:lang w:bidi="en-US"/>
              </w:rPr>
              <w:t xml:space="preserve"> </w:t>
            </w:r>
            <w:r w:rsidRPr="001D2D4E">
              <w:rPr>
                <w:rFonts w:ascii="Times New Roman" w:eastAsia="Times New Roman" w:hAnsi="Times New Roman" w:cs="Times New Roman"/>
                <w:sz w:val="20"/>
                <w:szCs w:val="20"/>
                <w:lang w:bidi="en-US"/>
              </w:rPr>
              <w:t>Office</w:t>
            </w:r>
            <w:r w:rsidRPr="001D2D4E">
              <w:rPr>
                <w:rFonts w:ascii="Times New Roman" w:eastAsia="Times New Roman" w:hAnsi="Times New Roman" w:cs="Times New Roman"/>
                <w:spacing w:val="-10"/>
                <w:sz w:val="20"/>
                <w:szCs w:val="20"/>
                <w:lang w:bidi="en-US"/>
              </w:rPr>
              <w:t xml:space="preserve"> </w:t>
            </w:r>
            <w:r w:rsidRPr="001D2D4E">
              <w:rPr>
                <w:rFonts w:ascii="Times New Roman" w:eastAsia="Times New Roman" w:hAnsi="Times New Roman" w:cs="Times New Roman"/>
                <w:sz w:val="20"/>
                <w:szCs w:val="20"/>
                <w:lang w:bidi="en-US"/>
              </w:rPr>
              <w:t>and</w:t>
            </w:r>
            <w:r w:rsidRPr="001D2D4E">
              <w:rPr>
                <w:rFonts w:ascii="Times New Roman" w:eastAsia="Times New Roman" w:hAnsi="Times New Roman" w:cs="Times New Roman"/>
                <w:spacing w:val="-10"/>
                <w:sz w:val="20"/>
                <w:szCs w:val="20"/>
                <w:lang w:bidi="en-US"/>
              </w:rPr>
              <w:t xml:space="preserve"> </w:t>
            </w:r>
            <w:r w:rsidRPr="001D2D4E">
              <w:rPr>
                <w:rFonts w:ascii="Times New Roman" w:eastAsia="Times New Roman" w:hAnsi="Times New Roman" w:cs="Times New Roman"/>
                <w:sz w:val="20"/>
                <w:szCs w:val="20"/>
                <w:lang w:bidi="en-US"/>
              </w:rPr>
              <w:t>the</w:t>
            </w:r>
            <w:r w:rsidRPr="001D2D4E">
              <w:rPr>
                <w:rFonts w:ascii="Times New Roman" w:eastAsia="Times New Roman" w:hAnsi="Times New Roman" w:cs="Times New Roman"/>
                <w:spacing w:val="-10"/>
                <w:sz w:val="20"/>
                <w:szCs w:val="20"/>
                <w:lang w:bidi="en-US"/>
              </w:rPr>
              <w:t xml:space="preserve"> </w:t>
            </w:r>
            <w:r w:rsidRPr="001D2D4E">
              <w:rPr>
                <w:rFonts w:ascii="Times New Roman" w:eastAsia="Times New Roman" w:hAnsi="Times New Roman" w:cs="Times New Roman"/>
                <w:sz w:val="20"/>
                <w:szCs w:val="20"/>
                <w:lang w:bidi="en-US"/>
              </w:rPr>
              <w:t>Judicial</w:t>
            </w:r>
            <w:r w:rsidRPr="001D2D4E">
              <w:rPr>
                <w:rFonts w:ascii="Times New Roman" w:eastAsia="Times New Roman" w:hAnsi="Times New Roman" w:cs="Times New Roman"/>
                <w:spacing w:val="-10"/>
                <w:sz w:val="20"/>
                <w:szCs w:val="20"/>
                <w:lang w:bidi="en-US"/>
              </w:rPr>
              <w:t xml:space="preserve"> </w:t>
            </w:r>
            <w:r w:rsidRPr="001D2D4E">
              <w:rPr>
                <w:rFonts w:ascii="Times New Roman" w:eastAsia="Times New Roman" w:hAnsi="Times New Roman" w:cs="Times New Roman"/>
                <w:sz w:val="20"/>
                <w:szCs w:val="20"/>
                <w:lang w:bidi="en-US"/>
              </w:rPr>
              <w:t>Academy.</w:t>
            </w:r>
            <w:r w:rsidRPr="001D2D4E">
              <w:rPr>
                <w:rFonts w:ascii="Times New Roman" w:eastAsia="Times New Roman" w:hAnsi="Times New Roman" w:cs="Times New Roman"/>
                <w:spacing w:val="-11"/>
                <w:sz w:val="20"/>
                <w:szCs w:val="20"/>
                <w:lang w:bidi="en-US"/>
              </w:rPr>
              <w:t xml:space="preserve"> </w:t>
            </w:r>
          </w:p>
          <w:p w14:paraId="24D0846A" w14:textId="77777777" w:rsidR="001D2D4E" w:rsidRPr="001D2D4E" w:rsidRDefault="001D2D4E" w:rsidP="005132DA">
            <w:pPr>
              <w:widowControl w:val="0"/>
              <w:tabs>
                <w:tab w:val="left" w:pos="851"/>
              </w:tabs>
              <w:autoSpaceDE w:val="0"/>
              <w:autoSpaceDN w:val="0"/>
              <w:spacing w:after="0"/>
              <w:ind w:left="110" w:right="978"/>
              <w:jc w:val="both"/>
              <w:rPr>
                <w:rFonts w:ascii="Times New Roman" w:eastAsia="Times New Roman" w:hAnsi="Times New Roman" w:cs="Times New Roman"/>
                <w:spacing w:val="-11"/>
                <w:sz w:val="18"/>
                <w:szCs w:val="18"/>
                <w:lang w:bidi="en-US"/>
              </w:rPr>
            </w:pPr>
          </w:p>
          <w:p w14:paraId="6E749E83" w14:textId="77777777" w:rsidR="001D2D4E" w:rsidRPr="001D2D4E" w:rsidRDefault="001D2D4E" w:rsidP="005132DA">
            <w:pPr>
              <w:widowControl w:val="0"/>
              <w:autoSpaceDE w:val="0"/>
              <w:autoSpaceDN w:val="0"/>
              <w:spacing w:after="0" w:line="240" w:lineRule="auto"/>
              <w:jc w:val="both"/>
              <w:rPr>
                <w:rFonts w:ascii="Times New Roman" w:eastAsia="Times New Roman" w:hAnsi="Times New Roman" w:cs="Times New Roman"/>
                <w:lang w:bidi="en-US"/>
              </w:rPr>
            </w:pPr>
            <w:r w:rsidRPr="001D2D4E">
              <w:rPr>
                <w:rFonts w:ascii="Times New Roman" w:eastAsia="Times New Roman" w:hAnsi="Times New Roman" w:cs="Times New Roman"/>
                <w:sz w:val="20"/>
                <w:szCs w:val="20"/>
                <w:lang w:bidi="en-US"/>
              </w:rPr>
              <w:t>Trainings are held according to annual curriculum covering all areas</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of</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law,</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including</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EU</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law</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and</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are</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subject</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to</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regular control.</w:t>
            </w:r>
          </w:p>
        </w:tc>
        <w:tc>
          <w:tcPr>
            <w:tcW w:w="5215" w:type="dxa"/>
            <w:gridSpan w:val="10"/>
          </w:tcPr>
          <w:p w14:paraId="0AF1F6C9" w14:textId="77777777" w:rsidR="001D2D4E" w:rsidRPr="001D2D4E" w:rsidRDefault="001D2D4E" w:rsidP="005132DA">
            <w:pPr>
              <w:widowControl w:val="0"/>
              <w:numPr>
                <w:ilvl w:val="0"/>
                <w:numId w:val="30"/>
              </w:numPr>
              <w:tabs>
                <w:tab w:val="left" w:pos="431"/>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Improved quality of continuous and initial training that is implemented on the basis of the annual training</w:t>
            </w:r>
            <w:r w:rsidRPr="001D2D4E">
              <w:rPr>
                <w:rFonts w:ascii="Times New Roman" w:eastAsia="Times New Roman" w:hAnsi="Times New Roman" w:cs="Times New Roman"/>
                <w:spacing w:val="-3"/>
                <w:sz w:val="20"/>
                <w:szCs w:val="20"/>
                <w:lang w:bidi="en-US"/>
              </w:rPr>
              <w:t xml:space="preserve"> </w:t>
            </w:r>
            <w:r w:rsidRPr="001D2D4E">
              <w:rPr>
                <w:rFonts w:ascii="Times New Roman" w:eastAsia="Times New Roman" w:hAnsi="Times New Roman" w:cs="Times New Roman"/>
                <w:sz w:val="20"/>
                <w:szCs w:val="20"/>
                <w:lang w:bidi="en-US"/>
              </w:rPr>
              <w:t>program;</w:t>
            </w:r>
          </w:p>
          <w:p w14:paraId="7F9545C5" w14:textId="77777777" w:rsidR="001D2D4E" w:rsidRPr="001D2D4E" w:rsidRDefault="001D2D4E" w:rsidP="005132DA">
            <w:pPr>
              <w:widowControl w:val="0"/>
              <w:numPr>
                <w:ilvl w:val="0"/>
                <w:numId w:val="30"/>
              </w:numPr>
              <w:tabs>
                <w:tab w:val="left" w:pos="431"/>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Judicial Academy operates with adequate infrastructure,</w:t>
            </w:r>
            <w:r w:rsidRPr="001D2D4E">
              <w:rPr>
                <w:rFonts w:ascii="Times New Roman" w:eastAsia="Times New Roman" w:hAnsi="Times New Roman" w:cs="Times New Roman"/>
                <w:spacing w:val="-13"/>
                <w:sz w:val="20"/>
                <w:szCs w:val="20"/>
                <w:lang w:bidi="en-US"/>
              </w:rPr>
              <w:t xml:space="preserve"> </w:t>
            </w:r>
            <w:r w:rsidRPr="001D2D4E">
              <w:rPr>
                <w:rFonts w:ascii="Times New Roman" w:eastAsia="Times New Roman" w:hAnsi="Times New Roman" w:cs="Times New Roman"/>
                <w:sz w:val="20"/>
                <w:szCs w:val="20"/>
                <w:lang w:bidi="en-US"/>
              </w:rPr>
              <w:t>equipment</w:t>
            </w:r>
            <w:r w:rsidRPr="001D2D4E">
              <w:rPr>
                <w:rFonts w:ascii="Times New Roman" w:eastAsia="Times New Roman" w:hAnsi="Times New Roman" w:cs="Times New Roman"/>
                <w:spacing w:val="-13"/>
                <w:sz w:val="20"/>
                <w:szCs w:val="20"/>
                <w:lang w:bidi="en-US"/>
              </w:rPr>
              <w:t xml:space="preserve"> </w:t>
            </w:r>
            <w:r w:rsidRPr="001D2D4E">
              <w:rPr>
                <w:rFonts w:ascii="Times New Roman" w:eastAsia="Times New Roman" w:hAnsi="Times New Roman" w:cs="Times New Roman"/>
                <w:sz w:val="20"/>
                <w:szCs w:val="20"/>
                <w:lang w:bidi="en-US"/>
              </w:rPr>
              <w:t>and</w:t>
            </w:r>
            <w:r w:rsidRPr="001D2D4E">
              <w:rPr>
                <w:rFonts w:ascii="Times New Roman" w:eastAsia="Times New Roman" w:hAnsi="Times New Roman" w:cs="Times New Roman"/>
                <w:spacing w:val="-13"/>
                <w:sz w:val="20"/>
                <w:szCs w:val="20"/>
                <w:lang w:bidi="en-US"/>
              </w:rPr>
              <w:t xml:space="preserve"> </w:t>
            </w:r>
            <w:r w:rsidRPr="001D2D4E">
              <w:rPr>
                <w:rFonts w:ascii="Times New Roman" w:eastAsia="Times New Roman" w:hAnsi="Times New Roman" w:cs="Times New Roman"/>
                <w:sz w:val="20"/>
                <w:szCs w:val="20"/>
                <w:lang w:bidi="en-US"/>
              </w:rPr>
              <w:t>staff</w:t>
            </w:r>
            <w:r w:rsidRPr="001D2D4E">
              <w:rPr>
                <w:rFonts w:ascii="Times New Roman" w:eastAsia="Times New Roman" w:hAnsi="Times New Roman" w:cs="Times New Roman"/>
                <w:spacing w:val="-15"/>
                <w:sz w:val="20"/>
                <w:szCs w:val="20"/>
                <w:lang w:bidi="en-US"/>
              </w:rPr>
              <w:t xml:space="preserve"> </w:t>
            </w:r>
            <w:r w:rsidRPr="001D2D4E">
              <w:rPr>
                <w:rFonts w:ascii="Times New Roman" w:eastAsia="Times New Roman" w:hAnsi="Times New Roman" w:cs="Times New Roman"/>
                <w:sz w:val="20"/>
                <w:szCs w:val="20"/>
                <w:lang w:bidi="en-US"/>
              </w:rPr>
              <w:t>in</w:t>
            </w:r>
            <w:r w:rsidRPr="001D2D4E">
              <w:rPr>
                <w:rFonts w:ascii="Times New Roman" w:eastAsia="Times New Roman" w:hAnsi="Times New Roman" w:cs="Times New Roman"/>
                <w:spacing w:val="-15"/>
                <w:sz w:val="20"/>
                <w:szCs w:val="20"/>
                <w:lang w:bidi="en-US"/>
              </w:rPr>
              <w:t xml:space="preserve"> </w:t>
            </w:r>
            <w:r w:rsidRPr="001D2D4E">
              <w:rPr>
                <w:rFonts w:ascii="Times New Roman" w:eastAsia="Times New Roman" w:hAnsi="Times New Roman" w:cs="Times New Roman"/>
                <w:sz w:val="20"/>
                <w:szCs w:val="20"/>
                <w:lang w:bidi="en-US"/>
              </w:rPr>
              <w:t>relation to training</w:t>
            </w:r>
            <w:r w:rsidRPr="001D2D4E">
              <w:rPr>
                <w:rFonts w:ascii="Times New Roman" w:eastAsia="Times New Roman" w:hAnsi="Times New Roman" w:cs="Times New Roman"/>
                <w:spacing w:val="-1"/>
                <w:sz w:val="20"/>
                <w:szCs w:val="20"/>
                <w:lang w:bidi="en-US"/>
              </w:rPr>
              <w:t xml:space="preserve"> </w:t>
            </w:r>
            <w:r w:rsidRPr="001D2D4E">
              <w:rPr>
                <w:rFonts w:ascii="Times New Roman" w:eastAsia="Times New Roman" w:hAnsi="Times New Roman" w:cs="Times New Roman"/>
                <w:sz w:val="20"/>
                <w:szCs w:val="20"/>
                <w:lang w:bidi="en-US"/>
              </w:rPr>
              <w:t>needs;</w:t>
            </w:r>
          </w:p>
          <w:p w14:paraId="1CA2A515" w14:textId="77777777" w:rsidR="001D2D4E" w:rsidRPr="001D2D4E" w:rsidRDefault="001D2D4E" w:rsidP="005132DA">
            <w:pPr>
              <w:widowControl w:val="0"/>
              <w:numPr>
                <w:ilvl w:val="0"/>
                <w:numId w:val="30"/>
              </w:numPr>
              <w:tabs>
                <w:tab w:val="left" w:pos="431"/>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Programs of continuous, specialized and initial trainings are subject to regular control of quality and are improved according to the results of</w:t>
            </w:r>
            <w:r w:rsidRPr="001D2D4E">
              <w:rPr>
                <w:rFonts w:ascii="Times New Roman" w:eastAsia="Times New Roman" w:hAnsi="Times New Roman" w:cs="Times New Roman"/>
                <w:spacing w:val="-4"/>
                <w:sz w:val="20"/>
                <w:szCs w:val="20"/>
                <w:lang w:bidi="en-US"/>
              </w:rPr>
              <w:t xml:space="preserve"> </w:t>
            </w:r>
            <w:r w:rsidRPr="001D2D4E">
              <w:rPr>
                <w:rFonts w:ascii="Times New Roman" w:eastAsia="Times New Roman" w:hAnsi="Times New Roman" w:cs="Times New Roman"/>
                <w:sz w:val="20"/>
                <w:szCs w:val="20"/>
                <w:lang w:bidi="en-US"/>
              </w:rPr>
              <w:t>control;</w:t>
            </w:r>
          </w:p>
          <w:p w14:paraId="26A3DCB0" w14:textId="77777777" w:rsidR="001D2D4E" w:rsidRPr="001D2D4E" w:rsidRDefault="001D2D4E" w:rsidP="005132DA">
            <w:pPr>
              <w:widowControl w:val="0"/>
              <w:numPr>
                <w:ilvl w:val="0"/>
                <w:numId w:val="30"/>
              </w:numPr>
              <w:tabs>
                <w:tab w:val="left" w:pos="431"/>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Needs for training and education for judicial office holders are determined as part of</w:t>
            </w:r>
            <w:r w:rsidRPr="001D2D4E">
              <w:rPr>
                <w:rFonts w:ascii="Times New Roman" w:eastAsia="Times New Roman" w:hAnsi="Times New Roman" w:cs="Times New Roman"/>
                <w:spacing w:val="5"/>
                <w:sz w:val="20"/>
                <w:szCs w:val="20"/>
                <w:lang w:bidi="en-US"/>
              </w:rPr>
              <w:t xml:space="preserve"> </w:t>
            </w:r>
            <w:r w:rsidRPr="001D2D4E">
              <w:rPr>
                <w:rFonts w:ascii="Times New Roman" w:eastAsia="Times New Roman" w:hAnsi="Times New Roman" w:cs="Times New Roman"/>
                <w:sz w:val="20"/>
                <w:szCs w:val="20"/>
                <w:lang w:bidi="en-US"/>
              </w:rPr>
              <w:t xml:space="preserve">their annual evaluation, and in </w:t>
            </w:r>
            <w:r w:rsidRPr="001D2D4E">
              <w:rPr>
                <w:rFonts w:ascii="Times New Roman" w:eastAsia="Times New Roman" w:hAnsi="Times New Roman" w:cs="Times New Roman"/>
                <w:sz w:val="20"/>
                <w:szCs w:val="20"/>
                <w:lang w:bidi="en-US"/>
              </w:rPr>
              <w:lastRenderedPageBreak/>
              <w:t>accordance with the real needs of the system.</w:t>
            </w:r>
          </w:p>
        </w:tc>
      </w:tr>
      <w:tr w:rsidR="001D2D4E" w:rsidRPr="001D2D4E" w14:paraId="4A83E1EA" w14:textId="77777777" w:rsidTr="005132DA">
        <w:trPr>
          <w:trHeight w:val="575"/>
        </w:trPr>
        <w:tc>
          <w:tcPr>
            <w:tcW w:w="4906" w:type="dxa"/>
            <w:gridSpan w:val="4"/>
            <w:shd w:val="clear" w:color="auto" w:fill="8DB3E1"/>
          </w:tcPr>
          <w:p w14:paraId="3DFFBFF5"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p>
          <w:p w14:paraId="1773F87E"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ACTIVITIES</w:t>
            </w:r>
          </w:p>
        </w:tc>
        <w:tc>
          <w:tcPr>
            <w:tcW w:w="2117" w:type="dxa"/>
            <w:gridSpan w:val="3"/>
            <w:shd w:val="clear" w:color="auto" w:fill="8DB3E1"/>
          </w:tcPr>
          <w:p w14:paraId="5710AF1F"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RESPONSIBLE AUTHORITY</w:t>
            </w:r>
          </w:p>
        </w:tc>
        <w:tc>
          <w:tcPr>
            <w:tcW w:w="1794" w:type="dxa"/>
            <w:gridSpan w:val="2"/>
            <w:shd w:val="clear" w:color="auto" w:fill="8DB3E1"/>
          </w:tcPr>
          <w:p w14:paraId="361B1EB1"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TIMEFRAME / DEADLINE</w:t>
            </w:r>
          </w:p>
        </w:tc>
        <w:tc>
          <w:tcPr>
            <w:tcW w:w="1988" w:type="dxa"/>
            <w:gridSpan w:val="5"/>
            <w:shd w:val="clear" w:color="auto" w:fill="8DB3E1"/>
          </w:tcPr>
          <w:p w14:paraId="49752B64"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FINANCIAL RESOURCES</w:t>
            </w:r>
          </w:p>
        </w:tc>
        <w:tc>
          <w:tcPr>
            <w:tcW w:w="2511" w:type="dxa"/>
            <w:gridSpan w:val="2"/>
            <w:shd w:val="clear" w:color="auto" w:fill="8DB3E1"/>
          </w:tcPr>
          <w:p w14:paraId="2F0E72EC"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RESULT</w:t>
            </w:r>
          </w:p>
        </w:tc>
        <w:tc>
          <w:tcPr>
            <w:tcW w:w="2704" w:type="dxa"/>
            <w:gridSpan w:val="8"/>
            <w:shd w:val="clear" w:color="auto" w:fill="8DB3E1"/>
          </w:tcPr>
          <w:p w14:paraId="585B882C"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IMPLEMENTATION STATUS</w:t>
            </w:r>
          </w:p>
        </w:tc>
      </w:tr>
      <w:tr w:rsidR="001D2D4E" w:rsidRPr="001D2D4E" w14:paraId="36D958B8" w14:textId="77777777" w:rsidTr="005132DA">
        <w:trPr>
          <w:trHeight w:val="4532"/>
        </w:trPr>
        <w:tc>
          <w:tcPr>
            <w:tcW w:w="1477" w:type="dxa"/>
            <w:gridSpan w:val="2"/>
          </w:tcPr>
          <w:p w14:paraId="407EB75B" w14:textId="77777777" w:rsidR="001D2D4E" w:rsidRPr="001D2D4E" w:rsidRDefault="001D2D4E" w:rsidP="005132DA">
            <w:pPr>
              <w:widowControl w:val="0"/>
              <w:tabs>
                <w:tab w:val="left" w:pos="851"/>
              </w:tabs>
              <w:autoSpaceDE w:val="0"/>
              <w:autoSpaceDN w:val="0"/>
              <w:spacing w:before="1" w:after="0"/>
              <w:ind w:right="137"/>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1.3.1.1.</w:t>
            </w:r>
          </w:p>
        </w:tc>
        <w:tc>
          <w:tcPr>
            <w:tcW w:w="3429" w:type="dxa"/>
            <w:gridSpan w:val="2"/>
          </w:tcPr>
          <w:p w14:paraId="584D06BB"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Implementation of measures for improvement of initial training program of Judicial Academy:</w:t>
            </w:r>
          </w:p>
          <w:p w14:paraId="1E082A9F" w14:textId="77777777" w:rsidR="001D2D4E" w:rsidRPr="001D2D4E" w:rsidRDefault="001D2D4E" w:rsidP="005132DA">
            <w:pPr>
              <w:widowControl w:val="0"/>
              <w:numPr>
                <w:ilvl w:val="0"/>
                <w:numId w:val="16"/>
              </w:numPr>
              <w:tabs>
                <w:tab w:val="left" w:pos="851"/>
              </w:tabs>
              <w:autoSpaceDE w:val="0"/>
              <w:autoSpaceDN w:val="0"/>
              <w:spacing w:after="0" w:line="240" w:lineRule="auto"/>
              <w:ind w:right="137"/>
              <w:rPr>
                <w:rFonts w:ascii="Times New Roman" w:eastAsia="Times New Roman" w:hAnsi="Times New Roman" w:cs="Times New Roman"/>
                <w:color w:val="212121"/>
                <w:sz w:val="20"/>
                <w:szCs w:val="20"/>
              </w:rPr>
            </w:pPr>
            <w:r w:rsidRPr="001D2D4E">
              <w:rPr>
                <w:rFonts w:ascii="Times New Roman" w:eastAsia="Times New Roman" w:hAnsi="Times New Roman" w:cs="Times New Roman"/>
                <w:sz w:val="20"/>
                <w:szCs w:val="20"/>
                <w:lang w:bidi="en-US"/>
              </w:rPr>
              <w:t xml:space="preserve">Improvement of the entrance exam for initial training participants (two-year training) and development of multiple models of exams for </w:t>
            </w:r>
            <w:r w:rsidRPr="001D2D4E">
              <w:rPr>
                <w:rFonts w:ascii="Times New Roman" w:eastAsia="Times New Roman" w:hAnsi="Times New Roman" w:cs="Times New Roman"/>
                <w:color w:val="212121"/>
                <w:sz w:val="20"/>
                <w:szCs w:val="20"/>
              </w:rPr>
              <w:t>participants in specific training programs, in accordance with the transitional solution of several entrance "gates" for candidates depending on work experience, practice and career path after passing the bar exam;</w:t>
            </w:r>
          </w:p>
          <w:p w14:paraId="3A57E4D0" w14:textId="77777777" w:rsidR="001D2D4E" w:rsidRPr="001D2D4E" w:rsidRDefault="001D2D4E" w:rsidP="005132DA">
            <w:pPr>
              <w:widowControl w:val="0"/>
              <w:numPr>
                <w:ilvl w:val="0"/>
                <w:numId w:val="16"/>
              </w:numPr>
              <w:tabs>
                <w:tab w:val="left" w:pos="851"/>
              </w:tabs>
              <w:autoSpaceDE w:val="0"/>
              <w:autoSpaceDN w:val="0"/>
              <w:spacing w:after="0" w:line="240" w:lineRule="auto"/>
              <w:ind w:right="137"/>
              <w:rPr>
                <w:rFonts w:ascii="Times New Roman" w:eastAsia="Times New Roman" w:hAnsi="Times New Roman" w:cs="Times New Roman"/>
                <w:color w:val="212121"/>
                <w:sz w:val="20"/>
                <w:szCs w:val="20"/>
              </w:rPr>
            </w:pPr>
            <w:r w:rsidRPr="001D2D4E">
              <w:rPr>
                <w:rFonts w:ascii="Times New Roman" w:eastAsia="Times New Roman" w:hAnsi="Times New Roman" w:cs="Times New Roman"/>
                <w:sz w:val="20"/>
                <w:szCs w:val="20"/>
                <w:lang w:bidi="en-US"/>
              </w:rPr>
              <w:t>Improvement of initial training program through drawing up</w:t>
            </w:r>
            <w:r w:rsidRPr="001D2D4E">
              <w:rPr>
                <w:rFonts w:ascii="Times New Roman" w:eastAsia="Times New Roman" w:hAnsi="Times New Roman" w:cs="Times New Roman"/>
                <w:spacing w:val="-20"/>
                <w:sz w:val="20"/>
                <w:szCs w:val="20"/>
                <w:lang w:bidi="en-US"/>
              </w:rPr>
              <w:t xml:space="preserve"> </w:t>
            </w:r>
            <w:r w:rsidRPr="001D2D4E">
              <w:rPr>
                <w:rFonts w:ascii="Times New Roman" w:eastAsia="Times New Roman" w:hAnsi="Times New Roman" w:cs="Times New Roman"/>
                <w:sz w:val="20"/>
                <w:szCs w:val="20"/>
                <w:lang w:bidi="en-US"/>
              </w:rPr>
              <w:t>and adoption</w:t>
            </w:r>
            <w:r w:rsidRPr="001D2D4E">
              <w:rPr>
                <w:rFonts w:ascii="Times New Roman" w:eastAsia="Times New Roman" w:hAnsi="Times New Roman" w:cs="Times New Roman"/>
                <w:spacing w:val="-13"/>
                <w:sz w:val="20"/>
                <w:szCs w:val="20"/>
                <w:lang w:bidi="en-US"/>
              </w:rPr>
              <w:t xml:space="preserve"> </w:t>
            </w:r>
            <w:r w:rsidRPr="001D2D4E">
              <w:rPr>
                <w:rFonts w:ascii="Times New Roman" w:eastAsia="Times New Roman" w:hAnsi="Times New Roman" w:cs="Times New Roman"/>
                <w:sz w:val="20"/>
                <w:szCs w:val="20"/>
                <w:lang w:bidi="en-US"/>
              </w:rPr>
              <w:t>of</w:t>
            </w:r>
            <w:r w:rsidRPr="001D2D4E">
              <w:rPr>
                <w:rFonts w:ascii="Times New Roman" w:eastAsia="Times New Roman" w:hAnsi="Times New Roman" w:cs="Times New Roman"/>
                <w:spacing w:val="-12"/>
                <w:sz w:val="20"/>
                <w:szCs w:val="20"/>
                <w:lang w:bidi="en-US"/>
              </w:rPr>
              <w:t xml:space="preserve"> </w:t>
            </w:r>
            <w:r w:rsidRPr="001D2D4E">
              <w:rPr>
                <w:rFonts w:ascii="Times New Roman" w:eastAsia="Times New Roman" w:hAnsi="Times New Roman" w:cs="Times New Roman"/>
                <w:sz w:val="20"/>
                <w:szCs w:val="20"/>
                <w:lang w:bidi="en-US"/>
              </w:rPr>
              <w:t>annual</w:t>
            </w:r>
            <w:r w:rsidRPr="001D2D4E">
              <w:rPr>
                <w:rFonts w:ascii="Times New Roman" w:eastAsia="Times New Roman" w:hAnsi="Times New Roman" w:cs="Times New Roman"/>
                <w:spacing w:val="-11"/>
                <w:sz w:val="20"/>
                <w:szCs w:val="20"/>
                <w:lang w:bidi="en-US"/>
              </w:rPr>
              <w:t xml:space="preserve"> </w:t>
            </w:r>
            <w:r w:rsidRPr="001D2D4E">
              <w:rPr>
                <w:rFonts w:ascii="Times New Roman" w:eastAsia="Times New Roman" w:hAnsi="Times New Roman" w:cs="Times New Roman"/>
                <w:sz w:val="20"/>
                <w:szCs w:val="20"/>
                <w:lang w:bidi="en-US"/>
              </w:rPr>
              <w:t>curriculum</w:t>
            </w:r>
            <w:r w:rsidRPr="001D2D4E">
              <w:rPr>
                <w:rFonts w:ascii="Times New Roman" w:eastAsia="Times New Roman" w:hAnsi="Times New Roman" w:cs="Times New Roman"/>
                <w:spacing w:val="-12"/>
                <w:sz w:val="20"/>
                <w:szCs w:val="20"/>
                <w:lang w:bidi="en-US"/>
              </w:rPr>
              <w:t xml:space="preserve"> </w:t>
            </w:r>
            <w:r w:rsidRPr="001D2D4E">
              <w:rPr>
                <w:rFonts w:ascii="Times New Roman" w:eastAsia="Times New Roman" w:hAnsi="Times New Roman" w:cs="Times New Roman"/>
                <w:sz w:val="20"/>
                <w:szCs w:val="20"/>
                <w:lang w:bidi="en-US"/>
              </w:rPr>
              <w:t>of</w:t>
            </w:r>
            <w:r w:rsidRPr="001D2D4E">
              <w:rPr>
                <w:rFonts w:ascii="Times New Roman" w:eastAsia="Times New Roman" w:hAnsi="Times New Roman" w:cs="Times New Roman"/>
                <w:spacing w:val="-13"/>
                <w:sz w:val="20"/>
                <w:szCs w:val="20"/>
                <w:lang w:bidi="en-US"/>
              </w:rPr>
              <w:t xml:space="preserve"> </w:t>
            </w:r>
            <w:r w:rsidRPr="001D2D4E">
              <w:rPr>
                <w:rFonts w:ascii="Times New Roman" w:eastAsia="Times New Roman" w:hAnsi="Times New Roman" w:cs="Times New Roman"/>
                <w:sz w:val="20"/>
                <w:szCs w:val="20"/>
                <w:lang w:bidi="en-US"/>
              </w:rPr>
              <w:t>training</w:t>
            </w:r>
            <w:r w:rsidRPr="001D2D4E">
              <w:rPr>
                <w:rFonts w:ascii="Times New Roman" w:eastAsia="Times New Roman" w:hAnsi="Times New Roman" w:cs="Times New Roman"/>
                <w:spacing w:val="-12"/>
                <w:sz w:val="20"/>
                <w:szCs w:val="20"/>
                <w:lang w:bidi="en-US"/>
              </w:rPr>
              <w:t xml:space="preserve"> </w:t>
            </w:r>
            <w:r w:rsidRPr="001D2D4E">
              <w:rPr>
                <w:rFonts w:ascii="Times New Roman" w:eastAsia="Times New Roman" w:hAnsi="Times New Roman" w:cs="Times New Roman"/>
                <w:sz w:val="20"/>
                <w:szCs w:val="20"/>
                <w:lang w:bidi="en-US"/>
              </w:rPr>
              <w:t>that covers</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all</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areas</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of</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law</w:t>
            </w:r>
            <w:r w:rsidRPr="001D2D4E">
              <w:rPr>
                <w:rFonts w:ascii="Times New Roman" w:eastAsia="Times New Roman" w:hAnsi="Times New Roman" w:cs="Times New Roman"/>
                <w:spacing w:val="-11"/>
                <w:sz w:val="20"/>
                <w:szCs w:val="20"/>
                <w:lang w:bidi="en-US"/>
              </w:rPr>
              <w:t xml:space="preserve"> </w:t>
            </w:r>
            <w:r w:rsidRPr="001D2D4E">
              <w:rPr>
                <w:rFonts w:ascii="Times New Roman" w:eastAsia="Times New Roman" w:hAnsi="Times New Roman" w:cs="Times New Roman"/>
                <w:sz w:val="20"/>
                <w:szCs w:val="20"/>
                <w:lang w:bidi="en-US"/>
              </w:rPr>
              <w:t>(including</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EU</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law</w:t>
            </w:r>
            <w:r w:rsidRPr="001D2D4E">
              <w:rPr>
                <w:rFonts w:ascii="Times New Roman" w:eastAsia="Times New Roman" w:hAnsi="Times New Roman" w:cs="Times New Roman"/>
                <w:spacing w:val="-10"/>
                <w:sz w:val="20"/>
                <w:szCs w:val="20"/>
                <w:lang w:bidi="en-US"/>
              </w:rPr>
              <w:t xml:space="preserve"> </w:t>
            </w:r>
            <w:r w:rsidRPr="001D2D4E">
              <w:rPr>
                <w:rFonts w:ascii="Times New Roman" w:eastAsia="Times New Roman" w:hAnsi="Times New Roman" w:cs="Times New Roman"/>
                <w:sz w:val="20"/>
                <w:szCs w:val="20"/>
                <w:lang w:bidi="en-US"/>
              </w:rPr>
              <w:t xml:space="preserve">and human rights, ethics and integrity) and skills necessary for work in judiciary, which include the practical skills, along with all areas of law, depending on the category of the specific student and in particular usage of ICT system, legal analysis, </w:t>
            </w:r>
            <w:r w:rsidRPr="001D2D4E">
              <w:rPr>
                <w:rFonts w:ascii="Times New Roman" w:eastAsia="Times New Roman" w:hAnsi="Times New Roman" w:cs="Times New Roman"/>
                <w:sz w:val="20"/>
                <w:szCs w:val="20"/>
                <w:lang w:bidi="en-US"/>
              </w:rPr>
              <w:lastRenderedPageBreak/>
              <w:t>methodology and method of decision</w:t>
            </w:r>
            <w:r w:rsidRPr="001D2D4E">
              <w:rPr>
                <w:rFonts w:ascii="Times New Roman" w:eastAsia="Times New Roman" w:hAnsi="Times New Roman" w:cs="Times New Roman"/>
                <w:spacing w:val="-12"/>
                <w:sz w:val="20"/>
                <w:szCs w:val="20"/>
                <w:lang w:bidi="en-US"/>
              </w:rPr>
              <w:t xml:space="preserve"> </w:t>
            </w:r>
            <w:r w:rsidRPr="001D2D4E">
              <w:rPr>
                <w:rFonts w:ascii="Times New Roman" w:eastAsia="Times New Roman" w:hAnsi="Times New Roman" w:cs="Times New Roman"/>
                <w:sz w:val="20"/>
                <w:szCs w:val="20"/>
                <w:lang w:bidi="en-US"/>
              </w:rPr>
              <w:t>drafting.</w:t>
            </w:r>
            <w:r w:rsidRPr="001D2D4E">
              <w:rPr>
                <w:rFonts w:ascii="Times New Roman" w:eastAsia="Times New Roman" w:hAnsi="Times New Roman" w:cs="Times New Roman"/>
                <w:spacing w:val="-7"/>
                <w:sz w:val="20"/>
                <w:szCs w:val="20"/>
                <w:lang w:bidi="en-US"/>
              </w:rPr>
              <w:t xml:space="preserve"> </w:t>
            </w:r>
          </w:p>
          <w:p w14:paraId="58F1CB3D" w14:textId="77777777" w:rsidR="001D2D4E" w:rsidRPr="001D2D4E" w:rsidRDefault="001D2D4E" w:rsidP="005132DA">
            <w:pPr>
              <w:widowControl w:val="0"/>
              <w:numPr>
                <w:ilvl w:val="0"/>
                <w:numId w:val="16"/>
              </w:numPr>
              <w:tabs>
                <w:tab w:val="left" w:pos="851"/>
              </w:tabs>
              <w:autoSpaceDE w:val="0"/>
              <w:autoSpaceDN w:val="0"/>
              <w:spacing w:after="0" w:line="240" w:lineRule="auto"/>
              <w:ind w:right="137"/>
              <w:rPr>
                <w:rFonts w:ascii="Times New Roman" w:eastAsia="Times New Roman" w:hAnsi="Times New Roman" w:cs="Times New Roman"/>
                <w:color w:val="212121"/>
                <w:sz w:val="20"/>
                <w:szCs w:val="20"/>
              </w:rPr>
            </w:pPr>
            <w:r w:rsidRPr="001D2D4E">
              <w:rPr>
                <w:rFonts w:ascii="Times New Roman" w:eastAsia="Times New Roman" w:hAnsi="Times New Roman" w:cs="Times New Roman"/>
                <w:sz w:val="20"/>
                <w:szCs w:val="20"/>
                <w:lang w:bidi="en-US"/>
              </w:rPr>
              <w:t>Improvement of transparency of elections</w:t>
            </w:r>
            <w:r w:rsidRPr="001D2D4E">
              <w:rPr>
                <w:rFonts w:ascii="Times New Roman" w:eastAsia="Times New Roman" w:hAnsi="Times New Roman" w:cs="Times New Roman"/>
                <w:spacing w:val="-34"/>
                <w:sz w:val="20"/>
                <w:szCs w:val="20"/>
                <w:lang w:bidi="en-US"/>
              </w:rPr>
              <w:t xml:space="preserve"> </w:t>
            </w:r>
            <w:r w:rsidRPr="001D2D4E">
              <w:rPr>
                <w:rFonts w:ascii="Times New Roman" w:eastAsia="Times New Roman" w:hAnsi="Times New Roman" w:cs="Times New Roman"/>
                <w:sz w:val="20"/>
                <w:szCs w:val="20"/>
                <w:lang w:bidi="en-US"/>
              </w:rPr>
              <w:t>of mentors;</w:t>
            </w:r>
          </w:p>
          <w:p w14:paraId="4F0ECE88" w14:textId="77777777" w:rsidR="001D2D4E" w:rsidRPr="001D2D4E" w:rsidRDefault="001D2D4E" w:rsidP="005132DA">
            <w:pPr>
              <w:widowControl w:val="0"/>
              <w:numPr>
                <w:ilvl w:val="0"/>
                <w:numId w:val="16"/>
              </w:numPr>
              <w:tabs>
                <w:tab w:val="left" w:pos="851"/>
              </w:tabs>
              <w:autoSpaceDE w:val="0"/>
              <w:autoSpaceDN w:val="0"/>
              <w:spacing w:after="0" w:line="240" w:lineRule="auto"/>
              <w:ind w:right="137"/>
              <w:rPr>
                <w:rFonts w:ascii="Times New Roman" w:eastAsia="Times New Roman" w:hAnsi="Times New Roman" w:cs="Times New Roman"/>
                <w:color w:val="212121"/>
                <w:sz w:val="20"/>
                <w:szCs w:val="20"/>
              </w:rPr>
            </w:pPr>
            <w:r w:rsidRPr="001D2D4E">
              <w:rPr>
                <w:rFonts w:ascii="Times New Roman" w:eastAsia="Times New Roman" w:hAnsi="Times New Roman" w:cs="Times New Roman"/>
                <w:sz w:val="20"/>
                <w:szCs w:val="20"/>
                <w:lang w:bidi="en-US"/>
              </w:rPr>
              <w:t>Improvement of methods of teaching through workshops, simulations and the introduction of distance learning;</w:t>
            </w:r>
          </w:p>
          <w:p w14:paraId="06161C6A" w14:textId="77777777" w:rsidR="001D2D4E" w:rsidRPr="001D2D4E" w:rsidRDefault="001D2D4E" w:rsidP="005132DA">
            <w:pPr>
              <w:widowControl w:val="0"/>
              <w:numPr>
                <w:ilvl w:val="0"/>
                <w:numId w:val="16"/>
              </w:numPr>
              <w:tabs>
                <w:tab w:val="left" w:pos="851"/>
              </w:tabs>
              <w:autoSpaceDE w:val="0"/>
              <w:autoSpaceDN w:val="0"/>
              <w:spacing w:after="0" w:line="240" w:lineRule="auto"/>
              <w:ind w:right="137"/>
              <w:rPr>
                <w:rFonts w:ascii="Times New Roman" w:eastAsia="Times New Roman" w:hAnsi="Times New Roman" w:cs="Times New Roman"/>
                <w:color w:val="212121"/>
                <w:sz w:val="20"/>
                <w:szCs w:val="20"/>
              </w:rPr>
            </w:pPr>
            <w:r w:rsidRPr="001D2D4E">
              <w:rPr>
                <w:rFonts w:ascii="Times New Roman" w:eastAsia="Times New Roman" w:hAnsi="Times New Roman" w:cs="Times New Roman"/>
                <w:sz w:val="20"/>
                <w:szCs w:val="20"/>
                <w:lang w:bidi="en-US"/>
              </w:rPr>
              <w:t>Improvement of the final exam for all categories of participants in the initial training programs;</w:t>
            </w:r>
          </w:p>
        </w:tc>
        <w:tc>
          <w:tcPr>
            <w:tcW w:w="2117" w:type="dxa"/>
            <w:gridSpan w:val="3"/>
          </w:tcPr>
          <w:p w14:paraId="194CBC4B"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lastRenderedPageBreak/>
              <w:t>Judicial Academy</w:t>
            </w:r>
          </w:p>
          <w:p w14:paraId="2FE03C0C"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486C780B"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Ministry of Justice</w:t>
            </w:r>
          </w:p>
          <w:p w14:paraId="0446161E" w14:textId="77777777" w:rsidR="001D2D4E" w:rsidRPr="001D2D4E" w:rsidRDefault="001D2D4E" w:rsidP="005132DA">
            <w:pPr>
              <w:widowControl w:val="0"/>
              <w:tabs>
                <w:tab w:val="left" w:pos="851"/>
              </w:tabs>
              <w:autoSpaceDE w:val="0"/>
              <w:autoSpaceDN w:val="0"/>
              <w:spacing w:before="9" w:after="0"/>
              <w:ind w:right="137"/>
              <w:rPr>
                <w:rFonts w:ascii="Times New Roman" w:eastAsia="Times New Roman" w:hAnsi="Times New Roman" w:cs="Times New Roman"/>
                <w:sz w:val="20"/>
                <w:szCs w:val="20"/>
                <w:lang w:bidi="en-US"/>
              </w:rPr>
            </w:pPr>
          </w:p>
          <w:p w14:paraId="0FCB2164"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p w14:paraId="7ECCBE69" w14:textId="77777777" w:rsidR="001D2D4E" w:rsidRPr="001D2D4E" w:rsidRDefault="001D2D4E" w:rsidP="005132DA">
            <w:pPr>
              <w:widowControl w:val="0"/>
              <w:tabs>
                <w:tab w:val="left" w:pos="851"/>
              </w:tabs>
              <w:autoSpaceDE w:val="0"/>
              <w:autoSpaceDN w:val="0"/>
              <w:spacing w:after="0"/>
              <w:ind w:left="108" w:right="137"/>
              <w:rPr>
                <w:rFonts w:ascii="Times New Roman" w:eastAsia="Times New Roman" w:hAnsi="Times New Roman" w:cs="Times New Roman"/>
                <w:sz w:val="20"/>
                <w:szCs w:val="20"/>
                <w:lang w:bidi="en-US"/>
              </w:rPr>
            </w:pPr>
          </w:p>
          <w:p w14:paraId="0FB1AE1F"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tc>
        <w:tc>
          <w:tcPr>
            <w:tcW w:w="1794" w:type="dxa"/>
            <w:gridSpan w:val="2"/>
          </w:tcPr>
          <w:p w14:paraId="2E718500"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highlight w:val="yellow"/>
                <w:lang w:bidi="en-US"/>
              </w:rPr>
            </w:pPr>
            <w:r w:rsidRPr="001D2D4E">
              <w:rPr>
                <w:rFonts w:ascii="Times New Roman" w:eastAsia="Times New Roman" w:hAnsi="Times New Roman" w:cs="Times New Roman"/>
                <w:sz w:val="20"/>
                <w:szCs w:val="20"/>
                <w:lang w:bidi="en-US"/>
              </w:rPr>
              <w:t xml:space="preserve">Continuously </w:t>
            </w:r>
          </w:p>
        </w:tc>
        <w:tc>
          <w:tcPr>
            <w:tcW w:w="1988" w:type="dxa"/>
            <w:gridSpan w:val="5"/>
          </w:tcPr>
          <w:p w14:paraId="54080B25" w14:textId="77777777" w:rsidR="001D2D4E" w:rsidRPr="001D2D4E" w:rsidRDefault="001D2D4E" w:rsidP="005132DA">
            <w:pPr>
              <w:widowControl w:val="0"/>
              <w:tabs>
                <w:tab w:val="left" w:pos="851"/>
              </w:tabs>
              <w:autoSpaceDE w:val="0"/>
              <w:autoSpaceDN w:val="0"/>
              <w:spacing w:before="1"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w:t>
            </w:r>
            <w:r w:rsidRPr="001D2D4E">
              <w:rPr>
                <w:rFonts w:ascii="Times New Roman" w:eastAsia="Times New Roman" w:hAnsi="Times New Roman" w:cs="Times New Roman"/>
                <w:spacing w:val="-2"/>
                <w:sz w:val="20"/>
                <w:szCs w:val="20"/>
                <w:lang w:bidi="en-US"/>
              </w:rPr>
              <w:t xml:space="preserve"> </w:t>
            </w:r>
            <w:r w:rsidRPr="001D2D4E">
              <w:rPr>
                <w:rFonts w:ascii="Times New Roman" w:eastAsia="Times New Roman" w:hAnsi="Times New Roman" w:cs="Times New Roman"/>
                <w:sz w:val="20"/>
                <w:szCs w:val="20"/>
                <w:lang w:bidi="en-US"/>
              </w:rPr>
              <w:t>Serbia</w:t>
            </w:r>
          </w:p>
          <w:p w14:paraId="53A0627B" w14:textId="77777777" w:rsidR="001D2D4E" w:rsidRPr="001D2D4E" w:rsidRDefault="001D2D4E" w:rsidP="005132DA">
            <w:pPr>
              <w:widowControl w:val="0"/>
              <w:tabs>
                <w:tab w:val="left" w:pos="851"/>
              </w:tabs>
              <w:autoSpaceDE w:val="0"/>
              <w:autoSpaceDN w:val="0"/>
              <w:spacing w:before="1" w:after="0"/>
              <w:ind w:right="137"/>
              <w:rPr>
                <w:rFonts w:ascii="Times New Roman" w:eastAsia="Times New Roman" w:hAnsi="Times New Roman" w:cs="Times New Roman"/>
                <w:sz w:val="20"/>
                <w:szCs w:val="20"/>
                <w:lang w:bidi="en-US"/>
              </w:rPr>
            </w:pPr>
          </w:p>
          <w:p w14:paraId="4AEEF2EE" w14:textId="77777777" w:rsidR="001D2D4E" w:rsidRPr="001D2D4E" w:rsidRDefault="001D2D4E" w:rsidP="005132DA">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3.083.301 €</w:t>
            </w:r>
          </w:p>
          <w:p w14:paraId="4BEA8407" w14:textId="77777777" w:rsidR="001D2D4E" w:rsidRPr="001D2D4E" w:rsidRDefault="001D2D4E" w:rsidP="005132DA">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Judicial Academy – 319.125 €;</w:t>
            </w:r>
          </w:p>
          <w:p w14:paraId="7ED7EC23" w14:textId="77777777" w:rsidR="001D2D4E" w:rsidRPr="001D2D4E" w:rsidRDefault="001D2D4E" w:rsidP="005132DA">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Other responsible authorities – 8.642 €</w:t>
            </w:r>
          </w:p>
          <w:p w14:paraId="3C8AF4A0" w14:textId="77777777" w:rsidR="001D2D4E" w:rsidRPr="001D2D4E" w:rsidRDefault="001D2D4E" w:rsidP="005132DA">
            <w:pPr>
              <w:keepLines/>
              <w:widowControl w:val="0"/>
              <w:autoSpaceDE w:val="0"/>
              <w:autoSpaceDN w:val="0"/>
              <w:spacing w:after="0" w:line="240" w:lineRule="auto"/>
              <w:rPr>
                <w:rFonts w:ascii="Times New Roman" w:eastAsia="Times New Roman" w:hAnsi="Times New Roman" w:cs="Times New Roman"/>
                <w:sz w:val="20"/>
                <w:szCs w:val="20"/>
                <w:lang w:bidi="en-US"/>
              </w:rPr>
            </w:pPr>
          </w:p>
          <w:p w14:paraId="39D765FB" w14:textId="77777777" w:rsidR="001D2D4E" w:rsidRPr="001D2D4E" w:rsidRDefault="001D2D4E" w:rsidP="005132DA">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Training courses 700.000 €</w:t>
            </w:r>
          </w:p>
        </w:tc>
        <w:tc>
          <w:tcPr>
            <w:tcW w:w="2511" w:type="dxa"/>
            <w:gridSpan w:val="2"/>
          </w:tcPr>
          <w:p w14:paraId="17702F71"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Initial training program improved and implemented </w:t>
            </w:r>
          </w:p>
          <w:p w14:paraId="45D8D30C"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2A255AC3"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Impact assessment on the changes implemented</w:t>
            </w:r>
          </w:p>
        </w:tc>
        <w:tc>
          <w:tcPr>
            <w:tcW w:w="2704" w:type="dxa"/>
            <w:gridSpan w:val="8"/>
            <w:shd w:val="clear" w:color="auto" w:fill="92D050"/>
          </w:tcPr>
          <w:p w14:paraId="7617B7CA" w14:textId="77777777" w:rsidR="00D94777" w:rsidRPr="00487A81" w:rsidRDefault="00C57DA9"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487A81">
              <w:rPr>
                <w:rFonts w:ascii="Times New Roman" w:eastAsia="Times New Roman" w:hAnsi="Times New Roman" w:cs="Times New Roman"/>
                <w:b/>
                <w:sz w:val="20"/>
                <w:szCs w:val="20"/>
                <w:lang w:bidi="en-US"/>
              </w:rPr>
              <w:t xml:space="preserve">Activity is </w:t>
            </w:r>
            <w:r w:rsidR="00D94777" w:rsidRPr="00487A81">
              <w:rPr>
                <w:rFonts w:ascii="Times New Roman" w:eastAsia="Times New Roman" w:hAnsi="Times New Roman" w:cs="Times New Roman"/>
                <w:b/>
                <w:sz w:val="20"/>
                <w:szCs w:val="20"/>
                <w:lang w:bidi="en-US"/>
              </w:rPr>
              <w:t>successfully implemented</w:t>
            </w:r>
          </w:p>
          <w:p w14:paraId="06F2AF21" w14:textId="77777777" w:rsidR="00C57DA9" w:rsidRPr="00C57DA9" w:rsidRDefault="00C57DA9"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C57DA9">
              <w:rPr>
                <w:rFonts w:ascii="Times New Roman" w:eastAsia="Times New Roman" w:hAnsi="Times New Roman" w:cs="Times New Roman"/>
                <w:sz w:val="20"/>
                <w:szCs w:val="20"/>
                <w:lang w:bidi="en-US"/>
              </w:rPr>
              <w:t xml:space="preserve"> </w:t>
            </w:r>
          </w:p>
          <w:p w14:paraId="27354A73" w14:textId="77777777" w:rsidR="00C57DA9" w:rsidRPr="00D94777" w:rsidRDefault="00C57DA9"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D94777">
              <w:rPr>
                <w:rFonts w:ascii="Times New Roman" w:eastAsia="Times New Roman" w:hAnsi="Times New Roman" w:cs="Times New Roman"/>
                <w:b/>
                <w:sz w:val="20"/>
                <w:szCs w:val="20"/>
                <w:lang w:bidi="en-US"/>
              </w:rPr>
              <w:t xml:space="preserve">Judicial Academy: </w:t>
            </w:r>
          </w:p>
          <w:p w14:paraId="4275DFDD" w14:textId="77777777" w:rsidR="00C57DA9" w:rsidRPr="00C57DA9" w:rsidRDefault="00D94777"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During September, a</w:t>
            </w:r>
            <w:r w:rsidR="00C57DA9" w:rsidRPr="00C57DA9">
              <w:rPr>
                <w:rFonts w:ascii="Times New Roman" w:eastAsia="Times New Roman" w:hAnsi="Times New Roman" w:cs="Times New Roman"/>
                <w:sz w:val="20"/>
                <w:szCs w:val="20"/>
                <w:lang w:bidi="en-US"/>
              </w:rPr>
              <w:t xml:space="preserve"> three-day training was organized for the </w:t>
            </w:r>
            <w:r>
              <w:rPr>
                <w:rFonts w:ascii="Times New Roman" w:eastAsia="Times New Roman" w:hAnsi="Times New Roman" w:cs="Times New Roman"/>
                <w:sz w:val="20"/>
                <w:szCs w:val="20"/>
                <w:lang w:bidi="en-US"/>
              </w:rPr>
              <w:t>XI</w:t>
            </w:r>
            <w:r w:rsidR="00C57DA9" w:rsidRPr="00C57DA9">
              <w:rPr>
                <w:rFonts w:ascii="Times New Roman" w:eastAsia="Times New Roman" w:hAnsi="Times New Roman" w:cs="Times New Roman"/>
                <w:sz w:val="20"/>
                <w:szCs w:val="20"/>
                <w:lang w:bidi="en-US"/>
              </w:rPr>
              <w:t xml:space="preserve"> generation of initial training users (21 participants) on the topic "Strengthening the Capacity of Initial Training </w:t>
            </w:r>
            <w:r w:rsidR="00C57DA9" w:rsidRPr="00D94777">
              <w:rPr>
                <w:rFonts w:ascii="Times New Roman" w:eastAsia="Times New Roman" w:hAnsi="Times New Roman" w:cs="Times New Roman"/>
                <w:spacing w:val="-20"/>
                <w:sz w:val="20"/>
                <w:szCs w:val="20"/>
                <w:lang w:bidi="en-US"/>
              </w:rPr>
              <w:t>Users for Processing Environmental Crimes</w:t>
            </w:r>
            <w:r w:rsidR="00C57DA9" w:rsidRPr="00C57DA9">
              <w:rPr>
                <w:rFonts w:ascii="Times New Roman" w:eastAsia="Times New Roman" w:hAnsi="Times New Roman" w:cs="Times New Roman"/>
                <w:sz w:val="20"/>
                <w:szCs w:val="20"/>
                <w:lang w:bidi="en-US"/>
              </w:rPr>
              <w:t>" in cooperation with the Judicial Academy and the OSCE Mission in Serbia.</w:t>
            </w:r>
          </w:p>
          <w:p w14:paraId="3F1A0311" w14:textId="77777777" w:rsidR="00D94777" w:rsidRDefault="00D94777"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From July to September</w:t>
            </w:r>
            <w:r w:rsidR="00C57DA9" w:rsidRPr="00C57DA9">
              <w:rPr>
                <w:rFonts w:ascii="Times New Roman" w:eastAsia="Times New Roman" w:hAnsi="Times New Roman" w:cs="Times New Roman"/>
                <w:sz w:val="20"/>
                <w:szCs w:val="20"/>
                <w:lang w:bidi="en-US"/>
              </w:rPr>
              <w:t xml:space="preserve">, a five-week online training on the topic of non-discrimination was held for 30 beneficiaries of the </w:t>
            </w:r>
            <w:r>
              <w:rPr>
                <w:rFonts w:ascii="Times New Roman" w:eastAsia="Times New Roman" w:hAnsi="Times New Roman" w:cs="Times New Roman"/>
                <w:sz w:val="20"/>
                <w:szCs w:val="20"/>
                <w:lang w:bidi="en-US"/>
              </w:rPr>
              <w:t>XI generation initial training. Also</w:t>
            </w:r>
            <w:r w:rsidR="00C57DA9" w:rsidRPr="00C57DA9">
              <w:rPr>
                <w:rFonts w:ascii="Times New Roman" w:eastAsia="Times New Roman" w:hAnsi="Times New Roman" w:cs="Times New Roman"/>
                <w:sz w:val="20"/>
                <w:szCs w:val="20"/>
                <w:lang w:bidi="en-US"/>
              </w:rPr>
              <w:t xml:space="preserve">, the final exam was held according to the </w:t>
            </w:r>
            <w:r w:rsidR="00C57DA9" w:rsidRPr="00D94777">
              <w:rPr>
                <w:rFonts w:ascii="Times New Roman" w:eastAsia="Times New Roman" w:hAnsi="Times New Roman" w:cs="Times New Roman"/>
                <w:spacing w:val="-20"/>
                <w:sz w:val="20"/>
                <w:szCs w:val="20"/>
                <w:lang w:bidi="en-US"/>
              </w:rPr>
              <w:t>improved work methodology</w:t>
            </w:r>
            <w:r w:rsidR="00C57DA9" w:rsidRPr="00C57DA9">
              <w:rPr>
                <w:rFonts w:ascii="Times New Roman" w:eastAsia="Times New Roman" w:hAnsi="Times New Roman" w:cs="Times New Roman"/>
                <w:sz w:val="20"/>
                <w:szCs w:val="20"/>
                <w:lang w:bidi="en-US"/>
              </w:rPr>
              <w:t>. In order to assess the quality of the final exam and the efficiency of the new methodology, instruments were constructed to assess the quality of the preparations and the final exam based on the improved methodology.</w:t>
            </w:r>
          </w:p>
          <w:p w14:paraId="63F47E96" w14:textId="77777777" w:rsidR="00D94777" w:rsidRPr="00D94777" w:rsidRDefault="00D94777"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From October to December 2022</w:t>
            </w:r>
            <w:r w:rsidRPr="00D94777">
              <w:rPr>
                <w:rFonts w:ascii="Times New Roman" w:eastAsia="Times New Roman" w:hAnsi="Times New Roman" w:cs="Times New Roman"/>
                <w:sz w:val="20"/>
                <w:szCs w:val="20"/>
                <w:lang w:bidi="en-US"/>
              </w:rPr>
              <w:t xml:space="preserve">, </w:t>
            </w:r>
            <w:r w:rsidRPr="00D94777">
              <w:rPr>
                <w:rFonts w:ascii="Times New Roman" w:eastAsia="Times New Roman" w:hAnsi="Times New Roman" w:cs="Times New Roman"/>
                <w:sz w:val="20"/>
                <w:szCs w:val="20"/>
                <w:lang w:bidi="en-US"/>
              </w:rPr>
              <w:lastRenderedPageBreak/>
              <w:t xml:space="preserve">focus groups were held with users of initial training in order to improve the quality of assessment indicators for the selection of future candidates. In the coming period, it is planned to </w:t>
            </w:r>
            <w:r w:rsidRPr="00D94777">
              <w:rPr>
                <w:rFonts w:ascii="Times New Roman" w:eastAsia="Times New Roman" w:hAnsi="Times New Roman" w:cs="Times New Roman"/>
                <w:spacing w:val="-20"/>
                <w:sz w:val="20"/>
                <w:szCs w:val="20"/>
                <w:lang w:bidi="en-US"/>
              </w:rPr>
              <w:t>continue holding meetings and focus</w:t>
            </w:r>
            <w:r w:rsidRPr="00D94777">
              <w:rPr>
                <w:rFonts w:ascii="Times New Roman" w:eastAsia="Times New Roman" w:hAnsi="Times New Roman" w:cs="Times New Roman"/>
                <w:sz w:val="20"/>
                <w:szCs w:val="20"/>
                <w:lang w:bidi="en-US"/>
              </w:rPr>
              <w:t xml:space="preserve"> groups with different target groups in order to improve the quality of the entrance exam through the improvement of methods, techniques and instrum</w:t>
            </w:r>
            <w:r w:rsidR="007063D8">
              <w:rPr>
                <w:rFonts w:ascii="Times New Roman" w:eastAsia="Times New Roman" w:hAnsi="Times New Roman" w:cs="Times New Roman"/>
                <w:sz w:val="20"/>
                <w:szCs w:val="20"/>
                <w:lang w:bidi="en-US"/>
              </w:rPr>
              <w:t xml:space="preserve">ents for the selection process. </w:t>
            </w:r>
            <w:r>
              <w:rPr>
                <w:rFonts w:ascii="Times New Roman" w:eastAsia="Times New Roman" w:hAnsi="Times New Roman" w:cs="Times New Roman"/>
                <w:sz w:val="20"/>
                <w:szCs w:val="20"/>
                <w:lang w:bidi="en-US"/>
              </w:rPr>
              <w:t>Also</w:t>
            </w:r>
            <w:r w:rsidRPr="00D94777">
              <w:rPr>
                <w:rFonts w:ascii="Times New Roman" w:eastAsia="Times New Roman" w:hAnsi="Times New Roman" w:cs="Times New Roman"/>
                <w:sz w:val="20"/>
                <w:szCs w:val="20"/>
                <w:lang w:bidi="en-US"/>
              </w:rPr>
              <w:t>, the criteria for the selection of mentors at the initial training were improved. The process of updating the database of mentors is underway.</w:t>
            </w:r>
          </w:p>
          <w:p w14:paraId="35A93169" w14:textId="77777777" w:rsidR="001D2D4E" w:rsidRPr="001D2D4E" w:rsidRDefault="00D94777"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D94777">
              <w:rPr>
                <w:rFonts w:ascii="Times New Roman" w:eastAsia="Times New Roman" w:hAnsi="Times New Roman" w:cs="Times New Roman"/>
                <w:sz w:val="20"/>
                <w:szCs w:val="20"/>
                <w:lang w:bidi="en-US"/>
              </w:rPr>
              <w:t xml:space="preserve">During November, seminars were organized on the topic "Protection of children, victims and witnesses of criminal acts", </w:t>
            </w:r>
            <w:r w:rsidRPr="007063D8">
              <w:rPr>
                <w:rFonts w:ascii="Times New Roman" w:eastAsia="Times New Roman" w:hAnsi="Times New Roman" w:cs="Times New Roman"/>
                <w:spacing w:val="-20"/>
                <w:sz w:val="20"/>
                <w:szCs w:val="20"/>
                <w:lang w:bidi="en-US"/>
              </w:rPr>
              <w:t>which were</w:t>
            </w:r>
            <w:r w:rsidRPr="00D94777">
              <w:rPr>
                <w:rFonts w:ascii="Times New Roman" w:eastAsia="Times New Roman" w:hAnsi="Times New Roman" w:cs="Times New Roman"/>
                <w:sz w:val="20"/>
                <w:szCs w:val="20"/>
                <w:lang w:bidi="en-US"/>
              </w:rPr>
              <w:t xml:space="preserve"> attended by users of the IX, X and XI generations. A total of 20 users of the initial training attended the trainings. During November, a one-day seminar on the topic "Presentation of the Law </w:t>
            </w:r>
            <w:r w:rsidRPr="00733015">
              <w:rPr>
                <w:rFonts w:ascii="Times New Roman" w:eastAsia="Times New Roman" w:hAnsi="Times New Roman" w:cs="Times New Roman"/>
                <w:spacing w:val="-20"/>
                <w:sz w:val="20"/>
                <w:szCs w:val="20"/>
                <w:lang w:bidi="en-US"/>
              </w:rPr>
              <w:t>on Administrative</w:t>
            </w:r>
            <w:r w:rsidRPr="00D94777">
              <w:rPr>
                <w:rFonts w:ascii="Times New Roman" w:eastAsia="Times New Roman" w:hAnsi="Times New Roman" w:cs="Times New Roman"/>
                <w:sz w:val="20"/>
                <w:szCs w:val="20"/>
                <w:lang w:bidi="en-US"/>
              </w:rPr>
              <w:t xml:space="preserve"> Procedure and the Law on Administrative Disputes for participants of the initial training" was organized for users of initial training who have passed the final exam (who are currently undergoing additional </w:t>
            </w:r>
            <w:r w:rsidRPr="00020AF6">
              <w:rPr>
                <w:rFonts w:ascii="Times New Roman" w:eastAsia="Times New Roman" w:hAnsi="Times New Roman" w:cs="Times New Roman"/>
                <w:spacing w:val="-20"/>
                <w:sz w:val="20"/>
                <w:szCs w:val="20"/>
                <w:lang w:bidi="en-US"/>
              </w:rPr>
              <w:t xml:space="preserve">professional development). </w:t>
            </w:r>
            <w:r w:rsidRPr="00D94777">
              <w:rPr>
                <w:rFonts w:ascii="Times New Roman" w:eastAsia="Times New Roman" w:hAnsi="Times New Roman" w:cs="Times New Roman"/>
                <w:sz w:val="20"/>
                <w:szCs w:val="20"/>
                <w:lang w:bidi="en-US"/>
              </w:rPr>
              <w:t xml:space="preserve">The training included a theoretical and practical part. Controversial </w:t>
            </w:r>
            <w:r w:rsidRPr="00D94777">
              <w:rPr>
                <w:rFonts w:ascii="Times New Roman" w:eastAsia="Times New Roman" w:hAnsi="Times New Roman" w:cs="Times New Roman"/>
                <w:sz w:val="20"/>
                <w:szCs w:val="20"/>
                <w:lang w:bidi="en-US"/>
              </w:rPr>
              <w:lastRenderedPageBreak/>
              <w:t xml:space="preserve">issues of annulment, annulment and change of decision, </w:t>
            </w:r>
            <w:r w:rsidRPr="00020AF6">
              <w:rPr>
                <w:rFonts w:ascii="Times New Roman" w:eastAsia="Times New Roman" w:hAnsi="Times New Roman" w:cs="Times New Roman"/>
                <w:spacing w:val="-20"/>
                <w:sz w:val="20"/>
                <w:szCs w:val="20"/>
                <w:lang w:bidi="en-US"/>
              </w:rPr>
              <w:t>initiation of administrative dispute</w:t>
            </w:r>
            <w:r w:rsidRPr="00D94777">
              <w:rPr>
                <w:rFonts w:ascii="Times New Roman" w:eastAsia="Times New Roman" w:hAnsi="Times New Roman" w:cs="Times New Roman"/>
                <w:sz w:val="20"/>
                <w:szCs w:val="20"/>
                <w:lang w:bidi="en-US"/>
              </w:rPr>
              <w:t>, content and effect of lawsuit, preliminary procedure, court decision, enforcement of judgment and extraordinary legal remedies are covered. The training was attended by 15 benefic</w:t>
            </w:r>
            <w:r w:rsidR="00020AF6">
              <w:rPr>
                <w:rFonts w:ascii="Times New Roman" w:eastAsia="Times New Roman" w:hAnsi="Times New Roman" w:cs="Times New Roman"/>
                <w:sz w:val="20"/>
                <w:szCs w:val="20"/>
                <w:lang w:bidi="en-US"/>
              </w:rPr>
              <w:t xml:space="preserve">iaries of the initial training. </w:t>
            </w:r>
            <w:r w:rsidRPr="00D94777">
              <w:rPr>
                <w:rFonts w:ascii="Times New Roman" w:eastAsia="Times New Roman" w:hAnsi="Times New Roman" w:cs="Times New Roman"/>
                <w:sz w:val="20"/>
                <w:szCs w:val="20"/>
                <w:lang w:bidi="en-US"/>
              </w:rPr>
              <w:t xml:space="preserve">During December, a round table "Interrelation between the asylum procedure and the extradition procedure" was organized, which was attended by users of the IX, X, XI, XII generations. The work </w:t>
            </w:r>
            <w:r w:rsidRPr="00020AF6">
              <w:rPr>
                <w:rFonts w:ascii="Times New Roman" w:eastAsia="Times New Roman" w:hAnsi="Times New Roman" w:cs="Times New Roman"/>
                <w:spacing w:val="-20"/>
                <w:sz w:val="20"/>
                <w:szCs w:val="20"/>
                <w:lang w:bidi="en-US"/>
              </w:rPr>
              <w:t>program included</w:t>
            </w:r>
            <w:r w:rsidRPr="00D94777">
              <w:rPr>
                <w:rFonts w:ascii="Times New Roman" w:eastAsia="Times New Roman" w:hAnsi="Times New Roman" w:cs="Times New Roman"/>
                <w:sz w:val="20"/>
                <w:szCs w:val="20"/>
                <w:lang w:bidi="en-US"/>
              </w:rPr>
              <w:t xml:space="preserve"> discussions on the practice of the European Court of Human Rights, persons in need of international protection in the asylum procedure, the national legal framework in the field of extradition and examples of good practice and experience of countries in the region. The round table was attended by five beneficiaries of the initial training. During October, in cooperation with the office of the Council of Europe in Belgrade, a two-month HELP course was implemented under </w:t>
            </w:r>
            <w:r w:rsidRPr="00020AF6">
              <w:rPr>
                <w:rFonts w:ascii="Times New Roman" w:eastAsia="Times New Roman" w:hAnsi="Times New Roman" w:cs="Times New Roman"/>
                <w:spacing w:val="-20"/>
                <w:sz w:val="20"/>
                <w:szCs w:val="20"/>
                <w:lang w:bidi="en-US"/>
              </w:rPr>
              <w:t>mentor support</w:t>
            </w:r>
            <w:r w:rsidRPr="00D94777">
              <w:rPr>
                <w:rFonts w:ascii="Times New Roman" w:eastAsia="Times New Roman" w:hAnsi="Times New Roman" w:cs="Times New Roman"/>
                <w:sz w:val="20"/>
                <w:szCs w:val="20"/>
                <w:lang w:bidi="en-US"/>
              </w:rPr>
              <w:t xml:space="preserve"> "International cooperation in criminal matters" for the 12th generation of users of initial training, which was specially adapted to the initial training curriculum and the concept of on-</w:t>
            </w:r>
            <w:r w:rsidRPr="00D94777">
              <w:rPr>
                <w:rFonts w:ascii="Times New Roman" w:eastAsia="Times New Roman" w:hAnsi="Times New Roman" w:cs="Times New Roman"/>
                <w:sz w:val="20"/>
                <w:szCs w:val="20"/>
                <w:lang w:bidi="en-US"/>
              </w:rPr>
              <w:lastRenderedPageBreak/>
              <w:t xml:space="preserve">the-job training. During October, in cooperation with the office of the Council of Europe in Belgrade, a two-month HELP course was implemented under </w:t>
            </w:r>
            <w:r w:rsidRPr="00020AF6">
              <w:rPr>
                <w:rFonts w:ascii="Times New Roman" w:eastAsia="Times New Roman" w:hAnsi="Times New Roman" w:cs="Times New Roman"/>
                <w:spacing w:val="-20"/>
                <w:sz w:val="20"/>
                <w:szCs w:val="20"/>
                <w:lang w:bidi="en-US"/>
              </w:rPr>
              <w:t>mentor support "Justification of</w:t>
            </w:r>
            <w:r w:rsidRPr="00D94777">
              <w:rPr>
                <w:rFonts w:ascii="Times New Roman" w:eastAsia="Times New Roman" w:hAnsi="Times New Roman" w:cs="Times New Roman"/>
                <w:sz w:val="20"/>
                <w:szCs w:val="20"/>
                <w:lang w:bidi="en-US"/>
              </w:rPr>
              <w:t xml:space="preserve"> court decisions and human rights" for the X and XI generation of users of initial training, which was specially adapted to the initial training curriculum and the </w:t>
            </w:r>
            <w:r w:rsidR="00020AF6">
              <w:rPr>
                <w:rFonts w:ascii="Times New Roman" w:eastAsia="Times New Roman" w:hAnsi="Times New Roman" w:cs="Times New Roman"/>
                <w:sz w:val="20"/>
                <w:szCs w:val="20"/>
                <w:lang w:bidi="en-US"/>
              </w:rPr>
              <w:t xml:space="preserve">concept of on-the-job training. </w:t>
            </w:r>
            <w:r w:rsidRPr="00D94777">
              <w:rPr>
                <w:rFonts w:ascii="Times New Roman" w:eastAsia="Times New Roman" w:hAnsi="Times New Roman" w:cs="Times New Roman"/>
                <w:sz w:val="20"/>
                <w:szCs w:val="20"/>
                <w:lang w:bidi="en-US"/>
              </w:rPr>
              <w:t xml:space="preserve">During October, in cooperation with the European Institute for Public Administration (EIPA), a two-day workshop on "The Legal Order of the European Union" was organized for users of the initial training of the IX and X generations. During November, a five-week training on anti-discrimination legislation was organized for 30 beneficiaries of the initial training of the IX generation. During the </w:t>
            </w:r>
            <w:r w:rsidRPr="00020AF6">
              <w:rPr>
                <w:rFonts w:ascii="Times New Roman" w:eastAsia="Times New Roman" w:hAnsi="Times New Roman" w:cs="Times New Roman"/>
                <w:spacing w:val="-20"/>
                <w:sz w:val="20"/>
                <w:szCs w:val="20"/>
                <w:lang w:bidi="en-US"/>
              </w:rPr>
              <w:t>reporting period, meetings w</w:t>
            </w:r>
            <w:r w:rsidRPr="00D94777">
              <w:rPr>
                <w:rFonts w:ascii="Times New Roman" w:eastAsia="Times New Roman" w:hAnsi="Times New Roman" w:cs="Times New Roman"/>
                <w:sz w:val="20"/>
                <w:szCs w:val="20"/>
                <w:lang w:bidi="en-US"/>
              </w:rPr>
              <w:t xml:space="preserve">ere organized at which the results of the analysis of initial training users' satisfaction with initial training were presented and focus groups with members of the examination committee </w:t>
            </w:r>
            <w:r w:rsidRPr="00020AF6">
              <w:rPr>
                <w:rFonts w:ascii="Times New Roman" w:eastAsia="Times New Roman" w:hAnsi="Times New Roman" w:cs="Times New Roman"/>
                <w:spacing w:val="-20"/>
                <w:sz w:val="20"/>
                <w:szCs w:val="20"/>
                <w:lang w:bidi="en-US"/>
              </w:rPr>
              <w:t>and mentors for preparation</w:t>
            </w:r>
            <w:r w:rsidRPr="00D94777">
              <w:rPr>
                <w:rFonts w:ascii="Times New Roman" w:eastAsia="Times New Roman" w:hAnsi="Times New Roman" w:cs="Times New Roman"/>
                <w:sz w:val="20"/>
                <w:szCs w:val="20"/>
                <w:lang w:bidi="en-US"/>
              </w:rPr>
              <w:t xml:space="preserve"> for the final exam were organized in order to improve the methodology of work on preparation for the final exam, as well as indicators for assessing the quality of initial training on </w:t>
            </w:r>
            <w:r w:rsidRPr="00D94777">
              <w:rPr>
                <w:rFonts w:ascii="Times New Roman" w:eastAsia="Times New Roman" w:hAnsi="Times New Roman" w:cs="Times New Roman"/>
                <w:sz w:val="20"/>
                <w:szCs w:val="20"/>
                <w:lang w:bidi="en-US"/>
              </w:rPr>
              <w:lastRenderedPageBreak/>
              <w:t>the final exam itself.</w:t>
            </w:r>
          </w:p>
        </w:tc>
      </w:tr>
      <w:tr w:rsidR="001D2D4E" w:rsidRPr="001D2D4E" w14:paraId="1E81108E" w14:textId="77777777" w:rsidTr="005132DA">
        <w:trPr>
          <w:trHeight w:val="1248"/>
        </w:trPr>
        <w:tc>
          <w:tcPr>
            <w:tcW w:w="1477" w:type="dxa"/>
            <w:gridSpan w:val="2"/>
          </w:tcPr>
          <w:p w14:paraId="4B2D60F0" w14:textId="77777777" w:rsidR="001D2D4E" w:rsidRPr="001D2D4E" w:rsidRDefault="001D2D4E" w:rsidP="005132DA">
            <w:pPr>
              <w:widowControl w:val="0"/>
              <w:tabs>
                <w:tab w:val="left" w:pos="851"/>
              </w:tabs>
              <w:autoSpaceDE w:val="0"/>
              <w:autoSpaceDN w:val="0"/>
              <w:spacing w:before="7" w:after="0"/>
              <w:ind w:right="137"/>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1.3.1.2.</w:t>
            </w:r>
          </w:p>
        </w:tc>
        <w:tc>
          <w:tcPr>
            <w:tcW w:w="3429" w:type="dxa"/>
            <w:gridSpan w:val="2"/>
          </w:tcPr>
          <w:p w14:paraId="26ECA5B7"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Implementation of measures for improvement of continuous training program of Judicial Academy such as:</w:t>
            </w:r>
          </w:p>
          <w:p w14:paraId="5F9E1EBE" w14:textId="77777777" w:rsidR="001D2D4E" w:rsidRPr="001D2D4E" w:rsidRDefault="001D2D4E" w:rsidP="005132DA">
            <w:pPr>
              <w:widowControl w:val="0"/>
              <w:numPr>
                <w:ilvl w:val="0"/>
                <w:numId w:val="16"/>
              </w:numPr>
              <w:tabs>
                <w:tab w:val="left" w:pos="851"/>
              </w:tabs>
              <w:autoSpaceDE w:val="0"/>
              <w:autoSpaceDN w:val="0"/>
              <w:spacing w:after="0" w:line="240" w:lineRule="auto"/>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Improving continuous training through a wider range of participants, potentially through prescribing the minimum number of training days per holder of judicial office annually, whereby the training must include not only judicial officials but also presidents, secretaries and managers, judicial and prosecutorial assistants, administrative staff and persons engaged in judicial professions;</w:t>
            </w:r>
          </w:p>
          <w:p w14:paraId="500E40E1" w14:textId="77777777" w:rsidR="001D2D4E" w:rsidRPr="001D2D4E" w:rsidRDefault="001D2D4E" w:rsidP="005132DA">
            <w:pPr>
              <w:widowControl w:val="0"/>
              <w:numPr>
                <w:ilvl w:val="0"/>
                <w:numId w:val="16"/>
              </w:numPr>
              <w:tabs>
                <w:tab w:val="left" w:pos="851"/>
              </w:tabs>
              <w:autoSpaceDE w:val="0"/>
              <w:autoSpaceDN w:val="0"/>
              <w:spacing w:after="0" w:line="240" w:lineRule="auto"/>
              <w:ind w:right="137"/>
              <w:rPr>
                <w:rFonts w:ascii="Times New Roman" w:eastAsia="Times New Roman" w:hAnsi="Times New Roman" w:cs="Times New Roman"/>
                <w:color w:val="212121"/>
                <w:sz w:val="20"/>
                <w:szCs w:val="20"/>
              </w:rPr>
            </w:pPr>
            <w:r w:rsidRPr="001D2D4E">
              <w:rPr>
                <w:rFonts w:ascii="Times New Roman" w:eastAsia="Times New Roman" w:hAnsi="Times New Roman" w:cs="Times New Roman"/>
                <w:sz w:val="20"/>
                <w:szCs w:val="20"/>
                <w:lang w:bidi="en-US"/>
              </w:rPr>
              <w:t>Improvement of transparency of elections</w:t>
            </w:r>
            <w:r w:rsidRPr="001D2D4E">
              <w:rPr>
                <w:rFonts w:ascii="Times New Roman" w:eastAsia="Times New Roman" w:hAnsi="Times New Roman" w:cs="Times New Roman"/>
                <w:spacing w:val="-34"/>
                <w:sz w:val="20"/>
                <w:szCs w:val="20"/>
                <w:lang w:bidi="en-US"/>
              </w:rPr>
              <w:t xml:space="preserve"> </w:t>
            </w:r>
            <w:r w:rsidRPr="001D2D4E">
              <w:rPr>
                <w:rFonts w:ascii="Times New Roman" w:eastAsia="Times New Roman" w:hAnsi="Times New Roman" w:cs="Times New Roman"/>
                <w:sz w:val="20"/>
                <w:szCs w:val="20"/>
                <w:lang w:bidi="en-US"/>
              </w:rPr>
              <w:t>of trainers;</w:t>
            </w:r>
          </w:p>
          <w:p w14:paraId="4DDBDA1E" w14:textId="77777777" w:rsidR="001D2D4E" w:rsidRPr="001D2D4E" w:rsidRDefault="001D2D4E" w:rsidP="005132DA">
            <w:pPr>
              <w:widowControl w:val="0"/>
              <w:numPr>
                <w:ilvl w:val="0"/>
                <w:numId w:val="16"/>
              </w:numPr>
              <w:tabs>
                <w:tab w:val="left" w:pos="851"/>
              </w:tabs>
              <w:autoSpaceDE w:val="0"/>
              <w:autoSpaceDN w:val="0"/>
              <w:spacing w:after="0" w:line="240" w:lineRule="auto"/>
              <w:ind w:right="137"/>
              <w:rPr>
                <w:rFonts w:ascii="Times New Roman" w:eastAsia="Times New Roman" w:hAnsi="Times New Roman" w:cs="Times New Roman"/>
                <w:color w:val="212121"/>
                <w:sz w:val="20"/>
                <w:szCs w:val="20"/>
              </w:rPr>
            </w:pPr>
            <w:r w:rsidRPr="001D2D4E">
              <w:rPr>
                <w:rFonts w:ascii="Times New Roman" w:eastAsia="Times New Roman" w:hAnsi="Times New Roman" w:cs="Times New Roman"/>
                <w:sz w:val="20"/>
                <w:szCs w:val="20"/>
                <w:lang w:bidi="en-US"/>
              </w:rPr>
              <w:lastRenderedPageBreak/>
              <w:t>Improvement of methods of teaching through workshops, simulations and the introduction of distance learning;</w:t>
            </w:r>
          </w:p>
        </w:tc>
        <w:tc>
          <w:tcPr>
            <w:tcW w:w="2117" w:type="dxa"/>
            <w:gridSpan w:val="3"/>
          </w:tcPr>
          <w:p w14:paraId="064B9DB3"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lastRenderedPageBreak/>
              <w:t>Judicial Academy</w:t>
            </w:r>
          </w:p>
          <w:p w14:paraId="1DED859D"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3C2BAA9B"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Ministry of Justice</w:t>
            </w:r>
          </w:p>
          <w:p w14:paraId="723CDC97" w14:textId="77777777" w:rsidR="001D2D4E" w:rsidRPr="001D2D4E" w:rsidRDefault="001D2D4E" w:rsidP="005132DA">
            <w:pPr>
              <w:widowControl w:val="0"/>
              <w:tabs>
                <w:tab w:val="left" w:pos="851"/>
              </w:tabs>
              <w:autoSpaceDE w:val="0"/>
              <w:autoSpaceDN w:val="0"/>
              <w:spacing w:before="9" w:after="0"/>
              <w:ind w:right="137"/>
              <w:rPr>
                <w:rFonts w:ascii="Times New Roman" w:eastAsia="Times New Roman" w:hAnsi="Times New Roman" w:cs="Times New Roman"/>
                <w:sz w:val="20"/>
                <w:szCs w:val="20"/>
                <w:lang w:bidi="en-US"/>
              </w:rPr>
            </w:pPr>
          </w:p>
          <w:p w14:paraId="23E7765B"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p w14:paraId="01B45150" w14:textId="77777777" w:rsidR="001D2D4E" w:rsidRPr="001D2D4E" w:rsidRDefault="001D2D4E" w:rsidP="005132DA">
            <w:pPr>
              <w:widowControl w:val="0"/>
              <w:tabs>
                <w:tab w:val="left" w:pos="851"/>
              </w:tabs>
              <w:autoSpaceDE w:val="0"/>
              <w:autoSpaceDN w:val="0"/>
              <w:spacing w:after="0"/>
              <w:ind w:left="108" w:right="137"/>
              <w:rPr>
                <w:rFonts w:ascii="Times New Roman" w:eastAsia="Times New Roman" w:hAnsi="Times New Roman" w:cs="Times New Roman"/>
                <w:sz w:val="20"/>
                <w:szCs w:val="20"/>
                <w:lang w:bidi="en-US"/>
              </w:rPr>
            </w:pPr>
          </w:p>
          <w:p w14:paraId="7DA00BC7" w14:textId="77777777" w:rsidR="001D2D4E" w:rsidRPr="001D2D4E" w:rsidRDefault="001D2D4E" w:rsidP="005132DA">
            <w:pPr>
              <w:widowControl w:val="0"/>
              <w:tabs>
                <w:tab w:val="left" w:pos="851"/>
              </w:tabs>
              <w:autoSpaceDE w:val="0"/>
              <w:autoSpaceDN w:val="0"/>
              <w:spacing w:before="3"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tc>
        <w:tc>
          <w:tcPr>
            <w:tcW w:w="1794" w:type="dxa"/>
            <w:gridSpan w:val="2"/>
          </w:tcPr>
          <w:p w14:paraId="7FF0C774"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highlight w:val="yellow"/>
                <w:lang w:bidi="en-US"/>
              </w:rPr>
            </w:pPr>
            <w:r w:rsidRPr="001D2D4E">
              <w:rPr>
                <w:rFonts w:ascii="Times New Roman" w:eastAsia="Times New Roman" w:hAnsi="Times New Roman" w:cs="Times New Roman"/>
                <w:sz w:val="20"/>
                <w:szCs w:val="20"/>
                <w:lang w:bidi="en-US"/>
              </w:rPr>
              <w:t>Continuously</w:t>
            </w:r>
          </w:p>
        </w:tc>
        <w:tc>
          <w:tcPr>
            <w:tcW w:w="1988" w:type="dxa"/>
            <w:gridSpan w:val="5"/>
          </w:tcPr>
          <w:p w14:paraId="5320AF24" w14:textId="77777777" w:rsidR="001D2D4E" w:rsidRPr="001D2D4E" w:rsidRDefault="001D2D4E" w:rsidP="005132DA">
            <w:pPr>
              <w:widowControl w:val="0"/>
              <w:tabs>
                <w:tab w:val="left" w:pos="851"/>
              </w:tabs>
              <w:autoSpaceDE w:val="0"/>
              <w:autoSpaceDN w:val="0"/>
              <w:spacing w:before="1"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w:t>
            </w:r>
            <w:r w:rsidRPr="001D2D4E">
              <w:rPr>
                <w:rFonts w:ascii="Times New Roman" w:eastAsia="Times New Roman" w:hAnsi="Times New Roman" w:cs="Times New Roman"/>
                <w:spacing w:val="-2"/>
                <w:sz w:val="20"/>
                <w:szCs w:val="20"/>
                <w:lang w:bidi="en-US"/>
              </w:rPr>
              <w:t xml:space="preserve"> </w:t>
            </w:r>
            <w:r w:rsidRPr="001D2D4E">
              <w:rPr>
                <w:rFonts w:ascii="Times New Roman" w:eastAsia="Times New Roman" w:hAnsi="Times New Roman" w:cs="Times New Roman"/>
                <w:sz w:val="20"/>
                <w:szCs w:val="20"/>
                <w:lang w:bidi="en-US"/>
              </w:rPr>
              <w:t>Serbia</w:t>
            </w:r>
          </w:p>
          <w:p w14:paraId="27EBD79D" w14:textId="77777777" w:rsidR="001D2D4E" w:rsidRPr="001D2D4E" w:rsidRDefault="001D2D4E" w:rsidP="005132DA">
            <w:pPr>
              <w:widowControl w:val="0"/>
              <w:tabs>
                <w:tab w:val="left" w:pos="851"/>
              </w:tabs>
              <w:autoSpaceDE w:val="0"/>
              <w:autoSpaceDN w:val="0"/>
              <w:spacing w:before="1" w:after="0"/>
              <w:ind w:right="137"/>
              <w:rPr>
                <w:rFonts w:ascii="Times New Roman" w:eastAsia="Times New Roman" w:hAnsi="Times New Roman" w:cs="Times New Roman"/>
                <w:sz w:val="20"/>
                <w:szCs w:val="20"/>
                <w:lang w:bidi="en-US"/>
              </w:rPr>
            </w:pPr>
          </w:p>
          <w:p w14:paraId="1DBB6C37" w14:textId="77777777" w:rsidR="001D2D4E" w:rsidRPr="001D2D4E" w:rsidRDefault="001D2D4E" w:rsidP="005132DA">
            <w:pPr>
              <w:widowControl w:val="0"/>
              <w:tabs>
                <w:tab w:val="left" w:pos="851"/>
              </w:tabs>
              <w:autoSpaceDE w:val="0"/>
              <w:autoSpaceDN w:val="0"/>
              <w:spacing w:before="1"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Budgeted within the activity 1.3.1.1.</w:t>
            </w:r>
          </w:p>
        </w:tc>
        <w:tc>
          <w:tcPr>
            <w:tcW w:w="2511" w:type="dxa"/>
            <w:gridSpan w:val="2"/>
          </w:tcPr>
          <w:p w14:paraId="3A334D14" w14:textId="77777777" w:rsidR="001D2D4E" w:rsidRPr="001D2D4E" w:rsidRDefault="001D2D4E" w:rsidP="005132DA">
            <w:pPr>
              <w:widowControl w:val="0"/>
              <w:tabs>
                <w:tab w:val="left" w:pos="851"/>
              </w:tabs>
              <w:autoSpaceDE w:val="0"/>
              <w:autoSpaceDN w:val="0"/>
              <w:spacing w:before="3"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Continuous training program improved and implemented</w:t>
            </w:r>
          </w:p>
          <w:p w14:paraId="5D20BC99" w14:textId="77777777" w:rsidR="001D2D4E" w:rsidRPr="001D2D4E" w:rsidRDefault="001D2D4E" w:rsidP="005132DA">
            <w:pPr>
              <w:widowControl w:val="0"/>
              <w:tabs>
                <w:tab w:val="left" w:pos="851"/>
              </w:tabs>
              <w:autoSpaceDE w:val="0"/>
              <w:autoSpaceDN w:val="0"/>
              <w:spacing w:before="3" w:after="0"/>
              <w:ind w:right="137"/>
              <w:rPr>
                <w:rFonts w:ascii="Times New Roman" w:eastAsia="Times New Roman" w:hAnsi="Times New Roman" w:cs="Times New Roman"/>
                <w:sz w:val="20"/>
                <w:szCs w:val="20"/>
                <w:lang w:bidi="en-US"/>
              </w:rPr>
            </w:pPr>
          </w:p>
          <w:p w14:paraId="4BF02C99" w14:textId="77777777" w:rsidR="001D2D4E" w:rsidRPr="001D2D4E" w:rsidRDefault="001D2D4E" w:rsidP="005132DA">
            <w:pPr>
              <w:widowControl w:val="0"/>
              <w:tabs>
                <w:tab w:val="left" w:pos="851"/>
              </w:tabs>
              <w:autoSpaceDE w:val="0"/>
              <w:autoSpaceDN w:val="0"/>
              <w:spacing w:before="3"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Impact assessment on the changes implemented</w:t>
            </w:r>
          </w:p>
        </w:tc>
        <w:tc>
          <w:tcPr>
            <w:tcW w:w="2704" w:type="dxa"/>
            <w:gridSpan w:val="8"/>
            <w:shd w:val="clear" w:color="auto" w:fill="92D050"/>
          </w:tcPr>
          <w:p w14:paraId="57EBBC74" w14:textId="77777777" w:rsidR="00CA4429" w:rsidRPr="00487A81" w:rsidRDefault="00CA4429"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487A81">
              <w:rPr>
                <w:rFonts w:ascii="Times New Roman" w:eastAsia="Times New Roman" w:hAnsi="Times New Roman" w:cs="Times New Roman"/>
                <w:b/>
                <w:sz w:val="20"/>
                <w:szCs w:val="20"/>
                <w:lang w:bidi="en-US"/>
              </w:rPr>
              <w:t xml:space="preserve">Activity is successfully implemented </w:t>
            </w:r>
          </w:p>
          <w:p w14:paraId="09A983F0" w14:textId="77777777" w:rsidR="00CA4429" w:rsidRDefault="00CA4429"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473740D7" w14:textId="77777777" w:rsidR="00173E6B" w:rsidRPr="00173E6B" w:rsidRDefault="00222F7E"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173E6B">
              <w:rPr>
                <w:rFonts w:ascii="Times New Roman" w:eastAsia="Times New Roman" w:hAnsi="Times New Roman" w:cs="Times New Roman"/>
                <w:b/>
                <w:sz w:val="20"/>
                <w:szCs w:val="20"/>
                <w:lang w:bidi="en-US"/>
              </w:rPr>
              <w:t>Judicial Academy</w:t>
            </w:r>
            <w:r w:rsidRPr="00222F7E">
              <w:rPr>
                <w:rFonts w:ascii="Times New Roman" w:eastAsia="Times New Roman" w:hAnsi="Times New Roman" w:cs="Times New Roman"/>
                <w:sz w:val="20"/>
                <w:szCs w:val="20"/>
                <w:lang w:bidi="en-US"/>
              </w:rPr>
              <w:t xml:space="preserve">: </w:t>
            </w:r>
            <w:r w:rsidR="00173E6B">
              <w:t xml:space="preserve"> </w:t>
            </w:r>
            <w:r w:rsidR="00173E6B" w:rsidRPr="00173E6B">
              <w:rPr>
                <w:rFonts w:ascii="Times New Roman" w:eastAsia="Times New Roman" w:hAnsi="Times New Roman" w:cs="Times New Roman"/>
                <w:sz w:val="20"/>
                <w:szCs w:val="20"/>
                <w:lang w:bidi="en-US"/>
              </w:rPr>
              <w:t>During October, in cooperation with the German Organization for International Cooperati</w:t>
            </w:r>
            <w:r w:rsidR="003C646A">
              <w:rPr>
                <w:rFonts w:ascii="Times New Roman" w:eastAsia="Times New Roman" w:hAnsi="Times New Roman" w:cs="Times New Roman"/>
                <w:sz w:val="20"/>
                <w:szCs w:val="20"/>
                <w:lang w:bidi="en-US"/>
              </w:rPr>
              <w:t xml:space="preserve">on (GIZ), </w:t>
            </w:r>
            <w:r w:rsidR="00173E6B" w:rsidRPr="00173E6B">
              <w:rPr>
                <w:rFonts w:ascii="Times New Roman" w:eastAsia="Times New Roman" w:hAnsi="Times New Roman" w:cs="Times New Roman"/>
                <w:sz w:val="20"/>
                <w:szCs w:val="20"/>
                <w:lang w:bidi="en-US"/>
              </w:rPr>
              <w:t xml:space="preserve">two-day training was organized for trainers for judges of the Administrative Court, future lecturers in the field of administrative law. The training was attended by 13 judges (12 women and one man). The topics of planning and programming of educational content were </w:t>
            </w:r>
            <w:r w:rsidR="00173E6B" w:rsidRPr="00BC718B">
              <w:rPr>
                <w:rFonts w:ascii="Times New Roman" w:eastAsia="Times New Roman" w:hAnsi="Times New Roman" w:cs="Times New Roman"/>
                <w:spacing w:val="-20"/>
                <w:sz w:val="20"/>
                <w:szCs w:val="20"/>
                <w:lang w:bidi="en-US"/>
              </w:rPr>
              <w:t xml:space="preserve">covered </w:t>
            </w:r>
            <w:r w:rsidR="00BC718B" w:rsidRPr="00BC718B">
              <w:rPr>
                <w:rFonts w:ascii="Times New Roman" w:eastAsia="Times New Roman" w:hAnsi="Times New Roman" w:cs="Times New Roman"/>
                <w:spacing w:val="-20"/>
                <w:sz w:val="20"/>
                <w:szCs w:val="20"/>
                <w:lang w:bidi="en-US"/>
              </w:rPr>
              <w:t>with an interactive work</w:t>
            </w:r>
            <w:r w:rsidR="00BC718B">
              <w:rPr>
                <w:rFonts w:ascii="Times New Roman" w:eastAsia="Times New Roman" w:hAnsi="Times New Roman" w:cs="Times New Roman"/>
                <w:spacing w:val="-20"/>
                <w:sz w:val="20"/>
                <w:szCs w:val="20"/>
                <w:lang w:bidi="en-US"/>
              </w:rPr>
              <w:t xml:space="preserve"> </w:t>
            </w:r>
            <w:r w:rsidR="00173E6B" w:rsidRPr="00BC718B">
              <w:rPr>
                <w:rFonts w:ascii="Times New Roman" w:eastAsia="Times New Roman" w:hAnsi="Times New Roman" w:cs="Times New Roman"/>
                <w:spacing w:val="-20"/>
                <w:sz w:val="20"/>
                <w:szCs w:val="20"/>
                <w:lang w:bidi="en-US"/>
              </w:rPr>
              <w:t xml:space="preserve">methodology; </w:t>
            </w:r>
            <w:r w:rsidR="00173E6B" w:rsidRPr="00173E6B">
              <w:rPr>
                <w:rFonts w:ascii="Times New Roman" w:eastAsia="Times New Roman" w:hAnsi="Times New Roman" w:cs="Times New Roman"/>
                <w:sz w:val="20"/>
                <w:szCs w:val="20"/>
                <w:lang w:bidi="en-US"/>
              </w:rPr>
              <w:t xml:space="preserve">Educational cycle and experiential learning; Scenario of </w:t>
            </w:r>
            <w:r w:rsidR="00173E6B" w:rsidRPr="00173E6B">
              <w:rPr>
                <w:rFonts w:ascii="Times New Roman" w:eastAsia="Times New Roman" w:hAnsi="Times New Roman" w:cs="Times New Roman"/>
                <w:sz w:val="20"/>
                <w:szCs w:val="20"/>
                <w:lang w:bidi="en-US"/>
              </w:rPr>
              <w:lastRenderedPageBreak/>
              <w:t>educational activities; Formulation of goals and outcomes; Methodologies of working with adults and Evaluation of the educational cycle.</w:t>
            </w:r>
          </w:p>
          <w:p w14:paraId="2DBF49DB" w14:textId="77777777" w:rsidR="001D2D4E" w:rsidRPr="001D2D4E" w:rsidRDefault="00173E6B"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173E6B">
              <w:rPr>
                <w:rFonts w:ascii="Times New Roman" w:eastAsia="Times New Roman" w:hAnsi="Times New Roman" w:cs="Times New Roman"/>
                <w:sz w:val="20"/>
                <w:szCs w:val="20"/>
                <w:lang w:bidi="en-US"/>
              </w:rPr>
              <w:t xml:space="preserve">During November, six trainings on the topic "Improving the rights of child victims and witnesses of crimes in the Republic of Serbia" were held in Novi Sad, Niš, Kragujevac, Kraljevo, Belgrade and Valjevo in co-partnership with Astra and UNICEF. A total of 113 participants (101 women and 12 men) attended the trainings. The trainings were of a multi-sector nature, so in addition to holders of judicial functions, they also included members of </w:t>
            </w:r>
            <w:r w:rsidRPr="00BC718B">
              <w:rPr>
                <w:rFonts w:ascii="Times New Roman" w:eastAsia="Times New Roman" w:hAnsi="Times New Roman" w:cs="Times New Roman"/>
                <w:spacing w:val="-20"/>
                <w:sz w:val="20"/>
                <w:szCs w:val="20"/>
                <w:lang w:bidi="en-US"/>
              </w:rPr>
              <w:t xml:space="preserve">the social protection sector, the legal profession, </w:t>
            </w:r>
            <w:r w:rsidRPr="00173E6B">
              <w:rPr>
                <w:rFonts w:ascii="Times New Roman" w:eastAsia="Times New Roman" w:hAnsi="Times New Roman" w:cs="Times New Roman"/>
                <w:sz w:val="20"/>
                <w:szCs w:val="20"/>
                <w:lang w:bidi="en-US"/>
              </w:rPr>
              <w:t xml:space="preserve">and the non-governmental sector. The topics and methodology of the work are also </w:t>
            </w:r>
            <w:r w:rsidRPr="00BC718B">
              <w:rPr>
                <w:rFonts w:ascii="Times New Roman" w:eastAsia="Times New Roman" w:hAnsi="Times New Roman" w:cs="Times New Roman"/>
                <w:spacing w:val="-20"/>
                <w:sz w:val="20"/>
                <w:szCs w:val="20"/>
                <w:lang w:bidi="en-US"/>
              </w:rPr>
              <w:t>adapted to a heterogeneous target</w:t>
            </w:r>
            <w:r w:rsidRPr="00173E6B">
              <w:rPr>
                <w:rFonts w:ascii="Times New Roman" w:eastAsia="Times New Roman" w:hAnsi="Times New Roman" w:cs="Times New Roman"/>
                <w:sz w:val="20"/>
                <w:szCs w:val="20"/>
                <w:lang w:bidi="en-US"/>
              </w:rPr>
              <w:t xml:space="preserve"> group. They covered topics such as: Protection of children and minors as victims and witnesses in criminal proceedings; </w:t>
            </w:r>
            <w:r w:rsidRPr="00BC718B">
              <w:rPr>
                <w:rFonts w:ascii="Times New Roman" w:eastAsia="Times New Roman" w:hAnsi="Times New Roman" w:cs="Times New Roman"/>
                <w:spacing w:val="-20"/>
                <w:sz w:val="20"/>
                <w:szCs w:val="20"/>
                <w:lang w:bidi="en-US"/>
              </w:rPr>
              <w:t xml:space="preserve">Communications </w:t>
            </w:r>
            <w:r w:rsidRPr="00173E6B">
              <w:rPr>
                <w:rFonts w:ascii="Times New Roman" w:eastAsia="Times New Roman" w:hAnsi="Times New Roman" w:cs="Times New Roman"/>
                <w:sz w:val="20"/>
                <w:szCs w:val="20"/>
                <w:lang w:bidi="en-US"/>
              </w:rPr>
              <w:t xml:space="preserve">specially adapted to children and informing the child with special reference to the needs of children from </w:t>
            </w:r>
            <w:r w:rsidRPr="00BC718B">
              <w:rPr>
                <w:rFonts w:ascii="Times New Roman" w:eastAsia="Times New Roman" w:hAnsi="Times New Roman" w:cs="Times New Roman"/>
                <w:spacing w:val="-20"/>
                <w:sz w:val="20"/>
                <w:szCs w:val="20"/>
                <w:lang w:bidi="en-US"/>
              </w:rPr>
              <w:t>vulnerable groups</w:t>
            </w:r>
            <w:r w:rsidRPr="00173E6B">
              <w:rPr>
                <w:rFonts w:ascii="Times New Roman" w:eastAsia="Times New Roman" w:hAnsi="Times New Roman" w:cs="Times New Roman"/>
                <w:sz w:val="20"/>
                <w:szCs w:val="20"/>
                <w:lang w:bidi="en-US"/>
              </w:rPr>
              <w:t xml:space="preserve">; Individual assessment of the child - identification of the child's needs; Action planning of ways to </w:t>
            </w:r>
            <w:r w:rsidRPr="00BC718B">
              <w:rPr>
                <w:rFonts w:ascii="Times New Roman" w:eastAsia="Times New Roman" w:hAnsi="Times New Roman" w:cs="Times New Roman"/>
                <w:spacing w:val="-20"/>
                <w:sz w:val="20"/>
                <w:szCs w:val="20"/>
                <w:lang w:bidi="en-US"/>
              </w:rPr>
              <w:t>improve i</w:t>
            </w:r>
            <w:r w:rsidRPr="009F76DA">
              <w:rPr>
                <w:rFonts w:ascii="Times New Roman" w:eastAsia="Times New Roman" w:hAnsi="Times New Roman" w:cs="Times New Roman"/>
                <w:sz w:val="20"/>
                <w:szCs w:val="20"/>
                <w:lang w:bidi="en-US"/>
              </w:rPr>
              <w:t>ntersectoral</w:t>
            </w:r>
            <w:r w:rsidRPr="00BC718B">
              <w:rPr>
                <w:rFonts w:ascii="Times New Roman" w:eastAsia="Times New Roman" w:hAnsi="Times New Roman" w:cs="Times New Roman"/>
                <w:spacing w:val="-20"/>
                <w:sz w:val="20"/>
                <w:szCs w:val="20"/>
                <w:lang w:bidi="en-US"/>
              </w:rPr>
              <w:t xml:space="preserve"> cooperation and</w:t>
            </w:r>
            <w:r w:rsidRPr="00173E6B">
              <w:rPr>
                <w:rFonts w:ascii="Times New Roman" w:eastAsia="Times New Roman" w:hAnsi="Times New Roman" w:cs="Times New Roman"/>
                <w:sz w:val="20"/>
                <w:szCs w:val="20"/>
                <w:lang w:bidi="en-US"/>
              </w:rPr>
              <w:t xml:space="preserve"> the presentation of the results of the </w:t>
            </w:r>
            <w:r w:rsidRPr="00173E6B">
              <w:rPr>
                <w:rFonts w:ascii="Times New Roman" w:eastAsia="Times New Roman" w:hAnsi="Times New Roman" w:cs="Times New Roman"/>
                <w:sz w:val="20"/>
                <w:szCs w:val="20"/>
                <w:lang w:bidi="en-US"/>
              </w:rPr>
              <w:lastRenderedPageBreak/>
              <w:t>Ministry of Interior's work so far in this area.</w:t>
            </w:r>
          </w:p>
        </w:tc>
      </w:tr>
      <w:tr w:rsidR="001D2D4E" w:rsidRPr="001D2D4E" w14:paraId="7072EEFB" w14:textId="77777777" w:rsidTr="005132DA">
        <w:trPr>
          <w:trHeight w:val="2238"/>
        </w:trPr>
        <w:tc>
          <w:tcPr>
            <w:tcW w:w="1477" w:type="dxa"/>
            <w:gridSpan w:val="2"/>
          </w:tcPr>
          <w:p w14:paraId="5864E1B0" w14:textId="77777777" w:rsidR="001D2D4E" w:rsidRPr="001D2D4E" w:rsidRDefault="001D2D4E" w:rsidP="005132DA">
            <w:pPr>
              <w:widowControl w:val="0"/>
              <w:tabs>
                <w:tab w:val="left" w:pos="851"/>
              </w:tabs>
              <w:autoSpaceDE w:val="0"/>
              <w:autoSpaceDN w:val="0"/>
              <w:spacing w:before="1" w:after="0"/>
              <w:ind w:right="137"/>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1.3.1.3.</w:t>
            </w:r>
          </w:p>
        </w:tc>
        <w:tc>
          <w:tcPr>
            <w:tcW w:w="3429" w:type="dxa"/>
            <w:gridSpan w:val="2"/>
          </w:tcPr>
          <w:p w14:paraId="31330F6E"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Development of monitoring system concerning quality of initial, continuous and specialized training that implies</w:t>
            </w:r>
            <w:r w:rsidRPr="001D2D4E">
              <w:rPr>
                <w:rFonts w:ascii="Times New Roman" w:eastAsia="Times New Roman" w:hAnsi="Times New Roman" w:cs="Times New Roman"/>
                <w:spacing w:val="-17"/>
                <w:sz w:val="20"/>
                <w:szCs w:val="20"/>
                <w:lang w:bidi="en-US"/>
              </w:rPr>
              <w:t xml:space="preserve"> </w:t>
            </w:r>
            <w:r w:rsidRPr="001D2D4E">
              <w:rPr>
                <w:rFonts w:ascii="Times New Roman" w:eastAsia="Times New Roman" w:hAnsi="Times New Roman" w:cs="Times New Roman"/>
                <w:sz w:val="20"/>
                <w:szCs w:val="20"/>
                <w:lang w:bidi="en-US"/>
              </w:rPr>
              <w:t>two-way evaluation system that would allow the assessment</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of</w:t>
            </w:r>
            <w:r w:rsidRPr="001D2D4E">
              <w:rPr>
                <w:rFonts w:ascii="Times New Roman" w:eastAsia="Times New Roman" w:hAnsi="Times New Roman" w:cs="Times New Roman"/>
                <w:spacing w:val="-10"/>
                <w:sz w:val="20"/>
                <w:szCs w:val="20"/>
                <w:lang w:bidi="en-US"/>
              </w:rPr>
              <w:t xml:space="preserve"> </w:t>
            </w:r>
            <w:r w:rsidRPr="001D2D4E">
              <w:rPr>
                <w:rFonts w:ascii="Times New Roman" w:eastAsia="Times New Roman" w:hAnsi="Times New Roman" w:cs="Times New Roman"/>
                <w:sz w:val="20"/>
                <w:szCs w:val="20"/>
                <w:lang w:bidi="en-US"/>
              </w:rPr>
              <w:t>the</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results</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of</w:t>
            </w:r>
            <w:r w:rsidRPr="001D2D4E">
              <w:rPr>
                <w:rFonts w:ascii="Times New Roman" w:eastAsia="Times New Roman" w:hAnsi="Times New Roman" w:cs="Times New Roman"/>
                <w:spacing w:val="-11"/>
                <w:sz w:val="20"/>
                <w:szCs w:val="20"/>
                <w:lang w:bidi="en-US"/>
              </w:rPr>
              <w:t xml:space="preserve"> </w:t>
            </w:r>
            <w:r w:rsidRPr="001D2D4E">
              <w:rPr>
                <w:rFonts w:ascii="Times New Roman" w:eastAsia="Times New Roman" w:hAnsi="Times New Roman" w:cs="Times New Roman"/>
                <w:sz w:val="20"/>
                <w:szCs w:val="20"/>
                <w:lang w:bidi="en-US"/>
              </w:rPr>
              <w:t>training</w:t>
            </w:r>
            <w:r w:rsidRPr="001D2D4E">
              <w:rPr>
                <w:rFonts w:ascii="Times New Roman" w:eastAsia="Times New Roman" w:hAnsi="Times New Roman" w:cs="Times New Roman"/>
                <w:spacing w:val="-10"/>
                <w:sz w:val="20"/>
                <w:szCs w:val="20"/>
                <w:lang w:bidi="en-US"/>
              </w:rPr>
              <w:t xml:space="preserve"> </w:t>
            </w:r>
            <w:r w:rsidRPr="001D2D4E">
              <w:rPr>
                <w:rFonts w:ascii="Times New Roman" w:eastAsia="Times New Roman" w:hAnsi="Times New Roman" w:cs="Times New Roman"/>
                <w:sz w:val="20"/>
                <w:szCs w:val="20"/>
                <w:lang w:bidi="en-US"/>
              </w:rPr>
              <w:t>or</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 xml:space="preserve">degree of advancement of knowledge of the participants as well as the assessment of the quality of the program and trainers in cooperation with the Institute for quality assurance of education and with </w:t>
            </w:r>
            <w:r w:rsidRPr="001D2D4E">
              <w:rPr>
                <w:rFonts w:ascii="Times New Roman" w:eastAsia="Times New Roman" w:hAnsi="Times New Roman" w:cs="Times New Roman"/>
                <w:color w:val="212121"/>
                <w:sz w:val="20"/>
                <w:szCs w:val="20"/>
                <w:lang w:bidi="en-US"/>
              </w:rPr>
              <w:t>Faculty of Philosophy – Department for pedagogy and andragogy</w:t>
            </w:r>
            <w:r w:rsidRPr="001D2D4E">
              <w:rPr>
                <w:rFonts w:ascii="Times New Roman" w:eastAsia="Times New Roman" w:hAnsi="Times New Roman" w:cs="Times New Roman"/>
                <w:sz w:val="20"/>
                <w:szCs w:val="20"/>
                <w:lang w:bidi="en-US"/>
              </w:rPr>
              <w:t xml:space="preserve">. </w:t>
            </w:r>
          </w:p>
          <w:p w14:paraId="0EE3B76B"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51005026"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The system assumes that initial training candidates are evaluated by mentors and at the end of education they are passing the final exam, simulation of trial, evaluated by the commission. </w:t>
            </w:r>
          </w:p>
          <w:p w14:paraId="140F9833"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354EA090"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Continuous education is being evaluated through standard questionnaires, evaluating the following aspects, quality of lecturers and conditions</w:t>
            </w:r>
            <w:r w:rsidRPr="001D2D4E">
              <w:rPr>
                <w:rFonts w:ascii="Times New Roman" w:eastAsia="Times New Roman" w:hAnsi="Times New Roman" w:cs="Times New Roman"/>
                <w:spacing w:val="-30"/>
                <w:sz w:val="20"/>
                <w:szCs w:val="20"/>
                <w:lang w:bidi="en-US"/>
              </w:rPr>
              <w:t xml:space="preserve"> </w:t>
            </w:r>
            <w:r w:rsidRPr="001D2D4E">
              <w:rPr>
                <w:rFonts w:ascii="Times New Roman" w:eastAsia="Times New Roman" w:hAnsi="Times New Roman" w:cs="Times New Roman"/>
                <w:sz w:val="20"/>
                <w:szCs w:val="20"/>
                <w:lang w:bidi="en-US"/>
              </w:rPr>
              <w:t xml:space="preserve">of work. </w:t>
            </w:r>
          </w:p>
          <w:p w14:paraId="24728B75"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595CC47F"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The further monitoring and evaluation enhancement shall be achieved through introduction of e-learning system, enabling more precise and complex </w:t>
            </w:r>
            <w:r w:rsidRPr="001D2D4E">
              <w:rPr>
                <w:rFonts w:ascii="Times New Roman" w:eastAsia="Times New Roman" w:hAnsi="Times New Roman" w:cs="Times New Roman"/>
                <w:sz w:val="20"/>
                <w:szCs w:val="20"/>
                <w:lang w:bidi="en-US"/>
              </w:rPr>
              <w:lastRenderedPageBreak/>
              <w:t>measurement of different aspects of education</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process.</w:t>
            </w:r>
          </w:p>
          <w:p w14:paraId="56EB106E"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tc>
        <w:tc>
          <w:tcPr>
            <w:tcW w:w="2117" w:type="dxa"/>
            <w:gridSpan w:val="3"/>
          </w:tcPr>
          <w:p w14:paraId="12E23311"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lastRenderedPageBreak/>
              <w:t>Judicial Academy</w:t>
            </w:r>
          </w:p>
          <w:p w14:paraId="0ACDC442" w14:textId="77777777" w:rsidR="001D2D4E" w:rsidRPr="001D2D4E" w:rsidRDefault="001D2D4E" w:rsidP="005132DA">
            <w:pPr>
              <w:widowControl w:val="0"/>
              <w:tabs>
                <w:tab w:val="left" w:pos="851"/>
              </w:tabs>
              <w:autoSpaceDE w:val="0"/>
              <w:autoSpaceDN w:val="0"/>
              <w:spacing w:before="10" w:after="0"/>
              <w:ind w:right="137"/>
              <w:rPr>
                <w:rFonts w:ascii="Times New Roman" w:eastAsia="Times New Roman" w:hAnsi="Times New Roman" w:cs="Times New Roman"/>
                <w:sz w:val="20"/>
                <w:szCs w:val="20"/>
                <w:lang w:bidi="en-US"/>
              </w:rPr>
            </w:pPr>
          </w:p>
          <w:p w14:paraId="12EECA7B" w14:textId="77777777" w:rsidR="001D2D4E" w:rsidRPr="001D2D4E" w:rsidRDefault="001D2D4E" w:rsidP="005132DA">
            <w:pPr>
              <w:widowControl w:val="0"/>
              <w:tabs>
                <w:tab w:val="left" w:pos="851"/>
                <w:tab w:val="left" w:pos="1109"/>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p w14:paraId="6DDA947E"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757F8E5F"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tc>
        <w:tc>
          <w:tcPr>
            <w:tcW w:w="1794" w:type="dxa"/>
            <w:gridSpan w:val="2"/>
          </w:tcPr>
          <w:p w14:paraId="3985C23B"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Continuously</w:t>
            </w:r>
          </w:p>
          <w:p w14:paraId="5B7924AD" w14:textId="77777777" w:rsidR="001D2D4E" w:rsidRPr="001D2D4E" w:rsidRDefault="001D2D4E" w:rsidP="005132DA">
            <w:pPr>
              <w:widowControl w:val="0"/>
              <w:tabs>
                <w:tab w:val="left" w:pos="851"/>
              </w:tabs>
              <w:autoSpaceDE w:val="0"/>
              <w:autoSpaceDN w:val="0"/>
              <w:spacing w:after="0"/>
              <w:ind w:left="150" w:right="137"/>
              <w:rPr>
                <w:rFonts w:ascii="Times New Roman" w:eastAsia="Times New Roman" w:hAnsi="Times New Roman" w:cs="Times New Roman"/>
                <w:sz w:val="20"/>
                <w:szCs w:val="20"/>
                <w:lang w:bidi="en-US"/>
              </w:rPr>
            </w:pPr>
          </w:p>
          <w:p w14:paraId="5180F97B" w14:textId="77777777" w:rsidR="001D2D4E" w:rsidRPr="001D2D4E" w:rsidRDefault="001D2D4E" w:rsidP="005132DA">
            <w:pPr>
              <w:widowControl w:val="0"/>
              <w:tabs>
                <w:tab w:val="left" w:pos="851"/>
              </w:tabs>
              <w:autoSpaceDE w:val="0"/>
              <w:autoSpaceDN w:val="0"/>
              <w:spacing w:after="0"/>
              <w:ind w:left="150"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  </w:t>
            </w:r>
          </w:p>
        </w:tc>
        <w:tc>
          <w:tcPr>
            <w:tcW w:w="1988" w:type="dxa"/>
            <w:gridSpan w:val="5"/>
          </w:tcPr>
          <w:p w14:paraId="5BEFCE74" w14:textId="77777777" w:rsidR="001D2D4E" w:rsidRPr="001D2D4E" w:rsidRDefault="001D2D4E" w:rsidP="005132DA">
            <w:pPr>
              <w:widowControl w:val="0"/>
              <w:tabs>
                <w:tab w:val="left" w:pos="851"/>
              </w:tabs>
              <w:autoSpaceDE w:val="0"/>
              <w:autoSpaceDN w:val="0"/>
              <w:spacing w:before="131"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Budget of the Republic of Serbia  </w:t>
            </w:r>
          </w:p>
          <w:p w14:paraId="19D03220" w14:textId="77777777" w:rsidR="001D2D4E" w:rsidRPr="001D2D4E" w:rsidRDefault="001D2D4E" w:rsidP="005132DA">
            <w:pPr>
              <w:widowControl w:val="0"/>
              <w:tabs>
                <w:tab w:val="left" w:pos="851"/>
              </w:tabs>
              <w:autoSpaceDE w:val="0"/>
              <w:autoSpaceDN w:val="0"/>
              <w:spacing w:before="1" w:after="0"/>
              <w:ind w:right="137"/>
              <w:rPr>
                <w:rFonts w:ascii="Times New Roman" w:eastAsia="Times New Roman" w:hAnsi="Times New Roman" w:cs="Times New Roman"/>
                <w:sz w:val="20"/>
                <w:szCs w:val="20"/>
                <w:lang w:bidi="en-US"/>
              </w:rPr>
            </w:pPr>
          </w:p>
          <w:p w14:paraId="631FC45F" w14:textId="77777777" w:rsidR="001D2D4E" w:rsidRPr="001D2D4E" w:rsidRDefault="001D2D4E" w:rsidP="005132DA">
            <w:pPr>
              <w:widowControl w:val="0"/>
              <w:tabs>
                <w:tab w:val="left" w:pos="851"/>
              </w:tabs>
              <w:autoSpaceDE w:val="0"/>
              <w:autoSpaceDN w:val="0"/>
              <w:spacing w:before="131" w:after="0"/>
              <w:ind w:right="137"/>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sz w:val="20"/>
                <w:szCs w:val="20"/>
                <w:lang w:bidi="en-US"/>
              </w:rPr>
              <w:t>Budgeted within the activity 1.3.1.1.</w:t>
            </w:r>
          </w:p>
        </w:tc>
        <w:tc>
          <w:tcPr>
            <w:tcW w:w="2511" w:type="dxa"/>
            <w:gridSpan w:val="2"/>
          </w:tcPr>
          <w:p w14:paraId="54BD6D0B"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Two-way evaluation system for monitoring of quality</w:t>
            </w:r>
            <w:r w:rsidRPr="001D2D4E">
              <w:rPr>
                <w:rFonts w:ascii="Times New Roman" w:eastAsia="Times New Roman" w:hAnsi="Times New Roman" w:cs="Times New Roman"/>
                <w:spacing w:val="-32"/>
                <w:sz w:val="20"/>
                <w:szCs w:val="20"/>
                <w:lang w:bidi="en-US"/>
              </w:rPr>
              <w:t xml:space="preserve"> </w:t>
            </w:r>
            <w:r w:rsidRPr="001D2D4E">
              <w:rPr>
                <w:rFonts w:ascii="Times New Roman" w:eastAsia="Times New Roman" w:hAnsi="Times New Roman" w:cs="Times New Roman"/>
                <w:sz w:val="20"/>
                <w:szCs w:val="20"/>
                <w:lang w:bidi="en-US"/>
              </w:rPr>
              <w:t>of initial, continuous and specialized training that allows</w:t>
            </w:r>
            <w:r w:rsidRPr="001D2D4E">
              <w:rPr>
                <w:rFonts w:ascii="Times New Roman" w:eastAsia="Times New Roman" w:hAnsi="Times New Roman" w:cs="Times New Roman"/>
                <w:spacing w:val="-10"/>
                <w:sz w:val="20"/>
                <w:szCs w:val="20"/>
                <w:lang w:bidi="en-US"/>
              </w:rPr>
              <w:t xml:space="preserve"> </w:t>
            </w:r>
            <w:r w:rsidRPr="001D2D4E">
              <w:rPr>
                <w:rFonts w:ascii="Times New Roman" w:eastAsia="Times New Roman" w:hAnsi="Times New Roman" w:cs="Times New Roman"/>
                <w:sz w:val="20"/>
                <w:szCs w:val="20"/>
                <w:lang w:bidi="en-US"/>
              </w:rPr>
              <w:t>the</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assessment</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of</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the</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results</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of</w:t>
            </w:r>
            <w:r w:rsidRPr="001D2D4E">
              <w:rPr>
                <w:rFonts w:ascii="Times New Roman" w:eastAsia="Times New Roman" w:hAnsi="Times New Roman" w:cs="Times New Roman"/>
                <w:spacing w:val="-11"/>
                <w:sz w:val="20"/>
                <w:szCs w:val="20"/>
                <w:lang w:bidi="en-US"/>
              </w:rPr>
              <w:t xml:space="preserve"> </w:t>
            </w:r>
            <w:r w:rsidRPr="001D2D4E">
              <w:rPr>
                <w:rFonts w:ascii="Times New Roman" w:eastAsia="Times New Roman" w:hAnsi="Times New Roman" w:cs="Times New Roman"/>
                <w:sz w:val="20"/>
                <w:szCs w:val="20"/>
                <w:lang w:bidi="en-US"/>
              </w:rPr>
              <w:t>training</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or degree of advancement of knowledge of the participants, as well as the assessment of the quality of the program and trainers developed and implemented</w:t>
            </w:r>
          </w:p>
          <w:p w14:paraId="020D147E"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tc>
        <w:tc>
          <w:tcPr>
            <w:tcW w:w="2704" w:type="dxa"/>
            <w:gridSpan w:val="8"/>
            <w:shd w:val="clear" w:color="auto" w:fill="92D050"/>
          </w:tcPr>
          <w:p w14:paraId="4AD7E2EA" w14:textId="77777777" w:rsidR="00D3247A" w:rsidRPr="00487A81" w:rsidRDefault="00D3247A"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487A81">
              <w:rPr>
                <w:rFonts w:ascii="Times New Roman" w:eastAsia="Times New Roman" w:hAnsi="Times New Roman" w:cs="Times New Roman"/>
                <w:b/>
                <w:sz w:val="20"/>
                <w:szCs w:val="20"/>
                <w:lang w:bidi="en-US"/>
              </w:rPr>
              <w:t>Activity is successfully implemented</w:t>
            </w:r>
          </w:p>
          <w:p w14:paraId="57290D3D" w14:textId="77777777" w:rsidR="00D3247A" w:rsidRPr="00D3247A" w:rsidRDefault="00D3247A"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5CEDD305" w14:textId="77777777" w:rsidR="00151CCB" w:rsidRPr="005672B5" w:rsidRDefault="00D3247A"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05CEC">
              <w:rPr>
                <w:rFonts w:ascii="Times New Roman" w:eastAsia="Times New Roman" w:hAnsi="Times New Roman" w:cs="Times New Roman"/>
                <w:b/>
                <w:sz w:val="20"/>
                <w:szCs w:val="20"/>
                <w:lang w:bidi="en-US"/>
              </w:rPr>
              <w:t>Judicial Academy</w:t>
            </w:r>
            <w:r w:rsidRPr="00D3247A">
              <w:rPr>
                <w:rFonts w:ascii="Times New Roman" w:eastAsia="Times New Roman" w:hAnsi="Times New Roman" w:cs="Times New Roman"/>
                <w:sz w:val="20"/>
                <w:szCs w:val="20"/>
                <w:lang w:bidi="en-US"/>
              </w:rPr>
              <w:t xml:space="preserve">: </w:t>
            </w:r>
            <w:r w:rsidRPr="00205CEC">
              <w:rPr>
                <w:rFonts w:ascii="Times New Roman" w:eastAsia="Times New Roman" w:hAnsi="Times New Roman" w:cs="Times New Roman"/>
                <w:spacing w:val="-20"/>
                <w:sz w:val="20"/>
                <w:szCs w:val="20"/>
                <w:lang w:bidi="en-US"/>
              </w:rPr>
              <w:t xml:space="preserve">During the reporting period, </w:t>
            </w:r>
            <w:r w:rsidRPr="00F40853">
              <w:rPr>
                <w:rFonts w:ascii="Times New Roman" w:eastAsia="Times New Roman" w:hAnsi="Times New Roman" w:cs="Times New Roman"/>
                <w:spacing w:val="-20"/>
                <w:sz w:val="20"/>
                <w:szCs w:val="20"/>
                <w:lang w:bidi="en-US"/>
              </w:rPr>
              <w:t>special instruments were</w:t>
            </w:r>
            <w:r w:rsidRPr="00D3247A">
              <w:rPr>
                <w:rFonts w:ascii="Times New Roman" w:eastAsia="Times New Roman" w:hAnsi="Times New Roman" w:cs="Times New Roman"/>
                <w:sz w:val="20"/>
                <w:szCs w:val="20"/>
                <w:lang w:bidi="en-US"/>
              </w:rPr>
              <w:t xml:space="preserve"> constructed to assess the </w:t>
            </w:r>
            <w:r w:rsidRPr="00205CEC">
              <w:rPr>
                <w:rFonts w:ascii="Times New Roman" w:eastAsia="Times New Roman" w:hAnsi="Times New Roman" w:cs="Times New Roman"/>
                <w:spacing w:val="-20"/>
                <w:sz w:val="20"/>
                <w:szCs w:val="20"/>
                <w:lang w:bidi="en-US"/>
              </w:rPr>
              <w:t>educational characteristics</w:t>
            </w:r>
            <w:r w:rsidRPr="00D3247A">
              <w:rPr>
                <w:rFonts w:ascii="Times New Roman" w:eastAsia="Times New Roman" w:hAnsi="Times New Roman" w:cs="Times New Roman"/>
                <w:sz w:val="20"/>
                <w:szCs w:val="20"/>
                <w:lang w:bidi="en-US"/>
              </w:rPr>
              <w:t xml:space="preserve"> of future users of initial training in order to adjust </w:t>
            </w:r>
            <w:r w:rsidRPr="00151CCB">
              <w:rPr>
                <w:rFonts w:ascii="Times New Roman" w:eastAsia="Times New Roman" w:hAnsi="Times New Roman" w:cs="Times New Roman"/>
                <w:spacing w:val="-20"/>
                <w:sz w:val="20"/>
                <w:szCs w:val="20"/>
                <w:lang w:bidi="en-US"/>
              </w:rPr>
              <w:t>the initial training program</w:t>
            </w:r>
            <w:r w:rsidRPr="00D3247A">
              <w:rPr>
                <w:rFonts w:ascii="Times New Roman" w:eastAsia="Times New Roman" w:hAnsi="Times New Roman" w:cs="Times New Roman"/>
                <w:sz w:val="20"/>
                <w:szCs w:val="20"/>
                <w:lang w:bidi="en-US"/>
              </w:rPr>
              <w:t xml:space="preserve">, instruments to assess satisfaction with initial training, as well as instruments to assess </w:t>
            </w:r>
            <w:r w:rsidRPr="00205CEC">
              <w:rPr>
                <w:rFonts w:ascii="Times New Roman" w:eastAsia="Times New Roman" w:hAnsi="Times New Roman" w:cs="Times New Roman"/>
                <w:spacing w:val="-20"/>
                <w:sz w:val="20"/>
                <w:szCs w:val="20"/>
                <w:lang w:bidi="en-US"/>
              </w:rPr>
              <w:t>the quality</w:t>
            </w:r>
            <w:r w:rsidRPr="00D3247A">
              <w:rPr>
                <w:rFonts w:ascii="Times New Roman" w:eastAsia="Times New Roman" w:hAnsi="Times New Roman" w:cs="Times New Roman"/>
                <w:sz w:val="20"/>
                <w:szCs w:val="20"/>
                <w:lang w:bidi="en-US"/>
              </w:rPr>
              <w:t xml:space="preserve"> of improvement of the final exam process.</w:t>
            </w:r>
            <w:r w:rsidR="005672B5">
              <w:rPr>
                <w:rFonts w:ascii="Times New Roman" w:eastAsia="Times New Roman" w:hAnsi="Times New Roman" w:cs="Times New Roman"/>
                <w:sz w:val="20"/>
                <w:szCs w:val="20"/>
                <w:lang w:bidi="en-US"/>
              </w:rPr>
              <w:t xml:space="preserve"> </w:t>
            </w:r>
            <w:r w:rsidRPr="00D3247A">
              <w:rPr>
                <w:rFonts w:ascii="Times New Roman" w:eastAsia="Times New Roman" w:hAnsi="Times New Roman" w:cs="Times New Roman"/>
                <w:sz w:val="20"/>
                <w:szCs w:val="20"/>
                <w:lang w:bidi="en-US"/>
              </w:rPr>
              <w:t xml:space="preserve">For the needs of specific </w:t>
            </w:r>
            <w:r w:rsidRPr="005672B5">
              <w:rPr>
                <w:rFonts w:ascii="Times New Roman" w:eastAsia="Times New Roman" w:hAnsi="Times New Roman" w:cs="Times New Roman"/>
                <w:spacing w:val="-20"/>
                <w:sz w:val="20"/>
                <w:szCs w:val="20"/>
                <w:lang w:bidi="en-US"/>
              </w:rPr>
              <w:t>trainings (hate</w:t>
            </w:r>
            <w:r w:rsidRPr="00D3247A">
              <w:rPr>
                <w:rFonts w:ascii="Times New Roman" w:eastAsia="Times New Roman" w:hAnsi="Times New Roman" w:cs="Times New Roman"/>
                <w:sz w:val="20"/>
                <w:szCs w:val="20"/>
                <w:lang w:bidi="en-US"/>
              </w:rPr>
              <w:t xml:space="preserve"> crime, </w:t>
            </w:r>
            <w:r w:rsidRPr="00151CCB">
              <w:rPr>
                <w:rFonts w:ascii="Times New Roman" w:eastAsia="Times New Roman" w:hAnsi="Times New Roman" w:cs="Times New Roman"/>
                <w:spacing w:val="-20"/>
                <w:sz w:val="20"/>
                <w:szCs w:val="20"/>
                <w:lang w:bidi="en-US"/>
              </w:rPr>
              <w:t>environmental law</w:t>
            </w:r>
            <w:r w:rsidRPr="00D3247A">
              <w:rPr>
                <w:rFonts w:ascii="Times New Roman" w:eastAsia="Times New Roman" w:hAnsi="Times New Roman" w:cs="Times New Roman"/>
                <w:sz w:val="20"/>
                <w:szCs w:val="20"/>
                <w:lang w:bidi="en-US"/>
              </w:rPr>
              <w:t xml:space="preserve">), </w:t>
            </w:r>
            <w:r w:rsidRPr="00151CCB">
              <w:rPr>
                <w:rFonts w:ascii="Times New Roman" w:eastAsia="Times New Roman" w:hAnsi="Times New Roman" w:cs="Times New Roman"/>
                <w:spacing w:val="-20"/>
                <w:sz w:val="20"/>
                <w:szCs w:val="20"/>
                <w:lang w:bidi="en-US"/>
              </w:rPr>
              <w:t>special instruments were</w:t>
            </w:r>
            <w:r w:rsidRPr="00D3247A">
              <w:rPr>
                <w:rFonts w:ascii="Times New Roman" w:eastAsia="Times New Roman" w:hAnsi="Times New Roman" w:cs="Times New Roman"/>
                <w:sz w:val="20"/>
                <w:szCs w:val="20"/>
                <w:lang w:bidi="en-US"/>
              </w:rPr>
              <w:t xml:space="preserve"> constructed for evaluating the quality of </w:t>
            </w:r>
            <w:r w:rsidRPr="00CC7B38">
              <w:rPr>
                <w:rFonts w:ascii="Times New Roman" w:eastAsia="Times New Roman" w:hAnsi="Times New Roman" w:cs="Times New Roman"/>
                <w:spacing w:val="-20"/>
                <w:sz w:val="20"/>
                <w:szCs w:val="20"/>
                <w:lang w:bidi="en-US"/>
              </w:rPr>
              <w:t>trainings and monitoring changes in p</w:t>
            </w:r>
            <w:r w:rsidRPr="00D3247A">
              <w:rPr>
                <w:rFonts w:ascii="Times New Roman" w:eastAsia="Times New Roman" w:hAnsi="Times New Roman" w:cs="Times New Roman"/>
                <w:sz w:val="20"/>
                <w:szCs w:val="20"/>
                <w:lang w:bidi="en-US"/>
              </w:rPr>
              <w:t>articipants' knowledge.</w:t>
            </w:r>
            <w:r w:rsidR="00151CCB">
              <w:t xml:space="preserve"> </w:t>
            </w:r>
            <w:r w:rsidR="00151CCB" w:rsidRPr="00151CCB">
              <w:rPr>
                <w:rFonts w:ascii="Times New Roman" w:eastAsia="Times New Roman" w:hAnsi="Times New Roman" w:cs="Times New Roman"/>
                <w:sz w:val="20"/>
                <w:szCs w:val="20"/>
                <w:lang w:bidi="en-US"/>
              </w:rPr>
              <w:t>During the reporting period for the needs of educational activities on the topics: "Protection of judges and prosecutors from undue influence", "Improvement of the rights of child victims and witnesses of criminal offenses in the Republic of Serbia", "</w:t>
            </w:r>
            <w:r w:rsidR="00151CCB" w:rsidRPr="00151CCB">
              <w:rPr>
                <w:rFonts w:ascii="Times New Roman" w:eastAsia="Times New Roman" w:hAnsi="Times New Roman" w:cs="Times New Roman"/>
                <w:spacing w:val="-20"/>
                <w:sz w:val="20"/>
                <w:szCs w:val="20"/>
                <w:lang w:bidi="en-US"/>
              </w:rPr>
              <w:t>Presentation of the Law on Administrative</w:t>
            </w:r>
            <w:r w:rsidR="00151CCB" w:rsidRPr="00151CCB">
              <w:rPr>
                <w:rFonts w:ascii="Times New Roman" w:eastAsia="Times New Roman" w:hAnsi="Times New Roman" w:cs="Times New Roman"/>
                <w:sz w:val="20"/>
                <w:szCs w:val="20"/>
                <w:lang w:bidi="en-US"/>
              </w:rPr>
              <w:t xml:space="preserve"> Procedure and the Law on Administrative Disputes for</w:t>
            </w:r>
            <w:r w:rsidR="00151CCB">
              <w:rPr>
                <w:rFonts w:ascii="Times New Roman" w:eastAsia="Times New Roman" w:hAnsi="Times New Roman" w:cs="Times New Roman"/>
                <w:sz w:val="20"/>
                <w:szCs w:val="20"/>
                <w:lang w:bidi="en-US"/>
              </w:rPr>
              <w:t xml:space="preserve"> initial training participants"</w:t>
            </w:r>
            <w:r w:rsidR="00151CCB" w:rsidRPr="00151CCB">
              <w:rPr>
                <w:rFonts w:ascii="Times New Roman" w:eastAsia="Times New Roman" w:hAnsi="Times New Roman" w:cs="Times New Roman"/>
                <w:sz w:val="20"/>
                <w:szCs w:val="20"/>
                <w:lang w:bidi="en-US"/>
              </w:rPr>
              <w:t xml:space="preserve">, "Interrelation between the asylum </w:t>
            </w:r>
            <w:r w:rsidR="00151CCB" w:rsidRPr="00151CCB">
              <w:rPr>
                <w:rFonts w:ascii="Times New Roman" w:eastAsia="Times New Roman" w:hAnsi="Times New Roman" w:cs="Times New Roman"/>
                <w:sz w:val="20"/>
                <w:szCs w:val="20"/>
                <w:lang w:bidi="en-US"/>
              </w:rPr>
              <w:lastRenderedPageBreak/>
              <w:t xml:space="preserve">procedure and the extradition procedure", </w:t>
            </w:r>
            <w:r w:rsidR="00151CCB" w:rsidRPr="00151CCB">
              <w:rPr>
                <w:rFonts w:ascii="Times New Roman" w:eastAsia="Times New Roman" w:hAnsi="Times New Roman" w:cs="Times New Roman"/>
                <w:spacing w:val="-20"/>
                <w:sz w:val="20"/>
                <w:szCs w:val="20"/>
                <w:lang w:bidi="en-US"/>
              </w:rPr>
              <w:t>special evaluation instruments were</w:t>
            </w:r>
            <w:r w:rsidR="00151CCB" w:rsidRPr="00151CCB">
              <w:rPr>
                <w:rFonts w:ascii="Times New Roman" w:eastAsia="Times New Roman" w:hAnsi="Times New Roman" w:cs="Times New Roman"/>
                <w:sz w:val="20"/>
                <w:szCs w:val="20"/>
                <w:lang w:bidi="en-US"/>
              </w:rPr>
              <w:t xml:space="preserve"> </w:t>
            </w:r>
            <w:r w:rsidR="00151CCB" w:rsidRPr="00151CCB">
              <w:rPr>
                <w:rFonts w:ascii="Times New Roman" w:eastAsia="Times New Roman" w:hAnsi="Times New Roman" w:cs="Times New Roman"/>
                <w:spacing w:val="-20"/>
                <w:sz w:val="20"/>
                <w:szCs w:val="20"/>
                <w:lang w:bidi="en-US"/>
              </w:rPr>
              <w:t xml:space="preserve">constructed with specific </w:t>
            </w:r>
            <w:r w:rsidR="00151CCB" w:rsidRPr="005672B5">
              <w:rPr>
                <w:rFonts w:ascii="Times New Roman" w:eastAsia="Times New Roman" w:hAnsi="Times New Roman" w:cs="Times New Roman"/>
                <w:spacing w:val="-20"/>
                <w:sz w:val="20"/>
                <w:szCs w:val="20"/>
                <w:lang w:bidi="en-US"/>
              </w:rPr>
              <w:t>evaluation indicators</w:t>
            </w:r>
            <w:r w:rsidR="00151CCB" w:rsidRPr="00151CCB">
              <w:rPr>
                <w:rFonts w:ascii="Times New Roman" w:eastAsia="Times New Roman" w:hAnsi="Times New Roman" w:cs="Times New Roman"/>
                <w:sz w:val="20"/>
                <w:szCs w:val="20"/>
                <w:lang w:bidi="en-US"/>
              </w:rPr>
              <w:t xml:space="preserve"> adapted </w:t>
            </w:r>
            <w:r w:rsidR="00151CCB" w:rsidRPr="00151CCB">
              <w:rPr>
                <w:rFonts w:ascii="Times New Roman" w:eastAsia="Times New Roman" w:hAnsi="Times New Roman" w:cs="Times New Roman"/>
                <w:spacing w:val="-20"/>
                <w:sz w:val="20"/>
                <w:szCs w:val="20"/>
                <w:lang w:bidi="en-US"/>
              </w:rPr>
              <w:t>to the target group of users</w:t>
            </w:r>
            <w:r w:rsidR="00151CCB" w:rsidRPr="00151CCB">
              <w:rPr>
                <w:rFonts w:ascii="Times New Roman" w:eastAsia="Times New Roman" w:hAnsi="Times New Roman" w:cs="Times New Roman"/>
                <w:sz w:val="20"/>
                <w:szCs w:val="20"/>
                <w:lang w:bidi="en-US"/>
              </w:rPr>
              <w:t xml:space="preserve">, organizational form and thematic units. Input and output tests were also constructed to monitor changes in the degree of adoption of theoretical knowledge </w:t>
            </w:r>
            <w:r w:rsidR="00151CCB" w:rsidRPr="00151CCB">
              <w:rPr>
                <w:rFonts w:ascii="Times New Roman" w:eastAsia="Times New Roman" w:hAnsi="Times New Roman" w:cs="Times New Roman"/>
                <w:spacing w:val="-20"/>
                <w:sz w:val="20"/>
                <w:szCs w:val="20"/>
                <w:lang w:bidi="en-US"/>
              </w:rPr>
              <w:t>by the participants.</w:t>
            </w:r>
          </w:p>
          <w:p w14:paraId="2AC55C4E" w14:textId="77777777" w:rsidR="001D2D4E" w:rsidRPr="00E91B39" w:rsidRDefault="00151CCB" w:rsidP="005132DA">
            <w:pPr>
              <w:spacing w:after="0" w:line="240" w:lineRule="atLeast"/>
              <w:jc w:val="both"/>
              <w:rPr>
                <w:rFonts w:ascii="Times New Roman" w:eastAsia="Times New Roman" w:hAnsi="Times New Roman" w:cs="Times New Roman"/>
                <w:sz w:val="20"/>
                <w:szCs w:val="20"/>
                <w:lang w:bidi="en-US"/>
              </w:rPr>
            </w:pPr>
            <w:r w:rsidRPr="00151CCB">
              <w:rPr>
                <w:rFonts w:ascii="Times New Roman" w:eastAsia="Times New Roman" w:hAnsi="Times New Roman" w:cs="Times New Roman"/>
                <w:sz w:val="20"/>
                <w:szCs w:val="20"/>
                <w:lang w:bidi="en-US"/>
              </w:rPr>
              <w:t>During the reporting period</w:t>
            </w:r>
            <w:r w:rsidRPr="00151CCB">
              <w:rPr>
                <w:rFonts w:ascii="Times New Roman" w:eastAsia="Times New Roman" w:hAnsi="Times New Roman" w:cs="Times New Roman"/>
                <w:spacing w:val="-20"/>
                <w:sz w:val="20"/>
                <w:szCs w:val="20"/>
                <w:lang w:bidi="en-US"/>
              </w:rPr>
              <w:t>, the Judicial Academy</w:t>
            </w:r>
            <w:r w:rsidRPr="00151CCB">
              <w:rPr>
                <w:rFonts w:ascii="Times New Roman" w:eastAsia="Times New Roman" w:hAnsi="Times New Roman" w:cs="Times New Roman"/>
                <w:sz w:val="20"/>
                <w:szCs w:val="20"/>
                <w:lang w:bidi="en-US"/>
              </w:rPr>
              <w:t xml:space="preserve"> designed and distributed questionnaires for the annual analysis of the educational needs of users of all training programs. In order to improve the quality of future trainings and </w:t>
            </w:r>
            <w:r w:rsidRPr="00FC4175">
              <w:rPr>
                <w:rFonts w:ascii="Times New Roman" w:eastAsia="Times New Roman" w:hAnsi="Times New Roman" w:cs="Times New Roman"/>
                <w:spacing w:val="-20"/>
                <w:sz w:val="20"/>
                <w:szCs w:val="20"/>
                <w:lang w:bidi="en-US"/>
              </w:rPr>
              <w:t>functionalize the</w:t>
            </w:r>
            <w:r w:rsidRPr="00151CCB">
              <w:rPr>
                <w:rFonts w:ascii="Times New Roman" w:eastAsia="Times New Roman" w:hAnsi="Times New Roman" w:cs="Times New Roman"/>
                <w:sz w:val="20"/>
                <w:szCs w:val="20"/>
                <w:lang w:bidi="en-US"/>
              </w:rPr>
              <w:t xml:space="preserve"> curriculum in the area of </w:t>
            </w:r>
            <w:r w:rsidR="005672B5">
              <w:rPr>
                <w:rFonts w:ascii="Times New Roman" w:eastAsia="Times New Roman" w:hAnsi="Times New Roman" w:cs="Times New Roman"/>
                <w:sz w:val="20"/>
                <w:szCs w:val="20"/>
                <w:lang w:bidi="en-US"/>
              </w:rPr>
              <w:t>EU law and organized crime and seizure</w:t>
            </w:r>
            <w:r w:rsidRPr="00151CCB">
              <w:rPr>
                <w:rFonts w:ascii="Times New Roman" w:eastAsia="Times New Roman" w:hAnsi="Times New Roman" w:cs="Times New Roman"/>
                <w:sz w:val="20"/>
                <w:szCs w:val="20"/>
                <w:lang w:bidi="en-US"/>
              </w:rPr>
              <w:t xml:space="preserve"> of property resulting from </w:t>
            </w:r>
            <w:r w:rsidRPr="00FC4175">
              <w:rPr>
                <w:rFonts w:ascii="Times New Roman" w:eastAsia="Times New Roman" w:hAnsi="Times New Roman" w:cs="Times New Roman"/>
                <w:spacing w:val="-20"/>
                <w:sz w:val="20"/>
                <w:szCs w:val="20"/>
                <w:lang w:bidi="en-US"/>
              </w:rPr>
              <w:t>criminal acts in</w:t>
            </w:r>
            <w:r w:rsidRPr="00151CCB">
              <w:rPr>
                <w:rFonts w:ascii="Times New Roman" w:eastAsia="Times New Roman" w:hAnsi="Times New Roman" w:cs="Times New Roman"/>
                <w:sz w:val="20"/>
                <w:szCs w:val="20"/>
                <w:lang w:bidi="en-US"/>
              </w:rPr>
              <w:t xml:space="preserve"> cooperation with partners from EU projects for you - Chapter 24 - the fight against serious and organized crime and the Western Balkans 2 cooperation with the European network for judicial </w:t>
            </w:r>
            <w:r w:rsidRPr="00FC4175">
              <w:rPr>
                <w:rFonts w:ascii="Times New Roman" w:eastAsia="Times New Roman" w:hAnsi="Times New Roman" w:cs="Times New Roman"/>
                <w:spacing w:val="-20"/>
                <w:sz w:val="20"/>
                <w:szCs w:val="20"/>
                <w:lang w:bidi="en-US"/>
              </w:rPr>
              <w:t>training, special questionnaires were</w:t>
            </w:r>
            <w:r w:rsidRPr="00151CCB">
              <w:rPr>
                <w:rFonts w:ascii="Times New Roman" w:eastAsia="Times New Roman" w:hAnsi="Times New Roman" w:cs="Times New Roman"/>
                <w:sz w:val="20"/>
                <w:szCs w:val="20"/>
                <w:lang w:bidi="en-US"/>
              </w:rPr>
              <w:t xml:space="preserve"> constructed. In order to obtain information from a wider range of users as part of the project activities, focus groups were </w:t>
            </w:r>
            <w:r w:rsidRPr="00E91B39">
              <w:rPr>
                <w:rFonts w:ascii="Times New Roman" w:eastAsia="Times New Roman" w:hAnsi="Times New Roman" w:cs="Times New Roman"/>
                <w:spacing w:val="-20"/>
                <w:sz w:val="20"/>
                <w:szCs w:val="20"/>
                <w:lang w:bidi="en-US"/>
              </w:rPr>
              <w:t>organized as part of both projects. The</w:t>
            </w:r>
            <w:r w:rsidRPr="00151CCB">
              <w:rPr>
                <w:rFonts w:ascii="Times New Roman" w:eastAsia="Times New Roman" w:hAnsi="Times New Roman" w:cs="Times New Roman"/>
                <w:sz w:val="20"/>
                <w:szCs w:val="20"/>
                <w:lang w:bidi="en-US"/>
              </w:rPr>
              <w:t xml:space="preserve"> preliminary results of the conducted analysis of educational needs, new focus groups and the final annual report on training needs in the next calendar year are </w:t>
            </w:r>
            <w:r w:rsidRPr="00151CCB">
              <w:rPr>
                <w:rFonts w:ascii="Times New Roman" w:eastAsia="Times New Roman" w:hAnsi="Times New Roman" w:cs="Times New Roman"/>
                <w:sz w:val="20"/>
                <w:szCs w:val="20"/>
                <w:lang w:bidi="en-US"/>
              </w:rPr>
              <w:lastRenderedPageBreak/>
              <w:t>planned</w:t>
            </w:r>
            <w:r w:rsidR="00E91B39">
              <w:rPr>
                <w:rFonts w:ascii="Times New Roman" w:eastAsia="Times New Roman" w:hAnsi="Times New Roman" w:cs="Times New Roman"/>
                <w:sz w:val="20"/>
                <w:szCs w:val="20"/>
                <w:lang w:bidi="en-US"/>
              </w:rPr>
              <w:t xml:space="preserve"> for the first quarter of 2023. </w:t>
            </w:r>
            <w:r w:rsidRPr="00151CCB">
              <w:rPr>
                <w:rFonts w:ascii="Times New Roman" w:eastAsia="Times New Roman" w:hAnsi="Times New Roman" w:cs="Times New Roman"/>
                <w:sz w:val="20"/>
                <w:szCs w:val="20"/>
                <w:lang w:bidi="en-US"/>
              </w:rPr>
              <w:t>Analysis of the mid-term impacts of the "Hate Crime - Contact Point Training" training is planned for the first quarter of 2023.</w:t>
            </w:r>
            <w:r>
              <w:rPr>
                <w:rFonts w:ascii="Times New Roman" w:eastAsia="Times New Roman" w:hAnsi="Times New Roman" w:cs="Times New Roman"/>
                <w:sz w:val="20"/>
                <w:szCs w:val="20"/>
                <w:lang w:bidi="en-US"/>
              </w:rPr>
              <w:t xml:space="preserve"> </w:t>
            </w:r>
            <w:r w:rsidR="00D3247A" w:rsidRPr="00D3247A">
              <w:rPr>
                <w:rFonts w:ascii="Times New Roman" w:eastAsia="Times New Roman" w:hAnsi="Times New Roman" w:cs="Times New Roman"/>
                <w:sz w:val="20"/>
                <w:szCs w:val="20"/>
                <w:lang w:bidi="en-US"/>
              </w:rPr>
              <w:t xml:space="preserve"> </w:t>
            </w:r>
          </w:p>
        </w:tc>
      </w:tr>
      <w:tr w:rsidR="001D2D4E" w:rsidRPr="001D2D4E" w14:paraId="612B1087" w14:textId="77777777" w:rsidTr="005132DA">
        <w:trPr>
          <w:trHeight w:val="1389"/>
        </w:trPr>
        <w:tc>
          <w:tcPr>
            <w:tcW w:w="1477" w:type="dxa"/>
            <w:gridSpan w:val="2"/>
          </w:tcPr>
          <w:p w14:paraId="0446FA70" w14:textId="77777777" w:rsidR="001D2D4E" w:rsidRPr="001D2D4E" w:rsidRDefault="001D2D4E" w:rsidP="005132DA">
            <w:pPr>
              <w:widowControl w:val="0"/>
              <w:tabs>
                <w:tab w:val="left" w:pos="851"/>
              </w:tabs>
              <w:autoSpaceDE w:val="0"/>
              <w:autoSpaceDN w:val="0"/>
              <w:spacing w:before="8" w:after="0"/>
              <w:ind w:right="137"/>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1.3.1.4.</w:t>
            </w:r>
          </w:p>
        </w:tc>
        <w:tc>
          <w:tcPr>
            <w:tcW w:w="3429" w:type="dxa"/>
            <w:gridSpan w:val="2"/>
          </w:tcPr>
          <w:p w14:paraId="320259DA" w14:textId="77777777" w:rsidR="001D2D4E" w:rsidRPr="001D2D4E" w:rsidRDefault="001D2D4E" w:rsidP="005132D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 xml:space="preserve">The number of initial training participants is determined in accordance with the Human Resources Management Plan of the High Judicial Council and the </w:t>
            </w:r>
            <w:r w:rsidRPr="001D2D4E">
              <w:rPr>
                <w:rFonts w:ascii="Times New Roman" w:eastAsia="Times New Roman" w:hAnsi="Times New Roman" w:cs="Times New Roman"/>
                <w:sz w:val="20"/>
                <w:szCs w:val="20"/>
                <w:lang w:bidi="en-US"/>
              </w:rPr>
              <w:t>State Prosecutorial Council</w:t>
            </w:r>
            <w:r w:rsidRPr="001D2D4E">
              <w:rPr>
                <w:rFonts w:ascii="Times New Roman" w:eastAsia="Times New Roman" w:hAnsi="Times New Roman" w:cs="Times New Roman"/>
                <w:color w:val="212121"/>
                <w:sz w:val="20"/>
                <w:szCs w:val="20"/>
              </w:rPr>
              <w:t xml:space="preserve"> and the objectives of the Human Resources Strategy for the Judiciary</w:t>
            </w:r>
          </w:p>
          <w:p w14:paraId="1F3DDEC2" w14:textId="77777777" w:rsidR="001D2D4E" w:rsidRPr="001D2D4E" w:rsidRDefault="001D2D4E" w:rsidP="005132D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sz w:val="20"/>
                <w:szCs w:val="20"/>
                <w:lang w:bidi="en-US"/>
              </w:rPr>
            </w:pPr>
          </w:p>
        </w:tc>
        <w:tc>
          <w:tcPr>
            <w:tcW w:w="2117" w:type="dxa"/>
            <w:gridSpan w:val="3"/>
          </w:tcPr>
          <w:p w14:paraId="239774CC" w14:textId="77777777" w:rsidR="001D2D4E" w:rsidRPr="001D2D4E" w:rsidRDefault="001D2D4E" w:rsidP="005132DA">
            <w:pPr>
              <w:widowControl w:val="0"/>
              <w:tabs>
                <w:tab w:val="left" w:pos="851"/>
              </w:tabs>
              <w:autoSpaceDE w:val="0"/>
              <w:autoSpaceDN w:val="0"/>
              <w:spacing w:before="3"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p w14:paraId="0468720E" w14:textId="77777777" w:rsidR="001D2D4E" w:rsidRPr="001D2D4E" w:rsidRDefault="001D2D4E" w:rsidP="005132DA">
            <w:pPr>
              <w:widowControl w:val="0"/>
              <w:tabs>
                <w:tab w:val="left" w:pos="851"/>
              </w:tabs>
              <w:autoSpaceDE w:val="0"/>
              <w:autoSpaceDN w:val="0"/>
              <w:spacing w:after="0"/>
              <w:ind w:left="108" w:right="137"/>
              <w:rPr>
                <w:rFonts w:ascii="Times New Roman" w:eastAsia="Times New Roman" w:hAnsi="Times New Roman" w:cs="Times New Roman"/>
                <w:sz w:val="20"/>
                <w:szCs w:val="20"/>
                <w:lang w:bidi="en-US"/>
              </w:rPr>
            </w:pPr>
          </w:p>
          <w:p w14:paraId="35EC428D" w14:textId="77777777" w:rsidR="001D2D4E" w:rsidRPr="001D2D4E" w:rsidRDefault="001D2D4E" w:rsidP="005132DA">
            <w:pPr>
              <w:widowControl w:val="0"/>
              <w:tabs>
                <w:tab w:val="left" w:pos="851"/>
              </w:tabs>
              <w:autoSpaceDE w:val="0"/>
              <w:autoSpaceDN w:val="0"/>
              <w:spacing w:before="3"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p w14:paraId="43C1EF4B" w14:textId="77777777" w:rsidR="001D2D4E" w:rsidRPr="001D2D4E" w:rsidRDefault="001D2D4E" w:rsidP="005132DA">
            <w:pPr>
              <w:widowControl w:val="0"/>
              <w:tabs>
                <w:tab w:val="left" w:pos="851"/>
              </w:tabs>
              <w:autoSpaceDE w:val="0"/>
              <w:autoSpaceDN w:val="0"/>
              <w:spacing w:before="3"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 </w:t>
            </w:r>
          </w:p>
        </w:tc>
        <w:tc>
          <w:tcPr>
            <w:tcW w:w="1794" w:type="dxa"/>
            <w:gridSpan w:val="2"/>
          </w:tcPr>
          <w:p w14:paraId="0205E272" w14:textId="77777777" w:rsidR="001D2D4E" w:rsidRPr="001D2D4E" w:rsidDel="00183D8E" w:rsidRDefault="001D2D4E" w:rsidP="005132DA">
            <w:pPr>
              <w:widowControl w:val="0"/>
              <w:tabs>
                <w:tab w:val="left" w:pos="851"/>
              </w:tabs>
              <w:autoSpaceDE w:val="0"/>
              <w:autoSpaceDN w:val="0"/>
              <w:spacing w:before="3"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II quarter of 2022</w:t>
            </w:r>
          </w:p>
        </w:tc>
        <w:tc>
          <w:tcPr>
            <w:tcW w:w="1988" w:type="dxa"/>
            <w:gridSpan w:val="5"/>
          </w:tcPr>
          <w:p w14:paraId="36CCECDB" w14:textId="77777777" w:rsidR="001D2D4E" w:rsidRPr="001D2D4E" w:rsidRDefault="001D2D4E" w:rsidP="005132DA">
            <w:pPr>
              <w:widowControl w:val="0"/>
              <w:tabs>
                <w:tab w:val="left" w:pos="851"/>
              </w:tabs>
              <w:autoSpaceDE w:val="0"/>
              <w:autoSpaceDN w:val="0"/>
              <w:spacing w:before="8"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6EA7654D" w14:textId="77777777" w:rsidR="001D2D4E" w:rsidRPr="001D2D4E" w:rsidRDefault="001D2D4E" w:rsidP="005132DA">
            <w:pPr>
              <w:widowControl w:val="0"/>
              <w:tabs>
                <w:tab w:val="left" w:pos="851"/>
              </w:tabs>
              <w:autoSpaceDE w:val="0"/>
              <w:autoSpaceDN w:val="0"/>
              <w:spacing w:before="1" w:after="0"/>
              <w:ind w:right="137"/>
              <w:rPr>
                <w:rFonts w:ascii="Times New Roman" w:eastAsia="Times New Roman" w:hAnsi="Times New Roman" w:cs="Times New Roman"/>
                <w:sz w:val="20"/>
                <w:szCs w:val="20"/>
                <w:lang w:bidi="en-US"/>
              </w:rPr>
            </w:pPr>
          </w:p>
          <w:p w14:paraId="26E6205A" w14:textId="77777777" w:rsidR="001D2D4E" w:rsidRPr="001D2D4E" w:rsidDel="00183D8E" w:rsidRDefault="001D2D4E" w:rsidP="005132DA">
            <w:pPr>
              <w:widowControl w:val="0"/>
              <w:tabs>
                <w:tab w:val="left" w:pos="851"/>
              </w:tabs>
              <w:autoSpaceDE w:val="0"/>
              <w:autoSpaceDN w:val="0"/>
              <w:spacing w:before="8"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Budgeted within the activity 1.3.1.1.</w:t>
            </w:r>
          </w:p>
        </w:tc>
        <w:tc>
          <w:tcPr>
            <w:tcW w:w="2511" w:type="dxa"/>
            <w:gridSpan w:val="2"/>
          </w:tcPr>
          <w:p w14:paraId="6573ED64" w14:textId="77777777" w:rsidR="001D2D4E" w:rsidRPr="001D2D4E" w:rsidRDefault="001D2D4E" w:rsidP="005132DA">
            <w:pPr>
              <w:widowControl w:val="0"/>
              <w:tabs>
                <w:tab w:val="left" w:pos="851"/>
              </w:tabs>
              <w:autoSpaceDE w:val="0"/>
              <w:autoSpaceDN w:val="0"/>
              <w:spacing w:before="3"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Number of initial training participants determined in line with the Human Resources Strategy and Human resources management plan </w:t>
            </w:r>
          </w:p>
        </w:tc>
        <w:tc>
          <w:tcPr>
            <w:tcW w:w="2704" w:type="dxa"/>
            <w:gridSpan w:val="8"/>
            <w:shd w:val="clear" w:color="auto" w:fill="92D050"/>
          </w:tcPr>
          <w:p w14:paraId="2B670739" w14:textId="77777777" w:rsidR="003D22AD" w:rsidRPr="00487A81" w:rsidRDefault="003D22AD"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487A81">
              <w:rPr>
                <w:rFonts w:ascii="Times New Roman" w:eastAsia="Times New Roman" w:hAnsi="Times New Roman" w:cs="Times New Roman"/>
                <w:b/>
                <w:sz w:val="20"/>
                <w:szCs w:val="20"/>
                <w:lang w:bidi="en-US"/>
              </w:rPr>
              <w:t>Activity is</w:t>
            </w:r>
            <w:r w:rsidR="00AE10B1" w:rsidRPr="00487A81">
              <w:rPr>
                <w:rFonts w:ascii="Times New Roman" w:eastAsia="Times New Roman" w:hAnsi="Times New Roman" w:cs="Times New Roman"/>
                <w:b/>
                <w:sz w:val="20"/>
                <w:szCs w:val="20"/>
                <w:lang w:bidi="en-US"/>
              </w:rPr>
              <w:t xml:space="preserve"> successfully implemented</w:t>
            </w:r>
          </w:p>
          <w:p w14:paraId="2A8CCCC8" w14:textId="77777777" w:rsidR="003D22AD" w:rsidRPr="003D22AD" w:rsidRDefault="003D22AD" w:rsidP="005132DA">
            <w:pPr>
              <w:widowControl w:val="0"/>
              <w:tabs>
                <w:tab w:val="left" w:pos="851"/>
              </w:tabs>
              <w:autoSpaceDE w:val="0"/>
              <w:autoSpaceDN w:val="0"/>
              <w:spacing w:after="0" w:line="240" w:lineRule="atLeast"/>
              <w:rPr>
                <w:rFonts w:ascii="Times New Roman" w:eastAsia="Times New Roman" w:hAnsi="Times New Roman" w:cs="Times New Roman"/>
                <w:sz w:val="20"/>
                <w:szCs w:val="20"/>
                <w:lang w:bidi="en-US"/>
              </w:rPr>
            </w:pPr>
          </w:p>
          <w:p w14:paraId="7698DB89" w14:textId="77777777" w:rsidR="001D2D4E" w:rsidRPr="001D2D4E" w:rsidRDefault="003D22AD"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3D22AD">
              <w:rPr>
                <w:rFonts w:ascii="Times New Roman" w:eastAsia="Times New Roman" w:hAnsi="Times New Roman" w:cs="Times New Roman"/>
                <w:sz w:val="20"/>
                <w:szCs w:val="20"/>
                <w:lang w:bidi="en-US"/>
              </w:rPr>
              <w:t>The situation has not changed, but at the session of the High Judicial Council held on June 30, 2022, a decision was made to increase the number of participants of initial training who will enro</w:t>
            </w:r>
            <w:r w:rsidR="00406794">
              <w:rPr>
                <w:rFonts w:ascii="Times New Roman" w:eastAsia="Times New Roman" w:hAnsi="Times New Roman" w:cs="Times New Roman"/>
                <w:sz w:val="20"/>
                <w:szCs w:val="20"/>
                <w:lang w:bidi="en-US"/>
              </w:rPr>
              <w:t>l</w:t>
            </w:r>
            <w:r w:rsidRPr="003D22AD">
              <w:rPr>
                <w:rFonts w:ascii="Times New Roman" w:eastAsia="Times New Roman" w:hAnsi="Times New Roman" w:cs="Times New Roman"/>
                <w:sz w:val="20"/>
                <w:szCs w:val="20"/>
                <w:lang w:bidi="en-US"/>
              </w:rPr>
              <w:t>l in the Judicial Academy by seven participants of initial training, so that the total number of participants of the 12</w:t>
            </w:r>
            <w:r w:rsidRPr="00A22172">
              <w:rPr>
                <w:rFonts w:ascii="Times New Roman" w:eastAsia="Times New Roman" w:hAnsi="Times New Roman" w:cs="Times New Roman"/>
                <w:sz w:val="20"/>
                <w:szCs w:val="20"/>
                <w:vertAlign w:val="superscript"/>
                <w:lang w:bidi="en-US"/>
              </w:rPr>
              <w:t>th</w:t>
            </w:r>
            <w:r w:rsidRPr="003D22AD">
              <w:rPr>
                <w:rFonts w:ascii="Times New Roman" w:eastAsia="Times New Roman" w:hAnsi="Times New Roman" w:cs="Times New Roman"/>
                <w:sz w:val="20"/>
                <w:szCs w:val="20"/>
                <w:lang w:bidi="en-US"/>
              </w:rPr>
              <w:t xml:space="preserve"> generation of initial training is 12 The number of participants was increased at the suggestion of the Judicial Academy, taking into account the quality of the candidates in the entrance exam and the number of judges who will complete their working life in the coming period.</w:t>
            </w:r>
          </w:p>
        </w:tc>
      </w:tr>
      <w:tr w:rsidR="001D2D4E" w:rsidRPr="001D2D4E" w14:paraId="5702C663" w14:textId="77777777" w:rsidTr="005132DA">
        <w:trPr>
          <w:trHeight w:val="1389"/>
        </w:trPr>
        <w:tc>
          <w:tcPr>
            <w:tcW w:w="1477" w:type="dxa"/>
            <w:gridSpan w:val="2"/>
          </w:tcPr>
          <w:p w14:paraId="4C25EB53"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1.3.1.5.</w:t>
            </w:r>
          </w:p>
        </w:tc>
        <w:tc>
          <w:tcPr>
            <w:tcW w:w="3429" w:type="dxa"/>
            <w:gridSpan w:val="2"/>
          </w:tcPr>
          <w:p w14:paraId="65C1B8A6"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Implementation of measures for improvement of the Organization of the work of Judicial Academy such as:</w:t>
            </w:r>
          </w:p>
          <w:p w14:paraId="53D5AEEA" w14:textId="77777777" w:rsidR="001D2D4E" w:rsidRPr="001D2D4E" w:rsidRDefault="001D2D4E" w:rsidP="005132DA">
            <w:pPr>
              <w:widowControl w:val="0"/>
              <w:tabs>
                <w:tab w:val="left" w:pos="851"/>
              </w:tabs>
              <w:autoSpaceDE w:val="0"/>
              <w:autoSpaceDN w:val="0"/>
              <w:spacing w:before="6" w:after="0"/>
              <w:ind w:left="108" w:right="137"/>
              <w:rPr>
                <w:rFonts w:ascii="Times New Roman" w:eastAsia="Times New Roman" w:hAnsi="Times New Roman" w:cs="Times New Roman"/>
                <w:sz w:val="20"/>
                <w:szCs w:val="20"/>
                <w:lang w:bidi="en-US"/>
              </w:rPr>
            </w:pPr>
          </w:p>
          <w:p w14:paraId="47A43574" w14:textId="77777777" w:rsidR="001D2D4E" w:rsidRPr="001D2D4E" w:rsidRDefault="001D2D4E" w:rsidP="005132DA">
            <w:pPr>
              <w:widowControl w:val="0"/>
              <w:numPr>
                <w:ilvl w:val="0"/>
                <w:numId w:val="16"/>
              </w:numPr>
              <w:tabs>
                <w:tab w:val="left" w:pos="851"/>
              </w:tabs>
              <w:autoSpaceDE w:val="0"/>
              <w:autoSpaceDN w:val="0"/>
              <w:spacing w:after="0" w:line="240" w:lineRule="auto"/>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Further development of the Center for Documentation and </w:t>
            </w:r>
            <w:r w:rsidRPr="001D2D4E">
              <w:rPr>
                <w:rFonts w:ascii="Times New Roman" w:eastAsia="Times New Roman" w:hAnsi="Times New Roman" w:cs="Times New Roman"/>
                <w:sz w:val="20"/>
                <w:szCs w:val="20"/>
                <w:lang w:bidi="en-US"/>
              </w:rPr>
              <w:lastRenderedPageBreak/>
              <w:t>research</w:t>
            </w:r>
          </w:p>
          <w:p w14:paraId="01A372F2" w14:textId="77777777" w:rsidR="001D2D4E" w:rsidRPr="001D2D4E" w:rsidRDefault="001D2D4E" w:rsidP="005132DA">
            <w:pPr>
              <w:widowControl w:val="0"/>
              <w:numPr>
                <w:ilvl w:val="0"/>
                <w:numId w:val="16"/>
              </w:numPr>
              <w:tabs>
                <w:tab w:val="left" w:pos="851"/>
              </w:tabs>
              <w:autoSpaceDE w:val="0"/>
              <w:autoSpaceDN w:val="0"/>
              <w:spacing w:after="0" w:line="240" w:lineRule="auto"/>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Adoption of a new act on systematization of jobs and strengthening of professional and administrative capacities, in accordance with planned program-Organizational changes</w:t>
            </w:r>
          </w:p>
          <w:p w14:paraId="767D4C2F" w14:textId="77777777" w:rsidR="001D2D4E" w:rsidRPr="001D2D4E" w:rsidRDefault="001D2D4E" w:rsidP="005132DA">
            <w:pPr>
              <w:widowControl w:val="0"/>
              <w:tabs>
                <w:tab w:val="left" w:pos="851"/>
              </w:tabs>
              <w:autoSpaceDE w:val="0"/>
              <w:autoSpaceDN w:val="0"/>
              <w:spacing w:before="6" w:after="0"/>
              <w:ind w:right="137"/>
              <w:rPr>
                <w:rFonts w:ascii="Times New Roman" w:eastAsia="Times New Roman" w:hAnsi="Times New Roman" w:cs="Times New Roman"/>
                <w:sz w:val="20"/>
                <w:szCs w:val="20"/>
                <w:lang w:bidi="en-US"/>
              </w:rPr>
            </w:pPr>
          </w:p>
        </w:tc>
        <w:tc>
          <w:tcPr>
            <w:tcW w:w="2117" w:type="dxa"/>
            <w:gridSpan w:val="3"/>
          </w:tcPr>
          <w:p w14:paraId="3FE08F9A"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lastRenderedPageBreak/>
              <w:t>Judicial Academy</w:t>
            </w:r>
          </w:p>
        </w:tc>
        <w:tc>
          <w:tcPr>
            <w:tcW w:w="1794" w:type="dxa"/>
            <w:gridSpan w:val="2"/>
          </w:tcPr>
          <w:p w14:paraId="24F1D4F3"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Continuously </w:t>
            </w:r>
          </w:p>
        </w:tc>
        <w:tc>
          <w:tcPr>
            <w:tcW w:w="1988" w:type="dxa"/>
            <w:gridSpan w:val="5"/>
          </w:tcPr>
          <w:p w14:paraId="6C83251F"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7E3414F6" w14:textId="77777777" w:rsidR="001D2D4E" w:rsidRPr="001D2D4E" w:rsidRDefault="001D2D4E" w:rsidP="005132DA">
            <w:pPr>
              <w:widowControl w:val="0"/>
              <w:tabs>
                <w:tab w:val="left" w:pos="851"/>
              </w:tabs>
              <w:autoSpaceDE w:val="0"/>
              <w:autoSpaceDN w:val="0"/>
              <w:spacing w:before="1" w:after="0"/>
              <w:ind w:right="137"/>
              <w:rPr>
                <w:rFonts w:ascii="Times New Roman" w:eastAsia="Times New Roman" w:hAnsi="Times New Roman" w:cs="Times New Roman"/>
                <w:sz w:val="20"/>
                <w:szCs w:val="20"/>
                <w:lang w:bidi="en-US"/>
              </w:rPr>
            </w:pPr>
          </w:p>
          <w:p w14:paraId="2F152791"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Budgeted within the activity 1.3.1.1.</w:t>
            </w:r>
          </w:p>
        </w:tc>
        <w:tc>
          <w:tcPr>
            <w:tcW w:w="2511" w:type="dxa"/>
            <w:gridSpan w:val="2"/>
          </w:tcPr>
          <w:p w14:paraId="599BA570"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The Organization of work of the Judicial Academy as well as its administrative capacities improved </w:t>
            </w:r>
          </w:p>
        </w:tc>
        <w:tc>
          <w:tcPr>
            <w:tcW w:w="2704" w:type="dxa"/>
            <w:gridSpan w:val="8"/>
            <w:shd w:val="clear" w:color="auto" w:fill="92D050"/>
          </w:tcPr>
          <w:p w14:paraId="4326A9A1" w14:textId="77777777" w:rsidR="00A87806" w:rsidRPr="00487A81" w:rsidRDefault="002A3BBE"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487A81">
              <w:rPr>
                <w:rFonts w:ascii="Times New Roman" w:eastAsia="Times New Roman" w:hAnsi="Times New Roman" w:cs="Times New Roman"/>
                <w:b/>
                <w:sz w:val="20"/>
                <w:szCs w:val="20"/>
                <w:lang w:bidi="en-US"/>
              </w:rPr>
              <w:t>Activity is  successfully implemented</w:t>
            </w:r>
          </w:p>
          <w:p w14:paraId="3D466D90" w14:textId="77777777" w:rsidR="00A87806" w:rsidRPr="00A87806" w:rsidRDefault="00A87806"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0265010F" w14:textId="5909386E" w:rsidR="00913B49" w:rsidRPr="00913B49" w:rsidRDefault="00A87806"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A87806">
              <w:rPr>
                <w:rFonts w:ascii="Times New Roman" w:eastAsia="Times New Roman" w:hAnsi="Times New Roman" w:cs="Times New Roman"/>
                <w:sz w:val="20"/>
                <w:szCs w:val="20"/>
                <w:lang w:bidi="en-US"/>
              </w:rPr>
              <w:t xml:space="preserve">In order to improve the work of the Judicial Academy, </w:t>
            </w:r>
            <w:r w:rsidRPr="00295B61">
              <w:rPr>
                <w:rFonts w:ascii="Times New Roman" w:eastAsia="Times New Roman" w:hAnsi="Times New Roman" w:cs="Times New Roman"/>
                <w:spacing w:val="-20"/>
                <w:sz w:val="20"/>
                <w:szCs w:val="20"/>
                <w:lang w:bidi="en-US"/>
              </w:rPr>
              <w:t xml:space="preserve">a new </w:t>
            </w:r>
            <w:r w:rsidR="009F6132" w:rsidRPr="00295B61">
              <w:rPr>
                <w:rFonts w:ascii="Times New Roman" w:eastAsia="Times New Roman" w:hAnsi="Times New Roman" w:cs="Times New Roman"/>
                <w:spacing w:val="-20"/>
                <w:sz w:val="20"/>
                <w:szCs w:val="20"/>
                <w:lang w:bidi="en-US"/>
              </w:rPr>
              <w:t>systematization</w:t>
            </w:r>
            <w:r w:rsidRPr="00295B61">
              <w:rPr>
                <w:rFonts w:ascii="Times New Roman" w:eastAsia="Times New Roman" w:hAnsi="Times New Roman" w:cs="Times New Roman"/>
                <w:spacing w:val="-20"/>
                <w:sz w:val="20"/>
                <w:szCs w:val="20"/>
                <w:lang w:bidi="en-US"/>
              </w:rPr>
              <w:t xml:space="preserve"> of</w:t>
            </w:r>
            <w:r w:rsidRPr="00A87806">
              <w:rPr>
                <w:rFonts w:ascii="Times New Roman" w:eastAsia="Times New Roman" w:hAnsi="Times New Roman" w:cs="Times New Roman"/>
                <w:sz w:val="20"/>
                <w:szCs w:val="20"/>
                <w:lang w:bidi="en-US"/>
              </w:rPr>
              <w:t xml:space="preserve"> workplaces was </w:t>
            </w:r>
            <w:r w:rsidRPr="00A87806">
              <w:rPr>
                <w:rFonts w:ascii="Times New Roman" w:eastAsia="Times New Roman" w:hAnsi="Times New Roman" w:cs="Times New Roman"/>
                <w:sz w:val="20"/>
                <w:szCs w:val="20"/>
                <w:lang w:bidi="en-US"/>
              </w:rPr>
              <w:lastRenderedPageBreak/>
              <w:t>adopted, which should enable better organization of work and more intensive activities within the Education Research Sector, the Initial Training Sector, the Secretariat and the Documentation Centre Department.</w:t>
            </w:r>
            <w:r w:rsidR="00913B49">
              <w:rPr>
                <w:rFonts w:ascii="Times New Roman" w:eastAsia="Times New Roman" w:hAnsi="Times New Roman" w:cs="Times New Roman"/>
                <w:sz w:val="20"/>
                <w:szCs w:val="20"/>
                <w:lang w:bidi="en-US"/>
              </w:rPr>
              <w:t xml:space="preserve"> </w:t>
            </w:r>
            <w:r w:rsidRPr="00A87806">
              <w:rPr>
                <w:rFonts w:ascii="Times New Roman" w:eastAsia="Times New Roman" w:hAnsi="Times New Roman" w:cs="Times New Roman"/>
                <w:sz w:val="20"/>
                <w:szCs w:val="20"/>
                <w:lang w:bidi="en-US"/>
              </w:rPr>
              <w:t xml:space="preserve">In relation to the Department for initial training, new software was implemented, which aims to facilitate the work of employees in the Department and enable the unique generation of reports on the activities of the users of the initial training of the Judicial Academy. By connecting this application and the </w:t>
            </w:r>
            <w:r w:rsidRPr="009F6132">
              <w:rPr>
                <w:rFonts w:ascii="Times New Roman" w:eastAsia="Times New Roman" w:hAnsi="Times New Roman" w:cs="Times New Roman"/>
                <w:spacing w:val="-20"/>
                <w:sz w:val="20"/>
                <w:szCs w:val="20"/>
                <w:lang w:bidi="en-US"/>
              </w:rPr>
              <w:t>new platform for</w:t>
            </w:r>
            <w:r w:rsidRPr="00A87806">
              <w:rPr>
                <w:rFonts w:ascii="Times New Roman" w:eastAsia="Times New Roman" w:hAnsi="Times New Roman" w:cs="Times New Roman"/>
                <w:sz w:val="20"/>
                <w:szCs w:val="20"/>
                <w:lang w:bidi="en-US"/>
              </w:rPr>
              <w:t xml:space="preserve"> monitoring educational events, which is in progress, it will be possible to create the so-called personal list of users of initial training, where a unique report on the overall activities of users of initial training will be obtained in a simple way. In this way, the beneficiaries of the initial training will present themselves to the High Judicial Council and the State Council of </w:t>
            </w:r>
            <w:r w:rsidRPr="00913B49">
              <w:rPr>
                <w:rFonts w:ascii="Times New Roman" w:eastAsia="Times New Roman" w:hAnsi="Times New Roman" w:cs="Times New Roman"/>
                <w:spacing w:val="-20"/>
                <w:sz w:val="20"/>
                <w:szCs w:val="20"/>
                <w:lang w:bidi="en-US"/>
              </w:rPr>
              <w:t>Prosecutors when</w:t>
            </w:r>
            <w:r w:rsidRPr="00A87806">
              <w:rPr>
                <w:rFonts w:ascii="Times New Roman" w:eastAsia="Times New Roman" w:hAnsi="Times New Roman" w:cs="Times New Roman"/>
                <w:sz w:val="20"/>
                <w:szCs w:val="20"/>
                <w:lang w:bidi="en-US"/>
              </w:rPr>
              <w:t xml:space="preserve"> applying for vacancies, not only through the activities they had during the initial training carried out through work with a mentor, but for each of </w:t>
            </w:r>
            <w:r w:rsidRPr="00913B49">
              <w:rPr>
                <w:rFonts w:ascii="Times New Roman" w:eastAsia="Times New Roman" w:hAnsi="Times New Roman" w:cs="Times New Roman"/>
                <w:spacing w:val="-20"/>
                <w:sz w:val="20"/>
                <w:szCs w:val="20"/>
                <w:lang w:bidi="en-US"/>
              </w:rPr>
              <w:t>them, individual</w:t>
            </w:r>
            <w:r w:rsidRPr="00A87806">
              <w:rPr>
                <w:rFonts w:ascii="Times New Roman" w:eastAsia="Times New Roman" w:hAnsi="Times New Roman" w:cs="Times New Roman"/>
                <w:sz w:val="20"/>
                <w:szCs w:val="20"/>
                <w:lang w:bidi="en-US"/>
              </w:rPr>
              <w:t xml:space="preserve"> educational the events they attended - seminars, workshops and more, whether they were realized through the initial </w:t>
            </w:r>
            <w:r w:rsidRPr="00A87806">
              <w:rPr>
                <w:rFonts w:ascii="Times New Roman" w:eastAsia="Times New Roman" w:hAnsi="Times New Roman" w:cs="Times New Roman"/>
                <w:sz w:val="20"/>
                <w:szCs w:val="20"/>
                <w:lang w:bidi="en-US"/>
              </w:rPr>
              <w:lastRenderedPageBreak/>
              <w:t>training program or the permanent training program, where they participated in the training togeth</w:t>
            </w:r>
            <w:r w:rsidR="009F76DA">
              <w:rPr>
                <w:rFonts w:ascii="Times New Roman" w:eastAsia="Times New Roman" w:hAnsi="Times New Roman" w:cs="Times New Roman"/>
                <w:sz w:val="20"/>
                <w:szCs w:val="20"/>
                <w:lang w:bidi="en-US"/>
              </w:rPr>
              <w:t xml:space="preserve">er with judges and prosecutors. </w:t>
            </w:r>
            <w:r w:rsidRPr="00913B49">
              <w:rPr>
                <w:rFonts w:ascii="Times New Roman" w:eastAsia="Times New Roman" w:hAnsi="Times New Roman" w:cs="Times New Roman"/>
                <w:spacing w:val="-20"/>
                <w:sz w:val="20"/>
                <w:szCs w:val="20"/>
                <w:lang w:bidi="en-US"/>
              </w:rPr>
              <w:t>Although the</w:t>
            </w:r>
            <w:r w:rsidRPr="00A87806">
              <w:rPr>
                <w:rFonts w:ascii="Times New Roman" w:eastAsia="Times New Roman" w:hAnsi="Times New Roman" w:cs="Times New Roman"/>
                <w:sz w:val="20"/>
                <w:szCs w:val="20"/>
                <w:lang w:bidi="en-US"/>
              </w:rPr>
              <w:t xml:space="preserve"> administrative capacities of the Judicial Academy have not changed in terms of the number of employees engaged in these tasks, the way of working itself </w:t>
            </w:r>
            <w:r w:rsidRPr="009F6132">
              <w:rPr>
                <w:rFonts w:ascii="Times New Roman" w:eastAsia="Times New Roman" w:hAnsi="Times New Roman" w:cs="Times New Roman"/>
                <w:spacing w:val="-20"/>
                <w:sz w:val="20"/>
                <w:szCs w:val="20"/>
                <w:lang w:bidi="en-US"/>
              </w:rPr>
              <w:t>is undergoing a significant change,</w:t>
            </w:r>
            <w:r w:rsidRPr="00A87806">
              <w:rPr>
                <w:rFonts w:ascii="Times New Roman" w:eastAsia="Times New Roman" w:hAnsi="Times New Roman" w:cs="Times New Roman"/>
                <w:sz w:val="20"/>
                <w:szCs w:val="20"/>
                <w:lang w:bidi="en-US"/>
              </w:rPr>
              <w:t xml:space="preserve"> because by applying the implemented software and connecting it with the software that monitors the work of the </w:t>
            </w:r>
            <w:r w:rsidRPr="00913B49">
              <w:rPr>
                <w:rFonts w:ascii="Times New Roman" w:eastAsia="Times New Roman" w:hAnsi="Times New Roman" w:cs="Times New Roman"/>
                <w:spacing w:val="-20"/>
                <w:sz w:val="20"/>
                <w:szCs w:val="20"/>
                <w:lang w:bidi="en-US"/>
              </w:rPr>
              <w:t>Permanent Training Sector</w:t>
            </w:r>
            <w:r w:rsidRPr="00A87806">
              <w:rPr>
                <w:rFonts w:ascii="Times New Roman" w:eastAsia="Times New Roman" w:hAnsi="Times New Roman" w:cs="Times New Roman"/>
                <w:sz w:val="20"/>
                <w:szCs w:val="20"/>
                <w:lang w:bidi="en-US"/>
              </w:rPr>
              <w:t>, not only a major step forward was made in the digital transformation of the Academy, but introduced a completely new way of processing file</w:t>
            </w:r>
            <w:r w:rsidR="009F6132">
              <w:rPr>
                <w:rFonts w:ascii="Times New Roman" w:eastAsia="Times New Roman" w:hAnsi="Times New Roman" w:cs="Times New Roman"/>
                <w:sz w:val="20"/>
                <w:szCs w:val="20"/>
                <w:lang w:bidi="en-US"/>
              </w:rPr>
              <w:t xml:space="preserve">s of users of initial training. </w:t>
            </w:r>
            <w:r w:rsidRPr="00A87806">
              <w:rPr>
                <w:rFonts w:ascii="Times New Roman" w:eastAsia="Times New Roman" w:hAnsi="Times New Roman" w:cs="Times New Roman"/>
                <w:sz w:val="20"/>
                <w:szCs w:val="20"/>
                <w:lang w:bidi="en-US"/>
              </w:rPr>
              <w:t>In order to fulfil</w:t>
            </w:r>
            <w:r w:rsidR="009F6132">
              <w:rPr>
                <w:rFonts w:ascii="Times New Roman" w:eastAsia="Times New Roman" w:hAnsi="Times New Roman" w:cs="Times New Roman"/>
                <w:sz w:val="20"/>
                <w:szCs w:val="20"/>
                <w:lang w:bidi="en-US"/>
              </w:rPr>
              <w:t>l</w:t>
            </w:r>
            <w:r w:rsidRPr="00A87806">
              <w:rPr>
                <w:rFonts w:ascii="Times New Roman" w:eastAsia="Times New Roman" w:hAnsi="Times New Roman" w:cs="Times New Roman"/>
                <w:sz w:val="20"/>
                <w:szCs w:val="20"/>
                <w:lang w:bidi="en-US"/>
              </w:rPr>
              <w:t xml:space="preserve"> the legally defined obligations of the </w:t>
            </w:r>
            <w:r w:rsidRPr="009F6132">
              <w:rPr>
                <w:rFonts w:ascii="Times New Roman" w:eastAsia="Times New Roman" w:hAnsi="Times New Roman" w:cs="Times New Roman"/>
                <w:sz w:val="20"/>
                <w:szCs w:val="20"/>
                <w:lang w:bidi="en-US"/>
              </w:rPr>
              <w:t xml:space="preserve">Documentation and </w:t>
            </w:r>
            <w:r w:rsidRPr="009F6132">
              <w:rPr>
                <w:rFonts w:ascii="Times New Roman" w:eastAsia="Times New Roman" w:hAnsi="Times New Roman" w:cs="Times New Roman"/>
                <w:spacing w:val="-20"/>
                <w:sz w:val="20"/>
                <w:szCs w:val="20"/>
                <w:lang w:bidi="en-US"/>
              </w:rPr>
              <w:t>Information Centre, primarily</w:t>
            </w:r>
            <w:r w:rsidRPr="00A87806">
              <w:rPr>
                <w:rFonts w:ascii="Times New Roman" w:eastAsia="Times New Roman" w:hAnsi="Times New Roman" w:cs="Times New Roman"/>
                <w:sz w:val="20"/>
                <w:szCs w:val="20"/>
                <w:lang w:bidi="en-US"/>
              </w:rPr>
              <w:t xml:space="preserve"> the Department for the Documentation Centre, a software solution was implemented for the library of the Judicial Academy, such that it facilitates the </w:t>
            </w:r>
            <w:r w:rsidRPr="00913B49">
              <w:rPr>
                <w:rFonts w:ascii="Times New Roman" w:eastAsia="Times New Roman" w:hAnsi="Times New Roman" w:cs="Times New Roman"/>
                <w:spacing w:val="-20"/>
                <w:sz w:val="20"/>
                <w:szCs w:val="20"/>
                <w:lang w:bidi="en-US"/>
              </w:rPr>
              <w:t>record of used educational materials</w:t>
            </w:r>
            <w:r w:rsidRPr="00A87806">
              <w:rPr>
                <w:rFonts w:ascii="Times New Roman" w:eastAsia="Times New Roman" w:hAnsi="Times New Roman" w:cs="Times New Roman"/>
                <w:sz w:val="20"/>
                <w:szCs w:val="20"/>
                <w:lang w:bidi="en-US"/>
              </w:rPr>
              <w:t xml:space="preserve">, publications in which the Academy participated in </w:t>
            </w:r>
            <w:r w:rsidRPr="00913B49">
              <w:rPr>
                <w:rFonts w:ascii="Times New Roman" w:eastAsia="Times New Roman" w:hAnsi="Times New Roman" w:cs="Times New Roman"/>
                <w:spacing w:val="-20"/>
                <w:sz w:val="20"/>
                <w:szCs w:val="20"/>
                <w:lang w:bidi="en-US"/>
              </w:rPr>
              <w:t>publishing, and multimedia materials</w:t>
            </w:r>
            <w:r w:rsidRPr="00A87806">
              <w:rPr>
                <w:rFonts w:ascii="Times New Roman" w:eastAsia="Times New Roman" w:hAnsi="Times New Roman" w:cs="Times New Roman"/>
                <w:sz w:val="20"/>
                <w:szCs w:val="20"/>
                <w:lang w:bidi="en-US"/>
              </w:rPr>
              <w:t xml:space="preserve"> </w:t>
            </w:r>
            <w:r w:rsidRPr="00913B49">
              <w:rPr>
                <w:rFonts w:ascii="Times New Roman" w:eastAsia="Times New Roman" w:hAnsi="Times New Roman" w:cs="Times New Roman"/>
                <w:spacing w:val="-20"/>
                <w:sz w:val="20"/>
                <w:szCs w:val="20"/>
                <w:lang w:bidi="en-US"/>
              </w:rPr>
              <w:t>developed by the</w:t>
            </w:r>
            <w:r w:rsidRPr="00A87806">
              <w:rPr>
                <w:rFonts w:ascii="Times New Roman" w:eastAsia="Times New Roman" w:hAnsi="Times New Roman" w:cs="Times New Roman"/>
                <w:sz w:val="20"/>
                <w:szCs w:val="20"/>
                <w:lang w:bidi="en-US"/>
              </w:rPr>
              <w:t xml:space="preserve"> </w:t>
            </w:r>
            <w:r w:rsidRPr="00913B49">
              <w:rPr>
                <w:rFonts w:ascii="Times New Roman" w:eastAsia="Times New Roman" w:hAnsi="Times New Roman" w:cs="Times New Roman"/>
                <w:spacing w:val="-20"/>
                <w:sz w:val="20"/>
                <w:szCs w:val="20"/>
                <w:lang w:bidi="en-US"/>
              </w:rPr>
              <w:t>Academy itself, in cooperation</w:t>
            </w:r>
            <w:r w:rsidRPr="00A87806">
              <w:rPr>
                <w:rFonts w:ascii="Times New Roman" w:eastAsia="Times New Roman" w:hAnsi="Times New Roman" w:cs="Times New Roman"/>
                <w:sz w:val="20"/>
                <w:szCs w:val="20"/>
                <w:lang w:bidi="en-US"/>
              </w:rPr>
              <w:t xml:space="preserve"> with donors, or those that were created through one </w:t>
            </w:r>
            <w:r w:rsidRPr="00913B49">
              <w:rPr>
                <w:rFonts w:ascii="Times New Roman" w:eastAsia="Times New Roman" w:hAnsi="Times New Roman" w:cs="Times New Roman"/>
                <w:spacing w:val="-20"/>
                <w:sz w:val="20"/>
                <w:szCs w:val="20"/>
                <w:lang w:bidi="en-US"/>
              </w:rPr>
              <w:t>of the projects implemented</w:t>
            </w:r>
            <w:r w:rsidRPr="00A87806">
              <w:rPr>
                <w:rFonts w:ascii="Times New Roman" w:eastAsia="Times New Roman" w:hAnsi="Times New Roman" w:cs="Times New Roman"/>
                <w:sz w:val="20"/>
                <w:szCs w:val="20"/>
                <w:lang w:bidi="en-US"/>
              </w:rPr>
              <w:t xml:space="preserve"> in the judiciary of the Republic of Serbia. This application is currently under testing.</w:t>
            </w:r>
            <w:r w:rsidR="009F6132">
              <w:rPr>
                <w:rFonts w:ascii="Times New Roman" w:eastAsia="Times New Roman" w:hAnsi="Times New Roman" w:cs="Times New Roman"/>
                <w:sz w:val="20"/>
                <w:szCs w:val="20"/>
                <w:lang w:bidi="en-US"/>
              </w:rPr>
              <w:t xml:space="preserve"> </w:t>
            </w:r>
            <w:r w:rsidR="00913B49" w:rsidRPr="00913B49">
              <w:rPr>
                <w:rFonts w:ascii="Times New Roman" w:eastAsia="Times New Roman" w:hAnsi="Times New Roman" w:cs="Times New Roman"/>
                <w:sz w:val="20"/>
                <w:szCs w:val="20"/>
              </w:rPr>
              <w:t xml:space="preserve">In order to </w:t>
            </w:r>
            <w:r w:rsidR="00913B49" w:rsidRPr="00913B49">
              <w:rPr>
                <w:rFonts w:ascii="Times New Roman" w:eastAsia="Times New Roman" w:hAnsi="Times New Roman" w:cs="Times New Roman"/>
                <w:sz w:val="20"/>
                <w:szCs w:val="20"/>
              </w:rPr>
              <w:lastRenderedPageBreak/>
              <w:t xml:space="preserve">improve the work of the </w:t>
            </w:r>
            <w:r w:rsidR="00913B49" w:rsidRPr="009F6132">
              <w:rPr>
                <w:rFonts w:ascii="Times New Roman" w:eastAsia="Times New Roman" w:hAnsi="Times New Roman" w:cs="Times New Roman"/>
                <w:spacing w:val="-20"/>
                <w:sz w:val="20"/>
                <w:szCs w:val="20"/>
              </w:rPr>
              <w:t>Judicial Academy</w:t>
            </w:r>
            <w:r w:rsidR="00913B49" w:rsidRPr="00913B49">
              <w:rPr>
                <w:rFonts w:ascii="Times New Roman" w:eastAsia="Times New Roman" w:hAnsi="Times New Roman" w:cs="Times New Roman"/>
                <w:sz w:val="20"/>
                <w:szCs w:val="20"/>
              </w:rPr>
              <w:t xml:space="preserve">, activities were started on the implementation of a new solution for recording </w:t>
            </w:r>
            <w:r w:rsidR="00913B49" w:rsidRPr="009F6132">
              <w:rPr>
                <w:rFonts w:ascii="Times New Roman" w:eastAsia="Times New Roman" w:hAnsi="Times New Roman" w:cs="Times New Roman"/>
                <w:spacing w:val="-20"/>
                <w:sz w:val="20"/>
                <w:szCs w:val="20"/>
              </w:rPr>
              <w:t>training programs, individual educational</w:t>
            </w:r>
            <w:r w:rsidR="00913B49" w:rsidRPr="00913B49">
              <w:rPr>
                <w:rFonts w:ascii="Times New Roman" w:eastAsia="Times New Roman" w:hAnsi="Times New Roman" w:cs="Times New Roman"/>
                <w:sz w:val="20"/>
                <w:szCs w:val="20"/>
              </w:rPr>
              <w:t xml:space="preserve"> activities and registers of participa</w:t>
            </w:r>
            <w:r w:rsidR="009F6132">
              <w:rPr>
                <w:rFonts w:ascii="Times New Roman" w:eastAsia="Times New Roman" w:hAnsi="Times New Roman" w:cs="Times New Roman"/>
                <w:sz w:val="20"/>
                <w:szCs w:val="20"/>
              </w:rPr>
              <w:t xml:space="preserve">nts in the educational process. </w:t>
            </w:r>
            <w:r w:rsidR="00913B49" w:rsidRPr="00913B49">
              <w:rPr>
                <w:rFonts w:ascii="Times New Roman" w:eastAsia="Times New Roman" w:hAnsi="Times New Roman" w:cs="Times New Roman"/>
                <w:sz w:val="20"/>
                <w:szCs w:val="20"/>
              </w:rPr>
              <w:t xml:space="preserve">In addition to the registers of participants (training users and lecturers), the system should enable the establishment of a unique </w:t>
            </w:r>
            <w:r w:rsidR="00913B49" w:rsidRPr="009F6132">
              <w:rPr>
                <w:rFonts w:ascii="Times New Roman" w:eastAsia="Times New Roman" w:hAnsi="Times New Roman" w:cs="Times New Roman"/>
                <w:spacing w:val="-20"/>
                <w:sz w:val="20"/>
                <w:szCs w:val="20"/>
              </w:rPr>
              <w:t>platform for the</w:t>
            </w:r>
            <w:r w:rsidR="00913B49" w:rsidRPr="00913B49">
              <w:rPr>
                <w:rFonts w:ascii="Times New Roman" w:eastAsia="Times New Roman" w:hAnsi="Times New Roman" w:cs="Times New Roman"/>
                <w:sz w:val="20"/>
                <w:szCs w:val="20"/>
              </w:rPr>
              <w:t xml:space="preserve"> organization of not only </w:t>
            </w:r>
            <w:r w:rsidR="00913B49" w:rsidRPr="009F6132">
              <w:rPr>
                <w:rFonts w:ascii="Times New Roman" w:eastAsia="Times New Roman" w:hAnsi="Times New Roman" w:cs="Times New Roman"/>
                <w:spacing w:val="-20"/>
                <w:sz w:val="20"/>
                <w:szCs w:val="20"/>
              </w:rPr>
              <w:t>classic educational events, where a new way of precise records is introduced, but also to enable a unique environment</w:t>
            </w:r>
            <w:r w:rsidR="00913B49" w:rsidRPr="00913B49">
              <w:rPr>
                <w:rFonts w:ascii="Times New Roman" w:eastAsia="Times New Roman" w:hAnsi="Times New Roman" w:cs="Times New Roman"/>
                <w:sz w:val="20"/>
                <w:szCs w:val="20"/>
              </w:rPr>
              <w:t xml:space="preserve"> from the point of view of training users, where they will have the opportunity to apply for participation in seminars, but also to follow online events in real time through the platform, from his workplace, or to use one of the trainings that have been recorded and posted on the platform.</w:t>
            </w:r>
            <w:r w:rsidR="009F6132">
              <w:rPr>
                <w:rFonts w:ascii="Times New Roman" w:eastAsia="Times New Roman" w:hAnsi="Times New Roman" w:cs="Times New Roman"/>
                <w:sz w:val="20"/>
                <w:szCs w:val="20"/>
                <w:lang w:bidi="en-US"/>
              </w:rPr>
              <w:t xml:space="preserve"> </w:t>
            </w:r>
            <w:r w:rsidR="00913B49" w:rsidRPr="00913B49">
              <w:rPr>
                <w:rFonts w:ascii="Times New Roman" w:eastAsia="Times New Roman" w:hAnsi="Times New Roman" w:cs="Times New Roman"/>
                <w:sz w:val="20"/>
                <w:szCs w:val="20"/>
              </w:rPr>
              <w:t>The unique LMS system was developed by adapting the platform used by the National Academy of Public Administration with donor funds, and is currently in the testing phase. The data received from the coordinator during 2022 was entered into the system, registries of participants and lecturers were established and access to the recorded trainings uploaded to the platform was enabled.</w:t>
            </w:r>
          </w:p>
          <w:p w14:paraId="77E63EC3" w14:textId="77777777" w:rsidR="00913B49" w:rsidRPr="001D2D4E" w:rsidRDefault="00913B49" w:rsidP="005132DA">
            <w:pPr>
              <w:spacing w:after="0" w:line="240" w:lineRule="atLeast"/>
              <w:jc w:val="both"/>
              <w:rPr>
                <w:rFonts w:ascii="Times New Roman" w:eastAsia="Times New Roman" w:hAnsi="Times New Roman" w:cs="Times New Roman"/>
                <w:sz w:val="20"/>
                <w:szCs w:val="20"/>
              </w:rPr>
            </w:pPr>
            <w:r w:rsidRPr="00913B49">
              <w:rPr>
                <w:rFonts w:ascii="Times New Roman" w:eastAsia="Times New Roman" w:hAnsi="Times New Roman" w:cs="Times New Roman"/>
                <w:sz w:val="20"/>
                <w:szCs w:val="20"/>
              </w:rPr>
              <w:lastRenderedPageBreak/>
              <w:t>This way of recording information about the trainings and activities of the users of the initial training provides the basis for establishing links with the ID card databases of the High Council of the Judiciary and the State Council of Prosecutors, in order to communicate all three ID card systems in the part where data can be shared.</w:t>
            </w:r>
          </w:p>
        </w:tc>
      </w:tr>
      <w:tr w:rsidR="001D2D4E" w:rsidRPr="001D2D4E" w14:paraId="5ED4FEB4" w14:textId="77777777" w:rsidTr="005132DA">
        <w:trPr>
          <w:trHeight w:val="2679"/>
        </w:trPr>
        <w:tc>
          <w:tcPr>
            <w:tcW w:w="1477" w:type="dxa"/>
            <w:gridSpan w:val="2"/>
          </w:tcPr>
          <w:p w14:paraId="2081A500" w14:textId="77777777" w:rsidR="001D2D4E" w:rsidRPr="001D2D4E" w:rsidRDefault="001D2D4E" w:rsidP="005132DA">
            <w:pPr>
              <w:widowControl w:val="0"/>
              <w:tabs>
                <w:tab w:val="left" w:pos="851"/>
              </w:tabs>
              <w:autoSpaceDE w:val="0"/>
              <w:autoSpaceDN w:val="0"/>
              <w:spacing w:before="1" w:after="0"/>
              <w:ind w:right="137"/>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1.3.1.6.</w:t>
            </w:r>
          </w:p>
        </w:tc>
        <w:tc>
          <w:tcPr>
            <w:tcW w:w="3429" w:type="dxa"/>
            <w:gridSpan w:val="2"/>
          </w:tcPr>
          <w:p w14:paraId="28A3AD18"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Ensuring adequate infrastructural preconditions for the work of the Judicial Academy with increased capacities, through the adaptation and equipping of the adequate building in line with the decision of the Republic of Serbia Government, from the session</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held</w:t>
            </w:r>
            <w:r w:rsidRPr="001D2D4E">
              <w:rPr>
                <w:rFonts w:ascii="Times New Roman" w:eastAsia="Times New Roman" w:hAnsi="Times New Roman" w:cs="Times New Roman"/>
                <w:spacing w:val="-5"/>
                <w:sz w:val="20"/>
                <w:szCs w:val="20"/>
                <w:lang w:bidi="en-US"/>
              </w:rPr>
              <w:t xml:space="preserve"> </w:t>
            </w:r>
            <w:r w:rsidRPr="001D2D4E">
              <w:rPr>
                <w:rFonts w:ascii="Times New Roman" w:eastAsia="Times New Roman" w:hAnsi="Times New Roman" w:cs="Times New Roman"/>
                <w:sz w:val="20"/>
                <w:szCs w:val="20"/>
                <w:lang w:bidi="en-US"/>
              </w:rPr>
              <w:t>on</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April</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9,</w:t>
            </w:r>
            <w:r w:rsidRPr="001D2D4E">
              <w:rPr>
                <w:rFonts w:ascii="Times New Roman" w:eastAsia="Times New Roman" w:hAnsi="Times New Roman" w:cs="Times New Roman"/>
                <w:spacing w:val="-5"/>
                <w:sz w:val="20"/>
                <w:szCs w:val="20"/>
                <w:lang w:bidi="en-US"/>
              </w:rPr>
              <w:t xml:space="preserve"> </w:t>
            </w:r>
            <w:r w:rsidRPr="001D2D4E">
              <w:rPr>
                <w:rFonts w:ascii="Times New Roman" w:eastAsia="Times New Roman" w:hAnsi="Times New Roman" w:cs="Times New Roman"/>
                <w:sz w:val="20"/>
                <w:szCs w:val="20"/>
                <w:lang w:bidi="en-US"/>
              </w:rPr>
              <w:t>2015</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on</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allocation</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of the building that is located in the center of Belgrade and has 2800 m2</w:t>
            </w:r>
          </w:p>
        </w:tc>
        <w:tc>
          <w:tcPr>
            <w:tcW w:w="2117" w:type="dxa"/>
            <w:gridSpan w:val="3"/>
          </w:tcPr>
          <w:p w14:paraId="2A343F1F"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Judicial Academy</w:t>
            </w:r>
          </w:p>
          <w:p w14:paraId="31665417" w14:textId="77777777" w:rsidR="001D2D4E" w:rsidRPr="001D2D4E" w:rsidRDefault="001D2D4E" w:rsidP="005132DA">
            <w:pPr>
              <w:widowControl w:val="0"/>
              <w:tabs>
                <w:tab w:val="left" w:pos="851"/>
              </w:tabs>
              <w:autoSpaceDE w:val="0"/>
              <w:autoSpaceDN w:val="0"/>
              <w:spacing w:before="10" w:after="0"/>
              <w:ind w:right="137"/>
              <w:rPr>
                <w:rFonts w:ascii="Times New Roman" w:eastAsia="Times New Roman" w:hAnsi="Times New Roman" w:cs="Times New Roman"/>
                <w:sz w:val="20"/>
                <w:szCs w:val="20"/>
                <w:lang w:bidi="en-US"/>
              </w:rPr>
            </w:pPr>
          </w:p>
          <w:p w14:paraId="3DB4C94D"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Ministry of Justice</w:t>
            </w:r>
          </w:p>
        </w:tc>
        <w:tc>
          <w:tcPr>
            <w:tcW w:w="1794" w:type="dxa"/>
            <w:gridSpan w:val="2"/>
          </w:tcPr>
          <w:p w14:paraId="5B9B6BBC"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Reconstruction is in progress. </w:t>
            </w:r>
          </w:p>
        </w:tc>
        <w:tc>
          <w:tcPr>
            <w:tcW w:w="1988" w:type="dxa"/>
            <w:gridSpan w:val="5"/>
          </w:tcPr>
          <w:p w14:paraId="7480E030"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i/>
                <w:sz w:val="20"/>
                <w:szCs w:val="20"/>
                <w:lang w:bidi="en-US"/>
              </w:rPr>
            </w:pPr>
            <w:r w:rsidRPr="001D2D4E">
              <w:rPr>
                <w:rFonts w:ascii="Times New Roman" w:eastAsia="Times New Roman" w:hAnsi="Times New Roman" w:cs="Times New Roman"/>
                <w:b/>
                <w:iCs/>
                <w:sz w:val="20"/>
                <w:szCs w:val="20"/>
                <w:lang w:bidi="en-US"/>
              </w:rPr>
              <w:t xml:space="preserve">IPA 2015 </w:t>
            </w:r>
            <w:r w:rsidRPr="001D2D4E">
              <w:rPr>
                <w:rFonts w:ascii="Times New Roman" w:eastAsia="Times New Roman" w:hAnsi="Times New Roman" w:cs="Times New Roman"/>
                <w:iCs/>
                <w:sz w:val="20"/>
                <w:szCs w:val="20"/>
                <w:lang w:bidi="en-US"/>
              </w:rPr>
              <w:t>(</w:t>
            </w:r>
            <w:r w:rsidRPr="001D2D4E">
              <w:rPr>
                <w:rFonts w:ascii="Times New Roman" w:eastAsia="Times New Roman" w:hAnsi="Times New Roman" w:cs="Times New Roman"/>
                <w:sz w:val="20"/>
                <w:szCs w:val="20"/>
                <w:lang w:bidi="en-US"/>
              </w:rPr>
              <w:t>for improvement of Judicial Academy infrastructure</w:t>
            </w:r>
            <w:r w:rsidRPr="001D2D4E">
              <w:rPr>
                <w:rFonts w:ascii="Times New Roman" w:eastAsia="Times New Roman" w:hAnsi="Times New Roman" w:cs="Times New Roman"/>
                <w:i/>
                <w:sz w:val="20"/>
                <w:szCs w:val="20"/>
                <w:lang w:bidi="en-US"/>
              </w:rPr>
              <w:t>)</w:t>
            </w:r>
          </w:p>
          <w:p w14:paraId="0F2589ED" w14:textId="77777777" w:rsidR="001D2D4E" w:rsidRPr="001D2D4E" w:rsidRDefault="001D2D4E" w:rsidP="005132DA">
            <w:pPr>
              <w:keepLines/>
              <w:widowControl w:val="0"/>
              <w:autoSpaceDE w:val="0"/>
              <w:autoSpaceDN w:val="0"/>
              <w:adjustRightInd w:val="0"/>
              <w:spacing w:after="0" w:line="240" w:lineRule="auto"/>
              <w:ind w:right="121"/>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3.000.000 €</w:t>
            </w:r>
          </w:p>
          <w:p w14:paraId="2E28FF92" w14:textId="77777777" w:rsidR="001D2D4E" w:rsidRPr="001D2D4E" w:rsidRDefault="001D2D4E" w:rsidP="005132DA">
            <w:pPr>
              <w:widowControl w:val="0"/>
              <w:tabs>
                <w:tab w:val="left" w:pos="851"/>
              </w:tabs>
              <w:autoSpaceDE w:val="0"/>
              <w:autoSpaceDN w:val="0"/>
              <w:spacing w:before="4" w:after="0"/>
              <w:ind w:right="137"/>
              <w:rPr>
                <w:rFonts w:ascii="Times New Roman" w:eastAsia="Times New Roman" w:hAnsi="Times New Roman" w:cs="Times New Roman"/>
                <w:sz w:val="20"/>
                <w:szCs w:val="20"/>
                <w:lang w:bidi="en-US"/>
              </w:rPr>
            </w:pPr>
          </w:p>
          <w:p w14:paraId="75E15FE6"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6228EEEB"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tc>
        <w:tc>
          <w:tcPr>
            <w:tcW w:w="2511" w:type="dxa"/>
            <w:gridSpan w:val="2"/>
          </w:tcPr>
          <w:p w14:paraId="57628AA8"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Judicial Academy is properly structured and equipped, in material, human and infrastructure</w:t>
            </w:r>
          </w:p>
        </w:tc>
        <w:tc>
          <w:tcPr>
            <w:tcW w:w="2704" w:type="dxa"/>
            <w:gridSpan w:val="8"/>
            <w:shd w:val="clear" w:color="auto" w:fill="92D050"/>
          </w:tcPr>
          <w:p w14:paraId="7A6E2E56" w14:textId="77777777" w:rsidR="0042570D" w:rsidRPr="00487A81" w:rsidRDefault="0042570D"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rPr>
            </w:pPr>
            <w:r w:rsidRPr="00487A81">
              <w:rPr>
                <w:rFonts w:ascii="Times New Roman" w:eastAsia="Times New Roman" w:hAnsi="Times New Roman" w:cs="Times New Roman"/>
                <w:b/>
                <w:sz w:val="20"/>
                <w:szCs w:val="20"/>
              </w:rPr>
              <w:t xml:space="preserve">Activity is </w:t>
            </w:r>
            <w:r w:rsidR="00913B49" w:rsidRPr="00487A81">
              <w:rPr>
                <w:rFonts w:ascii="Times New Roman" w:eastAsia="Times New Roman" w:hAnsi="Times New Roman" w:cs="Times New Roman"/>
                <w:b/>
                <w:sz w:val="20"/>
                <w:szCs w:val="20"/>
              </w:rPr>
              <w:t>successfully implemented</w:t>
            </w:r>
            <w:r w:rsidRPr="00487A81">
              <w:rPr>
                <w:rFonts w:ascii="Times New Roman" w:eastAsia="Times New Roman" w:hAnsi="Times New Roman" w:cs="Times New Roman"/>
                <w:b/>
                <w:sz w:val="20"/>
                <w:szCs w:val="20"/>
              </w:rPr>
              <w:t xml:space="preserve"> </w:t>
            </w:r>
          </w:p>
          <w:p w14:paraId="6FF49B3D" w14:textId="77777777" w:rsidR="0042570D" w:rsidRPr="0042570D" w:rsidRDefault="0042570D"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rPr>
            </w:pPr>
          </w:p>
          <w:p w14:paraId="15F4790F" w14:textId="77777777" w:rsidR="001D2D4E" w:rsidRPr="001D2D4E" w:rsidRDefault="0042570D"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42570D">
              <w:rPr>
                <w:rFonts w:ascii="Times New Roman" w:eastAsia="Times New Roman" w:hAnsi="Times New Roman" w:cs="Times New Roman"/>
                <w:sz w:val="20"/>
                <w:szCs w:val="20"/>
              </w:rPr>
              <w:t>The delegation of the European Union has chosen the contractor. Work has begun on the reconstruction of the building, and the deadline for the completion of the reconstruction is August 23, 2023.</w:t>
            </w:r>
          </w:p>
        </w:tc>
      </w:tr>
      <w:tr w:rsidR="001D2D4E" w:rsidRPr="001D2D4E" w14:paraId="2E2EF35D" w14:textId="77777777" w:rsidTr="005132DA">
        <w:trPr>
          <w:trHeight w:val="263"/>
        </w:trPr>
        <w:tc>
          <w:tcPr>
            <w:tcW w:w="1477" w:type="dxa"/>
            <w:gridSpan w:val="2"/>
          </w:tcPr>
          <w:p w14:paraId="2C3C1975" w14:textId="77777777" w:rsidR="001D2D4E" w:rsidRPr="001D2D4E" w:rsidRDefault="001D2D4E" w:rsidP="005132DA">
            <w:pPr>
              <w:widowControl w:val="0"/>
              <w:tabs>
                <w:tab w:val="left" w:pos="851"/>
              </w:tabs>
              <w:autoSpaceDE w:val="0"/>
              <w:autoSpaceDN w:val="0"/>
              <w:spacing w:before="1" w:after="0"/>
              <w:ind w:right="137"/>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1.3.1.7.</w:t>
            </w:r>
          </w:p>
        </w:tc>
        <w:tc>
          <w:tcPr>
            <w:tcW w:w="3429" w:type="dxa"/>
            <w:gridSpan w:val="2"/>
          </w:tcPr>
          <w:p w14:paraId="18A95DB8"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Continuous advancement of e-Academy</w:t>
            </w:r>
          </w:p>
          <w:p w14:paraId="347D28DF" w14:textId="77777777" w:rsidR="001D2D4E" w:rsidRPr="001D2D4E" w:rsidRDefault="001D2D4E" w:rsidP="005132DA">
            <w:pPr>
              <w:widowControl w:val="0"/>
              <w:tabs>
                <w:tab w:val="left" w:pos="851"/>
              </w:tabs>
              <w:autoSpaceDE w:val="0"/>
              <w:autoSpaceDN w:val="0"/>
              <w:spacing w:after="0"/>
              <w:ind w:left="108" w:right="137"/>
              <w:rPr>
                <w:rFonts w:ascii="Times New Roman" w:eastAsia="Times New Roman" w:hAnsi="Times New Roman" w:cs="Times New Roman"/>
                <w:sz w:val="20"/>
                <w:szCs w:val="20"/>
                <w:lang w:bidi="en-US"/>
              </w:rPr>
            </w:pPr>
          </w:p>
          <w:p w14:paraId="4095C25C" w14:textId="77777777" w:rsidR="001D2D4E" w:rsidRPr="001D2D4E" w:rsidRDefault="001D2D4E" w:rsidP="005132DA">
            <w:pPr>
              <w:widowControl w:val="0"/>
              <w:tabs>
                <w:tab w:val="left" w:pos="851"/>
              </w:tabs>
              <w:autoSpaceDE w:val="0"/>
              <w:autoSpaceDN w:val="0"/>
              <w:spacing w:before="115" w:after="0"/>
              <w:ind w:right="137"/>
              <w:rPr>
                <w:rFonts w:ascii="Times New Roman" w:eastAsia="Times New Roman" w:hAnsi="Times New Roman" w:cs="Times New Roman"/>
                <w:sz w:val="20"/>
                <w:szCs w:val="20"/>
                <w:lang w:bidi="en-US"/>
              </w:rPr>
            </w:pPr>
          </w:p>
        </w:tc>
        <w:tc>
          <w:tcPr>
            <w:tcW w:w="2117" w:type="dxa"/>
            <w:gridSpan w:val="3"/>
          </w:tcPr>
          <w:p w14:paraId="4C4E2AF9"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Ministry of Justice</w:t>
            </w:r>
          </w:p>
          <w:p w14:paraId="6DD36D58" w14:textId="77777777" w:rsidR="001D2D4E" w:rsidRPr="001D2D4E" w:rsidRDefault="001D2D4E" w:rsidP="005132DA">
            <w:pPr>
              <w:widowControl w:val="0"/>
              <w:tabs>
                <w:tab w:val="left" w:pos="851"/>
              </w:tabs>
              <w:autoSpaceDE w:val="0"/>
              <w:autoSpaceDN w:val="0"/>
              <w:spacing w:after="0"/>
              <w:ind w:left="108" w:right="137"/>
              <w:rPr>
                <w:rFonts w:ascii="Times New Roman" w:eastAsia="Times New Roman" w:hAnsi="Times New Roman" w:cs="Times New Roman"/>
                <w:sz w:val="20"/>
                <w:szCs w:val="20"/>
                <w:lang w:bidi="en-US"/>
              </w:rPr>
            </w:pPr>
          </w:p>
          <w:p w14:paraId="6316AF78"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Judicial Academy</w:t>
            </w:r>
          </w:p>
        </w:tc>
        <w:tc>
          <w:tcPr>
            <w:tcW w:w="1794" w:type="dxa"/>
            <w:gridSpan w:val="2"/>
          </w:tcPr>
          <w:p w14:paraId="78567B03"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Continuously</w:t>
            </w:r>
          </w:p>
        </w:tc>
        <w:tc>
          <w:tcPr>
            <w:tcW w:w="1988" w:type="dxa"/>
            <w:gridSpan w:val="5"/>
          </w:tcPr>
          <w:p w14:paraId="28BA1BED"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 (Judicial Academy budget)</w:t>
            </w:r>
          </w:p>
          <w:p w14:paraId="06CE1410"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17.285 €</w:t>
            </w:r>
          </w:p>
          <w:p w14:paraId="2AE46FCC" w14:textId="77777777" w:rsidR="001D2D4E" w:rsidRPr="001D2D4E" w:rsidRDefault="001D2D4E" w:rsidP="005132DA">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p>
          <w:p w14:paraId="18A1B19D"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Donor support is needed, which will be applied for in the coming period</w:t>
            </w:r>
          </w:p>
        </w:tc>
        <w:tc>
          <w:tcPr>
            <w:tcW w:w="2511" w:type="dxa"/>
            <w:gridSpan w:val="2"/>
          </w:tcPr>
          <w:p w14:paraId="0E2798F9" w14:textId="77777777" w:rsidR="001D2D4E" w:rsidRPr="001D2D4E" w:rsidRDefault="001D2D4E" w:rsidP="005132D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sz w:val="20"/>
                <w:szCs w:val="20"/>
              </w:rPr>
            </w:pPr>
            <w:r w:rsidRPr="001D2D4E">
              <w:rPr>
                <w:rFonts w:ascii="Times New Roman" w:eastAsia="Times New Roman" w:hAnsi="Times New Roman" w:cs="Times New Roman"/>
                <w:sz w:val="20"/>
                <w:szCs w:val="20"/>
              </w:rPr>
              <w:t>Improving e-learning resources and number of users</w:t>
            </w:r>
          </w:p>
          <w:p w14:paraId="20244022" w14:textId="77777777" w:rsidR="001D2D4E" w:rsidRPr="001D2D4E" w:rsidRDefault="001D2D4E" w:rsidP="005132DA">
            <w:pPr>
              <w:keepLines/>
              <w:widowControl w:val="0"/>
              <w:numPr>
                <w:ilvl w:val="0"/>
                <w:numId w:val="16"/>
              </w:numPr>
              <w:autoSpaceDE w:val="0"/>
              <w:autoSpaceDN w:val="0"/>
              <w:adjustRightInd w:val="0"/>
              <w:spacing w:after="0" w:line="240" w:lineRule="auto"/>
              <w:ind w:right="49"/>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mechanism for automatic generation of records on judges and prosecutors trained in certain areas (fight against corruption, ethics and integrity etc.)</w:t>
            </w:r>
            <w:r w:rsidRPr="001D2D4E">
              <w:rPr>
                <w:rFonts w:ascii="Times New Roman" w:eastAsia="Times New Roman" w:hAnsi="Times New Roman" w:cs="Times New Roman"/>
                <w:lang w:bidi="en-US"/>
              </w:rPr>
              <w:t xml:space="preserve"> </w:t>
            </w:r>
            <w:r w:rsidRPr="001D2D4E">
              <w:rPr>
                <w:rFonts w:ascii="Times New Roman" w:eastAsia="Times New Roman" w:hAnsi="Times New Roman" w:cs="Times New Roman"/>
                <w:sz w:val="20"/>
                <w:szCs w:val="20"/>
                <w:lang w:bidi="en-US"/>
              </w:rPr>
              <w:t>established;</w:t>
            </w:r>
          </w:p>
          <w:p w14:paraId="29BD0A41" w14:textId="77777777" w:rsidR="001D2D4E" w:rsidRPr="001D2D4E" w:rsidRDefault="001D2D4E" w:rsidP="005132DA">
            <w:pPr>
              <w:keepLines/>
              <w:widowControl w:val="0"/>
              <w:numPr>
                <w:ilvl w:val="0"/>
                <w:numId w:val="16"/>
              </w:numPr>
              <w:autoSpaceDE w:val="0"/>
              <w:autoSpaceDN w:val="0"/>
              <w:adjustRightInd w:val="0"/>
              <w:spacing w:after="0" w:line="240" w:lineRule="auto"/>
              <w:ind w:right="49"/>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mechanism for automatic data exchange and data </w:t>
            </w:r>
            <w:r w:rsidRPr="001D2D4E">
              <w:rPr>
                <w:rFonts w:ascii="Times New Roman" w:eastAsia="Times New Roman" w:hAnsi="Times New Roman" w:cs="Times New Roman"/>
                <w:sz w:val="20"/>
                <w:szCs w:val="20"/>
                <w:lang w:bidi="en-US"/>
              </w:rPr>
              <w:lastRenderedPageBreak/>
              <w:t>synchronization between the databases of the Judicial Academy and the High Judicial Council and the State Prosecutorial Council established;</w:t>
            </w:r>
          </w:p>
          <w:p w14:paraId="543F3867" w14:textId="77777777" w:rsidR="001D2D4E" w:rsidRPr="001D2D4E" w:rsidRDefault="001D2D4E" w:rsidP="005132DA">
            <w:pPr>
              <w:keepLines/>
              <w:widowControl w:val="0"/>
              <w:numPr>
                <w:ilvl w:val="0"/>
                <w:numId w:val="16"/>
              </w:numPr>
              <w:autoSpaceDE w:val="0"/>
              <w:autoSpaceDN w:val="0"/>
              <w:adjustRightInd w:val="0"/>
              <w:spacing w:after="0" w:line="240" w:lineRule="auto"/>
              <w:ind w:right="49"/>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mechanism of automatic data exchange and data synchronization between the database of training users and the database of personal sheets of judges, prosecutors, court and prosecutorial staff  established;</w:t>
            </w:r>
          </w:p>
          <w:p w14:paraId="1863AAA0" w14:textId="77777777" w:rsidR="001D2D4E" w:rsidRPr="001D2D4E" w:rsidRDefault="001D2D4E" w:rsidP="005132DA">
            <w:pPr>
              <w:keepLines/>
              <w:widowControl w:val="0"/>
              <w:numPr>
                <w:ilvl w:val="0"/>
                <w:numId w:val="16"/>
              </w:numPr>
              <w:autoSpaceDE w:val="0"/>
              <w:autoSpaceDN w:val="0"/>
              <w:adjustRightInd w:val="0"/>
              <w:spacing w:after="0" w:line="240" w:lineRule="auto"/>
              <w:ind w:right="49"/>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unique system of human resources, which includes a comprehensive record of initial training users with elements of statistical analysis</w:t>
            </w:r>
            <w:r w:rsidRPr="001D2D4E">
              <w:rPr>
                <w:rFonts w:ascii="Times New Roman" w:eastAsia="Times New Roman" w:hAnsi="Times New Roman" w:cs="Times New Roman"/>
                <w:lang w:bidi="en-US"/>
              </w:rPr>
              <w:t xml:space="preserve"> e</w:t>
            </w:r>
            <w:r w:rsidRPr="001D2D4E">
              <w:rPr>
                <w:rFonts w:ascii="Times New Roman" w:eastAsia="Times New Roman" w:hAnsi="Times New Roman" w:cs="Times New Roman"/>
                <w:sz w:val="20"/>
                <w:szCs w:val="20"/>
                <w:lang w:bidi="en-US"/>
              </w:rPr>
              <w:t xml:space="preserve">stablished; </w:t>
            </w:r>
          </w:p>
          <w:p w14:paraId="4295827C" w14:textId="77777777" w:rsidR="001D2D4E" w:rsidRPr="001D2D4E" w:rsidRDefault="001D2D4E" w:rsidP="005132DA">
            <w:pPr>
              <w:widowControl w:val="0"/>
              <w:numPr>
                <w:ilvl w:val="0"/>
                <w:numId w:val="16"/>
              </w:numPr>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mechanism for transfer of personal sheets (personal files) of users of initial training into the database of personal sheets (personal file) of the High Judicial Council and the State Prosecutorial Council </w:t>
            </w:r>
            <w:r w:rsidRPr="001D2D4E">
              <w:rPr>
                <w:rFonts w:ascii="Times New Roman" w:eastAsia="Times New Roman" w:hAnsi="Times New Roman" w:cs="Times New Roman"/>
                <w:sz w:val="20"/>
                <w:szCs w:val="20"/>
                <w:lang w:bidi="en-US"/>
              </w:rPr>
              <w:lastRenderedPageBreak/>
              <w:t>established;</w:t>
            </w:r>
          </w:p>
          <w:p w14:paraId="7CBB9806" w14:textId="77777777" w:rsidR="001D2D4E" w:rsidRPr="001D2D4E" w:rsidRDefault="001D2D4E" w:rsidP="005132DA">
            <w:pPr>
              <w:keepLines/>
              <w:widowControl w:val="0"/>
              <w:numPr>
                <w:ilvl w:val="0"/>
                <w:numId w:val="16"/>
              </w:numPr>
              <w:autoSpaceDE w:val="0"/>
              <w:autoSpaceDN w:val="0"/>
              <w:adjustRightInd w:val="0"/>
              <w:spacing w:after="0" w:line="240" w:lineRule="auto"/>
              <w:ind w:right="49"/>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register of mentors of the initial training users and training results of the initial training users established and automatically synchronized with the databases of judges and prosecutors;</w:t>
            </w:r>
          </w:p>
          <w:p w14:paraId="43C41B3C" w14:textId="77777777" w:rsidR="001D2D4E" w:rsidRPr="001D2D4E" w:rsidRDefault="001D2D4E" w:rsidP="005132DA">
            <w:pPr>
              <w:keepLines/>
              <w:widowControl w:val="0"/>
              <w:numPr>
                <w:ilvl w:val="0"/>
                <w:numId w:val="16"/>
              </w:numPr>
              <w:autoSpaceDE w:val="0"/>
              <w:autoSpaceDN w:val="0"/>
              <w:adjustRightInd w:val="0"/>
              <w:spacing w:after="0" w:line="240" w:lineRule="auto"/>
              <w:ind w:right="49"/>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register of engaged lecturers in continuous training programs that is automatically synchronized with the databases of judges and prosecutors established.</w:t>
            </w:r>
          </w:p>
          <w:p w14:paraId="5555ACC7" w14:textId="77777777" w:rsidR="001D2D4E" w:rsidRPr="001D2D4E" w:rsidRDefault="001D2D4E" w:rsidP="005132DA">
            <w:pPr>
              <w:keepLines/>
              <w:widowControl w:val="0"/>
              <w:autoSpaceDE w:val="0"/>
              <w:autoSpaceDN w:val="0"/>
              <w:adjustRightInd w:val="0"/>
              <w:spacing w:after="0" w:line="240" w:lineRule="auto"/>
              <w:ind w:right="49"/>
              <w:contextualSpacing/>
              <w:rPr>
                <w:rFonts w:ascii="Times New Roman" w:eastAsia="Times New Roman" w:hAnsi="Times New Roman" w:cs="Times New Roman"/>
                <w:sz w:val="20"/>
                <w:szCs w:val="20"/>
                <w:lang w:bidi="en-US"/>
              </w:rPr>
            </w:pPr>
          </w:p>
        </w:tc>
        <w:tc>
          <w:tcPr>
            <w:tcW w:w="2704" w:type="dxa"/>
            <w:gridSpan w:val="8"/>
            <w:shd w:val="clear" w:color="auto" w:fill="92D050"/>
          </w:tcPr>
          <w:p w14:paraId="52D24248" w14:textId="77777777" w:rsidR="0018099F" w:rsidRPr="003A737E" w:rsidRDefault="0018099F"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lastRenderedPageBreak/>
              <w:t>Activity is  successfully implemented</w:t>
            </w:r>
          </w:p>
          <w:p w14:paraId="6745A4E3" w14:textId="77777777" w:rsidR="0018099F" w:rsidRPr="0018099F" w:rsidRDefault="0018099F"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75D38568" w14:textId="77777777" w:rsidR="0018099F" w:rsidRPr="0018099F" w:rsidRDefault="0018099F"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18099F">
              <w:rPr>
                <w:rFonts w:ascii="Times New Roman" w:eastAsia="Times New Roman" w:hAnsi="Times New Roman" w:cs="Times New Roman"/>
                <w:sz w:val="20"/>
                <w:szCs w:val="20"/>
                <w:lang w:bidi="en-US"/>
              </w:rPr>
              <w:t xml:space="preserve">In relation to the Department for initial training, new software was implemented, which aims to facilitate the work of employees in the Department and enable the unique generation of reports on the activities of the users of the initial training of the Judicial Academy. By connecting this application and the new platform for monitoring educational </w:t>
            </w:r>
            <w:r w:rsidRPr="00113CF1">
              <w:rPr>
                <w:rFonts w:ascii="Times New Roman" w:eastAsia="Times New Roman" w:hAnsi="Times New Roman" w:cs="Times New Roman"/>
                <w:spacing w:val="-20"/>
                <w:sz w:val="20"/>
                <w:szCs w:val="20"/>
                <w:lang w:bidi="en-US"/>
              </w:rPr>
              <w:t>events, which is</w:t>
            </w:r>
            <w:r w:rsidRPr="0018099F">
              <w:rPr>
                <w:rFonts w:ascii="Times New Roman" w:eastAsia="Times New Roman" w:hAnsi="Times New Roman" w:cs="Times New Roman"/>
                <w:sz w:val="20"/>
                <w:szCs w:val="20"/>
                <w:lang w:bidi="en-US"/>
              </w:rPr>
              <w:t xml:space="preserve"> in progress, it will be </w:t>
            </w:r>
            <w:r w:rsidRPr="0018099F">
              <w:rPr>
                <w:rFonts w:ascii="Times New Roman" w:eastAsia="Times New Roman" w:hAnsi="Times New Roman" w:cs="Times New Roman"/>
                <w:sz w:val="20"/>
                <w:szCs w:val="20"/>
                <w:lang w:bidi="en-US"/>
              </w:rPr>
              <w:lastRenderedPageBreak/>
              <w:t xml:space="preserve">possible to create the so-called personal list of users of initial training, where a unique report on the overall activities of users of initial training will be obtained in a simple way. In this way, the beneficiaries of the initial training will present themselves to the High Judicial Council and the State Council of </w:t>
            </w:r>
            <w:r w:rsidRPr="00A71435">
              <w:rPr>
                <w:rFonts w:ascii="Times New Roman" w:eastAsia="Times New Roman" w:hAnsi="Times New Roman" w:cs="Times New Roman"/>
                <w:spacing w:val="-20"/>
                <w:sz w:val="20"/>
                <w:szCs w:val="20"/>
                <w:lang w:bidi="en-US"/>
              </w:rPr>
              <w:t>Prosecutors when applying for</w:t>
            </w:r>
            <w:r w:rsidRPr="0018099F">
              <w:rPr>
                <w:rFonts w:ascii="Times New Roman" w:eastAsia="Times New Roman" w:hAnsi="Times New Roman" w:cs="Times New Roman"/>
                <w:sz w:val="20"/>
                <w:szCs w:val="20"/>
                <w:lang w:bidi="en-US"/>
              </w:rPr>
              <w:t xml:space="preserve"> vacancies, not only through the activities they had during the initial training carried out through work with a mentor, but for each of them, individual educational the events they attended - seminars, workshops and more, whether they were realized through the initial training program or the permanent training program, where they participated in the training together with judges and prosecutors.</w:t>
            </w:r>
          </w:p>
          <w:p w14:paraId="4EB1EB07" w14:textId="77777777" w:rsidR="007E4E7A" w:rsidRPr="007E4E7A" w:rsidRDefault="0018099F"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18099F">
              <w:rPr>
                <w:rFonts w:ascii="Times New Roman" w:eastAsia="Times New Roman" w:hAnsi="Times New Roman" w:cs="Times New Roman"/>
                <w:sz w:val="20"/>
                <w:szCs w:val="20"/>
                <w:lang w:bidi="en-US"/>
              </w:rPr>
              <w:t xml:space="preserve">In order to fulfil the </w:t>
            </w:r>
            <w:r w:rsidRPr="00A71435">
              <w:rPr>
                <w:rFonts w:ascii="Times New Roman" w:eastAsia="Times New Roman" w:hAnsi="Times New Roman" w:cs="Times New Roman"/>
                <w:spacing w:val="-20"/>
                <w:sz w:val="20"/>
                <w:szCs w:val="20"/>
                <w:lang w:bidi="en-US"/>
              </w:rPr>
              <w:t>legally defined obligations of the</w:t>
            </w:r>
            <w:r w:rsidRPr="0018099F">
              <w:rPr>
                <w:rFonts w:ascii="Times New Roman" w:eastAsia="Times New Roman" w:hAnsi="Times New Roman" w:cs="Times New Roman"/>
                <w:sz w:val="20"/>
                <w:szCs w:val="20"/>
                <w:lang w:bidi="en-US"/>
              </w:rPr>
              <w:t xml:space="preserve"> Documentation and Information Centre, primarily the Department for the Documentation Centre, a software solution was implemented for the library of the Judicial Academy, such that it facilitates the recording of used educational materials, publications in which the Academy participated in </w:t>
            </w:r>
            <w:r w:rsidRPr="00A71435">
              <w:rPr>
                <w:rFonts w:ascii="Times New Roman" w:eastAsia="Times New Roman" w:hAnsi="Times New Roman" w:cs="Times New Roman"/>
                <w:spacing w:val="-20"/>
                <w:sz w:val="20"/>
                <w:szCs w:val="20"/>
                <w:lang w:bidi="en-US"/>
              </w:rPr>
              <w:t>publishing, and multimedia</w:t>
            </w:r>
            <w:r w:rsidRPr="0018099F">
              <w:rPr>
                <w:rFonts w:ascii="Times New Roman" w:eastAsia="Times New Roman" w:hAnsi="Times New Roman" w:cs="Times New Roman"/>
                <w:sz w:val="20"/>
                <w:szCs w:val="20"/>
                <w:lang w:bidi="en-US"/>
              </w:rPr>
              <w:t xml:space="preserve"> materials developed by the Academy itself. , in </w:t>
            </w:r>
            <w:r w:rsidRPr="0018099F">
              <w:rPr>
                <w:rFonts w:ascii="Times New Roman" w:eastAsia="Times New Roman" w:hAnsi="Times New Roman" w:cs="Times New Roman"/>
                <w:sz w:val="20"/>
                <w:szCs w:val="20"/>
                <w:lang w:bidi="en-US"/>
              </w:rPr>
              <w:lastRenderedPageBreak/>
              <w:t>cooperation with donors, or those that were created through one of the projects implemented in the judiciary of the Republic of Serbia. This applicat</w:t>
            </w:r>
            <w:r>
              <w:rPr>
                <w:rFonts w:ascii="Times New Roman" w:eastAsia="Times New Roman" w:hAnsi="Times New Roman" w:cs="Times New Roman"/>
                <w:sz w:val="20"/>
                <w:szCs w:val="20"/>
                <w:lang w:bidi="en-US"/>
              </w:rPr>
              <w:t>ion is currently under testing.</w:t>
            </w:r>
            <w:r w:rsidR="006038FD">
              <w:rPr>
                <w:rFonts w:ascii="Times New Roman" w:eastAsia="Times New Roman" w:hAnsi="Times New Roman" w:cs="Times New Roman"/>
                <w:sz w:val="20"/>
                <w:szCs w:val="20"/>
                <w:lang w:bidi="en-US"/>
              </w:rPr>
              <w:t xml:space="preserve"> </w:t>
            </w:r>
            <w:r w:rsidRPr="0018099F">
              <w:rPr>
                <w:rFonts w:ascii="Times New Roman" w:eastAsia="Times New Roman" w:hAnsi="Times New Roman" w:cs="Times New Roman"/>
                <w:sz w:val="20"/>
                <w:szCs w:val="20"/>
                <w:lang w:bidi="en-US"/>
              </w:rPr>
              <w:t xml:space="preserve">The </w:t>
            </w:r>
            <w:r w:rsidRPr="00A71435">
              <w:rPr>
                <w:rFonts w:ascii="Times New Roman" w:eastAsia="Times New Roman" w:hAnsi="Times New Roman" w:cs="Times New Roman"/>
                <w:spacing w:val="-20"/>
                <w:sz w:val="20"/>
                <w:szCs w:val="20"/>
                <w:lang w:bidi="en-US"/>
              </w:rPr>
              <w:t>platform for the organization and implementation of</w:t>
            </w:r>
            <w:r w:rsidRPr="0018099F">
              <w:rPr>
                <w:rFonts w:ascii="Times New Roman" w:eastAsia="Times New Roman" w:hAnsi="Times New Roman" w:cs="Times New Roman"/>
                <w:sz w:val="20"/>
                <w:szCs w:val="20"/>
                <w:lang w:bidi="en-US"/>
              </w:rPr>
              <w:t xml:space="preserve"> training programs, which aims to replace the existing IT infrastructure, is in the </w:t>
            </w:r>
            <w:r w:rsidRPr="00A71435">
              <w:rPr>
                <w:rFonts w:ascii="Times New Roman" w:eastAsia="Times New Roman" w:hAnsi="Times New Roman" w:cs="Times New Roman"/>
                <w:spacing w:val="-20"/>
                <w:sz w:val="20"/>
                <w:szCs w:val="20"/>
                <w:lang w:bidi="en-US"/>
              </w:rPr>
              <w:t>final stage of development</w:t>
            </w:r>
            <w:r w:rsidRPr="0018099F">
              <w:rPr>
                <w:rFonts w:ascii="Times New Roman" w:eastAsia="Times New Roman" w:hAnsi="Times New Roman" w:cs="Times New Roman"/>
                <w:sz w:val="20"/>
                <w:szCs w:val="20"/>
                <w:lang w:bidi="en-US"/>
              </w:rPr>
              <w:t xml:space="preserve">. Initial registries of </w:t>
            </w:r>
            <w:r w:rsidRPr="00113CF1">
              <w:rPr>
                <w:rFonts w:ascii="Times New Roman" w:eastAsia="Times New Roman" w:hAnsi="Times New Roman" w:cs="Times New Roman"/>
                <w:spacing w:val="-20"/>
                <w:sz w:val="20"/>
                <w:szCs w:val="20"/>
                <w:lang w:bidi="en-US"/>
              </w:rPr>
              <w:t>training users and lecturers have been</w:t>
            </w:r>
            <w:r w:rsidRPr="0018099F">
              <w:rPr>
                <w:rFonts w:ascii="Times New Roman" w:eastAsia="Times New Roman" w:hAnsi="Times New Roman" w:cs="Times New Roman"/>
                <w:sz w:val="20"/>
                <w:szCs w:val="20"/>
                <w:lang w:bidi="en-US"/>
              </w:rPr>
              <w:t xml:space="preserve"> established, as well as a platform </w:t>
            </w:r>
            <w:r w:rsidRPr="00A71435">
              <w:rPr>
                <w:rFonts w:ascii="Times New Roman" w:eastAsia="Times New Roman" w:hAnsi="Times New Roman" w:cs="Times New Roman"/>
                <w:spacing w:val="-20"/>
                <w:sz w:val="20"/>
                <w:szCs w:val="20"/>
                <w:lang w:bidi="en-US"/>
              </w:rPr>
              <w:t>for online (recorded) seminars</w:t>
            </w:r>
            <w:r w:rsidRPr="0018099F">
              <w:rPr>
                <w:rFonts w:ascii="Times New Roman" w:eastAsia="Times New Roman" w:hAnsi="Times New Roman" w:cs="Times New Roman"/>
                <w:sz w:val="20"/>
                <w:szCs w:val="20"/>
                <w:lang w:bidi="en-US"/>
              </w:rPr>
              <w:t xml:space="preserve">, which users can already access and where they can view their profile, </w:t>
            </w:r>
            <w:r w:rsidRPr="00A71435">
              <w:rPr>
                <w:rFonts w:ascii="Times New Roman" w:eastAsia="Times New Roman" w:hAnsi="Times New Roman" w:cs="Times New Roman"/>
                <w:spacing w:val="-20"/>
                <w:sz w:val="20"/>
                <w:szCs w:val="20"/>
                <w:lang w:bidi="en-US"/>
              </w:rPr>
              <w:t>where the trainings they attended are automatically entered</w:t>
            </w:r>
            <w:r w:rsidRPr="0018099F">
              <w:rPr>
                <w:rFonts w:ascii="Times New Roman" w:eastAsia="Times New Roman" w:hAnsi="Times New Roman" w:cs="Times New Roman"/>
                <w:sz w:val="20"/>
                <w:szCs w:val="20"/>
                <w:lang w:bidi="en-US"/>
              </w:rPr>
              <w:t>. The part of the platform related to the management of the training program is in the final stage of adaptation and functionality testing.</w:t>
            </w:r>
            <w:r w:rsidR="007E4E7A">
              <w:t xml:space="preserve"> </w:t>
            </w:r>
            <w:r w:rsidR="007E4E7A" w:rsidRPr="007E4E7A">
              <w:rPr>
                <w:rFonts w:ascii="Times New Roman" w:eastAsia="Times New Roman" w:hAnsi="Times New Roman" w:cs="Times New Roman"/>
                <w:sz w:val="20"/>
                <w:szCs w:val="20"/>
                <w:lang w:bidi="en-US"/>
              </w:rPr>
              <w:t xml:space="preserve">In addition to the registers of participants (training users and lecturers), the system should enable the establishment of a unique platform for the organization of not only </w:t>
            </w:r>
            <w:r w:rsidR="007E4E7A" w:rsidRPr="00A71435">
              <w:rPr>
                <w:rFonts w:ascii="Times New Roman" w:eastAsia="Times New Roman" w:hAnsi="Times New Roman" w:cs="Times New Roman"/>
                <w:spacing w:val="-20"/>
                <w:sz w:val="20"/>
                <w:szCs w:val="20"/>
                <w:lang w:bidi="en-US"/>
              </w:rPr>
              <w:t>classic educational events</w:t>
            </w:r>
            <w:r w:rsidR="007E4E7A" w:rsidRPr="007E4E7A">
              <w:rPr>
                <w:rFonts w:ascii="Times New Roman" w:eastAsia="Times New Roman" w:hAnsi="Times New Roman" w:cs="Times New Roman"/>
                <w:sz w:val="20"/>
                <w:szCs w:val="20"/>
                <w:lang w:bidi="en-US"/>
              </w:rPr>
              <w:t xml:space="preserve">, where a new way of </w:t>
            </w:r>
            <w:r w:rsidR="007E4E7A" w:rsidRPr="00A71435">
              <w:rPr>
                <w:rFonts w:ascii="Times New Roman" w:eastAsia="Times New Roman" w:hAnsi="Times New Roman" w:cs="Times New Roman"/>
                <w:spacing w:val="-20"/>
                <w:sz w:val="20"/>
                <w:szCs w:val="20"/>
                <w:lang w:bidi="en-US"/>
              </w:rPr>
              <w:t>precise records is introduced</w:t>
            </w:r>
            <w:r w:rsidR="007E4E7A" w:rsidRPr="007E4E7A">
              <w:rPr>
                <w:rFonts w:ascii="Times New Roman" w:eastAsia="Times New Roman" w:hAnsi="Times New Roman" w:cs="Times New Roman"/>
                <w:sz w:val="20"/>
                <w:szCs w:val="20"/>
                <w:lang w:bidi="en-US"/>
              </w:rPr>
              <w:t xml:space="preserve">, but also to </w:t>
            </w:r>
            <w:r w:rsidR="007E4E7A" w:rsidRPr="00A71435">
              <w:rPr>
                <w:rFonts w:ascii="Times New Roman" w:eastAsia="Times New Roman" w:hAnsi="Times New Roman" w:cs="Times New Roman"/>
                <w:spacing w:val="-20"/>
                <w:sz w:val="20"/>
                <w:szCs w:val="20"/>
                <w:lang w:bidi="en-US"/>
              </w:rPr>
              <w:t>enable a unique</w:t>
            </w:r>
            <w:r w:rsidR="007E4E7A" w:rsidRPr="007E4E7A">
              <w:rPr>
                <w:rFonts w:ascii="Times New Roman" w:eastAsia="Times New Roman" w:hAnsi="Times New Roman" w:cs="Times New Roman"/>
                <w:sz w:val="20"/>
                <w:szCs w:val="20"/>
                <w:lang w:bidi="en-US"/>
              </w:rPr>
              <w:t xml:space="preserve"> environment from the point of view of training users, where they will have the opportunity to apply for participation in seminars, but also to follow online events in real time through the platform, from his workplace, or to use one of the </w:t>
            </w:r>
            <w:r w:rsidR="007E4E7A" w:rsidRPr="007E4E7A">
              <w:rPr>
                <w:rFonts w:ascii="Times New Roman" w:eastAsia="Times New Roman" w:hAnsi="Times New Roman" w:cs="Times New Roman"/>
                <w:sz w:val="20"/>
                <w:szCs w:val="20"/>
                <w:lang w:bidi="en-US"/>
              </w:rPr>
              <w:lastRenderedPageBreak/>
              <w:t>trainings that have been recorded and posted on the platform.</w:t>
            </w:r>
          </w:p>
          <w:p w14:paraId="1A925C50" w14:textId="77777777" w:rsidR="007E4E7A" w:rsidRPr="007E4E7A" w:rsidRDefault="007E4E7A"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7E4E7A">
              <w:rPr>
                <w:rFonts w:ascii="Times New Roman" w:eastAsia="Times New Roman" w:hAnsi="Times New Roman" w:cs="Times New Roman"/>
                <w:sz w:val="20"/>
                <w:szCs w:val="20"/>
                <w:lang w:bidi="en-US"/>
              </w:rPr>
              <w:t>The unique LMS system was developed by adapting the platform used by the National Academy of Public Administration with donor funds, and is currently in the testing phase. The data received from the coordinator during 2022 was entered into the system, registries of participants and lecturers were established and access to the recorded trainings uploaded to the platform was enabled.</w:t>
            </w:r>
          </w:p>
          <w:p w14:paraId="7BEC2AB2" w14:textId="77777777" w:rsidR="001D2D4E" w:rsidRPr="0018099F" w:rsidRDefault="007E4E7A"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7E4E7A">
              <w:rPr>
                <w:rFonts w:ascii="Times New Roman" w:eastAsia="Times New Roman" w:hAnsi="Times New Roman" w:cs="Times New Roman"/>
                <w:sz w:val="20"/>
                <w:szCs w:val="20"/>
                <w:lang w:bidi="en-US"/>
              </w:rPr>
              <w:t>This way of recording information about the trainings and activities of the users of the initial training provides the basis for establishing links with the ID card databases of the High Council of the Judiciary and the State Council of Prosecutors, in order to communicate all three ID card systems in the part where data can be shared.</w:t>
            </w:r>
          </w:p>
        </w:tc>
      </w:tr>
      <w:tr w:rsidR="001D2D4E" w:rsidRPr="001D2D4E" w14:paraId="31D9B74C" w14:textId="77777777" w:rsidTr="005132DA">
        <w:trPr>
          <w:trHeight w:val="2778"/>
        </w:trPr>
        <w:tc>
          <w:tcPr>
            <w:tcW w:w="1477" w:type="dxa"/>
            <w:gridSpan w:val="2"/>
          </w:tcPr>
          <w:p w14:paraId="5A3B04A2" w14:textId="77777777" w:rsidR="001D2D4E" w:rsidRPr="001D2D4E" w:rsidRDefault="001D2D4E" w:rsidP="005132DA">
            <w:pPr>
              <w:widowControl w:val="0"/>
              <w:tabs>
                <w:tab w:val="left" w:pos="851"/>
              </w:tabs>
              <w:autoSpaceDE w:val="0"/>
              <w:autoSpaceDN w:val="0"/>
              <w:spacing w:before="1" w:after="0"/>
              <w:ind w:right="137"/>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1.3.1.8.</w:t>
            </w:r>
          </w:p>
        </w:tc>
        <w:tc>
          <w:tcPr>
            <w:tcW w:w="3429" w:type="dxa"/>
            <w:gridSpan w:val="2"/>
          </w:tcPr>
          <w:p w14:paraId="252DB07E"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bCs/>
                <w:sz w:val="20"/>
                <w:szCs w:val="20"/>
                <w:lang w:bidi="en-US"/>
              </w:rPr>
            </w:pPr>
            <w:r w:rsidRPr="001D2D4E">
              <w:rPr>
                <w:rFonts w:ascii="Times New Roman" w:eastAsia="Times New Roman" w:hAnsi="Times New Roman" w:cs="Times New Roman"/>
                <w:bCs/>
                <w:sz w:val="20"/>
                <w:szCs w:val="20"/>
                <w:lang w:bidi="en-US"/>
              </w:rPr>
              <w:t>Development of special training programs for judicial/ prosecutorial assistants in accordance with the new constitutional solutions and with the aim of enabling career advancement.</w:t>
            </w:r>
          </w:p>
        </w:tc>
        <w:tc>
          <w:tcPr>
            <w:tcW w:w="2117" w:type="dxa"/>
            <w:gridSpan w:val="3"/>
          </w:tcPr>
          <w:p w14:paraId="64D88BFE"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Judicial Academy</w:t>
            </w:r>
          </w:p>
        </w:tc>
        <w:tc>
          <w:tcPr>
            <w:tcW w:w="1794" w:type="dxa"/>
            <w:gridSpan w:val="2"/>
          </w:tcPr>
          <w:p w14:paraId="627F6E48"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II - III quarter of 2022</w:t>
            </w:r>
          </w:p>
        </w:tc>
        <w:tc>
          <w:tcPr>
            <w:tcW w:w="1988" w:type="dxa"/>
            <w:gridSpan w:val="5"/>
          </w:tcPr>
          <w:p w14:paraId="4DB6A648"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73160819"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lang w:bidi="en-US"/>
              </w:rPr>
            </w:pPr>
            <w:r w:rsidRPr="001D2D4E">
              <w:rPr>
                <w:rFonts w:ascii="Times New Roman" w:eastAsia="Times New Roman" w:hAnsi="Times New Roman" w:cs="Times New Roman"/>
                <w:sz w:val="20"/>
                <w:szCs w:val="20"/>
                <w:lang w:bidi="en-US"/>
              </w:rPr>
              <w:t>Budgeted within the activity 1.3.1.1.</w:t>
            </w:r>
          </w:p>
        </w:tc>
        <w:tc>
          <w:tcPr>
            <w:tcW w:w="2511" w:type="dxa"/>
            <w:gridSpan w:val="2"/>
          </w:tcPr>
          <w:p w14:paraId="2F418F29" w14:textId="77777777" w:rsidR="001D2D4E" w:rsidRPr="001D2D4E" w:rsidRDefault="001D2D4E" w:rsidP="005132D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sz w:val="20"/>
                <w:szCs w:val="20"/>
              </w:rPr>
            </w:pPr>
            <w:r w:rsidRPr="001D2D4E">
              <w:rPr>
                <w:rFonts w:ascii="Times New Roman" w:eastAsia="Times New Roman" w:hAnsi="Times New Roman" w:cs="Times New Roman"/>
                <w:sz w:val="20"/>
                <w:szCs w:val="20"/>
              </w:rPr>
              <w:t>Special training programs for judicial/prosecutorial assistants developed</w:t>
            </w:r>
          </w:p>
        </w:tc>
        <w:tc>
          <w:tcPr>
            <w:tcW w:w="2704" w:type="dxa"/>
            <w:gridSpan w:val="8"/>
            <w:shd w:val="clear" w:color="auto" w:fill="92D050"/>
          </w:tcPr>
          <w:p w14:paraId="011DD6EA" w14:textId="77777777" w:rsidR="006038FD" w:rsidRPr="003A737E" w:rsidRDefault="006038FD" w:rsidP="005132D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0"/>
                <w:szCs w:val="20"/>
              </w:rPr>
            </w:pPr>
            <w:r w:rsidRPr="003A737E">
              <w:rPr>
                <w:rFonts w:ascii="Times New Roman" w:eastAsia="Times New Roman" w:hAnsi="Times New Roman" w:cs="Times New Roman"/>
                <w:b/>
                <w:sz w:val="20"/>
                <w:szCs w:val="20"/>
              </w:rPr>
              <w:t xml:space="preserve">Activity is successfully implemented </w:t>
            </w:r>
          </w:p>
          <w:p w14:paraId="70CA7944" w14:textId="77777777" w:rsidR="006038FD" w:rsidRPr="006038FD" w:rsidRDefault="006038FD" w:rsidP="005132D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sz w:val="20"/>
                <w:szCs w:val="20"/>
              </w:rPr>
            </w:pPr>
          </w:p>
          <w:p w14:paraId="229B10A1" w14:textId="77777777" w:rsidR="001D2D4E" w:rsidRPr="001D2D4E" w:rsidRDefault="006038FD" w:rsidP="005132DA">
            <w:pPr>
              <w:widowControl w:val="0"/>
              <w:autoSpaceDE w:val="0"/>
              <w:autoSpaceDN w:val="0"/>
              <w:spacing w:after="0" w:line="240" w:lineRule="atLeast"/>
              <w:jc w:val="both"/>
              <w:rPr>
                <w:rFonts w:ascii="Times New Roman" w:eastAsia="Times New Roman" w:hAnsi="Times New Roman" w:cs="Times New Roman"/>
                <w:sz w:val="20"/>
                <w:szCs w:val="20"/>
              </w:rPr>
            </w:pPr>
            <w:r w:rsidRPr="006038FD">
              <w:rPr>
                <w:rFonts w:ascii="Times New Roman" w:eastAsia="Times New Roman" w:hAnsi="Times New Roman" w:cs="Times New Roman"/>
                <w:sz w:val="20"/>
                <w:szCs w:val="20"/>
              </w:rPr>
              <w:t xml:space="preserve">Special training programs for judicial and public prosecutor's assistants have been developed. </w:t>
            </w:r>
            <w:r w:rsidR="00DC2B0C">
              <w:t xml:space="preserve"> </w:t>
            </w:r>
            <w:r w:rsidR="00DC2B0C" w:rsidRPr="00DC2B0C">
              <w:rPr>
                <w:rFonts w:ascii="Times New Roman" w:eastAsia="Times New Roman" w:hAnsi="Times New Roman" w:cs="Times New Roman"/>
                <w:sz w:val="20"/>
                <w:szCs w:val="20"/>
              </w:rPr>
              <w:t>As a new set of judicial laws has been drafted, we are now waiting for their harmonization with the by-laws, which will follow after the adoption of the new laws.</w:t>
            </w:r>
          </w:p>
        </w:tc>
      </w:tr>
      <w:tr w:rsidR="001D2D4E" w:rsidRPr="001D2D4E" w14:paraId="0B9631C8" w14:textId="77777777" w:rsidTr="005132DA">
        <w:trPr>
          <w:trHeight w:val="1430"/>
        </w:trPr>
        <w:tc>
          <w:tcPr>
            <w:tcW w:w="1477" w:type="dxa"/>
            <w:gridSpan w:val="2"/>
          </w:tcPr>
          <w:p w14:paraId="0859AB0A"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1.3.1.9.</w:t>
            </w:r>
          </w:p>
        </w:tc>
        <w:tc>
          <w:tcPr>
            <w:tcW w:w="3429" w:type="dxa"/>
            <w:gridSpan w:val="2"/>
          </w:tcPr>
          <w:p w14:paraId="73035C99"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Further development of the cooperation of the Judicial Academy with its EU counterparts in the European Judicial Training Network (EJTN) and ensure participation of judges and prosecutors in EJTN's activities:</w:t>
            </w:r>
          </w:p>
          <w:p w14:paraId="63043BBC" w14:textId="77777777" w:rsidR="001D2D4E" w:rsidRPr="001D2D4E" w:rsidRDefault="001D2D4E" w:rsidP="005132DA">
            <w:pPr>
              <w:widowControl w:val="0"/>
              <w:numPr>
                <w:ilvl w:val="0"/>
                <w:numId w:val="17"/>
              </w:numPr>
              <w:tabs>
                <w:tab w:val="left" w:pos="851"/>
              </w:tabs>
              <w:autoSpaceDE w:val="0"/>
              <w:autoSpaceDN w:val="0"/>
              <w:spacing w:after="0" w:line="240" w:lineRule="auto"/>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by inserting the financial support of these activities in the annual national IPA programme and</w:t>
            </w:r>
          </w:p>
          <w:p w14:paraId="347499B4" w14:textId="77777777" w:rsidR="001D2D4E" w:rsidRPr="001D2D4E" w:rsidRDefault="001D2D4E" w:rsidP="005132DA">
            <w:pPr>
              <w:widowControl w:val="0"/>
              <w:numPr>
                <w:ilvl w:val="0"/>
                <w:numId w:val="17"/>
              </w:numPr>
              <w:tabs>
                <w:tab w:val="left" w:pos="851"/>
              </w:tabs>
              <w:autoSpaceDE w:val="0"/>
              <w:autoSpaceDN w:val="0"/>
              <w:spacing w:after="0" w:line="240" w:lineRule="auto"/>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by preparing the adoption of a Memorandum of understanding with DG Justice to take part in the Justice programme (and enable the costs of participation in EJTN's activities to be covered by the operating grant that the EJTN receives from DG Justice)</w:t>
            </w:r>
          </w:p>
        </w:tc>
        <w:tc>
          <w:tcPr>
            <w:tcW w:w="2117" w:type="dxa"/>
            <w:gridSpan w:val="3"/>
          </w:tcPr>
          <w:p w14:paraId="78395246" w14:textId="77777777" w:rsidR="001D2D4E" w:rsidRPr="001D2D4E" w:rsidRDefault="001D2D4E" w:rsidP="005132DA">
            <w:pPr>
              <w:widowControl w:val="0"/>
              <w:tabs>
                <w:tab w:val="left" w:pos="224"/>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Judicial Academy </w:t>
            </w:r>
          </w:p>
          <w:p w14:paraId="4A1636FF" w14:textId="77777777" w:rsidR="001D2D4E" w:rsidRPr="001D2D4E" w:rsidRDefault="001D2D4E" w:rsidP="005132DA">
            <w:pPr>
              <w:widowControl w:val="0"/>
              <w:tabs>
                <w:tab w:val="left" w:pos="224"/>
                <w:tab w:val="left" w:pos="851"/>
              </w:tabs>
              <w:autoSpaceDE w:val="0"/>
              <w:autoSpaceDN w:val="0"/>
              <w:spacing w:after="0"/>
              <w:ind w:left="224" w:right="137"/>
              <w:rPr>
                <w:rFonts w:ascii="Times New Roman" w:eastAsia="Times New Roman" w:hAnsi="Times New Roman" w:cs="Times New Roman"/>
                <w:sz w:val="20"/>
                <w:szCs w:val="20"/>
                <w:lang w:bidi="en-US"/>
              </w:rPr>
            </w:pPr>
          </w:p>
          <w:p w14:paraId="5148C04F" w14:textId="77777777" w:rsidR="001D2D4E" w:rsidRPr="001D2D4E" w:rsidRDefault="001D2D4E" w:rsidP="005132DA">
            <w:pPr>
              <w:widowControl w:val="0"/>
              <w:tabs>
                <w:tab w:val="left" w:pos="851"/>
              </w:tabs>
              <w:autoSpaceDE w:val="0"/>
              <w:autoSpaceDN w:val="0"/>
              <w:spacing w:before="8" w:after="0"/>
              <w:ind w:right="137"/>
              <w:rPr>
                <w:rFonts w:ascii="Times New Roman" w:eastAsia="Times New Roman" w:hAnsi="Times New Roman" w:cs="Times New Roman"/>
                <w:sz w:val="20"/>
                <w:szCs w:val="20"/>
                <w:lang w:bidi="en-US"/>
              </w:rPr>
            </w:pPr>
          </w:p>
          <w:p w14:paraId="6F067136" w14:textId="77777777" w:rsidR="001D2D4E" w:rsidRPr="001D2D4E" w:rsidRDefault="001D2D4E" w:rsidP="005132DA">
            <w:pPr>
              <w:widowControl w:val="0"/>
              <w:tabs>
                <w:tab w:val="left" w:pos="224"/>
                <w:tab w:val="left" w:pos="851"/>
              </w:tabs>
              <w:autoSpaceDE w:val="0"/>
              <w:autoSpaceDN w:val="0"/>
              <w:spacing w:after="0"/>
              <w:ind w:left="224" w:right="137"/>
              <w:rPr>
                <w:rFonts w:ascii="Times New Roman" w:eastAsia="Times New Roman" w:hAnsi="Times New Roman" w:cs="Times New Roman"/>
                <w:sz w:val="20"/>
                <w:szCs w:val="20"/>
                <w:lang w:bidi="en-US"/>
              </w:rPr>
            </w:pPr>
          </w:p>
        </w:tc>
        <w:tc>
          <w:tcPr>
            <w:tcW w:w="1794" w:type="dxa"/>
            <w:gridSpan w:val="2"/>
          </w:tcPr>
          <w:p w14:paraId="65320EA4"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Continuously</w:t>
            </w:r>
          </w:p>
        </w:tc>
        <w:tc>
          <w:tcPr>
            <w:tcW w:w="1988" w:type="dxa"/>
            <w:gridSpan w:val="5"/>
          </w:tcPr>
          <w:p w14:paraId="4C688451"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60A8EFFD"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4C0BB193"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Budgeted within the activity 1.3.1.1.</w:t>
            </w:r>
          </w:p>
        </w:tc>
        <w:tc>
          <w:tcPr>
            <w:tcW w:w="2511" w:type="dxa"/>
            <w:gridSpan w:val="2"/>
          </w:tcPr>
          <w:p w14:paraId="77A8271F"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activities of the EJTN activities in which the Judicial Academy has taken part in</w:t>
            </w:r>
          </w:p>
          <w:p w14:paraId="08F1BE7C" w14:textId="77777777" w:rsidR="001D2D4E" w:rsidRPr="001D2D4E" w:rsidRDefault="001D2D4E" w:rsidP="005132DA">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3D255604" w14:textId="77777777" w:rsidR="001D2D4E" w:rsidRPr="001D2D4E" w:rsidRDefault="001D2D4E" w:rsidP="005132DA">
            <w:pPr>
              <w:widowControl w:val="0"/>
              <w:tabs>
                <w:tab w:val="left" w:pos="851"/>
              </w:tabs>
              <w:autoSpaceDE w:val="0"/>
              <w:autoSpaceDN w:val="0"/>
              <w:spacing w:before="8" w:after="0"/>
              <w:ind w:right="137"/>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Judges and prosecutors take part in training seminars and exchanges of the EJTN and its members.</w:t>
            </w:r>
          </w:p>
        </w:tc>
        <w:tc>
          <w:tcPr>
            <w:tcW w:w="2704" w:type="dxa"/>
            <w:gridSpan w:val="8"/>
            <w:shd w:val="clear" w:color="auto" w:fill="92D050"/>
          </w:tcPr>
          <w:p w14:paraId="5C61AF6B" w14:textId="77777777" w:rsidR="0084748B" w:rsidRPr="003A737E" w:rsidRDefault="0084748B"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t xml:space="preserve">Activity is successfully implemented </w:t>
            </w:r>
          </w:p>
          <w:p w14:paraId="2A937F27" w14:textId="77777777" w:rsidR="0084748B" w:rsidRPr="0084748B" w:rsidRDefault="0084748B"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7781C87E" w14:textId="77777777" w:rsidR="00FB74D6" w:rsidRPr="00AF36EA" w:rsidRDefault="0084748B"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84748B">
              <w:rPr>
                <w:rFonts w:ascii="Times New Roman" w:eastAsia="Times New Roman" w:hAnsi="Times New Roman" w:cs="Times New Roman"/>
                <w:sz w:val="20"/>
                <w:szCs w:val="20"/>
                <w:lang w:bidi="en-US"/>
              </w:rPr>
              <w:t xml:space="preserve">During the third quarter of 2022, the Deputy Director, Mrs. Maja </w:t>
            </w:r>
            <w:r w:rsidRPr="009E15FC">
              <w:rPr>
                <w:rFonts w:ascii="Times New Roman" w:eastAsia="Times New Roman" w:hAnsi="Times New Roman" w:cs="Times New Roman"/>
                <w:spacing w:val="-20"/>
                <w:sz w:val="20"/>
                <w:szCs w:val="20"/>
                <w:lang w:bidi="en-US"/>
              </w:rPr>
              <w:t>Prelić-Simović, participated in</w:t>
            </w:r>
            <w:r w:rsidRPr="0084748B">
              <w:rPr>
                <w:rFonts w:ascii="Times New Roman" w:eastAsia="Times New Roman" w:hAnsi="Times New Roman" w:cs="Times New Roman"/>
                <w:sz w:val="20"/>
                <w:szCs w:val="20"/>
                <w:lang w:bidi="en-US"/>
              </w:rPr>
              <w:t xml:space="preserve"> the Annual Assembly of the European Network for Judicial Training, where she had the opportunity to exchange experience on the activities of other Academies and to improve cooperation at the regional level and with EJTN. Also, on the occasion of the start of the Western Balkans II project, an introductory meeting was held </w:t>
            </w:r>
            <w:r w:rsidRPr="00AF36EA">
              <w:rPr>
                <w:rFonts w:ascii="Times New Roman" w:eastAsia="Times New Roman" w:hAnsi="Times New Roman" w:cs="Times New Roman"/>
                <w:spacing w:val="-20"/>
                <w:sz w:val="20"/>
                <w:szCs w:val="20"/>
                <w:lang w:bidi="en-US"/>
              </w:rPr>
              <w:t>between the representatives of the</w:t>
            </w:r>
            <w:r w:rsidRPr="0084748B">
              <w:rPr>
                <w:rFonts w:ascii="Times New Roman" w:eastAsia="Times New Roman" w:hAnsi="Times New Roman" w:cs="Times New Roman"/>
                <w:sz w:val="20"/>
                <w:szCs w:val="20"/>
                <w:lang w:bidi="en-US"/>
              </w:rPr>
              <w:t xml:space="preserve"> Judicial Academy and EJTN, where they discussed the creation of upcoming activities aimed at </w:t>
            </w:r>
            <w:r w:rsidR="00FB74D6" w:rsidRPr="0084748B">
              <w:rPr>
                <w:rFonts w:ascii="Times New Roman" w:eastAsia="Times New Roman" w:hAnsi="Times New Roman" w:cs="Times New Roman"/>
                <w:sz w:val="20"/>
                <w:szCs w:val="20"/>
                <w:lang w:bidi="en-US"/>
              </w:rPr>
              <w:t>analyzing</w:t>
            </w:r>
            <w:r w:rsidRPr="0084748B">
              <w:rPr>
                <w:rFonts w:ascii="Times New Roman" w:eastAsia="Times New Roman" w:hAnsi="Times New Roman" w:cs="Times New Roman"/>
                <w:sz w:val="20"/>
                <w:szCs w:val="20"/>
                <w:lang w:bidi="en-US"/>
              </w:rPr>
              <w:t xml:space="preserve"> and strengthening the training of the Judicial Academy on EU </w:t>
            </w:r>
            <w:r w:rsidRPr="00FB74D6">
              <w:rPr>
                <w:rFonts w:ascii="Times New Roman" w:eastAsia="Times New Roman" w:hAnsi="Times New Roman" w:cs="Times New Roman"/>
                <w:i/>
                <w:sz w:val="20"/>
                <w:szCs w:val="20"/>
                <w:lang w:bidi="en-US"/>
              </w:rPr>
              <w:t>acquis.</w:t>
            </w:r>
            <w:r w:rsidR="00AF36EA">
              <w:rPr>
                <w:rFonts w:ascii="Times New Roman" w:eastAsia="Times New Roman" w:hAnsi="Times New Roman" w:cs="Times New Roman"/>
                <w:sz w:val="20"/>
                <w:szCs w:val="20"/>
                <w:lang w:bidi="en-US"/>
              </w:rPr>
              <w:t xml:space="preserve"> </w:t>
            </w:r>
            <w:r w:rsidRPr="0084748B">
              <w:rPr>
                <w:rFonts w:ascii="Times New Roman" w:eastAsia="Times New Roman" w:hAnsi="Times New Roman" w:cs="Times New Roman"/>
                <w:sz w:val="20"/>
                <w:szCs w:val="20"/>
                <w:lang w:bidi="en-US"/>
              </w:rPr>
              <w:t xml:space="preserve">Also, in the reporting period, the Judicial Academy joined the work of working groups within the EJTN. The Judicial Academy is in the process of registering the participation of judges and prosecutors in </w:t>
            </w:r>
            <w:r w:rsidR="00FB74D6">
              <w:rPr>
                <w:rFonts w:ascii="Times New Roman" w:eastAsia="Times New Roman" w:hAnsi="Times New Roman" w:cs="Times New Roman"/>
                <w:sz w:val="20"/>
                <w:szCs w:val="20"/>
                <w:lang w:bidi="en-US"/>
              </w:rPr>
              <w:t>EJTN activities for 2023.</w:t>
            </w:r>
            <w:r w:rsidR="00AF36EA">
              <w:rPr>
                <w:rFonts w:ascii="Times New Roman" w:eastAsia="Times New Roman" w:hAnsi="Times New Roman" w:cs="Times New Roman"/>
                <w:sz w:val="20"/>
                <w:szCs w:val="20"/>
                <w:lang w:bidi="en-US"/>
              </w:rPr>
              <w:t xml:space="preserve"> </w:t>
            </w:r>
            <w:r w:rsidR="00FB74D6" w:rsidRPr="00FB74D6">
              <w:rPr>
                <w:rFonts w:ascii="Times New Roman" w:eastAsia="Times New Roman" w:hAnsi="Times New Roman" w:cs="Times New Roman"/>
                <w:sz w:val="20"/>
                <w:szCs w:val="20"/>
                <w:lang w:bidi="en-US"/>
              </w:rPr>
              <w:t xml:space="preserve">During the reporting period, in the IV quarter of 2022, the Grand Final of THEMIS 2022 competition was held. The Judicial Academy, in cooperation with the </w:t>
            </w:r>
            <w:r w:rsidR="00FB74D6" w:rsidRPr="00AF36EA">
              <w:rPr>
                <w:rFonts w:ascii="Times New Roman" w:eastAsia="Times New Roman" w:hAnsi="Times New Roman" w:cs="Times New Roman"/>
                <w:spacing w:val="-20"/>
                <w:sz w:val="20"/>
                <w:szCs w:val="20"/>
                <w:lang w:bidi="en-US"/>
              </w:rPr>
              <w:t>European Judicial Training Network</w:t>
            </w:r>
            <w:r w:rsidR="00FB74D6" w:rsidRPr="00FB74D6">
              <w:rPr>
                <w:rFonts w:ascii="Times New Roman" w:eastAsia="Times New Roman" w:hAnsi="Times New Roman" w:cs="Times New Roman"/>
                <w:sz w:val="20"/>
                <w:szCs w:val="20"/>
                <w:lang w:bidi="en-US"/>
              </w:rPr>
              <w:t xml:space="preserve">, organized and conducted </w:t>
            </w:r>
            <w:r w:rsidR="00FB74D6" w:rsidRPr="00FB74D6">
              <w:rPr>
                <w:rFonts w:ascii="Times New Roman" w:eastAsia="Times New Roman" w:hAnsi="Times New Roman" w:cs="Times New Roman"/>
                <w:sz w:val="20"/>
                <w:szCs w:val="20"/>
                <w:lang w:bidi="en-US"/>
              </w:rPr>
              <w:lastRenderedPageBreak/>
              <w:t xml:space="preserve">the Grand Final of </w:t>
            </w:r>
            <w:r w:rsidR="00FB74D6" w:rsidRPr="00AF36EA">
              <w:rPr>
                <w:rFonts w:ascii="Times New Roman" w:eastAsia="Times New Roman" w:hAnsi="Times New Roman" w:cs="Times New Roman"/>
                <w:spacing w:val="-20"/>
                <w:sz w:val="20"/>
                <w:szCs w:val="20"/>
                <w:lang w:bidi="en-US"/>
              </w:rPr>
              <w:t>THEMIS 2022 competition. The</w:t>
            </w:r>
            <w:r w:rsidR="00FB74D6" w:rsidRPr="00FB74D6">
              <w:rPr>
                <w:rFonts w:ascii="Times New Roman" w:eastAsia="Times New Roman" w:hAnsi="Times New Roman" w:cs="Times New Roman"/>
                <w:sz w:val="20"/>
                <w:szCs w:val="20"/>
                <w:lang w:bidi="en-US"/>
              </w:rPr>
              <w:t xml:space="preserve"> competition was held in the period from December 12 to 16, 2022, at the Constitutional Court, the Supreme Court of Cassation and the </w:t>
            </w:r>
            <w:r w:rsidR="00FB74D6" w:rsidRPr="00493C6D">
              <w:rPr>
                <w:rFonts w:ascii="Times New Roman" w:eastAsia="Times New Roman" w:hAnsi="Times New Roman" w:cs="Times New Roman"/>
                <w:spacing w:val="-20"/>
                <w:sz w:val="20"/>
                <w:szCs w:val="20"/>
                <w:lang w:bidi="en-US"/>
              </w:rPr>
              <w:t>Institute for Criminolog</w:t>
            </w:r>
            <w:r w:rsidR="00493C6D">
              <w:rPr>
                <w:rFonts w:ascii="Times New Roman" w:eastAsia="Times New Roman" w:hAnsi="Times New Roman" w:cs="Times New Roman"/>
                <w:spacing w:val="-20"/>
                <w:sz w:val="20"/>
                <w:szCs w:val="20"/>
                <w:lang w:bidi="en-US"/>
              </w:rPr>
              <w:t>ical and Sociological Research.</w:t>
            </w:r>
            <w:r w:rsidR="00FB74D6" w:rsidRPr="00493C6D">
              <w:rPr>
                <w:rFonts w:ascii="Times New Roman" w:eastAsia="Times New Roman" w:hAnsi="Times New Roman" w:cs="Times New Roman"/>
                <w:spacing w:val="-20"/>
                <w:sz w:val="20"/>
                <w:szCs w:val="20"/>
                <w:lang w:bidi="en-US"/>
              </w:rPr>
              <w:t>The THEMIS competition brings</w:t>
            </w:r>
            <w:r w:rsidR="00FB74D6" w:rsidRPr="00FB74D6">
              <w:rPr>
                <w:rFonts w:ascii="Times New Roman" w:eastAsia="Times New Roman" w:hAnsi="Times New Roman" w:cs="Times New Roman"/>
                <w:sz w:val="20"/>
                <w:szCs w:val="20"/>
                <w:lang w:bidi="en-US"/>
              </w:rPr>
              <w:t xml:space="preserve"> </w:t>
            </w:r>
            <w:r w:rsidR="00FB74D6" w:rsidRPr="007273E9">
              <w:rPr>
                <w:rFonts w:ascii="Times New Roman" w:eastAsia="Times New Roman" w:hAnsi="Times New Roman" w:cs="Times New Roman"/>
                <w:spacing w:val="-20"/>
                <w:sz w:val="20"/>
                <w:szCs w:val="20"/>
                <w:lang w:bidi="en-US"/>
              </w:rPr>
              <w:t>together teams</w:t>
            </w:r>
            <w:r w:rsidR="00FB74D6" w:rsidRPr="00FB74D6">
              <w:rPr>
                <w:rFonts w:ascii="Times New Roman" w:eastAsia="Times New Roman" w:hAnsi="Times New Roman" w:cs="Times New Roman"/>
                <w:sz w:val="20"/>
                <w:szCs w:val="20"/>
                <w:lang w:bidi="en-US"/>
              </w:rPr>
              <w:t xml:space="preserve"> representing the Judicial Academies of all European countries. Three-member teams, led by their mentors, compete every year in knowledge of the practical application of European Union law and the practice of the European Court of Human Rights in the field of civil, criminal, family law, judicial and prosecutorial ethics and access to justice. The structure of the competition consists of four semi-finals (practical application of European Union law and practice of the European Court of Human Rights in the field of civil, criminal, family law) and a grand final (knowledge of European Union law and access to justice). A total of eight teams competed in the Grand Final, two first place teams from each semi-final. This year's finalists came from France, Greece, the </w:t>
            </w:r>
            <w:r w:rsidR="00FB74D6" w:rsidRPr="00493C6D">
              <w:rPr>
                <w:rFonts w:ascii="Times New Roman" w:eastAsia="Times New Roman" w:hAnsi="Times New Roman" w:cs="Times New Roman"/>
                <w:spacing w:val="-20"/>
                <w:sz w:val="20"/>
                <w:szCs w:val="20"/>
                <w:lang w:bidi="en-US"/>
              </w:rPr>
              <w:t>Netherlands, Austria</w:t>
            </w:r>
            <w:r w:rsidR="00FB74D6" w:rsidRPr="00FB74D6">
              <w:rPr>
                <w:rFonts w:ascii="Times New Roman" w:eastAsia="Times New Roman" w:hAnsi="Times New Roman" w:cs="Times New Roman"/>
                <w:sz w:val="20"/>
                <w:szCs w:val="20"/>
                <w:lang w:bidi="en-US"/>
              </w:rPr>
              <w:t>, Romania and</w:t>
            </w:r>
            <w:r w:rsidR="00493C6D">
              <w:rPr>
                <w:rFonts w:ascii="Times New Roman" w:eastAsia="Times New Roman" w:hAnsi="Times New Roman" w:cs="Times New Roman"/>
                <w:sz w:val="20"/>
                <w:szCs w:val="20"/>
                <w:lang w:bidi="en-US"/>
              </w:rPr>
              <w:t xml:space="preserve"> the Czech Republic. </w:t>
            </w:r>
            <w:r w:rsidR="00FB74D6" w:rsidRPr="00FB74D6">
              <w:rPr>
                <w:rFonts w:ascii="Times New Roman" w:eastAsia="Times New Roman" w:hAnsi="Times New Roman" w:cs="Times New Roman"/>
                <w:sz w:val="20"/>
                <w:szCs w:val="20"/>
                <w:lang w:bidi="en-US"/>
              </w:rPr>
              <w:t xml:space="preserve">The Judicial Academy, as an observer </w:t>
            </w:r>
            <w:r w:rsidR="00FB74D6" w:rsidRPr="00493C6D">
              <w:rPr>
                <w:rFonts w:ascii="Times New Roman" w:eastAsia="Times New Roman" w:hAnsi="Times New Roman" w:cs="Times New Roman"/>
                <w:spacing w:val="-20"/>
                <w:sz w:val="20"/>
                <w:szCs w:val="20"/>
                <w:lang w:bidi="en-US"/>
              </w:rPr>
              <w:t>country, has been participating in the</w:t>
            </w:r>
            <w:r w:rsidR="00FB74D6" w:rsidRPr="00FB74D6">
              <w:rPr>
                <w:rFonts w:ascii="Times New Roman" w:eastAsia="Times New Roman" w:hAnsi="Times New Roman" w:cs="Times New Roman"/>
                <w:sz w:val="20"/>
                <w:szCs w:val="20"/>
                <w:lang w:bidi="en-US"/>
              </w:rPr>
              <w:t xml:space="preserve"> competition for five years and </w:t>
            </w:r>
            <w:r w:rsidR="00FB74D6" w:rsidRPr="00FB74D6">
              <w:rPr>
                <w:rFonts w:ascii="Times New Roman" w:eastAsia="Times New Roman" w:hAnsi="Times New Roman" w:cs="Times New Roman"/>
                <w:sz w:val="20"/>
                <w:szCs w:val="20"/>
                <w:lang w:bidi="en-US"/>
              </w:rPr>
              <w:lastRenderedPageBreak/>
              <w:t>has achieved high results, proving the quality of the initial training program at the European level as well. The credit that the Judicial Academy hosted this year's Grand Final of the competition goes to the winning team of X and XI generation initial training beneficiaries, led by their mentor, who won in Lisbon last year.</w:t>
            </w:r>
          </w:p>
          <w:p w14:paraId="48F574FF" w14:textId="77777777" w:rsidR="00FB74D6" w:rsidRPr="00FB74D6" w:rsidRDefault="00FB74D6"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FB74D6">
              <w:rPr>
                <w:rFonts w:ascii="Times New Roman" w:eastAsia="Times New Roman" w:hAnsi="Times New Roman" w:cs="Times New Roman"/>
                <w:sz w:val="20"/>
                <w:szCs w:val="20"/>
                <w:lang w:bidi="en-US"/>
              </w:rPr>
              <w:t xml:space="preserve">Also, </w:t>
            </w:r>
            <w:r w:rsidRPr="00FB74D6">
              <w:rPr>
                <w:rFonts w:ascii="Times New Roman" w:eastAsia="Times New Roman" w:hAnsi="Times New Roman" w:cs="Times New Roman"/>
                <w:spacing w:val="-20"/>
                <w:sz w:val="20"/>
                <w:szCs w:val="20"/>
                <w:lang w:bidi="en-US"/>
              </w:rPr>
              <w:t>during the one-week visit,</w:t>
            </w:r>
            <w:r w:rsidRPr="00FB74D6">
              <w:rPr>
                <w:rFonts w:ascii="Times New Roman" w:eastAsia="Times New Roman" w:hAnsi="Times New Roman" w:cs="Times New Roman"/>
                <w:sz w:val="20"/>
                <w:szCs w:val="20"/>
                <w:lang w:bidi="en-US"/>
              </w:rPr>
              <w:t xml:space="preserve"> representatives of EJTN held meetings with representatives of the Judicial Academy, as well as with focus groups of various institutions within the Western Balkans II project, during which they discussed the creation of upcoming </w:t>
            </w:r>
            <w:r w:rsidRPr="00493C6D">
              <w:rPr>
                <w:rFonts w:ascii="Times New Roman" w:eastAsia="Times New Roman" w:hAnsi="Times New Roman" w:cs="Times New Roman"/>
                <w:spacing w:val="-20"/>
                <w:sz w:val="20"/>
                <w:szCs w:val="20"/>
                <w:lang w:bidi="en-US"/>
              </w:rPr>
              <w:t>activities aimed at</w:t>
            </w:r>
            <w:r w:rsidRPr="00FB74D6">
              <w:rPr>
                <w:rFonts w:ascii="Times New Roman" w:eastAsia="Times New Roman" w:hAnsi="Times New Roman" w:cs="Times New Roman"/>
                <w:sz w:val="20"/>
                <w:szCs w:val="20"/>
                <w:lang w:bidi="en-US"/>
              </w:rPr>
              <w:t xml:space="preserve"> creating an a</w:t>
            </w:r>
            <w:r w:rsidRPr="00493C6D">
              <w:rPr>
                <w:rFonts w:ascii="Times New Roman" w:eastAsia="Times New Roman" w:hAnsi="Times New Roman" w:cs="Times New Roman"/>
                <w:spacing w:val="-20"/>
                <w:sz w:val="20"/>
                <w:szCs w:val="20"/>
                <w:lang w:bidi="en-US"/>
              </w:rPr>
              <w:t>nalysis and</w:t>
            </w:r>
            <w:r w:rsidRPr="00FB74D6">
              <w:rPr>
                <w:rFonts w:ascii="Times New Roman" w:eastAsia="Times New Roman" w:hAnsi="Times New Roman" w:cs="Times New Roman"/>
                <w:sz w:val="20"/>
                <w:szCs w:val="20"/>
                <w:lang w:bidi="en-US"/>
              </w:rPr>
              <w:t xml:space="preserve"> strengthening the tr</w:t>
            </w:r>
            <w:r>
              <w:rPr>
                <w:rFonts w:ascii="Times New Roman" w:eastAsia="Times New Roman" w:hAnsi="Times New Roman" w:cs="Times New Roman"/>
                <w:sz w:val="20"/>
                <w:szCs w:val="20"/>
                <w:lang w:bidi="en-US"/>
              </w:rPr>
              <w:t xml:space="preserve">aining </w:t>
            </w:r>
            <w:r w:rsidRPr="00FB74D6">
              <w:rPr>
                <w:rFonts w:ascii="Times New Roman" w:eastAsia="Times New Roman" w:hAnsi="Times New Roman" w:cs="Times New Roman"/>
                <w:spacing w:val="-20"/>
                <w:sz w:val="20"/>
                <w:szCs w:val="20"/>
                <w:lang w:bidi="en-US"/>
              </w:rPr>
              <w:t>of the Judicial Academy</w:t>
            </w:r>
            <w:r>
              <w:rPr>
                <w:rFonts w:ascii="Times New Roman" w:eastAsia="Times New Roman" w:hAnsi="Times New Roman" w:cs="Times New Roman"/>
                <w:sz w:val="20"/>
                <w:szCs w:val="20"/>
                <w:lang w:bidi="en-US"/>
              </w:rPr>
              <w:t xml:space="preserve"> on the </w:t>
            </w:r>
            <w:r w:rsidRPr="00FB74D6">
              <w:rPr>
                <w:rFonts w:ascii="Times New Roman" w:eastAsia="Times New Roman" w:hAnsi="Times New Roman" w:cs="Times New Roman"/>
                <w:i/>
                <w:sz w:val="20"/>
                <w:szCs w:val="20"/>
                <w:lang w:bidi="en-US"/>
              </w:rPr>
              <w:t>acquis</w:t>
            </w:r>
            <w:r>
              <w:rPr>
                <w:rFonts w:ascii="Times New Roman" w:eastAsia="Times New Roman" w:hAnsi="Times New Roman" w:cs="Times New Roman"/>
                <w:sz w:val="20"/>
                <w:szCs w:val="20"/>
                <w:lang w:bidi="en-US"/>
              </w:rPr>
              <w:t xml:space="preserve"> of </w:t>
            </w:r>
            <w:r w:rsidRPr="00493C6D">
              <w:rPr>
                <w:rFonts w:ascii="Times New Roman" w:eastAsia="Times New Roman" w:hAnsi="Times New Roman" w:cs="Times New Roman"/>
                <w:spacing w:val="-20"/>
                <w:sz w:val="20"/>
                <w:szCs w:val="20"/>
                <w:lang w:bidi="en-US"/>
              </w:rPr>
              <w:t>the EU. Also</w:t>
            </w:r>
            <w:r w:rsidRPr="00FB74D6">
              <w:rPr>
                <w:rFonts w:ascii="Times New Roman" w:eastAsia="Times New Roman" w:hAnsi="Times New Roman" w:cs="Times New Roman"/>
                <w:sz w:val="20"/>
                <w:szCs w:val="20"/>
                <w:lang w:bidi="en-US"/>
              </w:rPr>
              <w:t xml:space="preserve">, representatives </w:t>
            </w:r>
            <w:r w:rsidRPr="00493C6D">
              <w:rPr>
                <w:rFonts w:ascii="Times New Roman" w:eastAsia="Times New Roman" w:hAnsi="Times New Roman" w:cs="Times New Roman"/>
                <w:spacing w:val="-20"/>
                <w:sz w:val="20"/>
                <w:szCs w:val="20"/>
                <w:lang w:bidi="en-US"/>
              </w:rPr>
              <w:t>of the Judicial Academy</w:t>
            </w:r>
            <w:r w:rsidRPr="00FB74D6">
              <w:rPr>
                <w:rFonts w:ascii="Times New Roman" w:eastAsia="Times New Roman" w:hAnsi="Times New Roman" w:cs="Times New Roman"/>
                <w:sz w:val="20"/>
                <w:szCs w:val="20"/>
                <w:lang w:bidi="en-US"/>
              </w:rPr>
              <w:t xml:space="preserve"> participated in a </w:t>
            </w:r>
            <w:r w:rsidRPr="00493C6D">
              <w:rPr>
                <w:rFonts w:ascii="Times New Roman" w:eastAsia="Times New Roman" w:hAnsi="Times New Roman" w:cs="Times New Roman"/>
                <w:spacing w:val="-20"/>
                <w:sz w:val="20"/>
                <w:szCs w:val="20"/>
                <w:lang w:bidi="en-US"/>
              </w:rPr>
              <w:t>two-day seminar in December</w:t>
            </w:r>
            <w:r w:rsidRPr="00FB74D6">
              <w:rPr>
                <w:rFonts w:ascii="Times New Roman" w:eastAsia="Times New Roman" w:hAnsi="Times New Roman" w:cs="Times New Roman"/>
                <w:sz w:val="20"/>
                <w:szCs w:val="20"/>
                <w:lang w:bidi="en-US"/>
              </w:rPr>
              <w:t xml:space="preserve">, in Krakow, Poland; Judge of the Misdemeanor </w:t>
            </w:r>
            <w:r w:rsidRPr="00493C6D">
              <w:rPr>
                <w:rFonts w:ascii="Times New Roman" w:eastAsia="Times New Roman" w:hAnsi="Times New Roman" w:cs="Times New Roman"/>
                <w:spacing w:val="-20"/>
                <w:sz w:val="20"/>
                <w:szCs w:val="20"/>
                <w:lang w:bidi="en-US"/>
              </w:rPr>
              <w:t>Court in Kruševac</w:t>
            </w:r>
            <w:r w:rsidRPr="00FB74D6">
              <w:rPr>
                <w:rFonts w:ascii="Times New Roman" w:eastAsia="Times New Roman" w:hAnsi="Times New Roman" w:cs="Times New Roman"/>
                <w:sz w:val="20"/>
                <w:szCs w:val="20"/>
                <w:lang w:bidi="en-US"/>
              </w:rPr>
              <w:t>, participated in a two</w:t>
            </w:r>
            <w:r w:rsidRPr="00493C6D">
              <w:rPr>
                <w:rFonts w:ascii="Times New Roman" w:eastAsia="Times New Roman" w:hAnsi="Times New Roman" w:cs="Times New Roman"/>
                <w:spacing w:val="-20"/>
                <w:sz w:val="20"/>
                <w:szCs w:val="20"/>
                <w:lang w:bidi="en-US"/>
              </w:rPr>
              <w:t>-day seminar</w:t>
            </w:r>
            <w:r w:rsidRPr="00FB74D6">
              <w:rPr>
                <w:rFonts w:ascii="Times New Roman" w:eastAsia="Times New Roman" w:hAnsi="Times New Roman" w:cs="Times New Roman"/>
                <w:sz w:val="20"/>
                <w:szCs w:val="20"/>
                <w:lang w:bidi="en-US"/>
              </w:rPr>
              <w:t xml:space="preserve"> in Thessaloniki</w:t>
            </w:r>
            <w:r w:rsidRPr="00493C6D">
              <w:rPr>
                <w:rFonts w:ascii="Times New Roman" w:eastAsia="Times New Roman" w:hAnsi="Times New Roman" w:cs="Times New Roman"/>
                <w:spacing w:val="-20"/>
                <w:sz w:val="20"/>
                <w:szCs w:val="20"/>
                <w:lang w:bidi="en-US"/>
              </w:rPr>
              <w:t>, Greece</w:t>
            </w:r>
            <w:r w:rsidRPr="00FB74D6">
              <w:rPr>
                <w:rFonts w:ascii="Times New Roman" w:eastAsia="Times New Roman" w:hAnsi="Times New Roman" w:cs="Times New Roman"/>
                <w:sz w:val="20"/>
                <w:szCs w:val="20"/>
                <w:lang w:bidi="en-US"/>
              </w:rPr>
              <w:t xml:space="preserve">. Also, the judge of the High Court in Novi Sad was on a one-week exchange in Spain, and the deputy of </w:t>
            </w:r>
            <w:r w:rsidRPr="00493C6D">
              <w:rPr>
                <w:rFonts w:ascii="Times New Roman" w:eastAsia="Times New Roman" w:hAnsi="Times New Roman" w:cs="Times New Roman"/>
                <w:spacing w:val="-20"/>
                <w:sz w:val="20"/>
                <w:szCs w:val="20"/>
                <w:lang w:bidi="en-US"/>
              </w:rPr>
              <w:t>the High Public Prosecutor</w:t>
            </w:r>
            <w:r w:rsidRPr="00FB74D6">
              <w:rPr>
                <w:rFonts w:ascii="Times New Roman" w:eastAsia="Times New Roman" w:hAnsi="Times New Roman" w:cs="Times New Roman"/>
                <w:sz w:val="20"/>
                <w:szCs w:val="20"/>
                <w:lang w:bidi="en-US"/>
              </w:rPr>
              <w:t xml:space="preserve"> in Belgrade was on a one-week exchange in Italy.</w:t>
            </w:r>
          </w:p>
        </w:tc>
      </w:tr>
      <w:tr w:rsidR="001D2D4E" w:rsidRPr="001D2D4E" w14:paraId="52B3F304" w14:textId="77777777" w:rsidTr="005132DA">
        <w:trPr>
          <w:trHeight w:val="710"/>
        </w:trPr>
        <w:tc>
          <w:tcPr>
            <w:tcW w:w="7023" w:type="dxa"/>
            <w:gridSpan w:val="7"/>
            <w:shd w:val="clear" w:color="auto" w:fill="8DB3E1"/>
          </w:tcPr>
          <w:p w14:paraId="1C0082A7" w14:textId="77777777" w:rsidR="001D2D4E" w:rsidRPr="001D2D4E" w:rsidRDefault="001D2D4E" w:rsidP="005132DA">
            <w:pPr>
              <w:widowControl w:val="0"/>
              <w:tabs>
                <w:tab w:val="left" w:pos="851"/>
              </w:tabs>
              <w:autoSpaceDE w:val="0"/>
              <w:autoSpaceDN w:val="0"/>
              <w:spacing w:before="215" w:after="0"/>
              <w:ind w:left="139" w:right="97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INTERIM BENCHMARK</w:t>
            </w:r>
          </w:p>
        </w:tc>
        <w:tc>
          <w:tcPr>
            <w:tcW w:w="3782" w:type="dxa"/>
            <w:gridSpan w:val="7"/>
            <w:shd w:val="clear" w:color="auto" w:fill="8DB3E1"/>
          </w:tcPr>
          <w:p w14:paraId="5AA0EE99" w14:textId="77777777" w:rsidR="001D2D4E" w:rsidRPr="001D2D4E" w:rsidRDefault="001D2D4E" w:rsidP="005132DA">
            <w:pPr>
              <w:widowControl w:val="0"/>
              <w:tabs>
                <w:tab w:val="left" w:pos="851"/>
              </w:tabs>
              <w:autoSpaceDE w:val="0"/>
              <w:autoSpaceDN w:val="0"/>
              <w:spacing w:before="215" w:after="0"/>
              <w:ind w:left="1252" w:right="9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OVERALL RESULT</w:t>
            </w:r>
          </w:p>
        </w:tc>
        <w:tc>
          <w:tcPr>
            <w:tcW w:w="5215" w:type="dxa"/>
            <w:gridSpan w:val="10"/>
            <w:shd w:val="clear" w:color="auto" w:fill="8DB3E1"/>
          </w:tcPr>
          <w:p w14:paraId="6AEE4AAE" w14:textId="77777777" w:rsidR="001D2D4E" w:rsidRPr="001D2D4E" w:rsidRDefault="001D2D4E" w:rsidP="005132DA">
            <w:pPr>
              <w:widowControl w:val="0"/>
              <w:tabs>
                <w:tab w:val="left" w:pos="851"/>
              </w:tabs>
              <w:autoSpaceDE w:val="0"/>
              <w:autoSpaceDN w:val="0"/>
              <w:spacing w:before="215" w:after="0"/>
              <w:ind w:left="843" w:right="9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IMPACT INDICATOR</w:t>
            </w:r>
          </w:p>
        </w:tc>
      </w:tr>
      <w:tr w:rsidR="001D2D4E" w:rsidRPr="001D2D4E" w14:paraId="54AC5D8F" w14:textId="77777777" w:rsidTr="005132DA">
        <w:trPr>
          <w:trHeight w:val="4016"/>
        </w:trPr>
        <w:tc>
          <w:tcPr>
            <w:tcW w:w="7023" w:type="dxa"/>
            <w:gridSpan w:val="7"/>
            <w:shd w:val="clear" w:color="auto" w:fill="FAD3B4"/>
          </w:tcPr>
          <w:p w14:paraId="5C7EB964" w14:textId="77777777" w:rsidR="001D2D4E" w:rsidRPr="001D2D4E" w:rsidRDefault="001D2D4E" w:rsidP="005132DA">
            <w:pPr>
              <w:widowControl w:val="0"/>
              <w:tabs>
                <w:tab w:val="left" w:pos="851"/>
              </w:tabs>
              <w:autoSpaceDE w:val="0"/>
              <w:autoSpaceDN w:val="0"/>
              <w:spacing w:after="0"/>
              <w:ind w:right="978"/>
              <w:rPr>
                <w:rFonts w:ascii="Times New Roman" w:eastAsia="Times New Roman" w:hAnsi="Times New Roman" w:cs="Times New Roman"/>
                <w:b/>
                <w:sz w:val="20"/>
                <w:szCs w:val="20"/>
                <w:lang w:bidi="en-US"/>
              </w:rPr>
            </w:pPr>
          </w:p>
          <w:p w14:paraId="049B2279" w14:textId="77777777" w:rsidR="001D2D4E" w:rsidRPr="001D2D4E" w:rsidRDefault="001D2D4E" w:rsidP="005132DA">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b/>
                <w:sz w:val="20"/>
                <w:szCs w:val="20"/>
                <w:lang w:bidi="en-US"/>
              </w:rPr>
              <w:t>1.3.2. Serbia ensures that training needs are evaluated as part of the performance assessments of judges and prosecutors</w:t>
            </w:r>
            <w:r w:rsidRPr="001D2D4E">
              <w:rPr>
                <w:rFonts w:ascii="Times New Roman" w:eastAsia="Times New Roman" w:hAnsi="Times New Roman" w:cs="Times New Roman"/>
                <w:sz w:val="20"/>
                <w:szCs w:val="20"/>
                <w:lang w:bidi="en-US"/>
              </w:rPr>
              <w:t>.</w:t>
            </w:r>
          </w:p>
        </w:tc>
        <w:tc>
          <w:tcPr>
            <w:tcW w:w="3782" w:type="dxa"/>
            <w:gridSpan w:val="7"/>
          </w:tcPr>
          <w:p w14:paraId="4E863A12" w14:textId="77777777" w:rsidR="001D2D4E" w:rsidRPr="001D2D4E" w:rsidRDefault="001D2D4E" w:rsidP="005132DA">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assessment of training needs is part of the performance appraisal of judges and public prosecutors.</w:t>
            </w:r>
          </w:p>
        </w:tc>
        <w:tc>
          <w:tcPr>
            <w:tcW w:w="5215" w:type="dxa"/>
            <w:gridSpan w:val="10"/>
          </w:tcPr>
          <w:p w14:paraId="0E6EB4A3" w14:textId="77777777" w:rsidR="001D2D4E" w:rsidRPr="001D2D4E" w:rsidRDefault="001D2D4E" w:rsidP="005132DA">
            <w:pPr>
              <w:widowControl w:val="0"/>
              <w:tabs>
                <w:tab w:val="left" w:pos="851"/>
              </w:tabs>
              <w:autoSpaceDE w:val="0"/>
              <w:autoSpaceDN w:val="0"/>
              <w:spacing w:before="111" w:after="0"/>
              <w:ind w:left="430" w:right="978" w:hanging="36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1. High Judicial Council and the State Prosecutorial Council</w:t>
            </w:r>
            <w:r w:rsidRPr="001D2D4E">
              <w:rPr>
                <w:rFonts w:ascii="Times New Roman" w:eastAsia="Times New Roman" w:hAnsi="Times New Roman" w:cs="Times New Roman"/>
                <w:spacing w:val="-14"/>
                <w:sz w:val="20"/>
                <w:szCs w:val="20"/>
                <w:lang w:bidi="en-US"/>
              </w:rPr>
              <w:t xml:space="preserve"> </w:t>
            </w:r>
            <w:r w:rsidRPr="001D2D4E">
              <w:rPr>
                <w:rFonts w:ascii="Times New Roman" w:eastAsia="Times New Roman" w:hAnsi="Times New Roman" w:cs="Times New Roman"/>
                <w:sz w:val="20"/>
                <w:szCs w:val="20"/>
                <w:lang w:bidi="en-US"/>
              </w:rPr>
              <w:t>refer</w:t>
            </w:r>
            <w:r w:rsidRPr="001D2D4E">
              <w:rPr>
                <w:rFonts w:ascii="Times New Roman" w:eastAsia="Times New Roman" w:hAnsi="Times New Roman" w:cs="Times New Roman"/>
                <w:spacing w:val="-12"/>
                <w:sz w:val="20"/>
                <w:szCs w:val="20"/>
                <w:lang w:bidi="en-US"/>
              </w:rPr>
              <w:t xml:space="preserve"> </w:t>
            </w:r>
            <w:r w:rsidRPr="001D2D4E">
              <w:rPr>
                <w:rFonts w:ascii="Times New Roman" w:eastAsia="Times New Roman" w:hAnsi="Times New Roman" w:cs="Times New Roman"/>
                <w:sz w:val="20"/>
                <w:szCs w:val="20"/>
                <w:lang w:bidi="en-US"/>
              </w:rPr>
              <w:t>judges</w:t>
            </w:r>
            <w:r w:rsidRPr="001D2D4E">
              <w:rPr>
                <w:rFonts w:ascii="Times New Roman" w:eastAsia="Times New Roman" w:hAnsi="Times New Roman" w:cs="Times New Roman"/>
                <w:spacing w:val="-14"/>
                <w:sz w:val="20"/>
                <w:szCs w:val="20"/>
                <w:lang w:bidi="en-US"/>
              </w:rPr>
              <w:t xml:space="preserve"> </w:t>
            </w:r>
            <w:r w:rsidRPr="001D2D4E">
              <w:rPr>
                <w:rFonts w:ascii="Times New Roman" w:eastAsia="Times New Roman" w:hAnsi="Times New Roman" w:cs="Times New Roman"/>
                <w:sz w:val="20"/>
                <w:szCs w:val="20"/>
                <w:lang w:bidi="en-US"/>
              </w:rPr>
              <w:t>and</w:t>
            </w:r>
            <w:r w:rsidRPr="001D2D4E">
              <w:rPr>
                <w:rFonts w:ascii="Times New Roman" w:eastAsia="Times New Roman" w:hAnsi="Times New Roman" w:cs="Times New Roman"/>
                <w:spacing w:val="-12"/>
                <w:sz w:val="20"/>
                <w:szCs w:val="20"/>
                <w:lang w:bidi="en-US"/>
              </w:rPr>
              <w:t xml:space="preserve"> </w:t>
            </w:r>
            <w:r w:rsidRPr="001D2D4E">
              <w:rPr>
                <w:rFonts w:ascii="Times New Roman" w:eastAsia="Times New Roman" w:hAnsi="Times New Roman" w:cs="Times New Roman"/>
                <w:sz w:val="20"/>
                <w:szCs w:val="20"/>
                <w:lang w:bidi="en-US"/>
              </w:rPr>
              <w:t>public prosecutors to continuous training based on the results of their performance appraisal, and based on the results of the evaluations from previous</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trainings;</w:t>
            </w:r>
          </w:p>
          <w:p w14:paraId="48147A80" w14:textId="77777777" w:rsidR="001D2D4E" w:rsidRPr="001D2D4E" w:rsidRDefault="001D2D4E" w:rsidP="005132DA">
            <w:pPr>
              <w:widowControl w:val="0"/>
              <w:tabs>
                <w:tab w:val="left" w:pos="851"/>
              </w:tabs>
              <w:autoSpaceDE w:val="0"/>
              <w:autoSpaceDN w:val="0"/>
              <w:spacing w:before="110" w:after="0"/>
              <w:ind w:left="430" w:right="978" w:hanging="360"/>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2. Annual curriculums of trainings for judges and public prosecutors are proposed and adopted taking also into account performance appraisal results of judges and public</w:t>
            </w:r>
            <w:r w:rsidRPr="001D2D4E">
              <w:rPr>
                <w:rFonts w:ascii="Times New Roman" w:eastAsia="Times New Roman" w:hAnsi="Times New Roman" w:cs="Times New Roman"/>
                <w:spacing w:val="-1"/>
                <w:sz w:val="20"/>
                <w:szCs w:val="20"/>
                <w:lang w:bidi="en-US"/>
              </w:rPr>
              <w:t xml:space="preserve"> </w:t>
            </w:r>
            <w:r w:rsidRPr="001D2D4E">
              <w:rPr>
                <w:rFonts w:ascii="Times New Roman" w:eastAsia="Times New Roman" w:hAnsi="Times New Roman" w:cs="Times New Roman"/>
                <w:sz w:val="20"/>
                <w:szCs w:val="20"/>
                <w:lang w:bidi="en-US"/>
              </w:rPr>
              <w:t>prosecutors.</w:t>
            </w:r>
          </w:p>
        </w:tc>
      </w:tr>
      <w:tr w:rsidR="001D2D4E" w:rsidRPr="001D2D4E" w14:paraId="32167B3D" w14:textId="77777777" w:rsidTr="005132DA">
        <w:trPr>
          <w:trHeight w:val="573"/>
        </w:trPr>
        <w:tc>
          <w:tcPr>
            <w:tcW w:w="4906" w:type="dxa"/>
            <w:gridSpan w:val="4"/>
            <w:shd w:val="clear" w:color="auto" w:fill="8DB3E1"/>
          </w:tcPr>
          <w:p w14:paraId="738E27B7"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ACTIVITIES</w:t>
            </w:r>
          </w:p>
        </w:tc>
        <w:tc>
          <w:tcPr>
            <w:tcW w:w="2117" w:type="dxa"/>
            <w:gridSpan w:val="3"/>
            <w:shd w:val="clear" w:color="auto" w:fill="8DB3E1"/>
          </w:tcPr>
          <w:p w14:paraId="2F967F7B"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RESPONSIBLE AUTHORITY</w:t>
            </w:r>
          </w:p>
        </w:tc>
        <w:tc>
          <w:tcPr>
            <w:tcW w:w="2416" w:type="dxa"/>
            <w:gridSpan w:val="5"/>
            <w:shd w:val="clear" w:color="auto" w:fill="8DB3E1"/>
          </w:tcPr>
          <w:p w14:paraId="3BA57005"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TIMEFRAME/ DEADLINE</w:t>
            </w:r>
          </w:p>
        </w:tc>
        <w:tc>
          <w:tcPr>
            <w:tcW w:w="1366" w:type="dxa"/>
            <w:gridSpan w:val="2"/>
            <w:shd w:val="clear" w:color="auto" w:fill="8DB3E1"/>
          </w:tcPr>
          <w:p w14:paraId="54C73D97"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FINANCIAL RESOURCES</w:t>
            </w:r>
          </w:p>
        </w:tc>
        <w:tc>
          <w:tcPr>
            <w:tcW w:w="2871" w:type="dxa"/>
            <w:gridSpan w:val="5"/>
            <w:shd w:val="clear" w:color="auto" w:fill="8DB3E1"/>
          </w:tcPr>
          <w:p w14:paraId="7A92B885"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RESULT</w:t>
            </w:r>
          </w:p>
        </w:tc>
        <w:tc>
          <w:tcPr>
            <w:tcW w:w="2344" w:type="dxa"/>
            <w:gridSpan w:val="5"/>
            <w:shd w:val="clear" w:color="auto" w:fill="8DB3E1"/>
          </w:tcPr>
          <w:p w14:paraId="69BDD162"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IMPLEMENTATION STATUS</w:t>
            </w:r>
          </w:p>
        </w:tc>
      </w:tr>
      <w:tr w:rsidR="001D2D4E" w:rsidRPr="001D2D4E" w14:paraId="34DEAE77" w14:textId="77777777" w:rsidTr="005132DA">
        <w:trPr>
          <w:trHeight w:val="1518"/>
        </w:trPr>
        <w:tc>
          <w:tcPr>
            <w:tcW w:w="1477" w:type="dxa"/>
            <w:gridSpan w:val="2"/>
          </w:tcPr>
          <w:p w14:paraId="23829673" w14:textId="77777777" w:rsidR="001D2D4E" w:rsidRPr="001D2D4E" w:rsidRDefault="001D2D4E" w:rsidP="005132DA">
            <w:pPr>
              <w:widowControl w:val="0"/>
              <w:tabs>
                <w:tab w:val="left" w:pos="851"/>
              </w:tabs>
              <w:autoSpaceDE w:val="0"/>
              <w:autoSpaceDN w:val="0"/>
              <w:spacing w:before="1" w:after="0"/>
              <w:ind w:right="129"/>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1.3.2.1.</w:t>
            </w:r>
          </w:p>
        </w:tc>
        <w:tc>
          <w:tcPr>
            <w:tcW w:w="3429" w:type="dxa"/>
            <w:gridSpan w:val="2"/>
          </w:tcPr>
          <w:p w14:paraId="63D27199"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Defining criteria for referring judges to additional training based on the following:</w:t>
            </w:r>
          </w:p>
          <w:p w14:paraId="1B5CE0C9" w14:textId="77777777" w:rsidR="001D2D4E" w:rsidRPr="001D2D4E" w:rsidRDefault="001D2D4E" w:rsidP="005132DA">
            <w:pPr>
              <w:widowControl w:val="0"/>
              <w:numPr>
                <w:ilvl w:val="0"/>
                <w:numId w:val="17"/>
              </w:numPr>
              <w:tabs>
                <w:tab w:val="left" w:pos="851"/>
              </w:tabs>
              <w:autoSpaceDE w:val="0"/>
              <w:autoSpaceDN w:val="0"/>
              <w:spacing w:after="0" w:line="240" w:lineRule="auto"/>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performance appraisal results; </w:t>
            </w:r>
          </w:p>
          <w:p w14:paraId="55284F91" w14:textId="77777777" w:rsidR="001D2D4E" w:rsidRPr="001D2D4E" w:rsidRDefault="001D2D4E" w:rsidP="005132DA">
            <w:pPr>
              <w:widowControl w:val="0"/>
              <w:numPr>
                <w:ilvl w:val="0"/>
                <w:numId w:val="17"/>
              </w:numPr>
              <w:tabs>
                <w:tab w:val="left" w:pos="851"/>
              </w:tabs>
              <w:autoSpaceDE w:val="0"/>
              <w:autoSpaceDN w:val="0"/>
              <w:spacing w:after="0" w:line="240" w:lineRule="auto"/>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results of the evaluations from previous trainings and</w:t>
            </w:r>
          </w:p>
          <w:p w14:paraId="068151A2" w14:textId="77777777" w:rsidR="001D2D4E" w:rsidRPr="001D2D4E" w:rsidRDefault="001D2D4E" w:rsidP="005132DA">
            <w:pPr>
              <w:widowControl w:val="0"/>
              <w:numPr>
                <w:ilvl w:val="0"/>
                <w:numId w:val="17"/>
              </w:numPr>
              <w:tabs>
                <w:tab w:val="left" w:pos="851"/>
              </w:tabs>
              <w:autoSpaceDE w:val="0"/>
              <w:autoSpaceDN w:val="0"/>
              <w:spacing w:after="0" w:line="240" w:lineRule="auto"/>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according to the results of performance appraisal.</w:t>
            </w:r>
          </w:p>
          <w:p w14:paraId="2A25732B"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p>
          <w:p w14:paraId="79BFFEC0"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p>
        </w:tc>
        <w:tc>
          <w:tcPr>
            <w:tcW w:w="2117" w:type="dxa"/>
            <w:gridSpan w:val="3"/>
          </w:tcPr>
          <w:p w14:paraId="559D0C8D"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p w14:paraId="04F7605B" w14:textId="77777777" w:rsidR="001D2D4E" w:rsidRPr="001D2D4E" w:rsidRDefault="001D2D4E" w:rsidP="005132DA">
            <w:pPr>
              <w:widowControl w:val="0"/>
              <w:tabs>
                <w:tab w:val="left" w:pos="851"/>
              </w:tabs>
              <w:autoSpaceDE w:val="0"/>
              <w:autoSpaceDN w:val="0"/>
              <w:spacing w:before="11" w:after="0"/>
              <w:ind w:right="129"/>
              <w:rPr>
                <w:rFonts w:ascii="Times New Roman" w:eastAsia="Times New Roman" w:hAnsi="Times New Roman" w:cs="Times New Roman"/>
                <w:sz w:val="20"/>
                <w:szCs w:val="20"/>
                <w:lang w:bidi="en-US"/>
              </w:rPr>
            </w:pPr>
          </w:p>
          <w:p w14:paraId="21384273"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Judicial Academy</w:t>
            </w:r>
          </w:p>
        </w:tc>
        <w:tc>
          <w:tcPr>
            <w:tcW w:w="2416" w:type="dxa"/>
            <w:gridSpan w:val="5"/>
          </w:tcPr>
          <w:p w14:paraId="065A02E2" w14:textId="77777777" w:rsidR="001D2D4E" w:rsidRPr="001D2D4E" w:rsidRDefault="001D2D4E" w:rsidP="005132DA">
            <w:pPr>
              <w:widowControl w:val="0"/>
              <w:tabs>
                <w:tab w:val="left" w:pos="851"/>
              </w:tabs>
              <w:autoSpaceDE w:val="0"/>
              <w:autoSpaceDN w:val="0"/>
              <w:spacing w:before="170"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Defining criteria: II quarter 2022</w:t>
            </w:r>
          </w:p>
          <w:p w14:paraId="462D480E" w14:textId="77777777" w:rsidR="001D2D4E" w:rsidRPr="001D2D4E" w:rsidRDefault="001D2D4E" w:rsidP="005132DA">
            <w:pPr>
              <w:widowControl w:val="0"/>
              <w:tabs>
                <w:tab w:val="left" w:pos="851"/>
              </w:tabs>
              <w:autoSpaceDE w:val="0"/>
              <w:autoSpaceDN w:val="0"/>
              <w:spacing w:before="170"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Referring:</w:t>
            </w:r>
            <w:r w:rsidRPr="001D2D4E">
              <w:rPr>
                <w:rFonts w:ascii="Times New Roman" w:eastAsia="Times New Roman" w:hAnsi="Times New Roman" w:cs="Times New Roman"/>
                <w:spacing w:val="-13"/>
                <w:sz w:val="20"/>
                <w:szCs w:val="20"/>
                <w:lang w:bidi="en-US"/>
              </w:rPr>
              <w:t xml:space="preserve"> </w:t>
            </w:r>
            <w:r w:rsidRPr="001D2D4E">
              <w:rPr>
                <w:rFonts w:ascii="Times New Roman" w:eastAsia="Times New Roman" w:hAnsi="Times New Roman" w:cs="Times New Roman"/>
                <w:sz w:val="20"/>
                <w:szCs w:val="20"/>
                <w:lang w:bidi="en-US"/>
              </w:rPr>
              <w:t>Continuously</w:t>
            </w:r>
          </w:p>
        </w:tc>
        <w:tc>
          <w:tcPr>
            <w:tcW w:w="1366" w:type="dxa"/>
            <w:gridSpan w:val="2"/>
          </w:tcPr>
          <w:p w14:paraId="52322484"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w:t>
            </w:r>
            <w:r w:rsidRPr="001D2D4E">
              <w:rPr>
                <w:rFonts w:ascii="Times New Roman" w:eastAsia="Times New Roman" w:hAnsi="Times New Roman" w:cs="Times New Roman"/>
                <w:spacing w:val="-2"/>
                <w:sz w:val="20"/>
                <w:szCs w:val="20"/>
                <w:lang w:bidi="en-US"/>
              </w:rPr>
              <w:t xml:space="preserve"> </w:t>
            </w:r>
            <w:r w:rsidRPr="001D2D4E">
              <w:rPr>
                <w:rFonts w:ascii="Times New Roman" w:eastAsia="Times New Roman" w:hAnsi="Times New Roman" w:cs="Times New Roman"/>
                <w:sz w:val="20"/>
                <w:szCs w:val="20"/>
                <w:lang w:bidi="en-US"/>
              </w:rPr>
              <w:t>Serbia</w:t>
            </w:r>
          </w:p>
          <w:p w14:paraId="68AFB737"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p>
          <w:p w14:paraId="38149BF6" w14:textId="77777777" w:rsidR="001D2D4E" w:rsidRPr="001D2D4E" w:rsidRDefault="001D2D4E" w:rsidP="005132DA">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32.603 €:</w:t>
            </w:r>
          </w:p>
          <w:p w14:paraId="09B00430" w14:textId="77777777" w:rsidR="001D2D4E" w:rsidRPr="001D2D4E" w:rsidRDefault="001D2D4E" w:rsidP="005132DA">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For defining criteria: 17.285 €;</w:t>
            </w:r>
          </w:p>
          <w:p w14:paraId="409D546B" w14:textId="77777777" w:rsidR="001D2D4E" w:rsidRPr="001D2D4E" w:rsidRDefault="001D2D4E" w:rsidP="005132DA">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For referring judges to additional training: 5.106 €</w:t>
            </w:r>
          </w:p>
          <w:p w14:paraId="6EBC6270"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p>
        </w:tc>
        <w:tc>
          <w:tcPr>
            <w:tcW w:w="2871" w:type="dxa"/>
            <w:gridSpan w:val="5"/>
          </w:tcPr>
          <w:p w14:paraId="4C194D29" w14:textId="77777777" w:rsidR="001D2D4E" w:rsidRPr="001D2D4E" w:rsidRDefault="001D2D4E" w:rsidP="005132DA">
            <w:pPr>
              <w:widowControl w:val="0"/>
              <w:tabs>
                <w:tab w:val="left" w:pos="851"/>
              </w:tabs>
              <w:autoSpaceDE w:val="0"/>
              <w:autoSpaceDN w:val="0"/>
              <w:spacing w:before="3"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An amended legislative framework concerning the criteria for additional training of judges</w:t>
            </w:r>
          </w:p>
          <w:p w14:paraId="01B1FC15" w14:textId="77777777" w:rsidR="001D2D4E" w:rsidRPr="001D2D4E" w:rsidRDefault="001D2D4E" w:rsidP="005132DA">
            <w:pPr>
              <w:widowControl w:val="0"/>
              <w:tabs>
                <w:tab w:val="left" w:pos="851"/>
              </w:tabs>
              <w:autoSpaceDE w:val="0"/>
              <w:autoSpaceDN w:val="0"/>
              <w:spacing w:before="3" w:after="0"/>
              <w:ind w:right="129"/>
              <w:rPr>
                <w:rFonts w:ascii="Times New Roman" w:eastAsia="Times New Roman" w:hAnsi="Times New Roman" w:cs="Times New Roman"/>
                <w:sz w:val="20"/>
                <w:szCs w:val="20"/>
                <w:lang w:bidi="en-US"/>
              </w:rPr>
            </w:pPr>
          </w:p>
          <w:p w14:paraId="24207178"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prescribed criteria for additional training</w:t>
            </w:r>
          </w:p>
          <w:p w14:paraId="0BADD926"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p>
          <w:p w14:paraId="2770350A"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 refers judges to additional trainings (which are implemented by Judicial Academy),</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according</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to</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criteria</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set</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in</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advance</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in accordance to the performance appraisal results and in accordance with the results from the evaluations from previous</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trainings.</w:t>
            </w:r>
          </w:p>
        </w:tc>
        <w:tc>
          <w:tcPr>
            <w:tcW w:w="2344" w:type="dxa"/>
            <w:gridSpan w:val="5"/>
            <w:shd w:val="clear" w:color="auto" w:fill="92D050"/>
          </w:tcPr>
          <w:p w14:paraId="16AF76E2" w14:textId="77777777" w:rsidR="003F433B" w:rsidRPr="003A737E" w:rsidRDefault="003F433B"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val="en-GB" w:bidi="en-US"/>
              </w:rPr>
            </w:pPr>
            <w:r w:rsidRPr="003A737E">
              <w:rPr>
                <w:rFonts w:ascii="Times New Roman" w:eastAsia="Times New Roman" w:hAnsi="Times New Roman" w:cs="Times New Roman"/>
                <w:b/>
                <w:sz w:val="20"/>
                <w:szCs w:val="20"/>
                <w:lang w:val="en-GB" w:bidi="en-US"/>
              </w:rPr>
              <w:t>The activity is successfully implemented</w:t>
            </w:r>
          </w:p>
          <w:p w14:paraId="6470830F" w14:textId="77777777" w:rsidR="003F433B" w:rsidRPr="003F433B" w:rsidRDefault="003F433B" w:rsidP="005132DA">
            <w:pPr>
              <w:widowControl w:val="0"/>
              <w:tabs>
                <w:tab w:val="left" w:pos="851"/>
              </w:tabs>
              <w:autoSpaceDE w:val="0"/>
              <w:autoSpaceDN w:val="0"/>
              <w:spacing w:after="0" w:line="240" w:lineRule="atLeast"/>
              <w:rPr>
                <w:rFonts w:ascii="Times New Roman" w:eastAsia="Times New Roman" w:hAnsi="Times New Roman" w:cs="Times New Roman"/>
                <w:sz w:val="20"/>
                <w:szCs w:val="20"/>
                <w:lang w:val="en-GB" w:bidi="en-US"/>
              </w:rPr>
            </w:pPr>
          </w:p>
          <w:p w14:paraId="4B60B0D0" w14:textId="77777777" w:rsidR="003F433B" w:rsidRPr="003F433B" w:rsidRDefault="003F433B"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val="en-GB" w:bidi="en-US"/>
              </w:rPr>
            </w:pPr>
            <w:r w:rsidRPr="002D4E28">
              <w:rPr>
                <w:rFonts w:ascii="Times New Roman" w:eastAsia="Times New Roman" w:hAnsi="Times New Roman" w:cs="Times New Roman"/>
                <w:b/>
                <w:sz w:val="20"/>
                <w:szCs w:val="20"/>
                <w:lang w:val="en-GB" w:bidi="en-US"/>
              </w:rPr>
              <w:t>High Judicial Council:</w:t>
            </w:r>
            <w:r w:rsidRPr="003F433B">
              <w:rPr>
                <w:rFonts w:ascii="Times New Roman" w:eastAsia="Times New Roman" w:hAnsi="Times New Roman" w:cs="Times New Roman"/>
                <w:sz w:val="20"/>
                <w:szCs w:val="20"/>
                <w:lang w:val="en-GB" w:bidi="en-US"/>
              </w:rPr>
              <w:t xml:space="preserve"> See activity 1.2.2.5. - data on implementation</w:t>
            </w:r>
            <w:r w:rsidR="002D4E28">
              <w:rPr>
                <w:rFonts w:ascii="Times New Roman" w:eastAsia="Times New Roman" w:hAnsi="Times New Roman" w:cs="Times New Roman"/>
                <w:sz w:val="20"/>
                <w:szCs w:val="20"/>
                <w:lang w:val="en-GB" w:bidi="en-US"/>
              </w:rPr>
              <w:t>.</w:t>
            </w:r>
            <w:r w:rsidR="002D4E28">
              <w:t xml:space="preserve"> </w:t>
            </w:r>
            <w:r w:rsidR="002D4E28" w:rsidRPr="002D4E28">
              <w:rPr>
                <w:rFonts w:ascii="Times New Roman" w:eastAsia="Times New Roman" w:hAnsi="Times New Roman" w:cs="Times New Roman"/>
                <w:sz w:val="20"/>
                <w:szCs w:val="20"/>
                <w:lang w:val="en-GB" w:bidi="en-US"/>
              </w:rPr>
              <w:t xml:space="preserve">The Council has started activities aimed at improving the process of evaluating the work of judges, as well as at strengthening the capacities of the Judicial Academy to adequately respond to the training needs of judges, especially in terms of referring judges to training as a result of the evaluation of their work. In this regard, in </w:t>
            </w:r>
            <w:r w:rsidR="002D4E28" w:rsidRPr="002D4E28">
              <w:rPr>
                <w:rFonts w:ascii="Times New Roman" w:eastAsia="Times New Roman" w:hAnsi="Times New Roman" w:cs="Times New Roman"/>
                <w:sz w:val="20"/>
                <w:szCs w:val="20"/>
                <w:lang w:val="en-GB" w:bidi="en-US"/>
              </w:rPr>
              <w:lastRenderedPageBreak/>
              <w:t xml:space="preserve">the fourth quarter of 2022, after there were no judges in the evaluation process for whom the grade "unsatisfactory" was determined, there was no reference to mandatory training at the Judicial Academy, in accordance with paragraph 1, article 26b of the Rulebook on </w:t>
            </w:r>
            <w:r w:rsidR="002D4E28" w:rsidRPr="002D4E28">
              <w:rPr>
                <w:rFonts w:ascii="Times New Roman" w:eastAsia="Times New Roman" w:hAnsi="Times New Roman" w:cs="Times New Roman"/>
                <w:spacing w:val="-20"/>
                <w:sz w:val="20"/>
                <w:szCs w:val="20"/>
                <w:lang w:val="en-GB" w:bidi="en-US"/>
              </w:rPr>
              <w:t>criteria, standards</w:t>
            </w:r>
            <w:r w:rsidR="002D4E28" w:rsidRPr="002D4E28">
              <w:rPr>
                <w:rFonts w:ascii="Times New Roman" w:eastAsia="Times New Roman" w:hAnsi="Times New Roman" w:cs="Times New Roman"/>
                <w:sz w:val="20"/>
                <w:szCs w:val="20"/>
                <w:lang w:val="en-GB" w:bidi="en-US"/>
              </w:rPr>
              <w:t>, procedure and bodies for evaluating the work of judges and court presidents.</w:t>
            </w:r>
            <w:r w:rsidR="002D4E28">
              <w:rPr>
                <w:rFonts w:ascii="Times New Roman" w:eastAsia="Times New Roman" w:hAnsi="Times New Roman" w:cs="Times New Roman"/>
                <w:sz w:val="20"/>
                <w:szCs w:val="20"/>
                <w:lang w:val="en-GB" w:bidi="en-US"/>
              </w:rPr>
              <w:t xml:space="preserve"> </w:t>
            </w:r>
          </w:p>
          <w:p w14:paraId="576BF7A6" w14:textId="77777777" w:rsidR="003F433B" w:rsidRPr="003F433B" w:rsidRDefault="003F433B" w:rsidP="005132DA">
            <w:pPr>
              <w:widowControl w:val="0"/>
              <w:tabs>
                <w:tab w:val="left" w:pos="851"/>
              </w:tabs>
              <w:autoSpaceDE w:val="0"/>
              <w:autoSpaceDN w:val="0"/>
              <w:spacing w:after="0" w:line="240" w:lineRule="atLeast"/>
              <w:rPr>
                <w:rFonts w:ascii="Times New Roman" w:eastAsia="Times New Roman" w:hAnsi="Times New Roman" w:cs="Times New Roman"/>
                <w:sz w:val="20"/>
                <w:szCs w:val="20"/>
                <w:lang w:val="en-GB" w:bidi="en-US"/>
              </w:rPr>
            </w:pPr>
          </w:p>
          <w:p w14:paraId="64087E35" w14:textId="77777777" w:rsidR="001D2D4E" w:rsidRPr="001D2D4E" w:rsidRDefault="003F433B"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val="en-GB" w:bidi="en-US"/>
              </w:rPr>
            </w:pPr>
            <w:r w:rsidRPr="002D4E28">
              <w:rPr>
                <w:rFonts w:ascii="Times New Roman" w:eastAsia="Times New Roman" w:hAnsi="Times New Roman" w:cs="Times New Roman"/>
                <w:b/>
                <w:sz w:val="20"/>
                <w:szCs w:val="20"/>
                <w:lang w:val="en-GB" w:bidi="en-US"/>
              </w:rPr>
              <w:t>Judicial Academy</w:t>
            </w:r>
            <w:r w:rsidRPr="003F433B">
              <w:rPr>
                <w:rFonts w:ascii="Times New Roman" w:eastAsia="Times New Roman" w:hAnsi="Times New Roman" w:cs="Times New Roman"/>
                <w:sz w:val="20"/>
                <w:szCs w:val="20"/>
                <w:lang w:val="en-GB" w:bidi="en-US"/>
              </w:rPr>
              <w:t xml:space="preserve">: During the reporting period, the High Judicial Council, based on the Law on the Judicial Academy, the Law on Judges and the Rulebook on criteria, standards, procedures and bodies for evaluating the work of judges, sent the judge of </w:t>
            </w:r>
            <w:r w:rsidRPr="002D4E28">
              <w:rPr>
                <w:rFonts w:ascii="Times New Roman" w:eastAsia="Times New Roman" w:hAnsi="Times New Roman" w:cs="Times New Roman"/>
                <w:spacing w:val="-20"/>
                <w:sz w:val="20"/>
                <w:szCs w:val="20"/>
                <w:lang w:val="en-GB" w:bidi="en-US"/>
              </w:rPr>
              <w:t>the Basic Court</w:t>
            </w:r>
            <w:r w:rsidRPr="003F433B">
              <w:rPr>
                <w:rFonts w:ascii="Times New Roman" w:eastAsia="Times New Roman" w:hAnsi="Times New Roman" w:cs="Times New Roman"/>
                <w:sz w:val="20"/>
                <w:szCs w:val="20"/>
                <w:lang w:val="en-GB" w:bidi="en-US"/>
              </w:rPr>
              <w:t xml:space="preserve"> in Kragujevac to mandatory three-month training at the Judicial Academy due to the evaluation of her work with the grade "unsatisfactory". The reasons for making such a decision are explained by the judge's lack of promptness, that is, by exceeding the deadline of 30 days for making decisions. Upon receipt of the letter, the </w:t>
            </w:r>
            <w:r w:rsidRPr="003F433B">
              <w:rPr>
                <w:rFonts w:ascii="Times New Roman" w:eastAsia="Times New Roman" w:hAnsi="Times New Roman" w:cs="Times New Roman"/>
                <w:sz w:val="20"/>
                <w:szCs w:val="20"/>
                <w:lang w:val="en-GB" w:bidi="en-US"/>
              </w:rPr>
              <w:lastRenderedPageBreak/>
              <w:t xml:space="preserve">Judicial Academy formed special expert commissions for additional examination of the educational needs of judges in order to functionalize the special training program and adapt it to the special characteristics of the judge as a participant in the learning and training process. The evaluation instruments included a standardized entrance interview and entrance </w:t>
            </w:r>
            <w:r w:rsidRPr="002D4E28">
              <w:rPr>
                <w:rFonts w:ascii="Times New Roman" w:eastAsia="Times New Roman" w:hAnsi="Times New Roman" w:cs="Times New Roman"/>
                <w:spacing w:val="-20"/>
                <w:sz w:val="20"/>
                <w:szCs w:val="20"/>
                <w:lang w:val="en-GB" w:bidi="en-US"/>
              </w:rPr>
              <w:t>testing with a standardized structured</w:t>
            </w:r>
            <w:r w:rsidRPr="003F433B">
              <w:rPr>
                <w:rFonts w:ascii="Times New Roman" w:eastAsia="Times New Roman" w:hAnsi="Times New Roman" w:cs="Times New Roman"/>
                <w:sz w:val="20"/>
                <w:szCs w:val="20"/>
                <w:lang w:val="en-GB" w:bidi="en-US"/>
              </w:rPr>
              <w:t xml:space="preserve"> test with closed </w:t>
            </w:r>
            <w:r w:rsidRPr="002D4E28">
              <w:rPr>
                <w:rFonts w:ascii="Times New Roman" w:eastAsia="Times New Roman" w:hAnsi="Times New Roman" w:cs="Times New Roman"/>
                <w:spacing w:val="-20"/>
                <w:sz w:val="20"/>
                <w:szCs w:val="20"/>
                <w:lang w:val="en-GB" w:bidi="en-US"/>
              </w:rPr>
              <w:t>and open-ended questions</w:t>
            </w:r>
            <w:r w:rsidRPr="003F433B">
              <w:rPr>
                <w:rFonts w:ascii="Times New Roman" w:eastAsia="Times New Roman" w:hAnsi="Times New Roman" w:cs="Times New Roman"/>
                <w:sz w:val="20"/>
                <w:szCs w:val="20"/>
                <w:lang w:val="en-GB" w:bidi="en-US"/>
              </w:rPr>
              <w:t xml:space="preserve">, based on which a special training program for judges was created, which should be implemented in the period from August to October of the current year. The program is based on the following </w:t>
            </w:r>
            <w:r w:rsidRPr="002D4E28">
              <w:rPr>
                <w:rFonts w:ascii="Times New Roman" w:eastAsia="Times New Roman" w:hAnsi="Times New Roman" w:cs="Times New Roman"/>
                <w:spacing w:val="-20"/>
                <w:sz w:val="20"/>
                <w:szCs w:val="20"/>
                <w:lang w:val="en-GB" w:bidi="en-US"/>
              </w:rPr>
              <w:t>work methodology: mentoring,</w:t>
            </w:r>
            <w:r w:rsidRPr="003F433B">
              <w:rPr>
                <w:rFonts w:ascii="Times New Roman" w:eastAsia="Times New Roman" w:hAnsi="Times New Roman" w:cs="Times New Roman"/>
                <w:sz w:val="20"/>
                <w:szCs w:val="20"/>
                <w:lang w:val="en-GB" w:bidi="en-US"/>
              </w:rPr>
              <w:t xml:space="preserve"> </w:t>
            </w:r>
            <w:r w:rsidRPr="002D4E28">
              <w:rPr>
                <w:rFonts w:ascii="Times New Roman" w:eastAsia="Times New Roman" w:hAnsi="Times New Roman" w:cs="Times New Roman"/>
                <w:spacing w:val="-20"/>
                <w:sz w:val="20"/>
                <w:szCs w:val="20"/>
                <w:lang w:val="en-GB" w:bidi="en-US"/>
              </w:rPr>
              <w:t>lectures with mini-lessons, workshops and exit testing</w:t>
            </w:r>
            <w:r w:rsidRPr="003F433B">
              <w:rPr>
                <w:rFonts w:ascii="Times New Roman" w:eastAsia="Times New Roman" w:hAnsi="Times New Roman" w:cs="Times New Roman"/>
                <w:sz w:val="20"/>
                <w:szCs w:val="20"/>
                <w:lang w:val="en-GB" w:bidi="en-US"/>
              </w:rPr>
              <w:t xml:space="preserve">. The dynamics of the work are as follows: lectures with </w:t>
            </w:r>
            <w:r w:rsidRPr="002D4E28">
              <w:rPr>
                <w:rFonts w:ascii="Times New Roman" w:eastAsia="Times New Roman" w:hAnsi="Times New Roman" w:cs="Times New Roman"/>
                <w:spacing w:val="-20"/>
                <w:sz w:val="20"/>
                <w:szCs w:val="20"/>
                <w:lang w:val="en-GB" w:bidi="en-US"/>
              </w:rPr>
              <w:t>mini-lessons and workshops should be held</w:t>
            </w:r>
            <w:r w:rsidRPr="003F433B">
              <w:rPr>
                <w:rFonts w:ascii="Times New Roman" w:eastAsia="Times New Roman" w:hAnsi="Times New Roman" w:cs="Times New Roman"/>
                <w:sz w:val="20"/>
                <w:szCs w:val="20"/>
                <w:lang w:val="en-GB" w:bidi="en-US"/>
              </w:rPr>
              <w:t xml:space="preserve"> during August and September. They should include the following topics: The right to a fair trial, the Law on the Protection of the Right to a Trial within a Reasonable Time (application in practice), Correct interpretation, </w:t>
            </w:r>
            <w:r w:rsidRPr="003F433B">
              <w:rPr>
                <w:rFonts w:ascii="Times New Roman" w:eastAsia="Times New Roman" w:hAnsi="Times New Roman" w:cs="Times New Roman"/>
                <w:sz w:val="20"/>
                <w:szCs w:val="20"/>
                <w:lang w:val="en-GB" w:bidi="en-US"/>
              </w:rPr>
              <w:lastRenderedPageBreak/>
              <w:t xml:space="preserve">reference and citation of the European Convention on Human Rights and the practice of the European Court of Human Rights and Judicial skills. The judge was assigned a mentor, a judge of the Court of Appeal in </w:t>
            </w:r>
            <w:r w:rsidRPr="002D4E28">
              <w:rPr>
                <w:rFonts w:ascii="Times New Roman" w:eastAsia="Times New Roman" w:hAnsi="Times New Roman" w:cs="Times New Roman"/>
                <w:spacing w:val="-20"/>
                <w:sz w:val="20"/>
                <w:szCs w:val="20"/>
                <w:lang w:val="en-GB" w:bidi="en-US"/>
              </w:rPr>
              <w:t>Kragujevac. The mentoring work should be carried</w:t>
            </w:r>
            <w:r w:rsidRPr="003F433B">
              <w:rPr>
                <w:rFonts w:ascii="Times New Roman" w:eastAsia="Times New Roman" w:hAnsi="Times New Roman" w:cs="Times New Roman"/>
                <w:sz w:val="20"/>
                <w:szCs w:val="20"/>
                <w:lang w:val="en-GB" w:bidi="en-US"/>
              </w:rPr>
              <w:t xml:space="preserve"> out during September and October of the current year. The mentoring work will be based on improving the skills of written and oral expression when making </w:t>
            </w:r>
            <w:r w:rsidRPr="002D4E28">
              <w:rPr>
                <w:rFonts w:ascii="Times New Roman" w:eastAsia="Times New Roman" w:hAnsi="Times New Roman" w:cs="Times New Roman"/>
                <w:spacing w:val="-20"/>
                <w:sz w:val="20"/>
                <w:szCs w:val="20"/>
                <w:lang w:val="en-GB" w:bidi="en-US"/>
              </w:rPr>
              <w:t>court decisions and improving the judge's</w:t>
            </w:r>
            <w:r w:rsidRPr="003F433B">
              <w:rPr>
                <w:rFonts w:ascii="Times New Roman" w:eastAsia="Times New Roman" w:hAnsi="Times New Roman" w:cs="Times New Roman"/>
                <w:sz w:val="20"/>
                <w:szCs w:val="20"/>
                <w:lang w:val="en-GB" w:bidi="en-US"/>
              </w:rPr>
              <w:t xml:space="preserve"> time management skills. Evaluation of the referee's progress and the quality of the program is </w:t>
            </w:r>
            <w:r w:rsidRPr="002D4E28">
              <w:rPr>
                <w:rFonts w:ascii="Times New Roman" w:eastAsia="Times New Roman" w:hAnsi="Times New Roman" w:cs="Times New Roman"/>
                <w:spacing w:val="-20"/>
                <w:sz w:val="20"/>
                <w:szCs w:val="20"/>
                <w:lang w:val="en-GB" w:bidi="en-US"/>
              </w:rPr>
              <w:t xml:space="preserve">continuous. It is based on the following methodology: entrance and </w:t>
            </w:r>
            <w:r w:rsidR="002D4E28" w:rsidRPr="002D4E28">
              <w:rPr>
                <w:rFonts w:ascii="Times New Roman" w:eastAsia="Times New Roman" w:hAnsi="Times New Roman" w:cs="Times New Roman"/>
                <w:spacing w:val="-20"/>
                <w:sz w:val="20"/>
                <w:szCs w:val="20"/>
                <w:lang w:val="en-GB" w:bidi="en-US"/>
              </w:rPr>
              <w:t xml:space="preserve">final </w:t>
            </w:r>
            <w:r w:rsidRPr="002D4E28">
              <w:rPr>
                <w:rFonts w:ascii="Times New Roman" w:eastAsia="Times New Roman" w:hAnsi="Times New Roman" w:cs="Times New Roman"/>
                <w:spacing w:val="-20"/>
                <w:sz w:val="20"/>
                <w:szCs w:val="20"/>
                <w:lang w:val="en-GB" w:bidi="en-US"/>
              </w:rPr>
              <w:t>testing, interview, evaluation</w:t>
            </w:r>
            <w:r w:rsidRPr="003F433B">
              <w:rPr>
                <w:rFonts w:ascii="Times New Roman" w:eastAsia="Times New Roman" w:hAnsi="Times New Roman" w:cs="Times New Roman"/>
                <w:sz w:val="20"/>
                <w:szCs w:val="20"/>
                <w:lang w:val="en-GB" w:bidi="en-US"/>
              </w:rPr>
              <w:t xml:space="preserve"> questionnaire for assessment of written and </w:t>
            </w:r>
            <w:r w:rsidRPr="002D4E28">
              <w:rPr>
                <w:rFonts w:ascii="Times New Roman" w:eastAsia="Times New Roman" w:hAnsi="Times New Roman" w:cs="Times New Roman"/>
                <w:spacing w:val="-20"/>
                <w:sz w:val="20"/>
                <w:szCs w:val="20"/>
                <w:lang w:val="en-GB" w:bidi="en-US"/>
              </w:rPr>
              <w:t xml:space="preserve">oral expression skills, mentor's evaluation </w:t>
            </w:r>
            <w:r w:rsidR="002D4E28" w:rsidRPr="002D4E28">
              <w:rPr>
                <w:rFonts w:ascii="Times New Roman" w:eastAsia="Times New Roman" w:hAnsi="Times New Roman" w:cs="Times New Roman"/>
                <w:spacing w:val="-20"/>
                <w:sz w:val="20"/>
                <w:szCs w:val="20"/>
                <w:lang w:val="en-GB" w:bidi="en-US"/>
              </w:rPr>
              <w:t xml:space="preserve">report, mentor's final grade. </w:t>
            </w:r>
            <w:r w:rsidRPr="002D4E28">
              <w:rPr>
                <w:rFonts w:ascii="Times New Roman" w:eastAsia="Times New Roman" w:hAnsi="Times New Roman" w:cs="Times New Roman"/>
                <w:spacing w:val="-20"/>
                <w:sz w:val="20"/>
                <w:szCs w:val="20"/>
                <w:lang w:val="en-GB" w:bidi="en-US"/>
              </w:rPr>
              <w:t>High</w:t>
            </w:r>
            <w:r w:rsidRPr="003F433B">
              <w:rPr>
                <w:rFonts w:ascii="Times New Roman" w:eastAsia="Times New Roman" w:hAnsi="Times New Roman" w:cs="Times New Roman"/>
                <w:sz w:val="20"/>
                <w:szCs w:val="20"/>
                <w:lang w:val="en-GB" w:bidi="en-US"/>
              </w:rPr>
              <w:t xml:space="preserve"> Judicial Council sent another judge of the Basic Court in Bor to additional training. The evaluation of her work </w:t>
            </w:r>
            <w:r w:rsidRPr="002D4E28">
              <w:rPr>
                <w:rFonts w:ascii="Times New Roman" w:eastAsia="Times New Roman" w:hAnsi="Times New Roman" w:cs="Times New Roman"/>
                <w:spacing w:val="-20"/>
                <w:sz w:val="20"/>
                <w:szCs w:val="20"/>
                <w:lang w:val="en-GB" w:bidi="en-US"/>
              </w:rPr>
              <w:t>was rated as "unsatisfactory" with the explanation that</w:t>
            </w:r>
            <w:r w:rsidRPr="003F433B">
              <w:rPr>
                <w:rFonts w:ascii="Times New Roman" w:eastAsia="Times New Roman" w:hAnsi="Times New Roman" w:cs="Times New Roman"/>
                <w:sz w:val="20"/>
                <w:szCs w:val="20"/>
                <w:lang w:val="en-GB" w:bidi="en-US"/>
              </w:rPr>
              <w:t xml:space="preserve"> more than 15% of the decisions in the field of labour law have been abolished. Upon receipt of the letter, the </w:t>
            </w:r>
            <w:r w:rsidRPr="002D4E28">
              <w:rPr>
                <w:rFonts w:ascii="Times New Roman" w:eastAsia="Times New Roman" w:hAnsi="Times New Roman" w:cs="Times New Roman"/>
                <w:spacing w:val="-20"/>
                <w:sz w:val="20"/>
                <w:szCs w:val="20"/>
                <w:lang w:val="en-GB" w:bidi="en-US"/>
              </w:rPr>
              <w:t xml:space="preserve">Judicial Academy formed special expert commissions </w:t>
            </w:r>
            <w:r w:rsidRPr="002D4E28">
              <w:rPr>
                <w:rFonts w:ascii="Times New Roman" w:eastAsia="Times New Roman" w:hAnsi="Times New Roman" w:cs="Times New Roman"/>
                <w:spacing w:val="-20"/>
                <w:sz w:val="20"/>
                <w:szCs w:val="20"/>
                <w:lang w:val="en-GB" w:bidi="en-US"/>
              </w:rPr>
              <w:lastRenderedPageBreak/>
              <w:t>for additional examination of the educational needs of judges in order</w:t>
            </w:r>
            <w:r w:rsidRPr="003F433B">
              <w:rPr>
                <w:rFonts w:ascii="Times New Roman" w:eastAsia="Times New Roman" w:hAnsi="Times New Roman" w:cs="Times New Roman"/>
                <w:sz w:val="20"/>
                <w:szCs w:val="20"/>
                <w:lang w:val="en-GB" w:bidi="en-US"/>
              </w:rPr>
              <w:t xml:space="preserve"> to functionalize the special training program and adapt it to the special characteristics of the judge as a participant in the learning and training process. The development o</w:t>
            </w:r>
            <w:r w:rsidR="002D4E28">
              <w:rPr>
                <w:rFonts w:ascii="Times New Roman" w:eastAsia="Times New Roman" w:hAnsi="Times New Roman" w:cs="Times New Roman"/>
                <w:sz w:val="20"/>
                <w:szCs w:val="20"/>
                <w:lang w:val="en-GB" w:bidi="en-US"/>
              </w:rPr>
              <w:t>f the program is in progress</w:t>
            </w:r>
            <w:r w:rsidR="002D4E28" w:rsidRPr="002D4E28">
              <w:rPr>
                <w:rFonts w:ascii="Times New Roman" w:eastAsia="Times New Roman" w:hAnsi="Times New Roman" w:cs="Times New Roman"/>
                <w:spacing w:val="-20"/>
                <w:sz w:val="20"/>
                <w:szCs w:val="20"/>
                <w:lang w:val="en-GB" w:bidi="en-US"/>
              </w:rPr>
              <w:t xml:space="preserve">. </w:t>
            </w:r>
            <w:r w:rsidR="002D4E28" w:rsidRPr="002D4E28">
              <w:rPr>
                <w:spacing w:val="-20"/>
              </w:rPr>
              <w:t xml:space="preserve"> </w:t>
            </w:r>
            <w:r w:rsidR="002D4E28" w:rsidRPr="002D4E28">
              <w:rPr>
                <w:rFonts w:ascii="Times New Roman" w:eastAsia="Times New Roman" w:hAnsi="Times New Roman" w:cs="Times New Roman"/>
                <w:spacing w:val="-20"/>
                <w:sz w:val="20"/>
                <w:szCs w:val="20"/>
                <w:lang w:val="en-GB" w:bidi="en-US"/>
              </w:rPr>
              <w:t>In the period from October to December, the judge of the Basic Court in Kragujevac completed additional training. Using specially designed instruments for</w:t>
            </w:r>
            <w:r w:rsidR="002D4E28" w:rsidRPr="002D4E28">
              <w:rPr>
                <w:rFonts w:ascii="Times New Roman" w:eastAsia="Times New Roman" w:hAnsi="Times New Roman" w:cs="Times New Roman"/>
                <w:sz w:val="20"/>
                <w:szCs w:val="20"/>
                <w:lang w:val="en-GB" w:bidi="en-US"/>
              </w:rPr>
              <w:t xml:space="preserve"> monitoring the progress of judges </w:t>
            </w:r>
            <w:r w:rsidR="002D4E28" w:rsidRPr="002D4E28">
              <w:rPr>
                <w:rFonts w:ascii="Times New Roman" w:eastAsia="Times New Roman" w:hAnsi="Times New Roman" w:cs="Times New Roman"/>
                <w:spacing w:val="-20"/>
                <w:sz w:val="20"/>
                <w:szCs w:val="20"/>
                <w:lang w:val="en-GB" w:bidi="en-US"/>
              </w:rPr>
              <w:t>during training, the Judicial Academy performed a summative and formative</w:t>
            </w:r>
            <w:r w:rsidR="002D4E28" w:rsidRPr="002D4E28">
              <w:rPr>
                <w:rFonts w:ascii="Times New Roman" w:eastAsia="Times New Roman" w:hAnsi="Times New Roman" w:cs="Times New Roman"/>
                <w:sz w:val="20"/>
                <w:szCs w:val="20"/>
                <w:lang w:val="en-GB" w:bidi="en-US"/>
              </w:rPr>
              <w:t xml:space="preserve"> assessment of changes in knowledge as well as the quality of the training program. In the following period, the Judicial Academy will submit to the High </w:t>
            </w:r>
            <w:r w:rsidR="002D4E28">
              <w:rPr>
                <w:rFonts w:ascii="Times New Roman" w:eastAsia="Times New Roman" w:hAnsi="Times New Roman" w:cs="Times New Roman"/>
                <w:sz w:val="20"/>
                <w:szCs w:val="20"/>
                <w:lang w:val="en-GB" w:bidi="en-US"/>
              </w:rPr>
              <w:t xml:space="preserve">Judiciary </w:t>
            </w:r>
            <w:r w:rsidR="002D4E28" w:rsidRPr="002D4E28">
              <w:rPr>
                <w:rFonts w:ascii="Times New Roman" w:eastAsia="Times New Roman" w:hAnsi="Times New Roman" w:cs="Times New Roman"/>
                <w:sz w:val="20"/>
                <w:szCs w:val="20"/>
                <w:lang w:val="en-GB" w:bidi="en-US"/>
              </w:rPr>
              <w:t xml:space="preserve">Council the file of the judge who attended the additional training with all reports on activities during the training, mentoring </w:t>
            </w:r>
            <w:r w:rsidR="002D4E28">
              <w:rPr>
                <w:rFonts w:ascii="Times New Roman" w:eastAsia="Times New Roman" w:hAnsi="Times New Roman" w:cs="Times New Roman"/>
                <w:sz w:val="20"/>
                <w:szCs w:val="20"/>
                <w:lang w:val="en-GB" w:bidi="en-US"/>
              </w:rPr>
              <w:t>reports and evaluation reports. Also</w:t>
            </w:r>
            <w:r w:rsidR="002D4E28" w:rsidRPr="002D4E28">
              <w:rPr>
                <w:rFonts w:ascii="Times New Roman" w:eastAsia="Times New Roman" w:hAnsi="Times New Roman" w:cs="Times New Roman"/>
                <w:sz w:val="20"/>
                <w:szCs w:val="20"/>
                <w:lang w:val="en-GB" w:bidi="en-US"/>
              </w:rPr>
              <w:t xml:space="preserve">, the judge of the Basic Court in Bor went through all the planned activities. The judges will take the </w:t>
            </w:r>
            <w:r w:rsidR="002D4E28">
              <w:rPr>
                <w:rFonts w:ascii="Times New Roman" w:eastAsia="Times New Roman" w:hAnsi="Times New Roman" w:cs="Times New Roman"/>
                <w:sz w:val="20"/>
                <w:szCs w:val="20"/>
                <w:lang w:val="en-GB" w:bidi="en-US"/>
              </w:rPr>
              <w:t>final</w:t>
            </w:r>
            <w:r w:rsidR="002D4E28" w:rsidRPr="002D4E28">
              <w:rPr>
                <w:rFonts w:ascii="Times New Roman" w:eastAsia="Times New Roman" w:hAnsi="Times New Roman" w:cs="Times New Roman"/>
                <w:sz w:val="20"/>
                <w:szCs w:val="20"/>
                <w:lang w:val="en-GB" w:bidi="en-US"/>
              </w:rPr>
              <w:t xml:space="preserve"> test during the first quarter of 2023. In the following period, the Judicial Academy will submit to the High </w:t>
            </w:r>
            <w:r w:rsidR="002D4E28">
              <w:rPr>
                <w:rFonts w:ascii="Times New Roman" w:eastAsia="Times New Roman" w:hAnsi="Times New Roman" w:cs="Times New Roman"/>
                <w:sz w:val="20"/>
                <w:szCs w:val="20"/>
                <w:lang w:val="en-GB" w:bidi="en-US"/>
              </w:rPr>
              <w:lastRenderedPageBreak/>
              <w:t xml:space="preserve">Judicial Council </w:t>
            </w:r>
            <w:r w:rsidR="002D4E28" w:rsidRPr="002D4E28">
              <w:rPr>
                <w:rFonts w:ascii="Times New Roman" w:eastAsia="Times New Roman" w:hAnsi="Times New Roman" w:cs="Times New Roman"/>
                <w:sz w:val="20"/>
                <w:szCs w:val="20"/>
                <w:lang w:val="en-GB" w:bidi="en-US"/>
              </w:rPr>
              <w:t xml:space="preserve">the file of the judge who attended the additional training </w:t>
            </w:r>
            <w:r w:rsidR="002D4E28" w:rsidRPr="002D4E28">
              <w:rPr>
                <w:rFonts w:ascii="Times New Roman" w:eastAsia="Times New Roman" w:hAnsi="Times New Roman" w:cs="Times New Roman"/>
                <w:spacing w:val="-20"/>
                <w:sz w:val="20"/>
                <w:szCs w:val="20"/>
                <w:lang w:val="en-GB" w:bidi="en-US"/>
              </w:rPr>
              <w:t>with all reports on activities during the training, mentoring reports and evaluation reports.</w:t>
            </w:r>
          </w:p>
        </w:tc>
      </w:tr>
      <w:tr w:rsidR="001D2D4E" w:rsidRPr="001D2D4E" w14:paraId="7A0685C7" w14:textId="77777777" w:rsidTr="005132DA">
        <w:trPr>
          <w:trHeight w:val="3948"/>
        </w:trPr>
        <w:tc>
          <w:tcPr>
            <w:tcW w:w="1477" w:type="dxa"/>
            <w:gridSpan w:val="2"/>
          </w:tcPr>
          <w:p w14:paraId="5DD7E4B1"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1.3.2.2.</w:t>
            </w:r>
          </w:p>
        </w:tc>
        <w:tc>
          <w:tcPr>
            <w:tcW w:w="3429" w:type="dxa"/>
            <w:gridSpan w:val="2"/>
          </w:tcPr>
          <w:p w14:paraId="3E6D55DC"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Defining criteria for referring public prosecutor’s office holders to additional trainings based on: </w:t>
            </w:r>
          </w:p>
          <w:p w14:paraId="0383A08F" w14:textId="77777777" w:rsidR="001D2D4E" w:rsidRPr="001D2D4E" w:rsidRDefault="001D2D4E" w:rsidP="005132DA">
            <w:pPr>
              <w:widowControl w:val="0"/>
              <w:numPr>
                <w:ilvl w:val="0"/>
                <w:numId w:val="17"/>
              </w:numPr>
              <w:tabs>
                <w:tab w:val="left" w:pos="851"/>
              </w:tabs>
              <w:autoSpaceDE w:val="0"/>
              <w:autoSpaceDN w:val="0"/>
              <w:spacing w:after="0" w:line="240" w:lineRule="auto"/>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performance appraisal results,  </w:t>
            </w:r>
          </w:p>
          <w:p w14:paraId="6BB333EF" w14:textId="77777777" w:rsidR="001D2D4E" w:rsidRPr="001D2D4E" w:rsidRDefault="001D2D4E" w:rsidP="005132DA">
            <w:pPr>
              <w:widowControl w:val="0"/>
              <w:numPr>
                <w:ilvl w:val="0"/>
                <w:numId w:val="17"/>
              </w:numPr>
              <w:tabs>
                <w:tab w:val="left" w:pos="851"/>
              </w:tabs>
              <w:autoSpaceDE w:val="0"/>
              <w:autoSpaceDN w:val="0"/>
              <w:spacing w:after="0" w:line="240" w:lineRule="auto"/>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the results of evaluations from previous trainings and </w:t>
            </w:r>
          </w:p>
          <w:p w14:paraId="54DC5B8C" w14:textId="77777777" w:rsidR="001D2D4E" w:rsidRPr="001D2D4E" w:rsidRDefault="001D2D4E" w:rsidP="005132DA">
            <w:pPr>
              <w:widowControl w:val="0"/>
              <w:numPr>
                <w:ilvl w:val="0"/>
                <w:numId w:val="17"/>
              </w:numPr>
              <w:tabs>
                <w:tab w:val="left" w:pos="851"/>
              </w:tabs>
              <w:autoSpaceDE w:val="0"/>
              <w:autoSpaceDN w:val="0"/>
              <w:spacing w:after="0" w:line="240" w:lineRule="auto"/>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according to the results of performance appraisal.</w:t>
            </w:r>
          </w:p>
        </w:tc>
        <w:tc>
          <w:tcPr>
            <w:tcW w:w="2117" w:type="dxa"/>
            <w:gridSpan w:val="3"/>
          </w:tcPr>
          <w:p w14:paraId="24B0F04A"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p w14:paraId="32FF05F9" w14:textId="77777777" w:rsidR="001D2D4E" w:rsidRPr="001D2D4E" w:rsidRDefault="001D2D4E" w:rsidP="005132DA">
            <w:pPr>
              <w:widowControl w:val="0"/>
              <w:tabs>
                <w:tab w:val="left" w:pos="851"/>
              </w:tabs>
              <w:autoSpaceDE w:val="0"/>
              <w:autoSpaceDN w:val="0"/>
              <w:spacing w:before="8" w:after="0"/>
              <w:ind w:right="129"/>
              <w:rPr>
                <w:rFonts w:ascii="Times New Roman" w:eastAsia="Times New Roman" w:hAnsi="Times New Roman" w:cs="Times New Roman"/>
                <w:sz w:val="20"/>
                <w:szCs w:val="20"/>
                <w:lang w:bidi="en-US"/>
              </w:rPr>
            </w:pPr>
          </w:p>
          <w:p w14:paraId="7C94F90B" w14:textId="77777777" w:rsidR="001D2D4E" w:rsidRPr="001D2D4E" w:rsidRDefault="001D2D4E" w:rsidP="005132DA">
            <w:pPr>
              <w:widowControl w:val="0"/>
              <w:tabs>
                <w:tab w:val="left" w:pos="851"/>
              </w:tabs>
              <w:autoSpaceDE w:val="0"/>
              <w:autoSpaceDN w:val="0"/>
              <w:spacing w:before="1"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Judicial Academy</w:t>
            </w:r>
          </w:p>
        </w:tc>
        <w:tc>
          <w:tcPr>
            <w:tcW w:w="2416" w:type="dxa"/>
            <w:gridSpan w:val="5"/>
          </w:tcPr>
          <w:p w14:paraId="7A232828"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Defining criteria: II quarter 2022</w:t>
            </w:r>
          </w:p>
          <w:p w14:paraId="31C88ED4"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Referring: Continuously</w:t>
            </w:r>
          </w:p>
          <w:p w14:paraId="761C1E13" w14:textId="77777777" w:rsidR="001D2D4E" w:rsidRPr="001D2D4E" w:rsidRDefault="001D2D4E" w:rsidP="005132DA">
            <w:pPr>
              <w:widowControl w:val="0"/>
              <w:tabs>
                <w:tab w:val="left" w:pos="851"/>
              </w:tabs>
              <w:autoSpaceDE w:val="0"/>
              <w:autoSpaceDN w:val="0"/>
              <w:spacing w:after="0"/>
              <w:ind w:left="508" w:right="129" w:hanging="132"/>
              <w:rPr>
                <w:rFonts w:ascii="Times New Roman" w:eastAsia="Times New Roman" w:hAnsi="Times New Roman" w:cs="Times New Roman"/>
                <w:sz w:val="20"/>
                <w:szCs w:val="20"/>
                <w:lang w:bidi="en-US"/>
              </w:rPr>
            </w:pPr>
          </w:p>
        </w:tc>
        <w:tc>
          <w:tcPr>
            <w:tcW w:w="1366" w:type="dxa"/>
            <w:gridSpan w:val="2"/>
          </w:tcPr>
          <w:p w14:paraId="2FBAAE8C"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27C6FD37"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p>
          <w:p w14:paraId="17ECDDFB" w14:textId="77777777" w:rsidR="001D2D4E" w:rsidRPr="001D2D4E" w:rsidRDefault="001D2D4E" w:rsidP="005132DA">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32.603 €:</w:t>
            </w:r>
          </w:p>
          <w:p w14:paraId="750CA618" w14:textId="77777777" w:rsidR="001D2D4E" w:rsidRPr="001D2D4E" w:rsidRDefault="001D2D4E" w:rsidP="005132DA">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For defining criteria: 17.285 €;</w:t>
            </w:r>
          </w:p>
          <w:p w14:paraId="014CE49A" w14:textId="77777777" w:rsidR="001D2D4E" w:rsidRPr="001D2D4E" w:rsidRDefault="001D2D4E" w:rsidP="005132DA">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For referring judges to additional training: 5.106 €</w:t>
            </w:r>
          </w:p>
          <w:p w14:paraId="7DEAA169"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p>
          <w:p w14:paraId="2D3F4590"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p>
          <w:p w14:paraId="6F5C7376"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p>
        </w:tc>
        <w:tc>
          <w:tcPr>
            <w:tcW w:w="2871" w:type="dxa"/>
            <w:gridSpan w:val="5"/>
          </w:tcPr>
          <w:p w14:paraId="48C66104" w14:textId="77777777" w:rsidR="001D2D4E" w:rsidRPr="001D2D4E" w:rsidRDefault="001D2D4E" w:rsidP="005132DA">
            <w:pPr>
              <w:widowControl w:val="0"/>
              <w:tabs>
                <w:tab w:val="left" w:pos="851"/>
              </w:tabs>
              <w:autoSpaceDE w:val="0"/>
              <w:autoSpaceDN w:val="0"/>
              <w:spacing w:before="5"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An amended legal framework concerning the criteria and criteria for additional training of public prosecutors</w:t>
            </w:r>
          </w:p>
          <w:p w14:paraId="7D84A6B3" w14:textId="77777777" w:rsidR="001D2D4E" w:rsidRPr="001D2D4E" w:rsidRDefault="001D2D4E" w:rsidP="005132DA">
            <w:pPr>
              <w:widowControl w:val="0"/>
              <w:tabs>
                <w:tab w:val="left" w:pos="851"/>
              </w:tabs>
              <w:autoSpaceDE w:val="0"/>
              <w:autoSpaceDN w:val="0"/>
              <w:spacing w:before="5" w:after="0"/>
              <w:ind w:right="129"/>
              <w:rPr>
                <w:rFonts w:ascii="Times New Roman" w:eastAsia="Times New Roman" w:hAnsi="Times New Roman" w:cs="Times New Roman"/>
                <w:sz w:val="20"/>
                <w:szCs w:val="20"/>
                <w:lang w:bidi="en-US"/>
              </w:rPr>
            </w:pPr>
          </w:p>
          <w:p w14:paraId="64FC0F78"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The prescribed criteria for additional training </w:t>
            </w:r>
          </w:p>
          <w:p w14:paraId="34EA64E8"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p>
          <w:p w14:paraId="1F2DEADB"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State Prosecutorial Council refers public prosecutor’s</w:t>
            </w:r>
            <w:r w:rsidRPr="001D2D4E">
              <w:rPr>
                <w:rFonts w:ascii="Times New Roman" w:eastAsia="Times New Roman" w:hAnsi="Times New Roman" w:cs="Times New Roman"/>
                <w:spacing w:val="-15"/>
                <w:sz w:val="20"/>
                <w:szCs w:val="20"/>
                <w:lang w:bidi="en-US"/>
              </w:rPr>
              <w:t xml:space="preserve"> </w:t>
            </w:r>
            <w:r w:rsidRPr="001D2D4E">
              <w:rPr>
                <w:rFonts w:ascii="Times New Roman" w:eastAsia="Times New Roman" w:hAnsi="Times New Roman" w:cs="Times New Roman"/>
                <w:sz w:val="20"/>
                <w:szCs w:val="20"/>
                <w:lang w:bidi="en-US"/>
              </w:rPr>
              <w:t>office</w:t>
            </w:r>
            <w:r w:rsidRPr="001D2D4E">
              <w:rPr>
                <w:rFonts w:ascii="Times New Roman" w:eastAsia="Times New Roman" w:hAnsi="Times New Roman" w:cs="Times New Roman"/>
                <w:spacing w:val="-13"/>
                <w:sz w:val="20"/>
                <w:szCs w:val="20"/>
                <w:lang w:bidi="en-US"/>
              </w:rPr>
              <w:t xml:space="preserve"> </w:t>
            </w:r>
            <w:r w:rsidRPr="001D2D4E">
              <w:rPr>
                <w:rFonts w:ascii="Times New Roman" w:eastAsia="Times New Roman" w:hAnsi="Times New Roman" w:cs="Times New Roman"/>
                <w:sz w:val="20"/>
                <w:szCs w:val="20"/>
                <w:lang w:bidi="en-US"/>
              </w:rPr>
              <w:t>holders</w:t>
            </w:r>
            <w:r w:rsidRPr="001D2D4E">
              <w:rPr>
                <w:rFonts w:ascii="Times New Roman" w:eastAsia="Times New Roman" w:hAnsi="Times New Roman" w:cs="Times New Roman"/>
                <w:spacing w:val="-15"/>
                <w:sz w:val="20"/>
                <w:szCs w:val="20"/>
                <w:lang w:bidi="en-US"/>
              </w:rPr>
              <w:t xml:space="preserve"> </w:t>
            </w:r>
            <w:r w:rsidRPr="001D2D4E">
              <w:rPr>
                <w:rFonts w:ascii="Times New Roman" w:eastAsia="Times New Roman" w:hAnsi="Times New Roman" w:cs="Times New Roman"/>
                <w:sz w:val="20"/>
                <w:szCs w:val="20"/>
                <w:lang w:bidi="en-US"/>
              </w:rPr>
              <w:t>to</w:t>
            </w:r>
            <w:r w:rsidRPr="001D2D4E">
              <w:rPr>
                <w:rFonts w:ascii="Times New Roman" w:eastAsia="Times New Roman" w:hAnsi="Times New Roman" w:cs="Times New Roman"/>
                <w:spacing w:val="-13"/>
                <w:sz w:val="20"/>
                <w:szCs w:val="20"/>
                <w:lang w:bidi="en-US"/>
              </w:rPr>
              <w:t xml:space="preserve"> </w:t>
            </w:r>
            <w:r w:rsidRPr="001D2D4E">
              <w:rPr>
                <w:rFonts w:ascii="Times New Roman" w:eastAsia="Times New Roman" w:hAnsi="Times New Roman" w:cs="Times New Roman"/>
                <w:sz w:val="20"/>
                <w:szCs w:val="20"/>
                <w:lang w:bidi="en-US"/>
              </w:rPr>
              <w:t>additional</w:t>
            </w:r>
            <w:r w:rsidRPr="001D2D4E">
              <w:rPr>
                <w:rFonts w:ascii="Times New Roman" w:eastAsia="Times New Roman" w:hAnsi="Times New Roman" w:cs="Times New Roman"/>
                <w:spacing w:val="-14"/>
                <w:sz w:val="20"/>
                <w:szCs w:val="20"/>
                <w:lang w:bidi="en-US"/>
              </w:rPr>
              <w:t xml:space="preserve"> </w:t>
            </w:r>
            <w:r w:rsidRPr="001D2D4E">
              <w:rPr>
                <w:rFonts w:ascii="Times New Roman" w:eastAsia="Times New Roman" w:hAnsi="Times New Roman" w:cs="Times New Roman"/>
                <w:sz w:val="20"/>
                <w:szCs w:val="20"/>
                <w:lang w:bidi="en-US"/>
              </w:rPr>
              <w:t>trainings (which are implemented by Judicial Academy), according</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to</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criteria</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set</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in</w:t>
            </w:r>
            <w:r w:rsidRPr="001D2D4E">
              <w:rPr>
                <w:rFonts w:ascii="Times New Roman" w:eastAsia="Times New Roman" w:hAnsi="Times New Roman" w:cs="Times New Roman"/>
                <w:spacing w:val="-9"/>
                <w:sz w:val="20"/>
                <w:szCs w:val="20"/>
                <w:lang w:bidi="en-US"/>
              </w:rPr>
              <w:t xml:space="preserve"> </w:t>
            </w:r>
            <w:r w:rsidRPr="001D2D4E">
              <w:rPr>
                <w:rFonts w:ascii="Times New Roman" w:eastAsia="Times New Roman" w:hAnsi="Times New Roman" w:cs="Times New Roman"/>
                <w:sz w:val="20"/>
                <w:szCs w:val="20"/>
                <w:lang w:bidi="en-US"/>
              </w:rPr>
              <w:t>advance</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in accordance to the performance appraisal results and in accordance with the results from the evaluations from previous</w:t>
            </w:r>
            <w:r w:rsidRPr="001D2D4E">
              <w:rPr>
                <w:rFonts w:ascii="Times New Roman" w:eastAsia="Times New Roman" w:hAnsi="Times New Roman" w:cs="Times New Roman"/>
                <w:spacing w:val="-7"/>
                <w:sz w:val="20"/>
                <w:szCs w:val="20"/>
                <w:lang w:bidi="en-US"/>
              </w:rPr>
              <w:t xml:space="preserve"> </w:t>
            </w:r>
            <w:r w:rsidRPr="001D2D4E">
              <w:rPr>
                <w:rFonts w:ascii="Times New Roman" w:eastAsia="Times New Roman" w:hAnsi="Times New Roman" w:cs="Times New Roman"/>
                <w:sz w:val="20"/>
                <w:szCs w:val="20"/>
                <w:lang w:bidi="en-US"/>
              </w:rPr>
              <w:t>trainings.</w:t>
            </w:r>
          </w:p>
          <w:p w14:paraId="3F978D7B"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p>
        </w:tc>
        <w:tc>
          <w:tcPr>
            <w:tcW w:w="2344" w:type="dxa"/>
            <w:gridSpan w:val="5"/>
            <w:shd w:val="clear" w:color="auto" w:fill="FFFF00"/>
          </w:tcPr>
          <w:p w14:paraId="341B6AD2" w14:textId="77777777" w:rsidR="00C5703E" w:rsidRPr="003A737E" w:rsidRDefault="00C5703E" w:rsidP="005132DA">
            <w:pPr>
              <w:widowControl w:val="0"/>
              <w:autoSpaceDE w:val="0"/>
              <w:autoSpaceDN w:val="0"/>
              <w:spacing w:after="0" w:line="240" w:lineRule="atLeast"/>
              <w:jc w:val="both"/>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t>Activity is successfully implemented</w:t>
            </w:r>
          </w:p>
          <w:p w14:paraId="1ADDCA8A" w14:textId="77777777" w:rsidR="00C5703E" w:rsidRPr="00C5703E" w:rsidRDefault="00C5703E" w:rsidP="005132DA">
            <w:pPr>
              <w:widowControl w:val="0"/>
              <w:autoSpaceDE w:val="0"/>
              <w:autoSpaceDN w:val="0"/>
              <w:spacing w:after="0" w:line="240" w:lineRule="atLeast"/>
              <w:rPr>
                <w:rFonts w:ascii="Times New Roman" w:eastAsia="Times New Roman" w:hAnsi="Times New Roman" w:cs="Times New Roman"/>
                <w:sz w:val="20"/>
                <w:szCs w:val="20"/>
                <w:lang w:bidi="en-US"/>
              </w:rPr>
            </w:pPr>
          </w:p>
          <w:p w14:paraId="49AFD837" w14:textId="77777777" w:rsidR="001D2D4E" w:rsidRPr="001D2D4E" w:rsidRDefault="00C5703E" w:rsidP="005132DA">
            <w:pPr>
              <w:widowControl w:val="0"/>
              <w:autoSpaceDE w:val="0"/>
              <w:autoSpaceDN w:val="0"/>
              <w:spacing w:after="0" w:line="240" w:lineRule="atLeast"/>
              <w:jc w:val="both"/>
              <w:rPr>
                <w:rFonts w:ascii="Times New Roman" w:eastAsia="Times New Roman" w:hAnsi="Times New Roman" w:cs="Times New Roman"/>
                <w:sz w:val="20"/>
                <w:szCs w:val="20"/>
                <w:lang w:val="en-GB" w:bidi="en-US"/>
              </w:rPr>
            </w:pPr>
            <w:r w:rsidRPr="00C5703E">
              <w:rPr>
                <w:rFonts w:ascii="Times New Roman" w:eastAsia="Times New Roman" w:hAnsi="Times New Roman" w:cs="Times New Roman"/>
                <w:sz w:val="20"/>
                <w:szCs w:val="20"/>
                <w:lang w:bidi="en-US"/>
              </w:rPr>
              <w:t xml:space="preserve">Adoption of a new set of judicial laws is </w:t>
            </w:r>
            <w:r w:rsidR="000D6A91">
              <w:rPr>
                <w:rFonts w:ascii="Times New Roman" w:eastAsia="Times New Roman" w:hAnsi="Times New Roman" w:cs="Times New Roman"/>
                <w:sz w:val="20"/>
                <w:szCs w:val="20"/>
                <w:lang w:bidi="en-US"/>
              </w:rPr>
              <w:t>underway. Also, High Prosecutorial</w:t>
            </w:r>
            <w:r w:rsidRPr="00C5703E">
              <w:rPr>
                <w:rFonts w:ascii="Times New Roman" w:eastAsia="Times New Roman" w:hAnsi="Times New Roman" w:cs="Times New Roman"/>
                <w:sz w:val="20"/>
                <w:szCs w:val="20"/>
                <w:lang w:bidi="en-US"/>
              </w:rPr>
              <w:t xml:space="preserve"> Council still had no need to refer to additional training.</w:t>
            </w:r>
          </w:p>
        </w:tc>
      </w:tr>
      <w:tr w:rsidR="001D2D4E" w:rsidRPr="001D2D4E" w14:paraId="403343B3" w14:textId="77777777" w:rsidTr="005132DA">
        <w:trPr>
          <w:trHeight w:val="348"/>
        </w:trPr>
        <w:tc>
          <w:tcPr>
            <w:tcW w:w="1477" w:type="dxa"/>
            <w:gridSpan w:val="2"/>
          </w:tcPr>
          <w:p w14:paraId="67470E4A" w14:textId="77777777" w:rsidR="001D2D4E" w:rsidRPr="001D2D4E" w:rsidRDefault="001D2D4E" w:rsidP="005132DA">
            <w:pPr>
              <w:widowControl w:val="0"/>
              <w:tabs>
                <w:tab w:val="left" w:pos="851"/>
              </w:tabs>
              <w:autoSpaceDE w:val="0"/>
              <w:autoSpaceDN w:val="0"/>
              <w:spacing w:before="1" w:after="0"/>
              <w:ind w:right="129"/>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1.3.2.3.</w:t>
            </w:r>
          </w:p>
        </w:tc>
        <w:tc>
          <w:tcPr>
            <w:tcW w:w="3429" w:type="dxa"/>
            <w:gridSpan w:val="2"/>
          </w:tcPr>
          <w:p w14:paraId="2BFC1569"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Preparation of the annual program for training of judges, taking also into account the evaluation of the performance of judges and evaluation of trainings performed</w:t>
            </w:r>
          </w:p>
        </w:tc>
        <w:tc>
          <w:tcPr>
            <w:tcW w:w="2117" w:type="dxa"/>
            <w:gridSpan w:val="3"/>
          </w:tcPr>
          <w:p w14:paraId="00CE1F89"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p w14:paraId="7E9C7BB2" w14:textId="77777777" w:rsidR="001D2D4E" w:rsidRPr="001D2D4E" w:rsidRDefault="001D2D4E" w:rsidP="005132DA">
            <w:pPr>
              <w:widowControl w:val="0"/>
              <w:tabs>
                <w:tab w:val="left" w:pos="851"/>
              </w:tabs>
              <w:autoSpaceDE w:val="0"/>
              <w:autoSpaceDN w:val="0"/>
              <w:spacing w:before="10" w:after="0"/>
              <w:ind w:right="129"/>
              <w:rPr>
                <w:rFonts w:ascii="Times New Roman" w:eastAsia="Times New Roman" w:hAnsi="Times New Roman" w:cs="Times New Roman"/>
                <w:sz w:val="20"/>
                <w:szCs w:val="20"/>
                <w:lang w:bidi="en-US"/>
              </w:rPr>
            </w:pPr>
          </w:p>
          <w:p w14:paraId="54424CF5" w14:textId="77777777" w:rsidR="001D2D4E" w:rsidRPr="001D2D4E" w:rsidRDefault="001D2D4E" w:rsidP="005132DA">
            <w:pPr>
              <w:widowControl w:val="0"/>
              <w:tabs>
                <w:tab w:val="left" w:pos="851"/>
              </w:tabs>
              <w:autoSpaceDE w:val="0"/>
              <w:autoSpaceDN w:val="0"/>
              <w:spacing w:before="1"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Judicial Academy</w:t>
            </w:r>
          </w:p>
        </w:tc>
        <w:tc>
          <w:tcPr>
            <w:tcW w:w="2416" w:type="dxa"/>
            <w:gridSpan w:val="5"/>
          </w:tcPr>
          <w:p w14:paraId="0E8F2A99"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Continuously once a year  </w:t>
            </w:r>
          </w:p>
        </w:tc>
        <w:tc>
          <w:tcPr>
            <w:tcW w:w="1366" w:type="dxa"/>
            <w:gridSpan w:val="2"/>
          </w:tcPr>
          <w:p w14:paraId="2561F006" w14:textId="77777777" w:rsidR="001D2D4E" w:rsidRPr="001D2D4E" w:rsidRDefault="001D2D4E" w:rsidP="005132DA">
            <w:pPr>
              <w:widowControl w:val="0"/>
              <w:tabs>
                <w:tab w:val="left" w:pos="851"/>
              </w:tabs>
              <w:autoSpaceDE w:val="0"/>
              <w:autoSpaceDN w:val="0"/>
              <w:spacing w:before="3"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3941D1C0" w14:textId="77777777" w:rsidR="001D2D4E" w:rsidRPr="001D2D4E" w:rsidRDefault="001D2D4E" w:rsidP="005132DA">
            <w:pPr>
              <w:widowControl w:val="0"/>
              <w:tabs>
                <w:tab w:val="left" w:pos="851"/>
              </w:tabs>
              <w:autoSpaceDE w:val="0"/>
              <w:autoSpaceDN w:val="0"/>
              <w:spacing w:after="0"/>
              <w:ind w:right="129"/>
              <w:jc w:val="center"/>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17.285 €</w:t>
            </w:r>
          </w:p>
        </w:tc>
        <w:tc>
          <w:tcPr>
            <w:tcW w:w="2871" w:type="dxa"/>
            <w:gridSpan w:val="5"/>
          </w:tcPr>
          <w:p w14:paraId="2D1875BD"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Annual program for training of judges proposed and adopted </w:t>
            </w:r>
          </w:p>
          <w:p w14:paraId="1E6995F9"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p>
          <w:p w14:paraId="53AB41C7"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Percentage of the annual program for training of judges realized</w:t>
            </w:r>
          </w:p>
        </w:tc>
        <w:tc>
          <w:tcPr>
            <w:tcW w:w="2344" w:type="dxa"/>
            <w:gridSpan w:val="5"/>
            <w:shd w:val="clear" w:color="auto" w:fill="92D050"/>
          </w:tcPr>
          <w:p w14:paraId="6C0764B4" w14:textId="77777777" w:rsidR="00EA546D" w:rsidRPr="003A737E" w:rsidRDefault="00EA546D"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t xml:space="preserve">Activity is </w:t>
            </w:r>
            <w:r w:rsidR="007F13F3" w:rsidRPr="003A737E">
              <w:rPr>
                <w:rFonts w:ascii="Times New Roman" w:eastAsia="Times New Roman" w:hAnsi="Times New Roman" w:cs="Times New Roman"/>
                <w:b/>
                <w:sz w:val="20"/>
                <w:szCs w:val="20"/>
                <w:lang w:bidi="en-US"/>
              </w:rPr>
              <w:t>successfully implemented</w:t>
            </w:r>
          </w:p>
          <w:p w14:paraId="72AF3F6E" w14:textId="77777777" w:rsidR="00EA546D" w:rsidRPr="00EA546D" w:rsidRDefault="00EA546D"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48214A7C" w14:textId="77777777" w:rsidR="001D2D4E" w:rsidRPr="001D2D4E" w:rsidRDefault="00EA546D" w:rsidP="005132DA">
            <w:pPr>
              <w:spacing w:after="0" w:line="240" w:lineRule="atLeast"/>
              <w:jc w:val="both"/>
              <w:rPr>
                <w:rFonts w:ascii="Times New Roman" w:eastAsia="Times New Roman" w:hAnsi="Times New Roman" w:cs="Times New Roman"/>
                <w:sz w:val="20"/>
                <w:szCs w:val="20"/>
              </w:rPr>
            </w:pPr>
            <w:r w:rsidRPr="00EA546D">
              <w:rPr>
                <w:rFonts w:ascii="Times New Roman" w:eastAsia="Times New Roman" w:hAnsi="Times New Roman" w:cs="Times New Roman"/>
                <w:sz w:val="20"/>
                <w:szCs w:val="20"/>
                <w:lang w:bidi="en-US"/>
              </w:rPr>
              <w:t xml:space="preserve">The annual training program for judges was adopted in the first quarter at the meeting of the Board of Directors. </w:t>
            </w:r>
            <w:r w:rsidRPr="00C7571E">
              <w:rPr>
                <w:rFonts w:ascii="Times New Roman" w:eastAsia="Times New Roman" w:hAnsi="Times New Roman" w:cs="Times New Roman"/>
                <w:spacing w:val="-20"/>
                <w:sz w:val="20"/>
                <w:szCs w:val="20"/>
                <w:lang w:bidi="en-US"/>
              </w:rPr>
              <w:t>The trainings are implemented in</w:t>
            </w:r>
            <w:r w:rsidRPr="00EA546D">
              <w:rPr>
                <w:rFonts w:ascii="Times New Roman" w:eastAsia="Times New Roman" w:hAnsi="Times New Roman" w:cs="Times New Roman"/>
                <w:sz w:val="20"/>
                <w:szCs w:val="20"/>
                <w:lang w:bidi="en-US"/>
              </w:rPr>
              <w:t xml:space="preserve"> accordance with the plan of </w:t>
            </w:r>
            <w:r w:rsidRPr="00EA546D">
              <w:rPr>
                <w:rFonts w:ascii="Times New Roman" w:eastAsia="Times New Roman" w:hAnsi="Times New Roman" w:cs="Times New Roman"/>
                <w:sz w:val="20"/>
                <w:szCs w:val="20"/>
                <w:lang w:bidi="en-US"/>
              </w:rPr>
              <w:lastRenderedPageBreak/>
              <w:t xml:space="preserve">the dynamics of implementation. Also, the Department for Research and Improvement of </w:t>
            </w:r>
            <w:r w:rsidRPr="00E32763">
              <w:rPr>
                <w:rFonts w:ascii="Times New Roman" w:eastAsia="Times New Roman" w:hAnsi="Times New Roman" w:cs="Times New Roman"/>
                <w:spacing w:val="-20"/>
                <w:sz w:val="20"/>
                <w:szCs w:val="20"/>
                <w:lang w:bidi="en-US"/>
              </w:rPr>
              <w:t>Education has created instruments for conducting an annual</w:t>
            </w:r>
            <w:r w:rsidRPr="00EA546D">
              <w:rPr>
                <w:rFonts w:ascii="Times New Roman" w:eastAsia="Times New Roman" w:hAnsi="Times New Roman" w:cs="Times New Roman"/>
                <w:sz w:val="20"/>
                <w:szCs w:val="20"/>
                <w:lang w:bidi="en-US"/>
              </w:rPr>
              <w:t xml:space="preserve"> analysis of educational needs </w:t>
            </w:r>
            <w:r w:rsidRPr="00E32763">
              <w:rPr>
                <w:rFonts w:ascii="Times New Roman" w:eastAsia="Times New Roman" w:hAnsi="Times New Roman" w:cs="Times New Roman"/>
                <w:spacing w:val="-20"/>
                <w:sz w:val="20"/>
                <w:szCs w:val="20"/>
                <w:lang w:bidi="en-US"/>
              </w:rPr>
              <w:t>as a basis for proposing annual programs of initial, permanent and</w:t>
            </w:r>
            <w:r w:rsidRPr="00EA546D">
              <w:rPr>
                <w:rFonts w:ascii="Times New Roman" w:eastAsia="Times New Roman" w:hAnsi="Times New Roman" w:cs="Times New Roman"/>
                <w:sz w:val="20"/>
                <w:szCs w:val="20"/>
                <w:lang w:bidi="en-US"/>
              </w:rPr>
              <w:t xml:space="preserve"> special training.</w:t>
            </w:r>
          </w:p>
        </w:tc>
      </w:tr>
      <w:tr w:rsidR="001D2D4E" w:rsidRPr="001D2D4E" w14:paraId="0DC4DD6B" w14:textId="77777777" w:rsidTr="005132DA">
        <w:trPr>
          <w:trHeight w:val="1833"/>
        </w:trPr>
        <w:tc>
          <w:tcPr>
            <w:tcW w:w="1477" w:type="dxa"/>
            <w:gridSpan w:val="2"/>
          </w:tcPr>
          <w:p w14:paraId="09B8FCE7"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1.3.2.4.</w:t>
            </w:r>
          </w:p>
        </w:tc>
        <w:tc>
          <w:tcPr>
            <w:tcW w:w="3429" w:type="dxa"/>
            <w:gridSpan w:val="2"/>
          </w:tcPr>
          <w:p w14:paraId="18CAD95A"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Preparation of the annual program for training of public prosecutors, taking also into account the evaluation of the performance of public prosecutors and evaluation of trainings performed </w:t>
            </w:r>
          </w:p>
        </w:tc>
        <w:tc>
          <w:tcPr>
            <w:tcW w:w="2117" w:type="dxa"/>
            <w:gridSpan w:val="3"/>
          </w:tcPr>
          <w:p w14:paraId="39010459"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p w14:paraId="77109C13"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p>
          <w:p w14:paraId="53408B9F"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Judicial Academy</w:t>
            </w:r>
          </w:p>
        </w:tc>
        <w:tc>
          <w:tcPr>
            <w:tcW w:w="2416" w:type="dxa"/>
            <w:gridSpan w:val="5"/>
          </w:tcPr>
          <w:p w14:paraId="6E394360"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Continuously, once a year</w:t>
            </w:r>
          </w:p>
        </w:tc>
        <w:tc>
          <w:tcPr>
            <w:tcW w:w="1366" w:type="dxa"/>
            <w:gridSpan w:val="2"/>
          </w:tcPr>
          <w:p w14:paraId="25DABA4E"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532A02B3"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17.285 €</w:t>
            </w:r>
          </w:p>
          <w:p w14:paraId="0DB667FE"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p>
          <w:p w14:paraId="29C04262" w14:textId="77777777" w:rsidR="001D2D4E" w:rsidRPr="001D2D4E" w:rsidRDefault="001D2D4E" w:rsidP="005132DA">
            <w:pPr>
              <w:widowControl w:val="0"/>
              <w:tabs>
                <w:tab w:val="left" w:pos="851"/>
              </w:tabs>
              <w:autoSpaceDE w:val="0"/>
              <w:autoSpaceDN w:val="0"/>
              <w:spacing w:before="1" w:after="0"/>
              <w:ind w:right="129"/>
              <w:rPr>
                <w:rFonts w:ascii="Times New Roman" w:eastAsia="Times New Roman" w:hAnsi="Times New Roman" w:cs="Times New Roman"/>
                <w:sz w:val="20"/>
                <w:szCs w:val="20"/>
                <w:lang w:bidi="en-US"/>
              </w:rPr>
            </w:pPr>
          </w:p>
        </w:tc>
        <w:tc>
          <w:tcPr>
            <w:tcW w:w="2871" w:type="dxa"/>
            <w:gridSpan w:val="5"/>
          </w:tcPr>
          <w:p w14:paraId="4FBF6B8A"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Annual program for training of public prosecutors proposed and adopted </w:t>
            </w:r>
          </w:p>
          <w:p w14:paraId="7D8D60F9"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p>
          <w:p w14:paraId="33CE3A7A" w14:textId="77777777" w:rsidR="001D2D4E" w:rsidRPr="001D2D4E" w:rsidRDefault="001D2D4E" w:rsidP="005132DA">
            <w:pPr>
              <w:widowControl w:val="0"/>
              <w:tabs>
                <w:tab w:val="left" w:pos="851"/>
              </w:tabs>
              <w:autoSpaceDE w:val="0"/>
              <w:autoSpaceDN w:val="0"/>
              <w:spacing w:after="0"/>
              <w:ind w:right="129"/>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Percentage of the annual program for training of public prosecutors realized</w:t>
            </w:r>
          </w:p>
        </w:tc>
        <w:tc>
          <w:tcPr>
            <w:tcW w:w="2344" w:type="dxa"/>
            <w:gridSpan w:val="5"/>
            <w:shd w:val="clear" w:color="auto" w:fill="92D050"/>
          </w:tcPr>
          <w:p w14:paraId="09A62447" w14:textId="77777777" w:rsidR="00EA546D" w:rsidRPr="003A737E" w:rsidRDefault="00EA546D" w:rsidP="005132DA">
            <w:pPr>
              <w:widowControl w:val="0"/>
              <w:autoSpaceDE w:val="0"/>
              <w:autoSpaceDN w:val="0"/>
              <w:spacing w:after="0" w:line="240" w:lineRule="atLeast"/>
              <w:jc w:val="both"/>
              <w:rPr>
                <w:rFonts w:ascii="Times New Roman" w:eastAsia="Times New Roman" w:hAnsi="Times New Roman" w:cs="Times New Roman"/>
                <w:b/>
                <w:color w:val="000000"/>
                <w:sz w:val="20"/>
                <w:szCs w:val="20"/>
                <w:lang w:bidi="en-US"/>
              </w:rPr>
            </w:pPr>
            <w:r w:rsidRPr="003A737E">
              <w:rPr>
                <w:rFonts w:ascii="Times New Roman" w:eastAsia="Times New Roman" w:hAnsi="Times New Roman" w:cs="Times New Roman"/>
                <w:b/>
                <w:color w:val="000000"/>
                <w:sz w:val="20"/>
                <w:szCs w:val="20"/>
                <w:lang w:bidi="en-US"/>
              </w:rPr>
              <w:t xml:space="preserve">Activity is </w:t>
            </w:r>
            <w:r w:rsidR="00E32763" w:rsidRPr="003A737E">
              <w:rPr>
                <w:rFonts w:ascii="Times New Roman" w:eastAsia="Times New Roman" w:hAnsi="Times New Roman" w:cs="Times New Roman"/>
                <w:b/>
                <w:color w:val="000000"/>
                <w:sz w:val="20"/>
                <w:szCs w:val="20"/>
                <w:lang w:bidi="en-US"/>
              </w:rPr>
              <w:t>successfully implemented</w:t>
            </w:r>
            <w:r w:rsidRPr="003A737E">
              <w:rPr>
                <w:rFonts w:ascii="Times New Roman" w:eastAsia="Times New Roman" w:hAnsi="Times New Roman" w:cs="Times New Roman"/>
                <w:b/>
                <w:color w:val="000000"/>
                <w:sz w:val="20"/>
                <w:szCs w:val="20"/>
                <w:lang w:bidi="en-US"/>
              </w:rPr>
              <w:t xml:space="preserve"> </w:t>
            </w:r>
          </w:p>
          <w:p w14:paraId="45CA75FC" w14:textId="77777777" w:rsidR="00EA546D" w:rsidRPr="00222A95" w:rsidRDefault="00EA546D" w:rsidP="005132DA">
            <w:pPr>
              <w:widowControl w:val="0"/>
              <w:autoSpaceDE w:val="0"/>
              <w:autoSpaceDN w:val="0"/>
              <w:spacing w:after="0" w:line="240" w:lineRule="atLeast"/>
              <w:jc w:val="both"/>
              <w:rPr>
                <w:rFonts w:ascii="Times New Roman" w:eastAsia="Times New Roman" w:hAnsi="Times New Roman" w:cs="Times New Roman"/>
                <w:color w:val="000000"/>
                <w:sz w:val="20"/>
                <w:szCs w:val="20"/>
                <w:lang w:val="en-GB" w:bidi="en-US"/>
              </w:rPr>
            </w:pPr>
          </w:p>
          <w:p w14:paraId="031D1540" w14:textId="77777777" w:rsidR="001D2D4E" w:rsidRPr="001D2D4E" w:rsidRDefault="00222A95"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22A95">
              <w:rPr>
                <w:rFonts w:ascii="Times New Roman" w:eastAsia="Times New Roman" w:hAnsi="Times New Roman" w:cs="Times New Roman"/>
                <w:color w:val="000000"/>
                <w:sz w:val="20"/>
                <w:szCs w:val="20"/>
                <w:lang w:val="en-GB" w:bidi="en-US"/>
              </w:rPr>
              <w:t>T</w:t>
            </w:r>
            <w:r w:rsidR="00A06991">
              <w:rPr>
                <w:rFonts w:ascii="Times New Roman" w:eastAsia="Times New Roman" w:hAnsi="Times New Roman" w:cs="Times New Roman"/>
                <w:color w:val="000000"/>
                <w:sz w:val="20"/>
                <w:szCs w:val="20"/>
                <w:lang w:val="en-GB" w:bidi="en-US"/>
              </w:rPr>
              <w:t>here is</w:t>
            </w:r>
            <w:r w:rsidRPr="00222A95">
              <w:rPr>
                <w:rFonts w:ascii="Times New Roman" w:eastAsia="Times New Roman" w:hAnsi="Times New Roman" w:cs="Times New Roman"/>
                <w:color w:val="000000"/>
                <w:sz w:val="20"/>
                <w:szCs w:val="20"/>
                <w:lang w:val="en-GB" w:bidi="en-US"/>
              </w:rPr>
              <w:t xml:space="preserve"> no new information on this activity.</w:t>
            </w:r>
            <w:r w:rsidR="00042D88">
              <w:rPr>
                <w:rFonts w:ascii="Times New Roman" w:eastAsia="Times New Roman" w:hAnsi="Times New Roman" w:cs="Times New Roman"/>
                <w:color w:val="000000"/>
                <w:sz w:val="20"/>
                <w:szCs w:val="20"/>
                <w:lang w:val="sr-Latn-RS" w:bidi="en-US"/>
              </w:rPr>
              <w:t xml:space="preserve"> </w:t>
            </w:r>
            <w:r w:rsidR="00EA546D" w:rsidRPr="00EA546D">
              <w:rPr>
                <w:rFonts w:ascii="Times New Roman" w:eastAsia="Times New Roman" w:hAnsi="Times New Roman" w:cs="Times New Roman"/>
                <w:color w:val="000000"/>
                <w:sz w:val="20"/>
                <w:szCs w:val="20"/>
                <w:lang w:bidi="en-US"/>
              </w:rPr>
              <w:t xml:space="preserve">The annual training program for prosecutors was adopted in the first quarter at the meeting of the Board of Directors. The trainings are implemented in accordance with the plan of the dynamics of implementation. Also, the Department for Research and Improvement of Education </w:t>
            </w:r>
            <w:r w:rsidR="00EA546D" w:rsidRPr="00042D88">
              <w:rPr>
                <w:rFonts w:ascii="Times New Roman" w:eastAsia="Times New Roman" w:hAnsi="Times New Roman" w:cs="Times New Roman"/>
                <w:color w:val="000000"/>
                <w:spacing w:val="-20"/>
                <w:sz w:val="20"/>
                <w:szCs w:val="20"/>
                <w:lang w:bidi="en-US"/>
              </w:rPr>
              <w:t>has created instruments fo</w:t>
            </w:r>
            <w:r w:rsidR="00EA546D" w:rsidRPr="00EA546D">
              <w:rPr>
                <w:rFonts w:ascii="Times New Roman" w:eastAsia="Times New Roman" w:hAnsi="Times New Roman" w:cs="Times New Roman"/>
                <w:color w:val="000000"/>
                <w:sz w:val="20"/>
                <w:szCs w:val="20"/>
                <w:lang w:bidi="en-US"/>
              </w:rPr>
              <w:t xml:space="preserve">r conducting an annual analysis of educational needs as a </w:t>
            </w:r>
            <w:r w:rsidR="00EA546D" w:rsidRPr="00042D88">
              <w:rPr>
                <w:rFonts w:ascii="Times New Roman" w:eastAsia="Times New Roman" w:hAnsi="Times New Roman" w:cs="Times New Roman"/>
                <w:color w:val="000000"/>
                <w:spacing w:val="-20"/>
                <w:sz w:val="20"/>
                <w:szCs w:val="20"/>
                <w:lang w:bidi="en-US"/>
              </w:rPr>
              <w:t>basis for proposing annual programs</w:t>
            </w:r>
            <w:r w:rsidR="00EA546D" w:rsidRPr="00EA546D">
              <w:rPr>
                <w:rFonts w:ascii="Times New Roman" w:eastAsia="Times New Roman" w:hAnsi="Times New Roman" w:cs="Times New Roman"/>
                <w:color w:val="000000"/>
                <w:sz w:val="20"/>
                <w:szCs w:val="20"/>
                <w:lang w:bidi="en-US"/>
              </w:rPr>
              <w:t xml:space="preserve"> </w:t>
            </w:r>
            <w:r w:rsidR="00EA546D" w:rsidRPr="00042D88">
              <w:rPr>
                <w:rFonts w:ascii="Times New Roman" w:eastAsia="Times New Roman" w:hAnsi="Times New Roman" w:cs="Times New Roman"/>
                <w:color w:val="000000"/>
                <w:spacing w:val="-20"/>
                <w:sz w:val="20"/>
                <w:szCs w:val="20"/>
                <w:lang w:bidi="en-US"/>
              </w:rPr>
              <w:t>of initial, permanent and special training.</w:t>
            </w:r>
          </w:p>
        </w:tc>
      </w:tr>
      <w:tr w:rsidR="001D2D4E" w:rsidRPr="001D2D4E" w14:paraId="29A0E482" w14:textId="77777777" w:rsidTr="005132DA">
        <w:trPr>
          <w:trHeight w:val="710"/>
        </w:trPr>
        <w:tc>
          <w:tcPr>
            <w:tcW w:w="7023" w:type="dxa"/>
            <w:gridSpan w:val="7"/>
            <w:shd w:val="clear" w:color="auto" w:fill="8DB3E1"/>
          </w:tcPr>
          <w:p w14:paraId="546F08F2" w14:textId="77777777" w:rsidR="001D2D4E" w:rsidRPr="001D2D4E" w:rsidRDefault="001D2D4E" w:rsidP="005132DA">
            <w:pPr>
              <w:widowControl w:val="0"/>
              <w:tabs>
                <w:tab w:val="left" w:pos="851"/>
              </w:tabs>
              <w:autoSpaceDE w:val="0"/>
              <w:autoSpaceDN w:val="0"/>
              <w:spacing w:before="215" w:after="0"/>
              <w:ind w:left="107" w:right="97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INTERIM BENCHMARK</w:t>
            </w:r>
          </w:p>
        </w:tc>
        <w:tc>
          <w:tcPr>
            <w:tcW w:w="3782" w:type="dxa"/>
            <w:gridSpan w:val="7"/>
            <w:shd w:val="clear" w:color="auto" w:fill="8DB3E1"/>
          </w:tcPr>
          <w:p w14:paraId="42B709CD" w14:textId="77777777" w:rsidR="001D2D4E" w:rsidRPr="001D2D4E" w:rsidRDefault="001D2D4E" w:rsidP="005132DA">
            <w:pPr>
              <w:widowControl w:val="0"/>
              <w:tabs>
                <w:tab w:val="left" w:pos="851"/>
              </w:tabs>
              <w:autoSpaceDE w:val="0"/>
              <w:autoSpaceDN w:val="0"/>
              <w:spacing w:before="215" w:after="0"/>
              <w:ind w:left="110" w:right="9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OVERALL RESULT</w:t>
            </w:r>
          </w:p>
        </w:tc>
        <w:tc>
          <w:tcPr>
            <w:tcW w:w="5215" w:type="dxa"/>
            <w:gridSpan w:val="10"/>
            <w:shd w:val="clear" w:color="auto" w:fill="8DB3E1"/>
          </w:tcPr>
          <w:p w14:paraId="02FFC7CE" w14:textId="77777777" w:rsidR="001D2D4E" w:rsidRPr="001D2D4E" w:rsidRDefault="001D2D4E" w:rsidP="005132DA">
            <w:pPr>
              <w:widowControl w:val="0"/>
              <w:tabs>
                <w:tab w:val="left" w:pos="851"/>
              </w:tabs>
              <w:autoSpaceDE w:val="0"/>
              <w:autoSpaceDN w:val="0"/>
              <w:spacing w:before="215" w:after="0"/>
              <w:ind w:left="113" w:right="9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IMPACT INDICATOR</w:t>
            </w:r>
          </w:p>
        </w:tc>
      </w:tr>
      <w:tr w:rsidR="001D2D4E" w:rsidRPr="001D2D4E" w14:paraId="2E0C6C19" w14:textId="77777777" w:rsidTr="005132DA">
        <w:trPr>
          <w:trHeight w:val="1413"/>
        </w:trPr>
        <w:tc>
          <w:tcPr>
            <w:tcW w:w="7023" w:type="dxa"/>
            <w:gridSpan w:val="7"/>
            <w:shd w:val="clear" w:color="auto" w:fill="FAD3B4"/>
          </w:tcPr>
          <w:p w14:paraId="1C6B0B53" w14:textId="77777777" w:rsidR="001D2D4E" w:rsidRPr="001D2D4E" w:rsidRDefault="001D2D4E" w:rsidP="005132DA">
            <w:pPr>
              <w:widowControl w:val="0"/>
              <w:tabs>
                <w:tab w:val="left" w:pos="851"/>
              </w:tabs>
              <w:autoSpaceDE w:val="0"/>
              <w:autoSpaceDN w:val="0"/>
              <w:spacing w:after="0"/>
              <w:ind w:right="978"/>
              <w:rPr>
                <w:rFonts w:ascii="Times New Roman" w:eastAsia="Times New Roman" w:hAnsi="Times New Roman" w:cs="Times New Roman"/>
                <w:b/>
                <w:sz w:val="20"/>
                <w:szCs w:val="20"/>
                <w:lang w:bidi="en-US"/>
              </w:rPr>
            </w:pPr>
          </w:p>
          <w:p w14:paraId="519E2D31" w14:textId="77777777" w:rsidR="001D2D4E" w:rsidRPr="001D2D4E" w:rsidRDefault="001D2D4E" w:rsidP="005132DA">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b/>
                <w:sz w:val="20"/>
                <w:szCs w:val="20"/>
                <w:lang w:bidi="en-US"/>
              </w:rPr>
              <w:t>1.3.3. Serbia conducts a comprehensive assessment of its court and prosecution network with a focus on costs and allocated resources, efficiency, workload and access to justice prior to taking any further steps in the development of the court and prosecution network.</w:t>
            </w:r>
          </w:p>
        </w:tc>
        <w:tc>
          <w:tcPr>
            <w:tcW w:w="3782" w:type="dxa"/>
            <w:gridSpan w:val="7"/>
          </w:tcPr>
          <w:p w14:paraId="3C3899ED" w14:textId="77777777" w:rsidR="001D2D4E" w:rsidRPr="001D2D4E" w:rsidRDefault="001D2D4E" w:rsidP="005132DA">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Comprehensive analysis of the costs, efficiency and access to justice as the foundation for considering whether further steps are needed in the reform of the court network.</w:t>
            </w:r>
          </w:p>
        </w:tc>
        <w:tc>
          <w:tcPr>
            <w:tcW w:w="5215" w:type="dxa"/>
            <w:gridSpan w:val="10"/>
          </w:tcPr>
          <w:p w14:paraId="6275ECDE" w14:textId="77777777" w:rsidR="001D2D4E" w:rsidRPr="001D2D4E" w:rsidRDefault="001D2D4E" w:rsidP="005132DA">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Regular monitoring of data using clear, previously defined methodology:</w:t>
            </w:r>
          </w:p>
          <w:p w14:paraId="610CDD55" w14:textId="77777777" w:rsidR="001D2D4E" w:rsidRPr="001D2D4E" w:rsidRDefault="001D2D4E" w:rsidP="005132DA">
            <w:pPr>
              <w:widowControl w:val="0"/>
              <w:numPr>
                <w:ilvl w:val="0"/>
                <w:numId w:val="32"/>
              </w:numPr>
              <w:tabs>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cases per 100 000 inhabitants;</w:t>
            </w:r>
          </w:p>
          <w:p w14:paraId="4593FA2B" w14:textId="77777777" w:rsidR="001D2D4E" w:rsidRPr="001D2D4E" w:rsidRDefault="001D2D4E" w:rsidP="005132DA">
            <w:pPr>
              <w:widowControl w:val="0"/>
              <w:numPr>
                <w:ilvl w:val="0"/>
                <w:numId w:val="32"/>
              </w:numPr>
              <w:tabs>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courts and public prosecutors’ offices per 100 000 inhabitants;</w:t>
            </w:r>
          </w:p>
          <w:p w14:paraId="58F119DD" w14:textId="77777777" w:rsidR="001D2D4E" w:rsidRPr="001D2D4E" w:rsidRDefault="001D2D4E" w:rsidP="005132DA">
            <w:pPr>
              <w:widowControl w:val="0"/>
              <w:numPr>
                <w:ilvl w:val="0"/>
                <w:numId w:val="32"/>
              </w:numPr>
              <w:tabs>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judges and public prosecutors per 100 000 inhabitants;</w:t>
            </w:r>
          </w:p>
          <w:p w14:paraId="347A0FBF" w14:textId="77777777" w:rsidR="001D2D4E" w:rsidRPr="001D2D4E" w:rsidRDefault="001D2D4E" w:rsidP="005132DA">
            <w:pPr>
              <w:widowControl w:val="0"/>
              <w:numPr>
                <w:ilvl w:val="0"/>
                <w:numId w:val="32"/>
              </w:numPr>
              <w:tabs>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average and maximum distances of courts and public prosecutors’ offices from settlements on the territory of that court or public prosecutor’s office;</w:t>
            </w:r>
          </w:p>
          <w:p w14:paraId="49BAF1C5" w14:textId="77777777" w:rsidR="001D2D4E" w:rsidRPr="001D2D4E" w:rsidRDefault="001D2D4E" w:rsidP="005132DA">
            <w:pPr>
              <w:widowControl w:val="0"/>
              <w:numPr>
                <w:ilvl w:val="0"/>
                <w:numId w:val="32"/>
              </w:numPr>
              <w:tabs>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conditions and scope of the exercise of the right to free legal aid;</w:t>
            </w:r>
          </w:p>
          <w:p w14:paraId="23D9F52D" w14:textId="77777777" w:rsidR="001D2D4E" w:rsidRPr="001D2D4E" w:rsidRDefault="001D2D4E" w:rsidP="005132DA">
            <w:pPr>
              <w:widowControl w:val="0"/>
              <w:numPr>
                <w:ilvl w:val="0"/>
                <w:numId w:val="32"/>
              </w:numPr>
              <w:tabs>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conditions and scope of the exercise of the right to a legal remedy;</w:t>
            </w:r>
          </w:p>
          <w:p w14:paraId="7B9F7452" w14:textId="77777777" w:rsidR="001D2D4E" w:rsidRPr="001D2D4E" w:rsidRDefault="001D2D4E" w:rsidP="005132DA">
            <w:pPr>
              <w:widowControl w:val="0"/>
              <w:numPr>
                <w:ilvl w:val="0"/>
                <w:numId w:val="32"/>
              </w:numPr>
              <w:tabs>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amount of court fees;</w:t>
            </w:r>
          </w:p>
          <w:p w14:paraId="2F3E57BD" w14:textId="77777777" w:rsidR="001D2D4E" w:rsidRPr="001D2D4E" w:rsidRDefault="001D2D4E" w:rsidP="005132DA">
            <w:pPr>
              <w:widowControl w:val="0"/>
              <w:numPr>
                <w:ilvl w:val="0"/>
                <w:numId w:val="32"/>
              </w:numPr>
              <w:tabs>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number of cases per court and public prosecutor’s office;</w:t>
            </w:r>
          </w:p>
          <w:p w14:paraId="05B8C182" w14:textId="77777777" w:rsidR="001D2D4E" w:rsidRPr="001D2D4E" w:rsidRDefault="001D2D4E" w:rsidP="005132DA">
            <w:pPr>
              <w:widowControl w:val="0"/>
              <w:numPr>
                <w:ilvl w:val="0"/>
                <w:numId w:val="32"/>
              </w:numPr>
              <w:tabs>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number of cases per judge and per public prosecutor;</w:t>
            </w:r>
          </w:p>
          <w:p w14:paraId="1BE45585" w14:textId="77777777" w:rsidR="001D2D4E" w:rsidRPr="001D2D4E" w:rsidRDefault="001D2D4E" w:rsidP="005132DA">
            <w:pPr>
              <w:widowControl w:val="0"/>
              <w:numPr>
                <w:ilvl w:val="0"/>
                <w:numId w:val="32"/>
              </w:numPr>
              <w:tabs>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the number of cases in subject-matter per judge </w:t>
            </w:r>
          </w:p>
          <w:p w14:paraId="21B1991F" w14:textId="77777777" w:rsidR="001D2D4E" w:rsidRPr="001D2D4E" w:rsidRDefault="001D2D4E" w:rsidP="005132DA">
            <w:pPr>
              <w:widowControl w:val="0"/>
              <w:numPr>
                <w:ilvl w:val="0"/>
                <w:numId w:val="32"/>
              </w:numPr>
              <w:tabs>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costs of operation of the judicial network, including the structure of the costs;</w:t>
            </w:r>
          </w:p>
          <w:p w14:paraId="354C10E1" w14:textId="77777777" w:rsidR="001D2D4E" w:rsidRPr="001D2D4E" w:rsidRDefault="001D2D4E" w:rsidP="005132DA">
            <w:pPr>
              <w:widowControl w:val="0"/>
              <w:numPr>
                <w:ilvl w:val="0"/>
                <w:numId w:val="32"/>
              </w:numPr>
              <w:tabs>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duration of court proceedings (according to the matter) on average;</w:t>
            </w:r>
          </w:p>
          <w:p w14:paraId="423060AE" w14:textId="77777777" w:rsidR="001D2D4E" w:rsidRPr="001D2D4E" w:rsidRDefault="001D2D4E" w:rsidP="005132DA">
            <w:pPr>
              <w:widowControl w:val="0"/>
              <w:numPr>
                <w:ilvl w:val="0"/>
                <w:numId w:val="32"/>
              </w:numPr>
              <w:tabs>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backlogged cases;</w:t>
            </w:r>
          </w:p>
          <w:p w14:paraId="54F9BDFD" w14:textId="77777777" w:rsidR="001D2D4E" w:rsidRPr="001D2D4E" w:rsidRDefault="001D2D4E" w:rsidP="005132DA">
            <w:pPr>
              <w:widowControl w:val="0"/>
              <w:numPr>
                <w:ilvl w:val="0"/>
                <w:numId w:val="32"/>
              </w:numPr>
              <w:tabs>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old cases;</w:t>
            </w:r>
          </w:p>
          <w:p w14:paraId="0BFA7764" w14:textId="77777777" w:rsidR="001D2D4E" w:rsidRPr="001D2D4E" w:rsidRDefault="001D2D4E" w:rsidP="005132DA">
            <w:pPr>
              <w:widowControl w:val="0"/>
              <w:numPr>
                <w:ilvl w:val="0"/>
                <w:numId w:val="32"/>
              </w:numPr>
              <w:tabs>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admitted applications before the European Court of Human Rights relating to the violation of the right to trial within a reasonable time.</w:t>
            </w:r>
          </w:p>
          <w:p w14:paraId="22C3010F" w14:textId="77777777" w:rsidR="001D2D4E" w:rsidRPr="001D2D4E" w:rsidRDefault="001D2D4E" w:rsidP="005132DA">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tc>
      </w:tr>
      <w:tr w:rsidR="001D2D4E" w:rsidRPr="001D2D4E" w14:paraId="1822D9F0" w14:textId="77777777" w:rsidTr="005132DA">
        <w:trPr>
          <w:trHeight w:val="576"/>
        </w:trPr>
        <w:tc>
          <w:tcPr>
            <w:tcW w:w="4906" w:type="dxa"/>
            <w:gridSpan w:val="4"/>
            <w:shd w:val="clear" w:color="auto" w:fill="8DB3E1"/>
          </w:tcPr>
          <w:p w14:paraId="2D9BD825" w14:textId="77777777" w:rsidR="001D2D4E" w:rsidRPr="001D2D4E" w:rsidRDefault="001D2D4E" w:rsidP="005132DA">
            <w:pPr>
              <w:widowControl w:val="0"/>
              <w:autoSpaceDE w:val="0"/>
              <w:autoSpaceDN w:val="0"/>
              <w:spacing w:after="0" w:line="240" w:lineRule="auto"/>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ACTIVITIES</w:t>
            </w:r>
          </w:p>
        </w:tc>
        <w:tc>
          <w:tcPr>
            <w:tcW w:w="2117" w:type="dxa"/>
            <w:gridSpan w:val="3"/>
            <w:shd w:val="clear" w:color="auto" w:fill="8DB3E1"/>
          </w:tcPr>
          <w:p w14:paraId="4EBFCDD8" w14:textId="77777777" w:rsidR="001D2D4E" w:rsidRPr="001D2D4E" w:rsidRDefault="001D2D4E" w:rsidP="005132DA">
            <w:pPr>
              <w:widowControl w:val="0"/>
              <w:autoSpaceDE w:val="0"/>
              <w:autoSpaceDN w:val="0"/>
              <w:spacing w:after="0" w:line="240" w:lineRule="auto"/>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RESPONSIBLE AUTHORITY</w:t>
            </w:r>
          </w:p>
        </w:tc>
        <w:tc>
          <w:tcPr>
            <w:tcW w:w="2416" w:type="dxa"/>
            <w:gridSpan w:val="5"/>
            <w:shd w:val="clear" w:color="auto" w:fill="8DB3E1"/>
          </w:tcPr>
          <w:p w14:paraId="2F48BF78" w14:textId="77777777" w:rsidR="001D2D4E" w:rsidRPr="001D2D4E" w:rsidRDefault="001D2D4E" w:rsidP="005132DA">
            <w:pPr>
              <w:widowControl w:val="0"/>
              <w:autoSpaceDE w:val="0"/>
              <w:autoSpaceDN w:val="0"/>
              <w:spacing w:after="0" w:line="240" w:lineRule="auto"/>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TIMEFRAME/ DEADLINE</w:t>
            </w:r>
          </w:p>
        </w:tc>
        <w:tc>
          <w:tcPr>
            <w:tcW w:w="1366" w:type="dxa"/>
            <w:gridSpan w:val="2"/>
            <w:shd w:val="clear" w:color="auto" w:fill="8DB3E1"/>
          </w:tcPr>
          <w:p w14:paraId="14E63CEE" w14:textId="77777777" w:rsidR="001D2D4E" w:rsidRPr="001D2D4E" w:rsidRDefault="001D2D4E" w:rsidP="005132DA">
            <w:pPr>
              <w:widowControl w:val="0"/>
              <w:autoSpaceDE w:val="0"/>
              <w:autoSpaceDN w:val="0"/>
              <w:spacing w:after="0" w:line="240" w:lineRule="auto"/>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FINANCIAL RESOURCES</w:t>
            </w:r>
          </w:p>
        </w:tc>
        <w:tc>
          <w:tcPr>
            <w:tcW w:w="2781" w:type="dxa"/>
            <w:gridSpan w:val="4"/>
            <w:shd w:val="clear" w:color="auto" w:fill="8DB3E1"/>
          </w:tcPr>
          <w:p w14:paraId="5FBC443C" w14:textId="77777777" w:rsidR="001D2D4E" w:rsidRPr="001D2D4E" w:rsidRDefault="001D2D4E" w:rsidP="005132DA">
            <w:pPr>
              <w:widowControl w:val="0"/>
              <w:autoSpaceDE w:val="0"/>
              <w:autoSpaceDN w:val="0"/>
              <w:spacing w:after="0" w:line="240" w:lineRule="auto"/>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RESULT</w:t>
            </w:r>
          </w:p>
        </w:tc>
        <w:tc>
          <w:tcPr>
            <w:tcW w:w="2434" w:type="dxa"/>
            <w:gridSpan w:val="6"/>
            <w:shd w:val="clear" w:color="auto" w:fill="8DB3E1"/>
          </w:tcPr>
          <w:p w14:paraId="5492A077" w14:textId="77777777" w:rsidR="001D2D4E" w:rsidRPr="001D2D4E" w:rsidRDefault="001D2D4E" w:rsidP="005132DA">
            <w:pPr>
              <w:widowControl w:val="0"/>
              <w:autoSpaceDE w:val="0"/>
              <w:autoSpaceDN w:val="0"/>
              <w:spacing w:after="0" w:line="240" w:lineRule="auto"/>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IMPLEMENTATION STATUS</w:t>
            </w:r>
          </w:p>
        </w:tc>
      </w:tr>
      <w:tr w:rsidR="001D2D4E" w:rsidRPr="001D2D4E" w14:paraId="30F84221" w14:textId="77777777" w:rsidTr="005132DA">
        <w:trPr>
          <w:trHeight w:val="5028"/>
        </w:trPr>
        <w:tc>
          <w:tcPr>
            <w:tcW w:w="1477" w:type="dxa"/>
            <w:gridSpan w:val="2"/>
            <w:shd w:val="clear" w:color="auto" w:fill="FFFFFF" w:themeFill="background1"/>
          </w:tcPr>
          <w:p w14:paraId="0C0F8476" w14:textId="77777777" w:rsidR="001D2D4E" w:rsidRPr="001D2D4E" w:rsidRDefault="001D2D4E" w:rsidP="005132DA">
            <w:pPr>
              <w:widowControl w:val="0"/>
              <w:tabs>
                <w:tab w:val="left" w:pos="851"/>
              </w:tabs>
              <w:autoSpaceDE w:val="0"/>
              <w:autoSpaceDN w:val="0"/>
              <w:spacing w:before="1" w:after="0"/>
              <w:ind w:right="271"/>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1.3.3.1.</w:t>
            </w:r>
          </w:p>
        </w:tc>
        <w:tc>
          <w:tcPr>
            <w:tcW w:w="3429" w:type="dxa"/>
            <w:gridSpan w:val="2"/>
          </w:tcPr>
          <w:p w14:paraId="4A596627" w14:textId="77777777" w:rsidR="001D2D4E" w:rsidRPr="001D2D4E" w:rsidRDefault="001D2D4E" w:rsidP="005132DA">
            <w:pPr>
              <w:widowControl w:val="0"/>
              <w:tabs>
                <w:tab w:val="left" w:pos="851"/>
              </w:tabs>
              <w:autoSpaceDE w:val="0"/>
              <w:autoSpaceDN w:val="0"/>
              <w:spacing w:after="0"/>
              <w:ind w:right="26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Comprehensive impact analysis of the reforms implemented in the judiciary after the 2014 World Bank functional analysis, especially on the following:</w:t>
            </w:r>
          </w:p>
          <w:p w14:paraId="62B0C45A" w14:textId="77777777" w:rsidR="001D2D4E" w:rsidRPr="001D2D4E" w:rsidRDefault="001D2D4E" w:rsidP="005132DA">
            <w:pPr>
              <w:widowControl w:val="0"/>
              <w:numPr>
                <w:ilvl w:val="0"/>
                <w:numId w:val="18"/>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right="264"/>
              <w:rPr>
                <w:rFonts w:ascii="Times New Roman" w:eastAsia="Times New Roman" w:hAnsi="Times New Roman" w:cs="Times New Roman"/>
                <w:color w:val="212121"/>
                <w:sz w:val="20"/>
                <w:szCs w:val="20"/>
              </w:rPr>
            </w:pPr>
            <w:r w:rsidRPr="001D2D4E">
              <w:rPr>
                <w:rFonts w:ascii="Times New Roman" w:eastAsia="Times New Roman" w:hAnsi="Times New Roman" w:cs="Times New Roman"/>
                <w:sz w:val="20"/>
                <w:szCs w:val="20"/>
                <w:lang w:bidi="en-US"/>
              </w:rPr>
              <w:t xml:space="preserve"> judicial network in terms of costs, current state of play of infrastructure, efficiency and access to justice</w:t>
            </w:r>
            <w:r w:rsidRPr="001D2D4E">
              <w:rPr>
                <w:rFonts w:ascii="Times New Roman" w:eastAsia="Times New Roman" w:hAnsi="Times New Roman" w:cs="Times New Roman"/>
                <w:color w:val="212121"/>
                <w:sz w:val="20"/>
                <w:szCs w:val="20"/>
              </w:rPr>
              <w:t>;</w:t>
            </w:r>
          </w:p>
          <w:p w14:paraId="326996E6" w14:textId="77777777" w:rsidR="001D2D4E" w:rsidRPr="001D2D4E" w:rsidRDefault="001D2D4E" w:rsidP="005132DA">
            <w:pPr>
              <w:widowControl w:val="0"/>
              <w:numPr>
                <w:ilvl w:val="0"/>
                <w:numId w:val="18"/>
              </w:numPr>
              <w:tabs>
                <w:tab w:val="left" w:pos="851"/>
              </w:tabs>
              <w:autoSpaceDE w:val="0"/>
              <w:autoSpaceDN w:val="0"/>
              <w:spacing w:after="0" w:line="240" w:lineRule="auto"/>
              <w:ind w:right="26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needs and scope of workload analysis; workload of judges and public prosecutors especially taking into account human, financial and technical resources and possible further changes in structure of courts, recruitment and education of staff.</w:t>
            </w:r>
          </w:p>
          <w:p w14:paraId="17CEC61B" w14:textId="77777777" w:rsidR="001D2D4E" w:rsidRPr="00BA4C3B" w:rsidRDefault="001D2D4E" w:rsidP="005132DA">
            <w:pPr>
              <w:widowControl w:val="0"/>
              <w:tabs>
                <w:tab w:val="left" w:pos="851"/>
              </w:tabs>
              <w:autoSpaceDE w:val="0"/>
              <w:autoSpaceDN w:val="0"/>
              <w:spacing w:before="109" w:after="0"/>
              <w:ind w:right="264"/>
              <w:rPr>
                <w:rFonts w:ascii="Times New Roman" w:eastAsia="Times New Roman" w:hAnsi="Times New Roman" w:cs="Times New Roman"/>
                <w:sz w:val="20"/>
                <w:szCs w:val="20"/>
                <w:lang w:val="sr-Cyrl-RS" w:bidi="en-US"/>
              </w:rPr>
            </w:pPr>
            <w:r w:rsidRPr="001D2D4E">
              <w:rPr>
                <w:rFonts w:ascii="Times New Roman" w:eastAsia="Times New Roman" w:hAnsi="Times New Roman" w:cs="Times New Roman"/>
                <w:sz w:val="20"/>
                <w:szCs w:val="20"/>
                <w:lang w:bidi="en-US"/>
              </w:rPr>
              <w:t xml:space="preserve">(The same </w:t>
            </w:r>
            <w:r w:rsidR="00BA4C3B">
              <w:rPr>
                <w:rFonts w:ascii="Times New Roman" w:eastAsia="Times New Roman" w:hAnsi="Times New Roman" w:cs="Times New Roman"/>
                <w:sz w:val="20"/>
                <w:szCs w:val="20"/>
                <w:lang w:bidi="en-US"/>
              </w:rPr>
              <w:t>activity 1.3.4.1. and 1.3.5.1.)</w:t>
            </w:r>
          </w:p>
        </w:tc>
        <w:tc>
          <w:tcPr>
            <w:tcW w:w="2117" w:type="dxa"/>
            <w:gridSpan w:val="3"/>
          </w:tcPr>
          <w:p w14:paraId="7292B766" w14:textId="77777777" w:rsidR="001D2D4E" w:rsidRPr="001D2D4E" w:rsidRDefault="001D2D4E" w:rsidP="005132DA">
            <w:pPr>
              <w:widowControl w:val="0"/>
              <w:tabs>
                <w:tab w:val="left" w:pos="851"/>
              </w:tabs>
              <w:autoSpaceDE w:val="0"/>
              <w:autoSpaceDN w:val="0"/>
              <w:spacing w:before="1" w:after="0"/>
              <w:ind w:right="264"/>
              <w:rPr>
                <w:rFonts w:ascii="Times New Roman" w:eastAsia="Times New Roman" w:hAnsi="Times New Roman" w:cs="Times New Roman"/>
                <w:spacing w:val="-1"/>
                <w:sz w:val="20"/>
                <w:szCs w:val="20"/>
                <w:lang w:bidi="en-US"/>
              </w:rPr>
            </w:pPr>
            <w:r w:rsidRPr="001D2D4E">
              <w:rPr>
                <w:rFonts w:ascii="Times New Roman" w:eastAsia="Times New Roman" w:hAnsi="Times New Roman" w:cs="Times New Roman"/>
                <w:spacing w:val="-1"/>
                <w:sz w:val="20"/>
                <w:szCs w:val="20"/>
                <w:lang w:bidi="en-US"/>
              </w:rPr>
              <w:t>Ministry of Justice, with the support of:</w:t>
            </w:r>
          </w:p>
          <w:p w14:paraId="0192A9BD" w14:textId="77777777" w:rsidR="001D2D4E" w:rsidRPr="001D2D4E" w:rsidRDefault="001D2D4E" w:rsidP="005132DA">
            <w:pPr>
              <w:widowControl w:val="0"/>
              <w:tabs>
                <w:tab w:val="left" w:pos="851"/>
              </w:tabs>
              <w:autoSpaceDE w:val="0"/>
              <w:autoSpaceDN w:val="0"/>
              <w:spacing w:before="1" w:after="0"/>
              <w:ind w:right="26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p w14:paraId="72865780" w14:textId="77777777" w:rsidR="001D2D4E" w:rsidRPr="001D2D4E" w:rsidRDefault="001D2D4E" w:rsidP="005132DA">
            <w:pPr>
              <w:widowControl w:val="0"/>
              <w:tabs>
                <w:tab w:val="left" w:pos="851"/>
              </w:tabs>
              <w:autoSpaceDE w:val="0"/>
              <w:autoSpaceDN w:val="0"/>
              <w:spacing w:before="1" w:after="0"/>
              <w:ind w:right="26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p w14:paraId="26D7D146" w14:textId="77777777" w:rsidR="001D2D4E" w:rsidRPr="001D2D4E" w:rsidRDefault="001D2D4E" w:rsidP="005132DA">
            <w:pPr>
              <w:widowControl w:val="0"/>
              <w:tabs>
                <w:tab w:val="left" w:pos="851"/>
              </w:tabs>
              <w:autoSpaceDE w:val="0"/>
              <w:autoSpaceDN w:val="0"/>
              <w:spacing w:before="1" w:after="0"/>
              <w:ind w:right="26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Judicial Academy,  </w:t>
            </w:r>
          </w:p>
          <w:p w14:paraId="40842E8A" w14:textId="77777777" w:rsidR="001D2D4E" w:rsidRPr="001D2D4E" w:rsidRDefault="001D2D4E" w:rsidP="005132DA">
            <w:pPr>
              <w:widowControl w:val="0"/>
              <w:tabs>
                <w:tab w:val="left" w:pos="851"/>
              </w:tabs>
              <w:autoSpaceDE w:val="0"/>
              <w:autoSpaceDN w:val="0"/>
              <w:spacing w:before="1" w:after="0"/>
              <w:ind w:right="26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Supreme Court of Cassation and Republic</w:t>
            </w:r>
            <w:r w:rsidRPr="001D2D4E">
              <w:rPr>
                <w:rFonts w:ascii="Times New Roman" w:eastAsia="Times New Roman" w:hAnsi="Times New Roman" w:cs="Times New Roman"/>
                <w:spacing w:val="-4"/>
                <w:sz w:val="20"/>
                <w:szCs w:val="20"/>
                <w:lang w:bidi="en-US"/>
              </w:rPr>
              <w:t xml:space="preserve"> </w:t>
            </w:r>
            <w:r w:rsidRPr="001D2D4E">
              <w:rPr>
                <w:rFonts w:ascii="Times New Roman" w:eastAsia="Times New Roman" w:hAnsi="Times New Roman" w:cs="Times New Roman"/>
                <w:sz w:val="20"/>
                <w:szCs w:val="20"/>
                <w:lang w:bidi="en-US"/>
              </w:rPr>
              <w:t>Public</w:t>
            </w:r>
          </w:p>
          <w:p w14:paraId="29FA423F" w14:textId="77777777" w:rsidR="001D2D4E" w:rsidRPr="001D2D4E" w:rsidRDefault="001D2D4E" w:rsidP="005132DA">
            <w:pPr>
              <w:widowControl w:val="0"/>
              <w:tabs>
                <w:tab w:val="left" w:pos="851"/>
                <w:tab w:val="left" w:pos="1533"/>
              </w:tabs>
              <w:autoSpaceDE w:val="0"/>
              <w:autoSpaceDN w:val="0"/>
              <w:spacing w:after="0"/>
              <w:ind w:right="26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Prosecutor’s</w:t>
            </w:r>
            <w:r w:rsidRPr="001D2D4E">
              <w:rPr>
                <w:rFonts w:ascii="Times New Roman" w:eastAsia="Times New Roman" w:hAnsi="Times New Roman" w:cs="Times New Roman"/>
                <w:spacing w:val="-14"/>
                <w:sz w:val="20"/>
                <w:szCs w:val="20"/>
                <w:lang w:bidi="en-US"/>
              </w:rPr>
              <w:t xml:space="preserve"> </w:t>
            </w:r>
            <w:r w:rsidRPr="001D2D4E">
              <w:rPr>
                <w:rFonts w:ascii="Times New Roman" w:eastAsia="Times New Roman" w:hAnsi="Times New Roman" w:cs="Times New Roman"/>
                <w:sz w:val="20"/>
                <w:szCs w:val="20"/>
                <w:lang w:bidi="en-US"/>
              </w:rPr>
              <w:t>Office.</w:t>
            </w:r>
          </w:p>
        </w:tc>
        <w:tc>
          <w:tcPr>
            <w:tcW w:w="2416" w:type="dxa"/>
            <w:gridSpan w:val="5"/>
          </w:tcPr>
          <w:p w14:paraId="00CC23C3" w14:textId="77777777" w:rsidR="001D2D4E" w:rsidRPr="001D2D4E" w:rsidRDefault="001D2D4E" w:rsidP="005132DA">
            <w:pPr>
              <w:widowControl w:val="0"/>
              <w:tabs>
                <w:tab w:val="left" w:pos="851"/>
              </w:tabs>
              <w:autoSpaceDE w:val="0"/>
              <w:autoSpaceDN w:val="0"/>
              <w:spacing w:after="0"/>
              <w:ind w:right="26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IV quarter 2020</w:t>
            </w:r>
          </w:p>
        </w:tc>
        <w:tc>
          <w:tcPr>
            <w:tcW w:w="1366" w:type="dxa"/>
            <w:gridSpan w:val="2"/>
          </w:tcPr>
          <w:p w14:paraId="32849E26" w14:textId="77777777" w:rsidR="001D2D4E" w:rsidRPr="001D2D4E" w:rsidRDefault="001D2D4E" w:rsidP="005132DA">
            <w:pPr>
              <w:widowControl w:val="0"/>
              <w:tabs>
                <w:tab w:val="left" w:pos="851"/>
              </w:tabs>
              <w:autoSpaceDE w:val="0"/>
              <w:autoSpaceDN w:val="0"/>
              <w:spacing w:before="8" w:after="0"/>
              <w:ind w:right="26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Budget of the Republic of Serbia </w:t>
            </w:r>
          </w:p>
          <w:p w14:paraId="24B3D506" w14:textId="77777777" w:rsidR="001D2D4E" w:rsidRPr="001D2D4E" w:rsidRDefault="001D2D4E" w:rsidP="005132DA">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30.878 €</w:t>
            </w:r>
          </w:p>
          <w:p w14:paraId="22001585" w14:textId="77777777" w:rsidR="001D2D4E" w:rsidRPr="001D2D4E" w:rsidRDefault="001D2D4E" w:rsidP="005132DA">
            <w:pPr>
              <w:widowControl w:val="0"/>
              <w:tabs>
                <w:tab w:val="left" w:pos="851"/>
              </w:tabs>
              <w:autoSpaceDE w:val="0"/>
              <w:autoSpaceDN w:val="0"/>
              <w:spacing w:before="8" w:after="0"/>
              <w:ind w:right="264"/>
              <w:rPr>
                <w:rFonts w:ascii="Times New Roman" w:eastAsia="Times New Roman" w:hAnsi="Times New Roman" w:cs="Times New Roman"/>
                <w:sz w:val="20"/>
                <w:szCs w:val="20"/>
                <w:lang w:bidi="en-US"/>
              </w:rPr>
            </w:pPr>
          </w:p>
        </w:tc>
        <w:tc>
          <w:tcPr>
            <w:tcW w:w="2781" w:type="dxa"/>
            <w:gridSpan w:val="4"/>
          </w:tcPr>
          <w:p w14:paraId="78465256" w14:textId="77777777" w:rsidR="001D2D4E" w:rsidRPr="001D2D4E" w:rsidRDefault="001D2D4E" w:rsidP="005132DA">
            <w:pPr>
              <w:widowControl w:val="0"/>
              <w:tabs>
                <w:tab w:val="left" w:pos="851"/>
              </w:tabs>
              <w:autoSpaceDE w:val="0"/>
              <w:autoSpaceDN w:val="0"/>
              <w:spacing w:before="8" w:after="0"/>
              <w:ind w:right="26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Comprehensive impact analysis of the reforms implemented in the judiciary after the 2014 World Bank functional analysis</w:t>
            </w:r>
            <w:r w:rsidRPr="001D2D4E" w:rsidDel="00686F45">
              <w:rPr>
                <w:rFonts w:ascii="Times New Roman" w:eastAsia="Times New Roman" w:hAnsi="Times New Roman" w:cs="Times New Roman"/>
                <w:sz w:val="20"/>
                <w:szCs w:val="20"/>
                <w:lang w:bidi="en-US"/>
              </w:rPr>
              <w:t xml:space="preserve"> </w:t>
            </w:r>
            <w:r w:rsidRPr="001D2D4E">
              <w:rPr>
                <w:rFonts w:ascii="Times New Roman" w:eastAsia="Times New Roman" w:hAnsi="Times New Roman" w:cs="Times New Roman"/>
                <w:sz w:val="20"/>
                <w:szCs w:val="20"/>
                <w:lang w:bidi="en-US"/>
              </w:rPr>
              <w:t xml:space="preserve">produced </w:t>
            </w:r>
          </w:p>
        </w:tc>
        <w:tc>
          <w:tcPr>
            <w:tcW w:w="2434" w:type="dxa"/>
            <w:gridSpan w:val="6"/>
            <w:shd w:val="clear" w:color="auto" w:fill="92D050"/>
          </w:tcPr>
          <w:p w14:paraId="3CD1AC95" w14:textId="511A37BB" w:rsidR="000634E7" w:rsidRPr="003A737E" w:rsidRDefault="00D26A18"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t>Activity is successfully implemented</w:t>
            </w:r>
          </w:p>
          <w:p w14:paraId="52D6B19C" w14:textId="77777777" w:rsidR="000634E7" w:rsidRPr="000634E7" w:rsidRDefault="000634E7" w:rsidP="005132DA">
            <w:pPr>
              <w:widowControl w:val="0"/>
              <w:tabs>
                <w:tab w:val="left" w:pos="851"/>
              </w:tabs>
              <w:autoSpaceDE w:val="0"/>
              <w:autoSpaceDN w:val="0"/>
              <w:spacing w:after="0" w:line="240" w:lineRule="atLeast"/>
              <w:rPr>
                <w:rFonts w:ascii="Times New Roman" w:eastAsia="Times New Roman" w:hAnsi="Times New Roman" w:cs="Times New Roman"/>
                <w:sz w:val="20"/>
                <w:szCs w:val="20"/>
                <w:lang w:bidi="en-US"/>
              </w:rPr>
            </w:pPr>
          </w:p>
          <w:p w14:paraId="11689394" w14:textId="7772B11F" w:rsidR="001D2D4E" w:rsidRPr="001D2D4E" w:rsidRDefault="000634E7"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val="en-GB" w:bidi="en-US"/>
              </w:rPr>
            </w:pPr>
            <w:r w:rsidRPr="000634E7">
              <w:rPr>
                <w:rFonts w:ascii="Times New Roman" w:eastAsia="Times New Roman" w:hAnsi="Times New Roman" w:cs="Times New Roman"/>
                <w:sz w:val="20"/>
                <w:szCs w:val="20"/>
                <w:lang w:bidi="en-US"/>
              </w:rPr>
              <w:t>The Ministry of Justice and the Supreme Court of Cassation provided comments on the draft text of the Functional Analysis submitted to the World Bank.</w:t>
            </w:r>
            <w:r w:rsidR="00D26A18">
              <w:rPr>
                <w:rFonts w:ascii="Times New Roman" w:eastAsia="Times New Roman" w:hAnsi="Times New Roman" w:cs="Times New Roman"/>
                <w:sz w:val="20"/>
                <w:szCs w:val="20"/>
                <w:lang w:bidi="en-US"/>
              </w:rPr>
              <w:t xml:space="preserve"> The analysis is completed.</w:t>
            </w:r>
          </w:p>
          <w:p w14:paraId="73F24970" w14:textId="77777777" w:rsidR="001D2D4E" w:rsidRPr="001D2D4E" w:rsidRDefault="001D2D4E" w:rsidP="005132DA">
            <w:pPr>
              <w:widowControl w:val="0"/>
              <w:tabs>
                <w:tab w:val="left" w:pos="851"/>
              </w:tabs>
              <w:autoSpaceDE w:val="0"/>
              <w:autoSpaceDN w:val="0"/>
              <w:spacing w:before="1" w:after="0"/>
              <w:ind w:left="113" w:right="264"/>
              <w:rPr>
                <w:rFonts w:ascii="Times New Roman" w:eastAsia="Times New Roman" w:hAnsi="Times New Roman" w:cs="Times New Roman"/>
                <w:sz w:val="20"/>
                <w:szCs w:val="20"/>
                <w:lang w:bidi="en-US"/>
              </w:rPr>
            </w:pPr>
          </w:p>
        </w:tc>
      </w:tr>
      <w:tr w:rsidR="001D2D4E" w:rsidRPr="001D2D4E" w14:paraId="21F55B54" w14:textId="77777777" w:rsidTr="005132DA">
        <w:trPr>
          <w:trHeight w:val="70"/>
        </w:trPr>
        <w:tc>
          <w:tcPr>
            <w:tcW w:w="1477" w:type="dxa"/>
            <w:gridSpan w:val="2"/>
          </w:tcPr>
          <w:p w14:paraId="3F0DA9F4" w14:textId="77777777" w:rsidR="001D2D4E" w:rsidRPr="001D2D4E" w:rsidRDefault="001D2D4E" w:rsidP="005132DA">
            <w:pPr>
              <w:widowControl w:val="0"/>
              <w:tabs>
                <w:tab w:val="left" w:pos="851"/>
              </w:tabs>
              <w:autoSpaceDE w:val="0"/>
              <w:autoSpaceDN w:val="0"/>
              <w:spacing w:before="10" w:after="0"/>
              <w:ind w:right="271"/>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1.3.3.2.</w:t>
            </w:r>
          </w:p>
        </w:tc>
        <w:tc>
          <w:tcPr>
            <w:tcW w:w="3472" w:type="dxa"/>
            <w:gridSpan w:val="3"/>
          </w:tcPr>
          <w:p w14:paraId="0A3DD7CD" w14:textId="77777777" w:rsidR="001D2D4E" w:rsidRPr="001D2D4E" w:rsidRDefault="001D2D4E" w:rsidP="005132DA">
            <w:pPr>
              <w:widowControl w:val="0"/>
              <w:tabs>
                <w:tab w:val="left" w:pos="851"/>
              </w:tabs>
              <w:autoSpaceDE w:val="0"/>
              <w:autoSpaceDN w:val="0"/>
              <w:spacing w:before="1" w:after="0"/>
              <w:ind w:right="26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Establishing a new network of administrative courts (the two instance of the administrative justice) in line with prior analysis of concept, model and needs</w:t>
            </w:r>
          </w:p>
        </w:tc>
        <w:tc>
          <w:tcPr>
            <w:tcW w:w="2074" w:type="dxa"/>
            <w:gridSpan w:val="2"/>
          </w:tcPr>
          <w:p w14:paraId="018C8501" w14:textId="77777777" w:rsidR="001D2D4E" w:rsidRPr="001D2D4E" w:rsidRDefault="001D2D4E" w:rsidP="005132DA">
            <w:pPr>
              <w:widowControl w:val="0"/>
              <w:tabs>
                <w:tab w:val="left" w:pos="851"/>
              </w:tabs>
              <w:autoSpaceDE w:val="0"/>
              <w:autoSpaceDN w:val="0"/>
              <w:spacing w:before="5" w:after="0"/>
              <w:ind w:right="26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Ministry of Justice </w:t>
            </w:r>
          </w:p>
          <w:p w14:paraId="06D72D51" w14:textId="77777777" w:rsidR="001D2D4E" w:rsidRPr="001D2D4E" w:rsidRDefault="001D2D4E" w:rsidP="005132DA">
            <w:pPr>
              <w:widowControl w:val="0"/>
              <w:tabs>
                <w:tab w:val="left" w:pos="851"/>
              </w:tabs>
              <w:autoSpaceDE w:val="0"/>
              <w:autoSpaceDN w:val="0"/>
              <w:spacing w:before="5" w:after="0"/>
              <w:ind w:right="264"/>
              <w:rPr>
                <w:rFonts w:ascii="Times New Roman" w:eastAsia="Times New Roman" w:hAnsi="Times New Roman" w:cs="Times New Roman"/>
                <w:sz w:val="20"/>
                <w:szCs w:val="20"/>
                <w:lang w:bidi="en-US"/>
              </w:rPr>
            </w:pPr>
          </w:p>
          <w:p w14:paraId="07F22784" w14:textId="77777777" w:rsidR="001D2D4E" w:rsidRPr="001D2D4E" w:rsidRDefault="001D2D4E" w:rsidP="005132DA">
            <w:pPr>
              <w:widowControl w:val="0"/>
              <w:tabs>
                <w:tab w:val="left" w:pos="851"/>
              </w:tabs>
              <w:autoSpaceDE w:val="0"/>
              <w:autoSpaceDN w:val="0"/>
              <w:spacing w:before="5" w:after="0"/>
              <w:ind w:right="26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tc>
        <w:tc>
          <w:tcPr>
            <w:tcW w:w="2416" w:type="dxa"/>
            <w:gridSpan w:val="5"/>
          </w:tcPr>
          <w:p w14:paraId="6FE29C93" w14:textId="77777777" w:rsidR="001D2D4E" w:rsidRPr="001D2D4E" w:rsidDel="00951D36" w:rsidRDefault="001D2D4E" w:rsidP="005132DA">
            <w:pPr>
              <w:widowControl w:val="0"/>
              <w:tabs>
                <w:tab w:val="left" w:pos="851"/>
              </w:tabs>
              <w:autoSpaceDE w:val="0"/>
              <w:autoSpaceDN w:val="0"/>
              <w:spacing w:before="5" w:after="0"/>
              <w:ind w:right="26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 quarter 2023</w:t>
            </w:r>
          </w:p>
        </w:tc>
        <w:tc>
          <w:tcPr>
            <w:tcW w:w="1366" w:type="dxa"/>
            <w:gridSpan w:val="2"/>
          </w:tcPr>
          <w:p w14:paraId="639D9CA3" w14:textId="77777777" w:rsidR="001D2D4E" w:rsidRPr="001D2D4E" w:rsidRDefault="001D2D4E" w:rsidP="005132DA">
            <w:pPr>
              <w:widowControl w:val="0"/>
              <w:tabs>
                <w:tab w:val="left" w:pos="851"/>
              </w:tabs>
              <w:autoSpaceDE w:val="0"/>
              <w:autoSpaceDN w:val="0"/>
              <w:spacing w:before="4" w:after="0"/>
              <w:ind w:right="26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308F0ABC" w14:textId="77777777" w:rsidR="001D2D4E" w:rsidRPr="001D2D4E" w:rsidRDefault="001D2D4E" w:rsidP="005132DA">
            <w:pPr>
              <w:widowControl w:val="0"/>
              <w:tabs>
                <w:tab w:val="left" w:pos="851"/>
              </w:tabs>
              <w:autoSpaceDE w:val="0"/>
              <w:autoSpaceDN w:val="0"/>
              <w:spacing w:before="4" w:after="0"/>
              <w:ind w:right="264"/>
              <w:rPr>
                <w:rFonts w:ascii="Times New Roman" w:eastAsia="Times New Roman" w:hAnsi="Times New Roman" w:cs="Times New Roman"/>
                <w:sz w:val="20"/>
                <w:szCs w:val="20"/>
                <w:lang w:bidi="en-US"/>
              </w:rPr>
            </w:pPr>
          </w:p>
          <w:p w14:paraId="7A9B88E3" w14:textId="77777777" w:rsidR="001D2D4E" w:rsidRPr="001D2D4E" w:rsidRDefault="001D2D4E" w:rsidP="005132DA">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30.878 €</w:t>
            </w:r>
          </w:p>
          <w:p w14:paraId="3BDF6E51" w14:textId="77777777" w:rsidR="001D2D4E" w:rsidRPr="001D2D4E" w:rsidRDefault="001D2D4E" w:rsidP="005132DA">
            <w:pPr>
              <w:widowControl w:val="0"/>
              <w:tabs>
                <w:tab w:val="left" w:pos="851"/>
              </w:tabs>
              <w:autoSpaceDE w:val="0"/>
              <w:autoSpaceDN w:val="0"/>
              <w:spacing w:before="4" w:after="0"/>
              <w:ind w:right="264"/>
              <w:rPr>
                <w:rFonts w:ascii="Times New Roman" w:eastAsia="Times New Roman" w:hAnsi="Times New Roman" w:cs="Times New Roman"/>
                <w:sz w:val="20"/>
                <w:szCs w:val="20"/>
                <w:lang w:bidi="en-US"/>
              </w:rPr>
            </w:pPr>
          </w:p>
          <w:p w14:paraId="0597EB07" w14:textId="77777777" w:rsidR="001D2D4E" w:rsidRPr="001D2D4E" w:rsidRDefault="001D2D4E" w:rsidP="005132DA">
            <w:pPr>
              <w:widowControl w:val="0"/>
              <w:tabs>
                <w:tab w:val="left" w:pos="851"/>
              </w:tabs>
              <w:autoSpaceDE w:val="0"/>
              <w:autoSpaceDN w:val="0"/>
              <w:spacing w:before="4" w:after="0"/>
              <w:ind w:right="264"/>
              <w:rPr>
                <w:rFonts w:ascii="Times New Roman" w:eastAsia="Times New Roman" w:hAnsi="Times New Roman" w:cs="Times New Roman"/>
                <w:sz w:val="20"/>
                <w:szCs w:val="20"/>
                <w:lang w:bidi="en-US"/>
              </w:rPr>
            </w:pPr>
          </w:p>
          <w:p w14:paraId="3020179A" w14:textId="77777777" w:rsidR="001D2D4E" w:rsidRPr="001D2D4E" w:rsidDel="00951D36" w:rsidRDefault="001D2D4E" w:rsidP="005132DA">
            <w:pPr>
              <w:widowControl w:val="0"/>
              <w:tabs>
                <w:tab w:val="left" w:pos="851"/>
              </w:tabs>
              <w:autoSpaceDE w:val="0"/>
              <w:autoSpaceDN w:val="0"/>
              <w:spacing w:before="4" w:after="0"/>
              <w:ind w:right="264"/>
              <w:rPr>
                <w:rFonts w:ascii="Times New Roman" w:eastAsia="Times New Roman" w:hAnsi="Times New Roman" w:cs="Times New Roman"/>
                <w:sz w:val="20"/>
                <w:szCs w:val="20"/>
                <w:lang w:bidi="en-US"/>
              </w:rPr>
            </w:pPr>
          </w:p>
        </w:tc>
        <w:tc>
          <w:tcPr>
            <w:tcW w:w="2781" w:type="dxa"/>
            <w:gridSpan w:val="4"/>
          </w:tcPr>
          <w:p w14:paraId="5A36414A" w14:textId="77777777" w:rsidR="001D2D4E" w:rsidRPr="001D2D4E" w:rsidRDefault="001D2D4E" w:rsidP="005132DA">
            <w:pPr>
              <w:widowControl w:val="0"/>
              <w:tabs>
                <w:tab w:val="left" w:pos="851"/>
              </w:tabs>
              <w:autoSpaceDE w:val="0"/>
              <w:autoSpaceDN w:val="0"/>
              <w:spacing w:before="5" w:after="0"/>
              <w:ind w:right="26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Two instances of the administrative justice network established</w:t>
            </w:r>
          </w:p>
          <w:p w14:paraId="6E73A59F" w14:textId="77777777" w:rsidR="001D2D4E" w:rsidRPr="001D2D4E" w:rsidRDefault="001D2D4E" w:rsidP="005132DA">
            <w:pPr>
              <w:widowControl w:val="0"/>
              <w:tabs>
                <w:tab w:val="left" w:pos="851"/>
              </w:tabs>
              <w:autoSpaceDE w:val="0"/>
              <w:autoSpaceDN w:val="0"/>
              <w:spacing w:before="5" w:after="0"/>
              <w:ind w:right="264"/>
              <w:rPr>
                <w:rFonts w:ascii="Times New Roman" w:eastAsia="Times New Roman" w:hAnsi="Times New Roman" w:cs="Times New Roman"/>
                <w:sz w:val="20"/>
                <w:szCs w:val="20"/>
                <w:lang w:bidi="en-US"/>
              </w:rPr>
            </w:pPr>
            <w:r w:rsidRPr="001D2D4E">
              <w:rPr>
                <w:rFonts w:ascii="Times New Roman" w:eastAsia="Times New Roman" w:hAnsi="Times New Roman" w:cs="Times New Roman"/>
                <w:color w:val="000000"/>
                <w:sz w:val="20"/>
                <w:szCs w:val="20"/>
              </w:rPr>
              <w:t>Ensured access to justice and appeal procedure.</w:t>
            </w:r>
          </w:p>
        </w:tc>
        <w:tc>
          <w:tcPr>
            <w:tcW w:w="2434" w:type="dxa"/>
            <w:gridSpan w:val="6"/>
          </w:tcPr>
          <w:p w14:paraId="65A5BA9F" w14:textId="77777777" w:rsidR="001D2D4E" w:rsidRPr="001D2D4E" w:rsidRDefault="001D2D4E" w:rsidP="005132DA">
            <w:pPr>
              <w:shd w:val="clear" w:color="auto" w:fill="FFFFFF"/>
              <w:tabs>
                <w:tab w:val="left" w:pos="851"/>
              </w:tabs>
              <w:spacing w:before="5" w:after="0"/>
              <w:ind w:right="264"/>
              <w:rPr>
                <w:rFonts w:ascii="Times New Roman" w:eastAsia="Times New Roman" w:hAnsi="Times New Roman" w:cs="Times New Roman"/>
                <w:sz w:val="20"/>
                <w:szCs w:val="20"/>
                <w:lang w:bidi="en-US"/>
              </w:rPr>
            </w:pPr>
          </w:p>
        </w:tc>
      </w:tr>
      <w:tr w:rsidR="001D2D4E" w:rsidRPr="001D2D4E" w14:paraId="1408B540" w14:textId="77777777" w:rsidTr="005132DA">
        <w:trPr>
          <w:trHeight w:val="2401"/>
        </w:trPr>
        <w:tc>
          <w:tcPr>
            <w:tcW w:w="1477" w:type="dxa"/>
            <w:gridSpan w:val="2"/>
            <w:shd w:val="clear" w:color="auto" w:fill="FFFFFF" w:themeFill="background1"/>
          </w:tcPr>
          <w:p w14:paraId="5CBD58C4" w14:textId="77777777" w:rsidR="001D2D4E" w:rsidRPr="001D2D4E" w:rsidRDefault="001D2D4E" w:rsidP="005132DA">
            <w:pPr>
              <w:widowControl w:val="0"/>
              <w:tabs>
                <w:tab w:val="left" w:pos="851"/>
              </w:tabs>
              <w:autoSpaceDE w:val="0"/>
              <w:autoSpaceDN w:val="0"/>
              <w:spacing w:before="10" w:after="0"/>
              <w:ind w:right="271"/>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1.3.3.3.</w:t>
            </w:r>
          </w:p>
        </w:tc>
        <w:tc>
          <w:tcPr>
            <w:tcW w:w="3472" w:type="dxa"/>
            <w:gridSpan w:val="3"/>
          </w:tcPr>
          <w:p w14:paraId="67033A55" w14:textId="77777777" w:rsidR="001D2D4E" w:rsidRPr="001D2D4E" w:rsidRDefault="001D2D4E" w:rsidP="005132D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64"/>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000000"/>
                <w:sz w:val="20"/>
                <w:szCs w:val="20"/>
              </w:rPr>
              <w:t>Strengthening the capacity of the administrative judiciary in terms of selecting a sufficient number of judges and court staff</w:t>
            </w:r>
          </w:p>
        </w:tc>
        <w:tc>
          <w:tcPr>
            <w:tcW w:w="2074" w:type="dxa"/>
            <w:gridSpan w:val="2"/>
          </w:tcPr>
          <w:p w14:paraId="01E1B4A3" w14:textId="77777777" w:rsidR="001D2D4E" w:rsidRPr="001D2D4E" w:rsidRDefault="001D2D4E" w:rsidP="005132DA">
            <w:pPr>
              <w:widowControl w:val="0"/>
              <w:tabs>
                <w:tab w:val="left" w:pos="851"/>
              </w:tabs>
              <w:autoSpaceDE w:val="0"/>
              <w:autoSpaceDN w:val="0"/>
              <w:spacing w:before="5" w:after="0"/>
              <w:ind w:right="26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Ministry of Justice</w:t>
            </w:r>
          </w:p>
          <w:p w14:paraId="4ADB77F4" w14:textId="77777777" w:rsidR="001D2D4E" w:rsidRPr="001D2D4E" w:rsidRDefault="001D2D4E" w:rsidP="005132DA">
            <w:pPr>
              <w:widowControl w:val="0"/>
              <w:tabs>
                <w:tab w:val="left" w:pos="851"/>
              </w:tabs>
              <w:autoSpaceDE w:val="0"/>
              <w:autoSpaceDN w:val="0"/>
              <w:spacing w:before="5" w:after="0"/>
              <w:ind w:right="26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tc>
        <w:tc>
          <w:tcPr>
            <w:tcW w:w="2416" w:type="dxa"/>
            <w:gridSpan w:val="5"/>
          </w:tcPr>
          <w:p w14:paraId="6095A1F5" w14:textId="77777777" w:rsidR="001D2D4E" w:rsidRPr="001D2D4E" w:rsidDel="00951D36" w:rsidRDefault="001D2D4E" w:rsidP="005132DA">
            <w:pPr>
              <w:widowControl w:val="0"/>
              <w:tabs>
                <w:tab w:val="left" w:pos="851"/>
              </w:tabs>
              <w:autoSpaceDE w:val="0"/>
              <w:autoSpaceDN w:val="0"/>
              <w:spacing w:before="5" w:after="0"/>
              <w:ind w:right="26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Continuously</w:t>
            </w:r>
          </w:p>
        </w:tc>
        <w:tc>
          <w:tcPr>
            <w:tcW w:w="1366" w:type="dxa"/>
            <w:gridSpan w:val="2"/>
          </w:tcPr>
          <w:p w14:paraId="67732E6F" w14:textId="77777777" w:rsidR="001D2D4E" w:rsidRPr="001D2D4E" w:rsidRDefault="001D2D4E" w:rsidP="005132DA">
            <w:pPr>
              <w:widowControl w:val="0"/>
              <w:tabs>
                <w:tab w:val="left" w:pos="851"/>
              </w:tabs>
              <w:autoSpaceDE w:val="0"/>
              <w:autoSpaceDN w:val="0"/>
              <w:spacing w:before="4" w:after="0"/>
              <w:ind w:right="26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48C950E2" w14:textId="77777777" w:rsidR="001D2D4E" w:rsidRPr="001D2D4E" w:rsidRDefault="00B52A53" w:rsidP="005132DA">
            <w:pPr>
              <w:keepLines/>
              <w:widowControl w:val="0"/>
              <w:autoSpaceDE w:val="0"/>
              <w:autoSpaceDN w:val="0"/>
              <w:spacing w:after="0" w:line="240" w:lineRule="auto"/>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Budgeted within</w:t>
            </w:r>
            <w:r w:rsidR="001D2D4E" w:rsidRPr="001D2D4E">
              <w:rPr>
                <w:rFonts w:ascii="Times New Roman" w:eastAsia="Times New Roman" w:hAnsi="Times New Roman" w:cs="Times New Roman"/>
                <w:sz w:val="20"/>
                <w:szCs w:val="20"/>
                <w:lang w:bidi="en-US"/>
              </w:rPr>
              <w:t xml:space="preserve"> the activity 1.3.3.2., and the dynamics of strengthening the human resources of the administrative judiciary will be known after the implementation of activities 1.3.3.2.</w:t>
            </w:r>
          </w:p>
        </w:tc>
        <w:tc>
          <w:tcPr>
            <w:tcW w:w="2781" w:type="dxa"/>
            <w:gridSpan w:val="4"/>
            <w:shd w:val="clear" w:color="auto" w:fill="auto"/>
          </w:tcPr>
          <w:p w14:paraId="6E30D1E7" w14:textId="77777777" w:rsidR="001D2D4E" w:rsidRPr="001D2D4E" w:rsidRDefault="001D2D4E" w:rsidP="005132DA">
            <w:pPr>
              <w:tabs>
                <w:tab w:val="left" w:pos="851"/>
              </w:tabs>
              <w:spacing w:before="5" w:after="0"/>
              <w:ind w:right="264"/>
              <w:rPr>
                <w:rFonts w:ascii="Times New Roman" w:eastAsia="Times New Roman" w:hAnsi="Times New Roman" w:cs="Times New Roman"/>
                <w:color w:val="000000"/>
                <w:sz w:val="20"/>
                <w:szCs w:val="20"/>
              </w:rPr>
            </w:pPr>
            <w:r w:rsidRPr="001D2D4E">
              <w:rPr>
                <w:rFonts w:ascii="Times New Roman" w:eastAsia="Times New Roman" w:hAnsi="Times New Roman" w:cs="Times New Roman"/>
                <w:color w:val="000000"/>
                <w:sz w:val="20"/>
                <w:szCs w:val="20"/>
              </w:rPr>
              <w:t>Sufficient capacity at all levels</w:t>
            </w:r>
          </w:p>
          <w:p w14:paraId="61F18905" w14:textId="77777777" w:rsidR="001D2D4E" w:rsidRPr="001D2D4E" w:rsidRDefault="001D2D4E" w:rsidP="005132DA">
            <w:pPr>
              <w:tabs>
                <w:tab w:val="left" w:pos="851"/>
              </w:tabs>
              <w:spacing w:before="5" w:after="0"/>
              <w:ind w:right="264"/>
              <w:rPr>
                <w:rFonts w:ascii="Times New Roman" w:eastAsia="Times New Roman" w:hAnsi="Times New Roman" w:cs="Times New Roman"/>
                <w:color w:val="000000"/>
                <w:sz w:val="20"/>
                <w:szCs w:val="20"/>
              </w:rPr>
            </w:pPr>
          </w:p>
          <w:p w14:paraId="0A2279A2" w14:textId="77777777" w:rsidR="001D2D4E" w:rsidRPr="001D2D4E" w:rsidRDefault="001D2D4E" w:rsidP="005132DA">
            <w:pPr>
              <w:tabs>
                <w:tab w:val="left" w:pos="851"/>
              </w:tabs>
              <w:spacing w:before="5" w:after="0"/>
              <w:ind w:right="264"/>
              <w:rPr>
                <w:rFonts w:ascii="Times New Roman" w:eastAsia="Times New Roman" w:hAnsi="Times New Roman" w:cs="Times New Roman"/>
                <w:color w:val="000000"/>
                <w:sz w:val="20"/>
                <w:szCs w:val="20"/>
              </w:rPr>
            </w:pPr>
            <w:r w:rsidRPr="001D2D4E">
              <w:rPr>
                <w:rFonts w:ascii="Times New Roman" w:eastAsia="Times New Roman" w:hAnsi="Times New Roman" w:cs="Times New Roman"/>
                <w:color w:val="000000"/>
                <w:sz w:val="20"/>
                <w:szCs w:val="20"/>
              </w:rPr>
              <w:t>Reduced number of cases</w:t>
            </w:r>
          </w:p>
          <w:p w14:paraId="67A0F625" w14:textId="77777777" w:rsidR="001D2D4E" w:rsidRPr="001D2D4E" w:rsidRDefault="001D2D4E" w:rsidP="005132DA">
            <w:pPr>
              <w:tabs>
                <w:tab w:val="left" w:pos="851"/>
              </w:tabs>
              <w:spacing w:before="5" w:after="0"/>
              <w:ind w:right="264"/>
              <w:rPr>
                <w:rFonts w:ascii="Times New Roman" w:eastAsia="Times New Roman" w:hAnsi="Times New Roman" w:cs="Times New Roman"/>
                <w:color w:val="000000"/>
                <w:sz w:val="20"/>
                <w:szCs w:val="20"/>
              </w:rPr>
            </w:pPr>
          </w:p>
          <w:p w14:paraId="250FCF6C" w14:textId="77777777" w:rsidR="001D2D4E" w:rsidRPr="001D2D4E" w:rsidRDefault="001D2D4E" w:rsidP="005132DA">
            <w:pPr>
              <w:tabs>
                <w:tab w:val="left" w:pos="851"/>
              </w:tabs>
              <w:spacing w:before="5" w:after="0"/>
              <w:ind w:right="264"/>
              <w:rPr>
                <w:rFonts w:ascii="Times New Roman" w:eastAsia="Times New Roman" w:hAnsi="Times New Roman" w:cs="Times New Roman"/>
                <w:color w:val="000000"/>
                <w:sz w:val="20"/>
                <w:szCs w:val="20"/>
              </w:rPr>
            </w:pPr>
            <w:r w:rsidRPr="001D2D4E">
              <w:rPr>
                <w:rFonts w:ascii="Times New Roman" w:eastAsia="Times New Roman" w:hAnsi="Times New Roman" w:cs="Times New Roman"/>
                <w:color w:val="000000"/>
                <w:sz w:val="20"/>
                <w:szCs w:val="20"/>
              </w:rPr>
              <w:t>Reduced processing time</w:t>
            </w:r>
          </w:p>
          <w:p w14:paraId="6A951DE0" w14:textId="77777777" w:rsidR="001D2D4E" w:rsidRPr="001D2D4E" w:rsidRDefault="001D2D4E" w:rsidP="005132DA">
            <w:pPr>
              <w:tabs>
                <w:tab w:val="left" w:pos="851"/>
              </w:tabs>
              <w:spacing w:before="5" w:after="0"/>
              <w:ind w:right="264"/>
              <w:rPr>
                <w:rFonts w:ascii="Times New Roman" w:eastAsia="Times New Roman" w:hAnsi="Times New Roman" w:cs="Times New Roman"/>
                <w:color w:val="000000"/>
                <w:sz w:val="20"/>
                <w:szCs w:val="20"/>
              </w:rPr>
            </w:pPr>
          </w:p>
        </w:tc>
        <w:tc>
          <w:tcPr>
            <w:tcW w:w="2434" w:type="dxa"/>
            <w:gridSpan w:val="6"/>
            <w:shd w:val="clear" w:color="auto" w:fill="FFFF00"/>
          </w:tcPr>
          <w:p w14:paraId="75A80AB1" w14:textId="77777777" w:rsidR="0050204F" w:rsidRPr="003A737E" w:rsidRDefault="0050204F" w:rsidP="005132DA">
            <w:pPr>
              <w:spacing w:after="0" w:line="240" w:lineRule="atLeast"/>
              <w:jc w:val="both"/>
              <w:rPr>
                <w:rFonts w:ascii="Times New Roman" w:hAnsi="Times New Roman" w:cs="Times New Roman"/>
                <w:b/>
                <w:sz w:val="20"/>
                <w:szCs w:val="24"/>
                <w:lang w:val="en-GB" w:eastAsia="sr-Latn-RS"/>
              </w:rPr>
            </w:pPr>
            <w:r w:rsidRPr="003A737E">
              <w:rPr>
                <w:rFonts w:ascii="Times New Roman" w:hAnsi="Times New Roman" w:cs="Times New Roman"/>
                <w:b/>
                <w:sz w:val="20"/>
                <w:szCs w:val="24"/>
                <w:lang w:val="en-GB" w:eastAsia="sr-Latn-RS"/>
              </w:rPr>
              <w:t xml:space="preserve">The activity </w:t>
            </w:r>
            <w:r w:rsidR="00BF3880" w:rsidRPr="003A737E">
              <w:rPr>
                <w:rFonts w:ascii="Times New Roman" w:hAnsi="Times New Roman" w:cs="Times New Roman"/>
                <w:b/>
                <w:sz w:val="20"/>
                <w:szCs w:val="24"/>
                <w:lang w:eastAsia="sr-Latn-RS"/>
              </w:rPr>
              <w:t>is</w:t>
            </w:r>
            <w:r w:rsidRPr="003A737E">
              <w:rPr>
                <w:rFonts w:ascii="Times New Roman" w:hAnsi="Times New Roman" w:cs="Times New Roman"/>
                <w:b/>
                <w:sz w:val="20"/>
                <w:szCs w:val="24"/>
                <w:lang w:val="en-GB" w:eastAsia="sr-Latn-RS"/>
              </w:rPr>
              <w:t xml:space="preserve"> partially implemented</w:t>
            </w:r>
          </w:p>
          <w:p w14:paraId="4AAF0CDB" w14:textId="77777777" w:rsidR="0050204F" w:rsidRPr="0050204F" w:rsidRDefault="0050204F" w:rsidP="005132DA">
            <w:pPr>
              <w:spacing w:after="0" w:line="240" w:lineRule="atLeast"/>
              <w:jc w:val="both"/>
              <w:rPr>
                <w:rFonts w:ascii="Times New Roman" w:hAnsi="Times New Roman" w:cs="Times New Roman"/>
                <w:sz w:val="24"/>
                <w:szCs w:val="24"/>
                <w:lang w:val="en-GB" w:eastAsia="sr-Latn-RS"/>
              </w:rPr>
            </w:pPr>
          </w:p>
          <w:p w14:paraId="388CFE68" w14:textId="77777777" w:rsidR="001D2D4E" w:rsidRPr="0039786D" w:rsidDel="00F44DCD" w:rsidRDefault="0050204F" w:rsidP="005132DA">
            <w:pPr>
              <w:spacing w:after="0" w:line="240" w:lineRule="atLeast"/>
              <w:jc w:val="both"/>
              <w:rPr>
                <w:rFonts w:ascii="Times New Roman" w:hAnsi="Times New Roman" w:cs="Times New Roman"/>
                <w:szCs w:val="24"/>
                <w:lang w:val="en-GB" w:eastAsia="sr-Latn-RS"/>
              </w:rPr>
            </w:pPr>
            <w:r w:rsidRPr="00D8789B">
              <w:rPr>
                <w:rFonts w:ascii="Times New Roman" w:hAnsi="Times New Roman" w:cs="Times New Roman"/>
                <w:sz w:val="20"/>
                <w:szCs w:val="24"/>
                <w:lang w:val="en-GB" w:eastAsia="sr-Latn-RS"/>
              </w:rPr>
              <w:t>The Ministry of Justice is the beneficiary of a bilateral project between the Republic of Serbia and the Federal Republic of Germany, which is implemented by GIZ, and whose main goal is the implementation of the reform of the administrative judiciary in Serbia. In this sense, the project team started the development of a functional analysis, which should present guidelines for fu</w:t>
            </w:r>
            <w:r w:rsidR="0039786D" w:rsidRPr="00D8789B">
              <w:rPr>
                <w:rFonts w:ascii="Times New Roman" w:hAnsi="Times New Roman" w:cs="Times New Roman"/>
                <w:sz w:val="20"/>
                <w:szCs w:val="24"/>
                <w:lang w:val="en-GB" w:eastAsia="sr-Latn-RS"/>
              </w:rPr>
              <w:t>rther activities in this field.</w:t>
            </w:r>
          </w:p>
        </w:tc>
      </w:tr>
      <w:tr w:rsidR="001D2D4E" w:rsidRPr="001D2D4E" w14:paraId="442A4537" w14:textId="77777777" w:rsidTr="005132DA">
        <w:trPr>
          <w:trHeight w:val="2252"/>
        </w:trPr>
        <w:tc>
          <w:tcPr>
            <w:tcW w:w="1477" w:type="dxa"/>
            <w:gridSpan w:val="2"/>
            <w:shd w:val="clear" w:color="auto" w:fill="FFFFFF" w:themeFill="background1"/>
          </w:tcPr>
          <w:p w14:paraId="2D1E0715" w14:textId="77777777" w:rsidR="001D2D4E" w:rsidRPr="001D2D4E" w:rsidRDefault="001D2D4E" w:rsidP="005132DA">
            <w:pPr>
              <w:widowControl w:val="0"/>
              <w:tabs>
                <w:tab w:val="left" w:pos="851"/>
              </w:tabs>
              <w:autoSpaceDE w:val="0"/>
              <w:autoSpaceDN w:val="0"/>
              <w:spacing w:after="0"/>
              <w:ind w:right="271"/>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1.3.3.4.</w:t>
            </w:r>
          </w:p>
        </w:tc>
        <w:tc>
          <w:tcPr>
            <w:tcW w:w="3472" w:type="dxa"/>
            <w:gridSpan w:val="3"/>
          </w:tcPr>
          <w:p w14:paraId="74027842" w14:textId="77777777" w:rsidR="001D2D4E" w:rsidRPr="001D2D4E" w:rsidRDefault="001D2D4E" w:rsidP="005132DA">
            <w:pPr>
              <w:widowControl w:val="0"/>
              <w:tabs>
                <w:tab w:val="left" w:pos="851"/>
              </w:tabs>
              <w:autoSpaceDE w:val="0"/>
              <w:autoSpaceDN w:val="0"/>
              <w:spacing w:after="0"/>
              <w:ind w:right="26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Further improving of the infrastructure judicial network, improvement of infrastructure and internal procedures, according to results of mid-term assessment from the activities 1.3.3.1, 1.3.4.1. and 1.3.5.1.</w:t>
            </w:r>
          </w:p>
        </w:tc>
        <w:tc>
          <w:tcPr>
            <w:tcW w:w="2074" w:type="dxa"/>
            <w:gridSpan w:val="2"/>
          </w:tcPr>
          <w:p w14:paraId="1DCC6EB2" w14:textId="77777777" w:rsidR="001D2D4E" w:rsidRPr="001D2D4E" w:rsidRDefault="001D2D4E" w:rsidP="005132DA">
            <w:pPr>
              <w:widowControl w:val="0"/>
              <w:tabs>
                <w:tab w:val="left" w:pos="851"/>
              </w:tabs>
              <w:autoSpaceDE w:val="0"/>
              <w:autoSpaceDN w:val="0"/>
              <w:spacing w:after="0"/>
              <w:ind w:right="26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Ministry of Justice</w:t>
            </w:r>
          </w:p>
          <w:p w14:paraId="46BF59BC" w14:textId="77777777" w:rsidR="001D2D4E" w:rsidRPr="001D2D4E" w:rsidRDefault="001D2D4E" w:rsidP="005132DA">
            <w:pPr>
              <w:widowControl w:val="0"/>
              <w:tabs>
                <w:tab w:val="left" w:pos="851"/>
                <w:tab w:val="left" w:pos="1109"/>
              </w:tabs>
              <w:autoSpaceDE w:val="0"/>
              <w:autoSpaceDN w:val="0"/>
              <w:spacing w:after="0"/>
              <w:ind w:right="26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p w14:paraId="35E26E8B" w14:textId="77777777" w:rsidR="001D2D4E" w:rsidRPr="001D2D4E" w:rsidRDefault="001D2D4E" w:rsidP="005132DA">
            <w:pPr>
              <w:widowControl w:val="0"/>
              <w:tabs>
                <w:tab w:val="left" w:pos="851"/>
              </w:tabs>
              <w:autoSpaceDE w:val="0"/>
              <w:autoSpaceDN w:val="0"/>
              <w:spacing w:after="0"/>
              <w:ind w:right="26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p w14:paraId="4AB79DE4" w14:textId="77777777" w:rsidR="001D2D4E" w:rsidRPr="001D2D4E" w:rsidRDefault="001D2D4E" w:rsidP="005132DA">
            <w:pPr>
              <w:widowControl w:val="0"/>
              <w:tabs>
                <w:tab w:val="left" w:pos="851"/>
              </w:tabs>
              <w:autoSpaceDE w:val="0"/>
              <w:autoSpaceDN w:val="0"/>
              <w:spacing w:after="0"/>
              <w:ind w:right="26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Supreme Court of Cassation</w:t>
            </w:r>
          </w:p>
          <w:p w14:paraId="0131140A" w14:textId="77777777" w:rsidR="001D2D4E" w:rsidRPr="001D2D4E" w:rsidRDefault="001D2D4E" w:rsidP="005132DA">
            <w:pPr>
              <w:widowControl w:val="0"/>
              <w:tabs>
                <w:tab w:val="left" w:pos="851"/>
              </w:tabs>
              <w:autoSpaceDE w:val="0"/>
              <w:autoSpaceDN w:val="0"/>
              <w:spacing w:after="0"/>
              <w:ind w:right="26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Republic Public Prosecutor’s</w:t>
            </w:r>
            <w:r w:rsidRPr="001D2D4E">
              <w:rPr>
                <w:rFonts w:ascii="Times New Roman" w:eastAsia="Times New Roman" w:hAnsi="Times New Roman" w:cs="Times New Roman"/>
                <w:spacing w:val="-6"/>
                <w:sz w:val="20"/>
                <w:szCs w:val="20"/>
                <w:lang w:bidi="en-US"/>
              </w:rPr>
              <w:t xml:space="preserve"> </w:t>
            </w:r>
            <w:r w:rsidRPr="001D2D4E">
              <w:rPr>
                <w:rFonts w:ascii="Times New Roman" w:eastAsia="Times New Roman" w:hAnsi="Times New Roman" w:cs="Times New Roman"/>
                <w:sz w:val="20"/>
                <w:szCs w:val="20"/>
                <w:lang w:bidi="en-US"/>
              </w:rPr>
              <w:t>Office</w:t>
            </w:r>
          </w:p>
        </w:tc>
        <w:tc>
          <w:tcPr>
            <w:tcW w:w="2416" w:type="dxa"/>
            <w:gridSpan w:val="5"/>
          </w:tcPr>
          <w:p w14:paraId="52DA7FCD" w14:textId="77777777" w:rsidR="001D2D4E" w:rsidRPr="001D2D4E" w:rsidRDefault="001D2D4E" w:rsidP="005132DA">
            <w:pPr>
              <w:widowControl w:val="0"/>
              <w:tabs>
                <w:tab w:val="left" w:pos="851"/>
              </w:tabs>
              <w:autoSpaceDE w:val="0"/>
              <w:autoSpaceDN w:val="0"/>
              <w:spacing w:after="0"/>
              <w:ind w:right="26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Continuously </w:t>
            </w:r>
          </w:p>
        </w:tc>
        <w:tc>
          <w:tcPr>
            <w:tcW w:w="1366" w:type="dxa"/>
            <w:gridSpan w:val="2"/>
          </w:tcPr>
          <w:p w14:paraId="2365AFD8" w14:textId="77777777" w:rsidR="001D2D4E" w:rsidRPr="001D2D4E" w:rsidRDefault="001D2D4E" w:rsidP="005132DA">
            <w:pPr>
              <w:widowControl w:val="0"/>
              <w:tabs>
                <w:tab w:val="left" w:pos="851"/>
              </w:tabs>
              <w:autoSpaceDE w:val="0"/>
              <w:autoSpaceDN w:val="0"/>
              <w:spacing w:after="0"/>
              <w:ind w:right="26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0F17C4A4" w14:textId="77777777" w:rsidR="001D2D4E" w:rsidRPr="001D2D4E" w:rsidRDefault="001D2D4E" w:rsidP="005132DA">
            <w:pPr>
              <w:widowControl w:val="0"/>
              <w:tabs>
                <w:tab w:val="left" w:pos="851"/>
              </w:tabs>
              <w:autoSpaceDE w:val="0"/>
              <w:autoSpaceDN w:val="0"/>
              <w:spacing w:after="0"/>
              <w:ind w:right="264"/>
              <w:rPr>
                <w:rFonts w:ascii="Times New Roman" w:eastAsia="Times New Roman" w:hAnsi="Times New Roman" w:cs="Times New Roman"/>
                <w:sz w:val="20"/>
                <w:szCs w:val="20"/>
                <w:lang w:bidi="en-US"/>
              </w:rPr>
            </w:pPr>
          </w:p>
          <w:p w14:paraId="1DDF92E2" w14:textId="77777777" w:rsidR="001D2D4E" w:rsidRPr="001D2D4E" w:rsidRDefault="001D2D4E" w:rsidP="005132DA">
            <w:pPr>
              <w:widowControl w:val="0"/>
              <w:tabs>
                <w:tab w:val="left" w:pos="851"/>
              </w:tabs>
              <w:autoSpaceDE w:val="0"/>
              <w:autoSpaceDN w:val="0"/>
              <w:spacing w:after="0"/>
              <w:ind w:right="26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It is necessary to wait for the results of the medium-term assessment from activities 1.3.3.1, 1.3.4.1. and 1.3.5.1.</w:t>
            </w:r>
          </w:p>
        </w:tc>
        <w:tc>
          <w:tcPr>
            <w:tcW w:w="2781" w:type="dxa"/>
            <w:gridSpan w:val="4"/>
          </w:tcPr>
          <w:p w14:paraId="2512B0A2" w14:textId="77777777" w:rsidR="001D2D4E" w:rsidRPr="001D2D4E" w:rsidRDefault="001D2D4E" w:rsidP="005132DA">
            <w:pPr>
              <w:widowControl w:val="0"/>
              <w:tabs>
                <w:tab w:val="left" w:pos="851"/>
              </w:tabs>
              <w:autoSpaceDE w:val="0"/>
              <w:autoSpaceDN w:val="0"/>
              <w:spacing w:after="0"/>
              <w:ind w:right="264"/>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Undertaken reform steps on correction of infrastructure of the judicial network, improvement of infrastructure and internal procedures, according to results of assessment</w:t>
            </w:r>
            <w:r w:rsidRPr="001D2D4E">
              <w:rPr>
                <w:rFonts w:ascii="Times New Roman" w:eastAsia="Times New Roman" w:hAnsi="Times New Roman" w:cs="Times New Roman"/>
                <w:spacing w:val="-35"/>
                <w:sz w:val="20"/>
                <w:szCs w:val="20"/>
                <w:lang w:bidi="en-US"/>
              </w:rPr>
              <w:t xml:space="preserve"> </w:t>
            </w:r>
            <w:r w:rsidRPr="001D2D4E">
              <w:rPr>
                <w:rFonts w:ascii="Times New Roman" w:eastAsia="Times New Roman" w:hAnsi="Times New Roman" w:cs="Times New Roman"/>
                <w:sz w:val="20"/>
                <w:szCs w:val="20"/>
                <w:lang w:bidi="en-US"/>
              </w:rPr>
              <w:t>of judicial</w:t>
            </w:r>
            <w:r w:rsidRPr="001D2D4E">
              <w:rPr>
                <w:rFonts w:ascii="Times New Roman" w:eastAsia="Times New Roman" w:hAnsi="Times New Roman" w:cs="Times New Roman"/>
                <w:spacing w:val="-1"/>
                <w:sz w:val="20"/>
                <w:szCs w:val="20"/>
                <w:lang w:bidi="en-US"/>
              </w:rPr>
              <w:t xml:space="preserve"> </w:t>
            </w:r>
            <w:r w:rsidRPr="001D2D4E">
              <w:rPr>
                <w:rFonts w:ascii="Times New Roman" w:eastAsia="Times New Roman" w:hAnsi="Times New Roman" w:cs="Times New Roman"/>
                <w:sz w:val="20"/>
                <w:szCs w:val="20"/>
                <w:lang w:bidi="en-US"/>
              </w:rPr>
              <w:t>network.</w:t>
            </w:r>
          </w:p>
        </w:tc>
        <w:tc>
          <w:tcPr>
            <w:tcW w:w="2434" w:type="dxa"/>
            <w:gridSpan w:val="6"/>
            <w:shd w:val="clear" w:color="auto" w:fill="FFFF00"/>
          </w:tcPr>
          <w:p w14:paraId="590F0A18" w14:textId="77777777" w:rsidR="00557BC5" w:rsidRPr="003A737E" w:rsidRDefault="00557BC5"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t>Ac</w:t>
            </w:r>
            <w:r w:rsidR="00337DBF" w:rsidRPr="003A737E">
              <w:rPr>
                <w:rFonts w:ascii="Times New Roman" w:eastAsia="Times New Roman" w:hAnsi="Times New Roman" w:cs="Times New Roman"/>
                <w:b/>
                <w:sz w:val="20"/>
                <w:szCs w:val="20"/>
                <w:lang w:bidi="en-US"/>
              </w:rPr>
              <w:t>tivity is partially implemented</w:t>
            </w:r>
            <w:r w:rsidRPr="003A737E">
              <w:rPr>
                <w:rFonts w:ascii="Times New Roman" w:eastAsia="Times New Roman" w:hAnsi="Times New Roman" w:cs="Times New Roman"/>
                <w:b/>
                <w:sz w:val="20"/>
                <w:szCs w:val="20"/>
                <w:lang w:bidi="en-US"/>
              </w:rPr>
              <w:t xml:space="preserve"> </w:t>
            </w:r>
          </w:p>
          <w:p w14:paraId="3103335B" w14:textId="77777777" w:rsidR="00557BC5" w:rsidRPr="00557BC5" w:rsidRDefault="00557BC5"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62D5EE77" w14:textId="77777777" w:rsidR="001D2D4E" w:rsidRPr="001D2D4E" w:rsidRDefault="00557BC5"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073999">
              <w:rPr>
                <w:rFonts w:ascii="Times New Roman" w:eastAsia="Times New Roman" w:hAnsi="Times New Roman" w:cs="Times New Roman"/>
                <w:b/>
                <w:sz w:val="20"/>
                <w:szCs w:val="20"/>
                <w:lang w:bidi="en-US"/>
              </w:rPr>
              <w:t>Ministry of Justice</w:t>
            </w:r>
            <w:r w:rsidRPr="00557BC5">
              <w:rPr>
                <w:rFonts w:ascii="Times New Roman" w:eastAsia="Times New Roman" w:hAnsi="Times New Roman" w:cs="Times New Roman"/>
                <w:sz w:val="20"/>
                <w:szCs w:val="20"/>
                <w:lang w:bidi="en-US"/>
              </w:rPr>
              <w:t xml:space="preserve">: </w:t>
            </w:r>
            <w:r w:rsidR="0079189B">
              <w:t xml:space="preserve"> </w:t>
            </w:r>
            <w:r w:rsidR="0079189B" w:rsidRPr="0079189B">
              <w:rPr>
                <w:rFonts w:ascii="Times New Roman" w:eastAsia="Times New Roman" w:hAnsi="Times New Roman" w:cs="Times New Roman"/>
                <w:sz w:val="20"/>
                <w:szCs w:val="20"/>
                <w:lang w:bidi="en-US"/>
              </w:rPr>
              <w:t xml:space="preserve">Measures are being taken to use the available capacities </w:t>
            </w:r>
            <w:r w:rsidR="0079189B" w:rsidRPr="0043585B">
              <w:rPr>
                <w:rFonts w:ascii="Times New Roman" w:eastAsia="Times New Roman" w:hAnsi="Times New Roman" w:cs="Times New Roman"/>
                <w:spacing w:val="-20"/>
                <w:sz w:val="20"/>
                <w:szCs w:val="20"/>
                <w:lang w:bidi="en-US"/>
              </w:rPr>
              <w:t>of the State Data Center</w:t>
            </w:r>
            <w:r w:rsidR="0079189B" w:rsidRPr="0079189B">
              <w:rPr>
                <w:rFonts w:ascii="Times New Roman" w:eastAsia="Times New Roman" w:hAnsi="Times New Roman" w:cs="Times New Roman"/>
                <w:sz w:val="20"/>
                <w:szCs w:val="20"/>
                <w:lang w:bidi="en-US"/>
              </w:rPr>
              <w:t xml:space="preserve"> in Kragujevac, and in that direction the Agreement with the IT Office for the provision of network services is being reevaluated.</w:t>
            </w:r>
            <w:r w:rsidR="009C45CE">
              <w:t xml:space="preserve"> </w:t>
            </w:r>
            <w:r w:rsidR="009C45CE" w:rsidRPr="009C45CE">
              <w:rPr>
                <w:rFonts w:ascii="Times New Roman" w:eastAsia="Times New Roman" w:hAnsi="Times New Roman" w:cs="Times New Roman"/>
                <w:sz w:val="20"/>
                <w:szCs w:val="20"/>
                <w:lang w:bidi="en-US"/>
              </w:rPr>
              <w:t xml:space="preserve">The process of revising the agreement with </w:t>
            </w:r>
            <w:r w:rsidR="00E525F1">
              <w:rPr>
                <w:rFonts w:ascii="Times New Roman" w:eastAsia="Times New Roman" w:hAnsi="Times New Roman" w:cs="Times New Roman"/>
                <w:sz w:val="20"/>
                <w:szCs w:val="20"/>
                <w:lang w:bidi="en-US"/>
              </w:rPr>
              <w:t>the Office for Information technologies and eGovernment</w:t>
            </w:r>
            <w:r w:rsidR="009C45CE" w:rsidRPr="009C45CE">
              <w:rPr>
                <w:rFonts w:ascii="Times New Roman" w:eastAsia="Times New Roman" w:hAnsi="Times New Roman" w:cs="Times New Roman"/>
                <w:sz w:val="20"/>
                <w:szCs w:val="20"/>
                <w:lang w:bidi="en-US"/>
              </w:rPr>
              <w:t xml:space="preserve"> and defining the exact increase in links by location is underway. In the previous reporting period, </w:t>
            </w:r>
            <w:r w:rsidR="009C45CE" w:rsidRPr="005B7494">
              <w:rPr>
                <w:rFonts w:ascii="Times New Roman" w:eastAsia="Times New Roman" w:hAnsi="Times New Roman" w:cs="Times New Roman"/>
                <w:spacing w:val="-20"/>
                <w:sz w:val="20"/>
                <w:szCs w:val="20"/>
                <w:lang w:bidi="en-US"/>
              </w:rPr>
              <w:t xml:space="preserve">over </w:t>
            </w:r>
            <w:r w:rsidR="009C45CE" w:rsidRPr="005B7494">
              <w:rPr>
                <w:rFonts w:ascii="Times New Roman" w:eastAsia="Times New Roman" w:hAnsi="Times New Roman" w:cs="Times New Roman"/>
                <w:spacing w:val="-20"/>
                <w:sz w:val="20"/>
                <w:szCs w:val="20"/>
                <w:lang w:bidi="en-US"/>
              </w:rPr>
              <w:lastRenderedPageBreak/>
              <w:t>300 locations were successfully</w:t>
            </w:r>
            <w:r w:rsidR="009C45CE" w:rsidRPr="009C45CE">
              <w:rPr>
                <w:rFonts w:ascii="Times New Roman" w:eastAsia="Times New Roman" w:hAnsi="Times New Roman" w:cs="Times New Roman"/>
                <w:sz w:val="20"/>
                <w:szCs w:val="20"/>
                <w:lang w:bidi="en-US"/>
              </w:rPr>
              <w:t xml:space="preserve"> transferred to a new Telecom provider with faster links, while the network of the Orion provider remained as a secondary connection, thus meeting all standards and </w:t>
            </w:r>
            <w:r w:rsidR="009C45CE" w:rsidRPr="004058BB">
              <w:rPr>
                <w:rFonts w:ascii="Times New Roman" w:eastAsia="Times New Roman" w:hAnsi="Times New Roman" w:cs="Times New Roman"/>
                <w:spacing w:val="-20"/>
                <w:sz w:val="20"/>
                <w:szCs w:val="20"/>
                <w:lang w:bidi="en-US"/>
              </w:rPr>
              <w:t>procedures for providing network</w:t>
            </w:r>
            <w:r w:rsidR="009C45CE" w:rsidRPr="009C45CE">
              <w:rPr>
                <w:rFonts w:ascii="Times New Roman" w:eastAsia="Times New Roman" w:hAnsi="Times New Roman" w:cs="Times New Roman"/>
                <w:sz w:val="20"/>
                <w:szCs w:val="20"/>
                <w:lang w:bidi="en-US"/>
              </w:rPr>
              <w:t xml:space="preserve"> service.</w:t>
            </w:r>
          </w:p>
        </w:tc>
      </w:tr>
      <w:tr w:rsidR="001D2D4E" w:rsidRPr="001D2D4E" w14:paraId="326FB9B2" w14:textId="77777777" w:rsidTr="005132DA">
        <w:trPr>
          <w:trHeight w:val="710"/>
        </w:trPr>
        <w:tc>
          <w:tcPr>
            <w:tcW w:w="7023" w:type="dxa"/>
            <w:gridSpan w:val="7"/>
            <w:shd w:val="clear" w:color="auto" w:fill="8DB3E1"/>
          </w:tcPr>
          <w:p w14:paraId="24AE1DBB" w14:textId="77777777" w:rsidR="001D2D4E" w:rsidRPr="001D2D4E" w:rsidRDefault="001D2D4E" w:rsidP="005132DA">
            <w:pPr>
              <w:widowControl w:val="0"/>
              <w:tabs>
                <w:tab w:val="left" w:pos="851"/>
              </w:tabs>
              <w:autoSpaceDE w:val="0"/>
              <w:autoSpaceDN w:val="0"/>
              <w:spacing w:before="215" w:after="0"/>
              <w:ind w:left="107" w:right="97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INTERIM BENCHMARK</w:t>
            </w:r>
          </w:p>
        </w:tc>
        <w:tc>
          <w:tcPr>
            <w:tcW w:w="3782" w:type="dxa"/>
            <w:gridSpan w:val="7"/>
            <w:shd w:val="clear" w:color="auto" w:fill="8DB3E1"/>
          </w:tcPr>
          <w:p w14:paraId="46B7651A" w14:textId="77777777" w:rsidR="001D2D4E" w:rsidRPr="001D2D4E" w:rsidRDefault="001D2D4E" w:rsidP="005132DA">
            <w:pPr>
              <w:widowControl w:val="0"/>
              <w:tabs>
                <w:tab w:val="left" w:pos="851"/>
              </w:tabs>
              <w:autoSpaceDE w:val="0"/>
              <w:autoSpaceDN w:val="0"/>
              <w:spacing w:before="215" w:after="0"/>
              <w:ind w:left="110" w:right="97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OVERALL RESULT</w:t>
            </w:r>
          </w:p>
        </w:tc>
        <w:tc>
          <w:tcPr>
            <w:tcW w:w="5215" w:type="dxa"/>
            <w:gridSpan w:val="10"/>
            <w:shd w:val="clear" w:color="auto" w:fill="8DB3E1"/>
          </w:tcPr>
          <w:p w14:paraId="04AE6BF1" w14:textId="77777777" w:rsidR="001D2D4E" w:rsidRPr="001D2D4E" w:rsidRDefault="001D2D4E" w:rsidP="005132DA">
            <w:pPr>
              <w:widowControl w:val="0"/>
              <w:tabs>
                <w:tab w:val="left" w:pos="851"/>
              </w:tabs>
              <w:autoSpaceDE w:val="0"/>
              <w:autoSpaceDN w:val="0"/>
              <w:spacing w:before="215" w:after="0"/>
              <w:ind w:left="113" w:right="97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IMPACT INDICATOR</w:t>
            </w:r>
          </w:p>
        </w:tc>
      </w:tr>
      <w:tr w:rsidR="001D2D4E" w:rsidRPr="001D2D4E" w14:paraId="27F252E7" w14:textId="77777777" w:rsidTr="005132DA">
        <w:trPr>
          <w:trHeight w:val="2102"/>
        </w:trPr>
        <w:tc>
          <w:tcPr>
            <w:tcW w:w="7023" w:type="dxa"/>
            <w:gridSpan w:val="7"/>
            <w:shd w:val="clear" w:color="auto" w:fill="FAD3B4"/>
          </w:tcPr>
          <w:p w14:paraId="03339D89" w14:textId="77777777" w:rsidR="001D2D4E" w:rsidRPr="001D2D4E" w:rsidRDefault="001D2D4E" w:rsidP="005132DA">
            <w:pPr>
              <w:widowControl w:val="0"/>
              <w:tabs>
                <w:tab w:val="left" w:pos="851"/>
              </w:tabs>
              <w:autoSpaceDE w:val="0"/>
              <w:autoSpaceDN w:val="0"/>
              <w:spacing w:before="185" w:after="0"/>
              <w:ind w:right="978"/>
              <w:rPr>
                <w:rFonts w:ascii="Times New Roman" w:eastAsia="Times New Roman" w:hAnsi="Times New Roman" w:cs="Times New Roman"/>
                <w:b/>
                <w:sz w:val="20"/>
                <w:szCs w:val="20"/>
                <w:lang w:bidi="en-US"/>
              </w:rPr>
            </w:pPr>
          </w:p>
          <w:p w14:paraId="6E2F4943" w14:textId="77777777" w:rsidR="001D2D4E" w:rsidRPr="001D2D4E" w:rsidRDefault="001D2D4E" w:rsidP="005132DA">
            <w:pPr>
              <w:widowControl w:val="0"/>
              <w:tabs>
                <w:tab w:val="left" w:pos="851"/>
              </w:tabs>
              <w:autoSpaceDE w:val="0"/>
              <w:autoSpaceDN w:val="0"/>
              <w:spacing w:before="185" w:after="0"/>
              <w:ind w:right="978"/>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1.3.4. Serbia adopts and implements a human resources strategy for the entire judiciary, leading to a measurable improvement in the workload spread, efficiency and effectiveness of the justice system.</w:t>
            </w:r>
          </w:p>
          <w:p w14:paraId="271A8DE6" w14:textId="77777777" w:rsidR="001D2D4E" w:rsidRPr="001D2D4E" w:rsidRDefault="001D2D4E" w:rsidP="005132DA">
            <w:pPr>
              <w:widowControl w:val="0"/>
              <w:tabs>
                <w:tab w:val="left" w:pos="851"/>
              </w:tabs>
              <w:autoSpaceDE w:val="0"/>
              <w:autoSpaceDN w:val="0"/>
              <w:spacing w:before="185" w:after="0"/>
              <w:ind w:right="978"/>
              <w:rPr>
                <w:rFonts w:ascii="Times New Roman" w:eastAsia="Times New Roman" w:hAnsi="Times New Roman" w:cs="Times New Roman"/>
                <w:b/>
                <w:sz w:val="20"/>
                <w:szCs w:val="20"/>
                <w:lang w:bidi="en-US"/>
              </w:rPr>
            </w:pPr>
          </w:p>
          <w:p w14:paraId="40C27304" w14:textId="77777777" w:rsidR="001D2D4E" w:rsidRPr="001D2D4E" w:rsidRDefault="001D2D4E" w:rsidP="005132DA">
            <w:pPr>
              <w:widowControl w:val="0"/>
              <w:tabs>
                <w:tab w:val="left" w:pos="851"/>
              </w:tabs>
              <w:autoSpaceDE w:val="0"/>
              <w:autoSpaceDN w:val="0"/>
              <w:spacing w:before="185" w:after="0"/>
              <w:ind w:right="978"/>
              <w:rPr>
                <w:rFonts w:ascii="Times New Roman" w:eastAsia="Times New Roman" w:hAnsi="Times New Roman" w:cs="Times New Roman"/>
                <w:sz w:val="20"/>
                <w:szCs w:val="20"/>
                <w:lang w:bidi="en-US"/>
              </w:rPr>
            </w:pPr>
          </w:p>
          <w:p w14:paraId="7EC33EB6" w14:textId="77777777" w:rsidR="001D2D4E" w:rsidRPr="001D2D4E" w:rsidRDefault="001D2D4E" w:rsidP="005132DA">
            <w:pPr>
              <w:widowControl w:val="0"/>
              <w:tabs>
                <w:tab w:val="left" w:pos="851"/>
              </w:tabs>
              <w:autoSpaceDE w:val="0"/>
              <w:autoSpaceDN w:val="0"/>
              <w:spacing w:before="185" w:after="0"/>
              <w:ind w:right="978"/>
              <w:rPr>
                <w:rFonts w:ascii="Times New Roman" w:eastAsia="Times New Roman" w:hAnsi="Times New Roman" w:cs="Times New Roman"/>
                <w:sz w:val="20"/>
                <w:szCs w:val="20"/>
                <w:lang w:bidi="en-US"/>
              </w:rPr>
            </w:pPr>
          </w:p>
        </w:tc>
        <w:tc>
          <w:tcPr>
            <w:tcW w:w="3782" w:type="dxa"/>
            <w:gridSpan w:val="7"/>
          </w:tcPr>
          <w:p w14:paraId="2349B94A" w14:textId="77777777" w:rsidR="001D2D4E" w:rsidRPr="001D2D4E" w:rsidRDefault="001D2D4E" w:rsidP="005132DA">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Human resource strategy for the judiciary, based on an analysis of needs and workload, and bearing in mind possible further changes in the structure of courts, recruitment and training adopted and implemented. </w:t>
            </w:r>
          </w:p>
        </w:tc>
        <w:tc>
          <w:tcPr>
            <w:tcW w:w="5215" w:type="dxa"/>
            <w:gridSpan w:val="10"/>
          </w:tcPr>
          <w:p w14:paraId="5E561862" w14:textId="77777777" w:rsidR="001D2D4E" w:rsidRPr="001D2D4E" w:rsidRDefault="001D2D4E" w:rsidP="005132DA">
            <w:pPr>
              <w:widowControl w:val="0"/>
              <w:autoSpaceDE w:val="0"/>
              <w:autoSpaceDN w:val="0"/>
              <w:spacing w:after="0" w:line="240" w:lineRule="auto"/>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Clear staffing situation in the reformed judiciary established, the needs are defined and adequately provided, and it is taken care to the greatest extent possible, that the workload is evenly distributed through the system.</w:t>
            </w:r>
          </w:p>
        </w:tc>
      </w:tr>
      <w:tr w:rsidR="001D2D4E" w:rsidRPr="001D2D4E" w14:paraId="171442C2" w14:textId="77777777" w:rsidTr="005132DA">
        <w:trPr>
          <w:trHeight w:val="573"/>
        </w:trPr>
        <w:tc>
          <w:tcPr>
            <w:tcW w:w="4774" w:type="dxa"/>
            <w:gridSpan w:val="3"/>
            <w:shd w:val="clear" w:color="auto" w:fill="8DB3E1"/>
          </w:tcPr>
          <w:p w14:paraId="16631F98"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ACTIVITIES</w:t>
            </w:r>
          </w:p>
          <w:p w14:paraId="73BFBC1E"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p>
        </w:tc>
        <w:tc>
          <w:tcPr>
            <w:tcW w:w="2249" w:type="dxa"/>
            <w:gridSpan w:val="4"/>
            <w:shd w:val="clear" w:color="auto" w:fill="8DB3E1"/>
          </w:tcPr>
          <w:p w14:paraId="1DA0CA0E"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RESPONSIBLE AUTHORITY</w:t>
            </w:r>
          </w:p>
        </w:tc>
        <w:tc>
          <w:tcPr>
            <w:tcW w:w="2159" w:type="dxa"/>
            <w:gridSpan w:val="3"/>
            <w:shd w:val="clear" w:color="auto" w:fill="8DB3E1"/>
          </w:tcPr>
          <w:p w14:paraId="3C743801"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TIMEFRAME/ DEADLINE</w:t>
            </w:r>
          </w:p>
        </w:tc>
        <w:tc>
          <w:tcPr>
            <w:tcW w:w="1623" w:type="dxa"/>
            <w:gridSpan w:val="4"/>
            <w:shd w:val="clear" w:color="auto" w:fill="8DB3E1"/>
          </w:tcPr>
          <w:p w14:paraId="51954BB0"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FINANCIAL RESOURCES</w:t>
            </w:r>
          </w:p>
        </w:tc>
        <w:tc>
          <w:tcPr>
            <w:tcW w:w="2610" w:type="dxa"/>
            <w:gridSpan w:val="3"/>
            <w:shd w:val="clear" w:color="auto" w:fill="8DB3E1"/>
          </w:tcPr>
          <w:p w14:paraId="67858A28"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RESULT</w:t>
            </w:r>
          </w:p>
        </w:tc>
        <w:tc>
          <w:tcPr>
            <w:tcW w:w="2605" w:type="dxa"/>
            <w:gridSpan w:val="7"/>
            <w:shd w:val="clear" w:color="auto" w:fill="8DB3E1"/>
          </w:tcPr>
          <w:p w14:paraId="09121DF7" w14:textId="77777777" w:rsidR="001D2D4E" w:rsidRPr="001D2D4E" w:rsidRDefault="001D2D4E" w:rsidP="005132DA">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IMPLEMENTATION STATUS</w:t>
            </w:r>
          </w:p>
        </w:tc>
      </w:tr>
      <w:tr w:rsidR="001D2D4E" w:rsidRPr="001D2D4E" w14:paraId="3C4DDC00" w14:textId="77777777" w:rsidTr="005132DA">
        <w:trPr>
          <w:trHeight w:val="4668"/>
        </w:trPr>
        <w:tc>
          <w:tcPr>
            <w:tcW w:w="905" w:type="dxa"/>
            <w:shd w:val="clear" w:color="auto" w:fill="FFFFFF" w:themeFill="background1"/>
          </w:tcPr>
          <w:p w14:paraId="7F51BE86" w14:textId="77777777" w:rsidR="001D2D4E" w:rsidRPr="001D2D4E" w:rsidRDefault="001D2D4E" w:rsidP="005132DA">
            <w:pPr>
              <w:widowControl w:val="0"/>
              <w:tabs>
                <w:tab w:val="left" w:pos="851"/>
              </w:tabs>
              <w:autoSpaceDE w:val="0"/>
              <w:autoSpaceDN w:val="0"/>
              <w:spacing w:after="0"/>
              <w:ind w:right="271"/>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1.3.4.1.</w:t>
            </w:r>
          </w:p>
        </w:tc>
        <w:tc>
          <w:tcPr>
            <w:tcW w:w="3869" w:type="dxa"/>
            <w:gridSpan w:val="2"/>
          </w:tcPr>
          <w:p w14:paraId="7E0727C4" w14:textId="77777777" w:rsidR="001D2D4E" w:rsidRPr="001D2D4E" w:rsidRDefault="001D2D4E" w:rsidP="005132DA">
            <w:pPr>
              <w:widowControl w:val="0"/>
              <w:tabs>
                <w:tab w:val="left" w:pos="851"/>
              </w:tabs>
              <w:autoSpaceDE w:val="0"/>
              <w:autoSpaceDN w:val="0"/>
              <w:spacing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Comprehensive impact analysis of the reforms implemented in the judiciary after the 2014 World Bank functional analysis, especially on the following:</w:t>
            </w:r>
          </w:p>
          <w:p w14:paraId="738D8B9A" w14:textId="77777777" w:rsidR="001D2D4E" w:rsidRPr="001D2D4E" w:rsidRDefault="001D2D4E" w:rsidP="005132D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71"/>
              <w:rPr>
                <w:rFonts w:ascii="Times New Roman" w:eastAsia="Times New Roman" w:hAnsi="Times New Roman" w:cs="Times New Roman"/>
                <w:sz w:val="20"/>
                <w:szCs w:val="20"/>
                <w:lang w:bidi="en-US"/>
              </w:rPr>
            </w:pPr>
          </w:p>
          <w:p w14:paraId="18318776" w14:textId="77777777" w:rsidR="001D2D4E" w:rsidRPr="001D2D4E" w:rsidRDefault="001D2D4E" w:rsidP="005132DA">
            <w:pPr>
              <w:widowControl w:val="0"/>
              <w:numPr>
                <w:ilvl w:val="0"/>
                <w:numId w:val="18"/>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 judicial network in terms of costs, current state of play of infrastructure, efficiency and access to justice;</w:t>
            </w:r>
          </w:p>
          <w:p w14:paraId="3F267EBA" w14:textId="77777777" w:rsidR="001D2D4E" w:rsidRPr="001D2D4E" w:rsidRDefault="001D2D4E" w:rsidP="005132DA">
            <w:pPr>
              <w:widowControl w:val="0"/>
              <w:numPr>
                <w:ilvl w:val="0"/>
                <w:numId w:val="18"/>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needs and scope of workload analysis; workload of judges and public prosecutors especially considering human, financial and technical resources and possible further changes in structure of courts, recruitment and education of staff.</w:t>
            </w:r>
            <w:r w:rsidRPr="001D2D4E" w:rsidDel="003164DD">
              <w:rPr>
                <w:rFonts w:ascii="Times New Roman" w:eastAsia="Times New Roman" w:hAnsi="Times New Roman" w:cs="Times New Roman"/>
                <w:sz w:val="20"/>
                <w:szCs w:val="20"/>
                <w:lang w:bidi="en-US"/>
              </w:rPr>
              <w:t xml:space="preserve"> </w:t>
            </w:r>
            <w:r w:rsidRPr="001D2D4E">
              <w:rPr>
                <w:rFonts w:ascii="Times New Roman" w:eastAsia="Times New Roman" w:hAnsi="Times New Roman" w:cs="Times New Roman"/>
                <w:sz w:val="20"/>
                <w:szCs w:val="20"/>
                <w:lang w:bidi="en-US"/>
              </w:rPr>
              <w:t>(The same activity 1.3.3.1. and 1.3.5.1.)</w:t>
            </w:r>
          </w:p>
        </w:tc>
        <w:tc>
          <w:tcPr>
            <w:tcW w:w="2249" w:type="dxa"/>
            <w:gridSpan w:val="4"/>
          </w:tcPr>
          <w:p w14:paraId="42D87CA3" w14:textId="77777777" w:rsidR="001D2D4E" w:rsidRPr="001D2D4E" w:rsidRDefault="001D2D4E" w:rsidP="005132DA">
            <w:pPr>
              <w:widowControl w:val="0"/>
              <w:tabs>
                <w:tab w:val="left" w:pos="851"/>
              </w:tabs>
              <w:autoSpaceDE w:val="0"/>
              <w:autoSpaceDN w:val="0"/>
              <w:spacing w:before="1" w:after="0"/>
              <w:ind w:right="271"/>
              <w:rPr>
                <w:rFonts w:ascii="Times New Roman" w:eastAsia="Times New Roman" w:hAnsi="Times New Roman" w:cs="Times New Roman"/>
                <w:spacing w:val="-1"/>
                <w:sz w:val="20"/>
                <w:szCs w:val="20"/>
                <w:lang w:bidi="en-US"/>
              </w:rPr>
            </w:pPr>
            <w:r w:rsidRPr="001D2D4E">
              <w:rPr>
                <w:rFonts w:ascii="Times New Roman" w:eastAsia="Times New Roman" w:hAnsi="Times New Roman" w:cs="Times New Roman"/>
                <w:spacing w:val="-1"/>
                <w:sz w:val="20"/>
                <w:szCs w:val="20"/>
                <w:lang w:bidi="en-US"/>
              </w:rPr>
              <w:t>Ministry of Justice, with the support of:</w:t>
            </w:r>
          </w:p>
          <w:p w14:paraId="0632559B" w14:textId="77777777" w:rsidR="001D2D4E" w:rsidRPr="001D2D4E" w:rsidRDefault="001D2D4E" w:rsidP="005132DA">
            <w:pPr>
              <w:widowControl w:val="0"/>
              <w:tabs>
                <w:tab w:val="left" w:pos="851"/>
              </w:tabs>
              <w:autoSpaceDE w:val="0"/>
              <w:autoSpaceDN w:val="0"/>
              <w:spacing w:before="1" w:after="0"/>
              <w:ind w:right="271"/>
              <w:rPr>
                <w:rFonts w:ascii="Times New Roman" w:eastAsia="Times New Roman" w:hAnsi="Times New Roman" w:cs="Times New Roman"/>
                <w:spacing w:val="-1"/>
                <w:sz w:val="20"/>
                <w:szCs w:val="20"/>
                <w:lang w:bidi="en-US"/>
              </w:rPr>
            </w:pPr>
          </w:p>
          <w:p w14:paraId="540ACD5C" w14:textId="77777777" w:rsidR="001D2D4E" w:rsidRPr="001D2D4E" w:rsidRDefault="001D2D4E" w:rsidP="005132DA">
            <w:pPr>
              <w:widowControl w:val="0"/>
              <w:tabs>
                <w:tab w:val="left" w:pos="851"/>
              </w:tabs>
              <w:autoSpaceDE w:val="0"/>
              <w:autoSpaceDN w:val="0"/>
              <w:spacing w:before="1"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p w14:paraId="3D752926" w14:textId="77777777" w:rsidR="001D2D4E" w:rsidRPr="001D2D4E" w:rsidRDefault="001D2D4E" w:rsidP="005132DA">
            <w:pPr>
              <w:widowControl w:val="0"/>
              <w:tabs>
                <w:tab w:val="left" w:pos="851"/>
              </w:tabs>
              <w:autoSpaceDE w:val="0"/>
              <w:autoSpaceDN w:val="0"/>
              <w:spacing w:before="1" w:after="0"/>
              <w:ind w:right="271"/>
              <w:rPr>
                <w:rFonts w:ascii="Times New Roman" w:eastAsia="Times New Roman" w:hAnsi="Times New Roman" w:cs="Times New Roman"/>
                <w:sz w:val="20"/>
                <w:szCs w:val="20"/>
                <w:lang w:bidi="en-US"/>
              </w:rPr>
            </w:pPr>
          </w:p>
          <w:p w14:paraId="52B871C4" w14:textId="77777777" w:rsidR="001D2D4E" w:rsidRPr="001D2D4E" w:rsidRDefault="001D2D4E" w:rsidP="005132DA">
            <w:pPr>
              <w:widowControl w:val="0"/>
              <w:tabs>
                <w:tab w:val="left" w:pos="851"/>
              </w:tabs>
              <w:autoSpaceDE w:val="0"/>
              <w:autoSpaceDN w:val="0"/>
              <w:spacing w:before="1"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p w14:paraId="08F159AD" w14:textId="77777777" w:rsidR="001D2D4E" w:rsidRPr="001D2D4E" w:rsidRDefault="001D2D4E" w:rsidP="005132DA">
            <w:pPr>
              <w:widowControl w:val="0"/>
              <w:tabs>
                <w:tab w:val="left" w:pos="851"/>
              </w:tabs>
              <w:autoSpaceDE w:val="0"/>
              <w:autoSpaceDN w:val="0"/>
              <w:spacing w:before="1" w:after="0"/>
              <w:ind w:right="271"/>
              <w:rPr>
                <w:rFonts w:ascii="Times New Roman" w:eastAsia="Times New Roman" w:hAnsi="Times New Roman" w:cs="Times New Roman"/>
                <w:sz w:val="20"/>
                <w:szCs w:val="20"/>
                <w:lang w:bidi="en-US"/>
              </w:rPr>
            </w:pPr>
          </w:p>
          <w:p w14:paraId="2E0A03C9" w14:textId="77777777" w:rsidR="001D2D4E" w:rsidRPr="001D2D4E" w:rsidRDefault="001D2D4E" w:rsidP="005132DA">
            <w:pPr>
              <w:widowControl w:val="0"/>
              <w:tabs>
                <w:tab w:val="left" w:pos="851"/>
              </w:tabs>
              <w:autoSpaceDE w:val="0"/>
              <w:autoSpaceDN w:val="0"/>
              <w:spacing w:before="1"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Judicial Academy,  </w:t>
            </w:r>
          </w:p>
          <w:p w14:paraId="514009DD" w14:textId="77777777" w:rsidR="001D2D4E" w:rsidRPr="001D2D4E" w:rsidRDefault="001D2D4E" w:rsidP="005132DA">
            <w:pPr>
              <w:widowControl w:val="0"/>
              <w:tabs>
                <w:tab w:val="left" w:pos="851"/>
              </w:tabs>
              <w:autoSpaceDE w:val="0"/>
              <w:autoSpaceDN w:val="0"/>
              <w:spacing w:before="1" w:after="0"/>
              <w:ind w:right="271"/>
              <w:rPr>
                <w:rFonts w:ascii="Times New Roman" w:eastAsia="Times New Roman" w:hAnsi="Times New Roman" w:cs="Times New Roman"/>
                <w:sz w:val="20"/>
                <w:szCs w:val="20"/>
                <w:lang w:bidi="en-US"/>
              </w:rPr>
            </w:pPr>
          </w:p>
          <w:p w14:paraId="20C746F1" w14:textId="77777777" w:rsidR="001D2D4E" w:rsidRPr="001D2D4E" w:rsidRDefault="001D2D4E" w:rsidP="005132DA">
            <w:pPr>
              <w:widowControl w:val="0"/>
              <w:tabs>
                <w:tab w:val="left" w:pos="851"/>
              </w:tabs>
              <w:autoSpaceDE w:val="0"/>
              <w:autoSpaceDN w:val="0"/>
              <w:spacing w:before="1"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Supreme Court of Cassation and </w:t>
            </w:r>
          </w:p>
          <w:p w14:paraId="17F9555C" w14:textId="77777777" w:rsidR="001D2D4E" w:rsidRPr="001D2D4E" w:rsidRDefault="001D2D4E" w:rsidP="005132DA">
            <w:pPr>
              <w:widowControl w:val="0"/>
              <w:tabs>
                <w:tab w:val="left" w:pos="851"/>
              </w:tabs>
              <w:autoSpaceDE w:val="0"/>
              <w:autoSpaceDN w:val="0"/>
              <w:spacing w:before="1" w:after="0"/>
              <w:ind w:right="271"/>
              <w:rPr>
                <w:rFonts w:ascii="Times New Roman" w:eastAsia="Times New Roman" w:hAnsi="Times New Roman" w:cs="Times New Roman"/>
                <w:sz w:val="20"/>
                <w:szCs w:val="20"/>
                <w:lang w:bidi="en-US"/>
              </w:rPr>
            </w:pPr>
          </w:p>
          <w:p w14:paraId="534C5AAD" w14:textId="77777777" w:rsidR="001D2D4E" w:rsidRPr="001D2D4E" w:rsidRDefault="001D2D4E" w:rsidP="005132DA">
            <w:pPr>
              <w:widowControl w:val="0"/>
              <w:tabs>
                <w:tab w:val="left" w:pos="851"/>
              </w:tabs>
              <w:autoSpaceDE w:val="0"/>
              <w:autoSpaceDN w:val="0"/>
              <w:spacing w:before="1"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Republic</w:t>
            </w:r>
            <w:r w:rsidRPr="001D2D4E">
              <w:rPr>
                <w:rFonts w:ascii="Times New Roman" w:eastAsia="Times New Roman" w:hAnsi="Times New Roman" w:cs="Times New Roman"/>
                <w:spacing w:val="-4"/>
                <w:sz w:val="20"/>
                <w:szCs w:val="20"/>
                <w:lang w:bidi="en-US"/>
              </w:rPr>
              <w:t xml:space="preserve"> </w:t>
            </w:r>
            <w:r w:rsidRPr="001D2D4E">
              <w:rPr>
                <w:rFonts w:ascii="Times New Roman" w:eastAsia="Times New Roman" w:hAnsi="Times New Roman" w:cs="Times New Roman"/>
                <w:sz w:val="20"/>
                <w:szCs w:val="20"/>
                <w:lang w:bidi="en-US"/>
              </w:rPr>
              <w:t>Public</w:t>
            </w:r>
          </w:p>
          <w:p w14:paraId="333F77CA" w14:textId="77777777" w:rsidR="001D2D4E" w:rsidRPr="001D2D4E" w:rsidRDefault="001D2D4E" w:rsidP="005132DA">
            <w:pPr>
              <w:widowControl w:val="0"/>
              <w:tabs>
                <w:tab w:val="left" w:pos="851"/>
              </w:tabs>
              <w:autoSpaceDE w:val="0"/>
              <w:autoSpaceDN w:val="0"/>
              <w:spacing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Prosecutor’s</w:t>
            </w:r>
            <w:r w:rsidRPr="001D2D4E">
              <w:rPr>
                <w:rFonts w:ascii="Times New Roman" w:eastAsia="Times New Roman" w:hAnsi="Times New Roman" w:cs="Times New Roman"/>
                <w:spacing w:val="-14"/>
                <w:sz w:val="20"/>
                <w:szCs w:val="20"/>
                <w:lang w:bidi="en-US"/>
              </w:rPr>
              <w:t xml:space="preserve"> </w:t>
            </w:r>
            <w:r w:rsidRPr="001D2D4E">
              <w:rPr>
                <w:rFonts w:ascii="Times New Roman" w:eastAsia="Times New Roman" w:hAnsi="Times New Roman" w:cs="Times New Roman"/>
                <w:sz w:val="20"/>
                <w:szCs w:val="20"/>
                <w:lang w:bidi="en-US"/>
              </w:rPr>
              <w:t>Office.</w:t>
            </w:r>
          </w:p>
        </w:tc>
        <w:tc>
          <w:tcPr>
            <w:tcW w:w="2159" w:type="dxa"/>
            <w:gridSpan w:val="3"/>
          </w:tcPr>
          <w:p w14:paraId="24E34B2A" w14:textId="77777777" w:rsidR="001D2D4E" w:rsidRPr="001D2D4E" w:rsidRDefault="001D2D4E" w:rsidP="005132DA">
            <w:pPr>
              <w:widowControl w:val="0"/>
              <w:tabs>
                <w:tab w:val="left" w:pos="851"/>
              </w:tabs>
              <w:autoSpaceDE w:val="0"/>
              <w:autoSpaceDN w:val="0"/>
              <w:spacing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IV quarter 2020</w:t>
            </w:r>
          </w:p>
        </w:tc>
        <w:tc>
          <w:tcPr>
            <w:tcW w:w="1623" w:type="dxa"/>
            <w:gridSpan w:val="4"/>
          </w:tcPr>
          <w:p w14:paraId="3EC74860" w14:textId="77777777" w:rsidR="001D2D4E" w:rsidRPr="001D2D4E" w:rsidRDefault="001D2D4E" w:rsidP="005132DA">
            <w:pPr>
              <w:widowControl w:val="0"/>
              <w:tabs>
                <w:tab w:val="left" w:pos="851"/>
              </w:tabs>
              <w:autoSpaceDE w:val="0"/>
              <w:autoSpaceDN w:val="0"/>
              <w:spacing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7E30549A" w14:textId="77777777" w:rsidR="001D2D4E" w:rsidRPr="001D2D4E" w:rsidRDefault="001D2D4E" w:rsidP="005132DA">
            <w:pPr>
              <w:widowControl w:val="0"/>
              <w:tabs>
                <w:tab w:val="left" w:pos="851"/>
              </w:tabs>
              <w:autoSpaceDE w:val="0"/>
              <w:autoSpaceDN w:val="0"/>
              <w:spacing w:after="0"/>
              <w:ind w:right="271"/>
              <w:rPr>
                <w:rFonts w:ascii="Times New Roman" w:eastAsia="Times New Roman" w:hAnsi="Times New Roman" w:cs="Times New Roman"/>
                <w:sz w:val="20"/>
                <w:szCs w:val="20"/>
                <w:lang w:bidi="en-US"/>
              </w:rPr>
            </w:pPr>
          </w:p>
          <w:p w14:paraId="1F2A8DF6" w14:textId="77777777" w:rsidR="001D2D4E" w:rsidRPr="001D2D4E" w:rsidRDefault="009D1C02" w:rsidP="005132DA">
            <w:pPr>
              <w:widowControl w:val="0"/>
              <w:tabs>
                <w:tab w:val="left" w:pos="851"/>
              </w:tabs>
              <w:autoSpaceDE w:val="0"/>
              <w:autoSpaceDN w:val="0"/>
              <w:spacing w:after="0"/>
              <w:ind w:right="271"/>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Budgeted within</w:t>
            </w:r>
            <w:r w:rsidR="001D2D4E" w:rsidRPr="001D2D4E">
              <w:rPr>
                <w:rFonts w:ascii="Times New Roman" w:eastAsia="Times New Roman" w:hAnsi="Times New Roman" w:cs="Times New Roman"/>
                <w:sz w:val="20"/>
                <w:szCs w:val="20"/>
                <w:lang w:bidi="en-US"/>
              </w:rPr>
              <w:t xml:space="preserve"> the activity 1.3.3.1.</w:t>
            </w:r>
          </w:p>
          <w:p w14:paraId="3E94CD24" w14:textId="77777777" w:rsidR="001D2D4E" w:rsidRPr="001D2D4E" w:rsidRDefault="001D2D4E" w:rsidP="005132DA">
            <w:pPr>
              <w:widowControl w:val="0"/>
              <w:tabs>
                <w:tab w:val="left" w:pos="851"/>
              </w:tabs>
              <w:autoSpaceDE w:val="0"/>
              <w:autoSpaceDN w:val="0"/>
              <w:spacing w:after="0"/>
              <w:ind w:right="271"/>
              <w:rPr>
                <w:rFonts w:ascii="Times New Roman" w:eastAsia="Times New Roman" w:hAnsi="Times New Roman" w:cs="Times New Roman"/>
                <w:sz w:val="20"/>
                <w:szCs w:val="20"/>
                <w:lang w:bidi="en-US"/>
              </w:rPr>
            </w:pPr>
          </w:p>
          <w:p w14:paraId="6D8EAF73" w14:textId="77777777" w:rsidR="001D2D4E" w:rsidRPr="001D2D4E" w:rsidRDefault="001D2D4E" w:rsidP="005132DA">
            <w:pPr>
              <w:widowControl w:val="0"/>
              <w:tabs>
                <w:tab w:val="left" w:pos="851"/>
              </w:tabs>
              <w:autoSpaceDE w:val="0"/>
              <w:autoSpaceDN w:val="0"/>
              <w:spacing w:after="0"/>
              <w:ind w:right="271"/>
              <w:rPr>
                <w:rFonts w:ascii="Times New Roman" w:eastAsia="Times New Roman" w:hAnsi="Times New Roman" w:cs="Times New Roman"/>
                <w:sz w:val="20"/>
                <w:szCs w:val="20"/>
                <w:lang w:bidi="en-US"/>
              </w:rPr>
            </w:pPr>
          </w:p>
          <w:p w14:paraId="15EDB2A9" w14:textId="77777777" w:rsidR="001D2D4E" w:rsidRPr="001D2D4E" w:rsidRDefault="001D2D4E" w:rsidP="005132DA">
            <w:pPr>
              <w:widowControl w:val="0"/>
              <w:tabs>
                <w:tab w:val="left" w:pos="851"/>
              </w:tabs>
              <w:autoSpaceDE w:val="0"/>
              <w:autoSpaceDN w:val="0"/>
              <w:spacing w:after="0"/>
              <w:ind w:right="271"/>
              <w:rPr>
                <w:rFonts w:ascii="Times New Roman" w:eastAsia="Times New Roman" w:hAnsi="Times New Roman" w:cs="Times New Roman"/>
                <w:sz w:val="20"/>
                <w:szCs w:val="20"/>
                <w:lang w:bidi="en-US"/>
              </w:rPr>
            </w:pPr>
          </w:p>
          <w:p w14:paraId="5AEBB5D0" w14:textId="77777777" w:rsidR="001D2D4E" w:rsidRPr="001D2D4E" w:rsidRDefault="001D2D4E" w:rsidP="005132DA">
            <w:pPr>
              <w:widowControl w:val="0"/>
              <w:tabs>
                <w:tab w:val="left" w:pos="851"/>
              </w:tabs>
              <w:autoSpaceDE w:val="0"/>
              <w:autoSpaceDN w:val="0"/>
              <w:spacing w:after="0"/>
              <w:ind w:right="271"/>
              <w:rPr>
                <w:rFonts w:ascii="Times New Roman" w:eastAsia="Times New Roman" w:hAnsi="Times New Roman" w:cs="Times New Roman"/>
                <w:sz w:val="20"/>
                <w:szCs w:val="20"/>
                <w:lang w:bidi="en-US"/>
              </w:rPr>
            </w:pPr>
          </w:p>
          <w:p w14:paraId="1FAAE426" w14:textId="77777777" w:rsidR="001D2D4E" w:rsidRPr="001D2D4E" w:rsidRDefault="001D2D4E" w:rsidP="005132DA">
            <w:pPr>
              <w:widowControl w:val="0"/>
              <w:tabs>
                <w:tab w:val="left" w:pos="851"/>
              </w:tabs>
              <w:autoSpaceDE w:val="0"/>
              <w:autoSpaceDN w:val="0"/>
              <w:spacing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 </w:t>
            </w:r>
          </w:p>
        </w:tc>
        <w:tc>
          <w:tcPr>
            <w:tcW w:w="2610" w:type="dxa"/>
            <w:gridSpan w:val="3"/>
          </w:tcPr>
          <w:p w14:paraId="79FF5BBF" w14:textId="77777777" w:rsidR="001D2D4E" w:rsidRPr="001D2D4E" w:rsidRDefault="001D2D4E" w:rsidP="005132DA">
            <w:pPr>
              <w:widowControl w:val="0"/>
              <w:tabs>
                <w:tab w:val="left" w:pos="851"/>
              </w:tabs>
              <w:autoSpaceDE w:val="0"/>
              <w:autoSpaceDN w:val="0"/>
              <w:spacing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Comprehensive impact analysis of the reforms implemented in the judiciary after the 2014 World Bank functional analysis</w:t>
            </w:r>
            <w:r w:rsidRPr="001D2D4E" w:rsidDel="00686F45">
              <w:rPr>
                <w:rFonts w:ascii="Times New Roman" w:eastAsia="Times New Roman" w:hAnsi="Times New Roman" w:cs="Times New Roman"/>
                <w:sz w:val="20"/>
                <w:szCs w:val="20"/>
                <w:lang w:bidi="en-US"/>
              </w:rPr>
              <w:t xml:space="preserve"> </w:t>
            </w:r>
            <w:r w:rsidRPr="001D2D4E">
              <w:rPr>
                <w:rFonts w:ascii="Times New Roman" w:eastAsia="Times New Roman" w:hAnsi="Times New Roman" w:cs="Times New Roman"/>
                <w:sz w:val="20"/>
                <w:szCs w:val="20"/>
                <w:lang w:bidi="en-US"/>
              </w:rPr>
              <w:t>produced</w:t>
            </w:r>
          </w:p>
        </w:tc>
        <w:tc>
          <w:tcPr>
            <w:tcW w:w="2605" w:type="dxa"/>
            <w:gridSpan w:val="7"/>
            <w:shd w:val="clear" w:color="auto" w:fill="92D050"/>
          </w:tcPr>
          <w:p w14:paraId="546F9556" w14:textId="79A8C84F" w:rsidR="003A6C0D" w:rsidRPr="003A737E" w:rsidRDefault="003A6C0D"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t>T</w:t>
            </w:r>
            <w:r w:rsidR="005D2F30" w:rsidRPr="003A737E">
              <w:rPr>
                <w:rFonts w:ascii="Times New Roman" w:eastAsia="Times New Roman" w:hAnsi="Times New Roman" w:cs="Times New Roman"/>
                <w:b/>
                <w:sz w:val="20"/>
                <w:szCs w:val="20"/>
                <w:lang w:bidi="en-US"/>
              </w:rPr>
              <w:t xml:space="preserve">he activity </w:t>
            </w:r>
            <w:r w:rsidR="00876F52" w:rsidRPr="003A737E">
              <w:rPr>
                <w:rFonts w:ascii="Times New Roman" w:eastAsia="Times New Roman" w:hAnsi="Times New Roman" w:cs="Times New Roman"/>
                <w:b/>
                <w:sz w:val="20"/>
                <w:szCs w:val="20"/>
                <w:lang w:bidi="en-US"/>
              </w:rPr>
              <w:t>is</w:t>
            </w:r>
            <w:r w:rsidR="005D2F30" w:rsidRPr="003A737E">
              <w:rPr>
                <w:rFonts w:ascii="Times New Roman" w:eastAsia="Times New Roman" w:hAnsi="Times New Roman" w:cs="Times New Roman"/>
                <w:b/>
                <w:sz w:val="20"/>
                <w:szCs w:val="20"/>
                <w:lang w:bidi="en-US"/>
              </w:rPr>
              <w:t xml:space="preserve"> </w:t>
            </w:r>
            <w:r w:rsidR="009D1C1F" w:rsidRPr="003A737E">
              <w:rPr>
                <w:rFonts w:ascii="Times New Roman" w:eastAsia="Times New Roman" w:hAnsi="Times New Roman" w:cs="Times New Roman"/>
                <w:b/>
                <w:sz w:val="20"/>
                <w:szCs w:val="20"/>
                <w:lang w:bidi="en-US"/>
              </w:rPr>
              <w:t xml:space="preserve">successfully </w:t>
            </w:r>
            <w:r w:rsidR="005D2F30" w:rsidRPr="003A737E">
              <w:rPr>
                <w:rFonts w:ascii="Times New Roman" w:eastAsia="Times New Roman" w:hAnsi="Times New Roman" w:cs="Times New Roman"/>
                <w:b/>
                <w:sz w:val="20"/>
                <w:szCs w:val="20"/>
                <w:lang w:bidi="en-US"/>
              </w:rPr>
              <w:t xml:space="preserve"> implemented</w:t>
            </w:r>
          </w:p>
          <w:p w14:paraId="57C0F442" w14:textId="77777777" w:rsidR="003A6C0D" w:rsidRPr="003A6C0D" w:rsidRDefault="003A6C0D"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20677706" w14:textId="7AD8C4AA" w:rsidR="001D2D4E" w:rsidRPr="001D2D4E" w:rsidRDefault="009D1C1F"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 xml:space="preserve">The analysis is completed. </w:t>
            </w:r>
            <w:r w:rsidR="003A6C0D" w:rsidRPr="003A6C0D">
              <w:rPr>
                <w:rFonts w:ascii="Times New Roman" w:eastAsia="Times New Roman" w:hAnsi="Times New Roman" w:cs="Times New Roman"/>
                <w:sz w:val="20"/>
                <w:szCs w:val="20"/>
                <w:lang w:bidi="en-US"/>
              </w:rPr>
              <w:t>See the activity 1.3.3.1.</w:t>
            </w:r>
          </w:p>
        </w:tc>
      </w:tr>
      <w:tr w:rsidR="001D2D4E" w:rsidRPr="001D2D4E" w14:paraId="72CF08D0" w14:textId="77777777" w:rsidTr="005132DA">
        <w:trPr>
          <w:trHeight w:val="2958"/>
        </w:trPr>
        <w:tc>
          <w:tcPr>
            <w:tcW w:w="905" w:type="dxa"/>
            <w:shd w:val="clear" w:color="auto" w:fill="auto"/>
          </w:tcPr>
          <w:p w14:paraId="11FDB608" w14:textId="77777777" w:rsidR="001D2D4E" w:rsidRPr="001D2D4E" w:rsidRDefault="001D2D4E" w:rsidP="005132DA">
            <w:pPr>
              <w:widowControl w:val="0"/>
              <w:tabs>
                <w:tab w:val="left" w:pos="851"/>
              </w:tabs>
              <w:autoSpaceDE w:val="0"/>
              <w:autoSpaceDN w:val="0"/>
              <w:spacing w:before="1" w:after="0"/>
              <w:ind w:right="271"/>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1.3.4.2.</w:t>
            </w:r>
          </w:p>
        </w:tc>
        <w:tc>
          <w:tcPr>
            <w:tcW w:w="3869" w:type="dxa"/>
            <w:gridSpan w:val="2"/>
          </w:tcPr>
          <w:p w14:paraId="4D3D1611" w14:textId="77777777" w:rsidR="001D2D4E" w:rsidRPr="001D2D4E" w:rsidRDefault="001D2D4E" w:rsidP="005132D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color w:val="212121"/>
                <w:sz w:val="20"/>
                <w:szCs w:val="20"/>
              </w:rPr>
              <w:t>Work on the drafting of the Human Resources Strategy for the judiciary, i</w:t>
            </w:r>
            <w:r w:rsidRPr="001D2D4E">
              <w:rPr>
                <w:rFonts w:ascii="Times New Roman" w:eastAsia="Times New Roman" w:hAnsi="Times New Roman" w:cs="Times New Roman"/>
                <w:sz w:val="20"/>
                <w:szCs w:val="20"/>
                <w:lang w:bidi="en-US"/>
              </w:rPr>
              <w:t>n accordance with the results of the impact analysis from the activities 1.3.3.1, 1.3.4.1. and 1.3.5.1., which will, inter alia, address the following questions:</w:t>
            </w:r>
          </w:p>
          <w:p w14:paraId="3B8456C1" w14:textId="77777777" w:rsidR="001D2D4E" w:rsidRPr="001D2D4E" w:rsidRDefault="001D2D4E" w:rsidP="005132DA">
            <w:pPr>
              <w:widowControl w:val="0"/>
              <w:numPr>
                <w:ilvl w:val="0"/>
                <w:numId w:val="19"/>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right="271"/>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adopting a rulebook on the criteria for determining the required number of holders of judicial functions, taking into account the working conditions, the number of cases, the structure and complexity of the cases in which the court is performing;</w:t>
            </w:r>
          </w:p>
          <w:p w14:paraId="5F00F604" w14:textId="77777777" w:rsidR="001D2D4E" w:rsidRPr="001D2D4E" w:rsidRDefault="001D2D4E" w:rsidP="005132DA">
            <w:pPr>
              <w:widowControl w:val="0"/>
              <w:numPr>
                <w:ilvl w:val="0"/>
                <w:numId w:val="19"/>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right="271"/>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t>adoption of rules on criteria for determining the required number and structure of judicial and prosecutorial assistants;</w:t>
            </w:r>
          </w:p>
          <w:p w14:paraId="42EAD15E" w14:textId="77777777" w:rsidR="001D2D4E" w:rsidRPr="001D2D4E" w:rsidRDefault="001D2D4E" w:rsidP="005132DA">
            <w:pPr>
              <w:widowControl w:val="0"/>
              <w:numPr>
                <w:ilvl w:val="0"/>
                <w:numId w:val="19"/>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right="271"/>
              <w:rPr>
                <w:rFonts w:ascii="Times New Roman" w:eastAsia="Times New Roman" w:hAnsi="Times New Roman" w:cs="Times New Roman"/>
                <w:color w:val="212121"/>
                <w:sz w:val="20"/>
                <w:szCs w:val="20"/>
              </w:rPr>
            </w:pPr>
            <w:r w:rsidRPr="001D2D4E">
              <w:rPr>
                <w:rFonts w:ascii="Times New Roman" w:eastAsia="Times New Roman" w:hAnsi="Times New Roman" w:cs="Times New Roman"/>
                <w:color w:val="212121"/>
                <w:sz w:val="20"/>
                <w:szCs w:val="20"/>
              </w:rPr>
              <w:lastRenderedPageBreak/>
              <w:t>adoption of rules on criteria for determining the required number and professional structure of administrative staff in the judiciary</w:t>
            </w:r>
          </w:p>
          <w:p w14:paraId="456EDBCA" w14:textId="77777777" w:rsidR="001D2D4E" w:rsidRPr="001D2D4E" w:rsidRDefault="001D2D4E" w:rsidP="005132DA">
            <w:pPr>
              <w:widowControl w:val="0"/>
              <w:tabs>
                <w:tab w:val="left" w:pos="851"/>
              </w:tabs>
              <w:autoSpaceDE w:val="0"/>
              <w:autoSpaceDN w:val="0"/>
              <w:spacing w:before="111" w:after="0"/>
              <w:ind w:left="108" w:right="271"/>
              <w:rPr>
                <w:rFonts w:ascii="Times New Roman" w:eastAsia="Times New Roman" w:hAnsi="Times New Roman" w:cs="Times New Roman"/>
                <w:sz w:val="20"/>
                <w:szCs w:val="20"/>
                <w:lang w:bidi="en-US"/>
              </w:rPr>
            </w:pPr>
          </w:p>
        </w:tc>
        <w:tc>
          <w:tcPr>
            <w:tcW w:w="2249" w:type="dxa"/>
            <w:gridSpan w:val="4"/>
          </w:tcPr>
          <w:p w14:paraId="48F2A9A7" w14:textId="77777777" w:rsidR="001D2D4E" w:rsidRPr="001D2D4E" w:rsidRDefault="001D2D4E" w:rsidP="005132DA">
            <w:pPr>
              <w:widowControl w:val="0"/>
              <w:tabs>
                <w:tab w:val="left" w:pos="851"/>
                <w:tab w:val="left" w:pos="1533"/>
              </w:tabs>
              <w:autoSpaceDE w:val="0"/>
              <w:autoSpaceDN w:val="0"/>
              <w:spacing w:before="1"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lastRenderedPageBreak/>
              <w:t>Ministry of Justice</w:t>
            </w:r>
          </w:p>
          <w:p w14:paraId="20633A45" w14:textId="77777777" w:rsidR="001D2D4E" w:rsidRPr="001D2D4E" w:rsidRDefault="001D2D4E" w:rsidP="005132DA">
            <w:pPr>
              <w:widowControl w:val="0"/>
              <w:tabs>
                <w:tab w:val="left" w:pos="851"/>
                <w:tab w:val="left" w:pos="1533"/>
              </w:tabs>
              <w:autoSpaceDE w:val="0"/>
              <w:autoSpaceDN w:val="0"/>
              <w:spacing w:before="1" w:after="0"/>
              <w:ind w:right="271"/>
              <w:rPr>
                <w:rFonts w:ascii="Times New Roman" w:eastAsia="Times New Roman" w:hAnsi="Times New Roman" w:cs="Times New Roman"/>
                <w:sz w:val="20"/>
                <w:szCs w:val="20"/>
                <w:lang w:bidi="en-US"/>
              </w:rPr>
            </w:pPr>
          </w:p>
          <w:p w14:paraId="19BF314D" w14:textId="77777777" w:rsidR="001D2D4E" w:rsidRPr="001D2D4E" w:rsidRDefault="001D2D4E" w:rsidP="005132DA">
            <w:pPr>
              <w:widowControl w:val="0"/>
              <w:tabs>
                <w:tab w:val="left" w:pos="851"/>
                <w:tab w:val="left" w:pos="1533"/>
              </w:tabs>
              <w:autoSpaceDE w:val="0"/>
              <w:autoSpaceDN w:val="0"/>
              <w:spacing w:before="1"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p w14:paraId="56D30E58" w14:textId="77777777" w:rsidR="001D2D4E" w:rsidRPr="001D2D4E" w:rsidRDefault="001D2D4E" w:rsidP="005132DA">
            <w:pPr>
              <w:widowControl w:val="0"/>
              <w:tabs>
                <w:tab w:val="left" w:pos="851"/>
                <w:tab w:val="left" w:pos="1533"/>
              </w:tabs>
              <w:autoSpaceDE w:val="0"/>
              <w:autoSpaceDN w:val="0"/>
              <w:spacing w:before="1" w:after="0"/>
              <w:ind w:right="271"/>
              <w:rPr>
                <w:rFonts w:ascii="Times New Roman" w:eastAsia="Times New Roman" w:hAnsi="Times New Roman" w:cs="Times New Roman"/>
                <w:sz w:val="20"/>
                <w:szCs w:val="20"/>
                <w:lang w:bidi="en-US"/>
              </w:rPr>
            </w:pPr>
          </w:p>
          <w:p w14:paraId="79DA28B9" w14:textId="77777777" w:rsidR="001D2D4E" w:rsidRPr="001D2D4E" w:rsidRDefault="001D2D4E" w:rsidP="005132DA">
            <w:pPr>
              <w:widowControl w:val="0"/>
              <w:tabs>
                <w:tab w:val="left" w:pos="851"/>
                <w:tab w:val="left" w:pos="1533"/>
              </w:tabs>
              <w:autoSpaceDE w:val="0"/>
              <w:autoSpaceDN w:val="0"/>
              <w:spacing w:before="1"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p w14:paraId="41592A7B" w14:textId="77777777" w:rsidR="001D2D4E" w:rsidRPr="001D2D4E" w:rsidRDefault="001D2D4E" w:rsidP="005132DA">
            <w:pPr>
              <w:widowControl w:val="0"/>
              <w:tabs>
                <w:tab w:val="left" w:pos="851"/>
                <w:tab w:val="left" w:pos="1533"/>
              </w:tabs>
              <w:autoSpaceDE w:val="0"/>
              <w:autoSpaceDN w:val="0"/>
              <w:spacing w:before="1" w:after="0"/>
              <w:ind w:right="271"/>
              <w:rPr>
                <w:rFonts w:ascii="Times New Roman" w:eastAsia="Times New Roman" w:hAnsi="Times New Roman" w:cs="Times New Roman"/>
                <w:sz w:val="20"/>
                <w:szCs w:val="20"/>
                <w:lang w:bidi="en-US"/>
              </w:rPr>
            </w:pPr>
          </w:p>
          <w:p w14:paraId="14BF9278" w14:textId="77777777" w:rsidR="001D2D4E" w:rsidRPr="001D2D4E" w:rsidRDefault="001D2D4E" w:rsidP="005132DA">
            <w:pPr>
              <w:widowControl w:val="0"/>
              <w:tabs>
                <w:tab w:val="left" w:pos="851"/>
                <w:tab w:val="left" w:pos="1533"/>
              </w:tabs>
              <w:autoSpaceDE w:val="0"/>
              <w:autoSpaceDN w:val="0"/>
              <w:spacing w:before="1" w:after="0"/>
              <w:ind w:left="108" w:right="271"/>
              <w:rPr>
                <w:rFonts w:ascii="Times New Roman" w:eastAsia="Times New Roman" w:hAnsi="Times New Roman" w:cs="Times New Roman"/>
                <w:sz w:val="20"/>
                <w:szCs w:val="20"/>
                <w:lang w:bidi="en-US"/>
              </w:rPr>
            </w:pPr>
          </w:p>
        </w:tc>
        <w:tc>
          <w:tcPr>
            <w:tcW w:w="2159" w:type="dxa"/>
            <w:gridSpan w:val="3"/>
          </w:tcPr>
          <w:p w14:paraId="1462BAA5" w14:textId="77777777" w:rsidR="001D2D4E" w:rsidRPr="001D2D4E" w:rsidRDefault="001D2D4E" w:rsidP="005132DA">
            <w:pPr>
              <w:widowControl w:val="0"/>
              <w:tabs>
                <w:tab w:val="left" w:pos="851"/>
              </w:tabs>
              <w:autoSpaceDE w:val="0"/>
              <w:autoSpaceDN w:val="0"/>
              <w:spacing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Commencing from </w:t>
            </w:r>
          </w:p>
          <w:p w14:paraId="2A9F167F" w14:textId="77777777" w:rsidR="001D2D4E" w:rsidRPr="001D2D4E" w:rsidRDefault="001D2D4E" w:rsidP="005132DA">
            <w:pPr>
              <w:widowControl w:val="0"/>
              <w:tabs>
                <w:tab w:val="left" w:pos="851"/>
              </w:tabs>
              <w:autoSpaceDE w:val="0"/>
              <w:autoSpaceDN w:val="0"/>
              <w:spacing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2019 – working group of the Ministry of Justice</w:t>
            </w:r>
          </w:p>
        </w:tc>
        <w:tc>
          <w:tcPr>
            <w:tcW w:w="1623" w:type="dxa"/>
            <w:gridSpan w:val="4"/>
          </w:tcPr>
          <w:p w14:paraId="342ED5B6" w14:textId="77777777" w:rsidR="001D2D4E" w:rsidRPr="001D2D4E" w:rsidRDefault="001D2D4E" w:rsidP="005132DA">
            <w:pPr>
              <w:widowControl w:val="0"/>
              <w:tabs>
                <w:tab w:val="left" w:pos="851"/>
              </w:tabs>
              <w:autoSpaceDE w:val="0"/>
              <w:autoSpaceDN w:val="0"/>
              <w:spacing w:before="1"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Budget of the Republic of Serbia </w:t>
            </w:r>
          </w:p>
          <w:p w14:paraId="03C97D37" w14:textId="77777777" w:rsidR="001D2D4E" w:rsidRPr="001D2D4E" w:rsidRDefault="001D2D4E" w:rsidP="005132DA">
            <w:pPr>
              <w:widowControl w:val="0"/>
              <w:tabs>
                <w:tab w:val="left" w:pos="851"/>
              </w:tabs>
              <w:autoSpaceDE w:val="0"/>
              <w:autoSpaceDN w:val="0"/>
              <w:spacing w:before="1"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30.878 €</w:t>
            </w:r>
          </w:p>
        </w:tc>
        <w:tc>
          <w:tcPr>
            <w:tcW w:w="2610" w:type="dxa"/>
            <w:gridSpan w:val="3"/>
          </w:tcPr>
          <w:p w14:paraId="63D54F24" w14:textId="77777777" w:rsidR="001D2D4E" w:rsidRPr="001D2D4E" w:rsidRDefault="001D2D4E" w:rsidP="005132DA">
            <w:pPr>
              <w:widowControl w:val="0"/>
              <w:tabs>
                <w:tab w:val="left" w:pos="851"/>
              </w:tabs>
              <w:autoSpaceDE w:val="0"/>
              <w:autoSpaceDN w:val="0"/>
              <w:spacing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Human Resource Strategy in judiciary prepared and presented for public discussion addressing inter alia, the following questions:</w:t>
            </w:r>
          </w:p>
          <w:p w14:paraId="0949FFB5" w14:textId="77777777" w:rsidR="001D2D4E" w:rsidRPr="001D2D4E" w:rsidRDefault="001D2D4E" w:rsidP="005132DA">
            <w:pPr>
              <w:widowControl w:val="0"/>
              <w:tabs>
                <w:tab w:val="left" w:pos="851"/>
              </w:tabs>
              <w:autoSpaceDE w:val="0"/>
              <w:autoSpaceDN w:val="0"/>
              <w:spacing w:after="0"/>
              <w:ind w:right="271"/>
              <w:rPr>
                <w:rFonts w:ascii="Times New Roman" w:eastAsia="Times New Roman" w:hAnsi="Times New Roman" w:cs="Times New Roman"/>
                <w:sz w:val="20"/>
                <w:szCs w:val="20"/>
                <w:lang w:bidi="en-US"/>
              </w:rPr>
            </w:pPr>
          </w:p>
          <w:p w14:paraId="76E37E3E" w14:textId="77777777" w:rsidR="001D2D4E" w:rsidRPr="001D2D4E" w:rsidRDefault="001D2D4E" w:rsidP="005132DA">
            <w:pPr>
              <w:widowControl w:val="0"/>
              <w:numPr>
                <w:ilvl w:val="0"/>
                <w:numId w:val="20"/>
              </w:numPr>
              <w:tabs>
                <w:tab w:val="left" w:pos="851"/>
              </w:tabs>
              <w:autoSpaceDE w:val="0"/>
              <w:autoSpaceDN w:val="0"/>
              <w:spacing w:after="0" w:line="240" w:lineRule="auto"/>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The number and structure of judges and prosecutors; </w:t>
            </w:r>
          </w:p>
          <w:p w14:paraId="106F1945" w14:textId="77777777" w:rsidR="001D2D4E" w:rsidRPr="001D2D4E" w:rsidRDefault="001D2D4E" w:rsidP="005132DA">
            <w:pPr>
              <w:widowControl w:val="0"/>
              <w:numPr>
                <w:ilvl w:val="0"/>
                <w:numId w:val="20"/>
              </w:numPr>
              <w:tabs>
                <w:tab w:val="left" w:pos="851"/>
              </w:tabs>
              <w:autoSpaceDE w:val="0"/>
              <w:autoSpaceDN w:val="0"/>
              <w:spacing w:after="0" w:line="240" w:lineRule="auto"/>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Status, number and structure of judicial assistants and prosecutorial</w:t>
            </w:r>
            <w:r w:rsidRPr="001D2D4E">
              <w:rPr>
                <w:rFonts w:ascii="Times New Roman" w:eastAsia="Times New Roman" w:hAnsi="Times New Roman" w:cs="Times New Roman"/>
                <w:spacing w:val="-2"/>
                <w:sz w:val="20"/>
                <w:szCs w:val="20"/>
                <w:lang w:bidi="en-US"/>
              </w:rPr>
              <w:t xml:space="preserve"> </w:t>
            </w:r>
            <w:r w:rsidRPr="001D2D4E">
              <w:rPr>
                <w:rFonts w:ascii="Times New Roman" w:eastAsia="Times New Roman" w:hAnsi="Times New Roman" w:cs="Times New Roman"/>
                <w:sz w:val="20"/>
                <w:szCs w:val="20"/>
                <w:lang w:bidi="en-US"/>
              </w:rPr>
              <w:t>assistants;</w:t>
            </w:r>
          </w:p>
          <w:p w14:paraId="11293294" w14:textId="77777777" w:rsidR="001D2D4E" w:rsidRPr="001D2D4E" w:rsidRDefault="001D2D4E" w:rsidP="005132DA">
            <w:pPr>
              <w:widowControl w:val="0"/>
              <w:numPr>
                <w:ilvl w:val="0"/>
                <w:numId w:val="20"/>
              </w:numPr>
              <w:tabs>
                <w:tab w:val="left" w:pos="851"/>
              </w:tabs>
              <w:autoSpaceDE w:val="0"/>
              <w:autoSpaceDN w:val="0"/>
              <w:spacing w:after="0" w:line="240" w:lineRule="auto"/>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Management,</w:t>
            </w:r>
            <w:r w:rsidRPr="001D2D4E">
              <w:rPr>
                <w:rFonts w:ascii="Times New Roman" w:eastAsia="Times New Roman" w:hAnsi="Times New Roman" w:cs="Times New Roman"/>
                <w:spacing w:val="-16"/>
                <w:sz w:val="20"/>
                <w:szCs w:val="20"/>
                <w:lang w:bidi="en-US"/>
              </w:rPr>
              <w:t xml:space="preserve"> </w:t>
            </w:r>
            <w:r w:rsidRPr="001D2D4E">
              <w:rPr>
                <w:rFonts w:ascii="Times New Roman" w:eastAsia="Times New Roman" w:hAnsi="Times New Roman" w:cs="Times New Roman"/>
                <w:sz w:val="20"/>
                <w:szCs w:val="20"/>
                <w:lang w:bidi="en-US"/>
              </w:rPr>
              <w:t>number</w:t>
            </w:r>
            <w:r w:rsidRPr="001D2D4E">
              <w:rPr>
                <w:rFonts w:ascii="Times New Roman" w:eastAsia="Times New Roman" w:hAnsi="Times New Roman" w:cs="Times New Roman"/>
                <w:spacing w:val="-15"/>
                <w:sz w:val="20"/>
                <w:szCs w:val="20"/>
                <w:lang w:bidi="en-US"/>
              </w:rPr>
              <w:t xml:space="preserve"> </w:t>
            </w:r>
            <w:r w:rsidRPr="001D2D4E">
              <w:rPr>
                <w:rFonts w:ascii="Times New Roman" w:eastAsia="Times New Roman" w:hAnsi="Times New Roman" w:cs="Times New Roman"/>
                <w:sz w:val="20"/>
                <w:szCs w:val="20"/>
                <w:lang w:bidi="en-US"/>
              </w:rPr>
              <w:t>and</w:t>
            </w:r>
            <w:r w:rsidRPr="001D2D4E">
              <w:rPr>
                <w:rFonts w:ascii="Times New Roman" w:eastAsia="Times New Roman" w:hAnsi="Times New Roman" w:cs="Times New Roman"/>
                <w:spacing w:val="-15"/>
                <w:sz w:val="20"/>
                <w:szCs w:val="20"/>
                <w:lang w:bidi="en-US"/>
              </w:rPr>
              <w:t xml:space="preserve"> </w:t>
            </w:r>
            <w:r w:rsidRPr="001D2D4E">
              <w:rPr>
                <w:rFonts w:ascii="Times New Roman" w:eastAsia="Times New Roman" w:hAnsi="Times New Roman" w:cs="Times New Roman"/>
                <w:sz w:val="20"/>
                <w:szCs w:val="20"/>
                <w:lang w:bidi="en-US"/>
              </w:rPr>
              <w:t>professional</w:t>
            </w:r>
            <w:r w:rsidRPr="001D2D4E">
              <w:rPr>
                <w:rFonts w:ascii="Times New Roman" w:eastAsia="Times New Roman" w:hAnsi="Times New Roman" w:cs="Times New Roman"/>
                <w:spacing w:val="-15"/>
                <w:sz w:val="20"/>
                <w:szCs w:val="20"/>
                <w:lang w:bidi="en-US"/>
              </w:rPr>
              <w:t xml:space="preserve"> </w:t>
            </w:r>
            <w:r w:rsidRPr="001D2D4E">
              <w:rPr>
                <w:rFonts w:ascii="Times New Roman" w:eastAsia="Times New Roman" w:hAnsi="Times New Roman" w:cs="Times New Roman"/>
                <w:sz w:val="20"/>
                <w:szCs w:val="20"/>
                <w:lang w:bidi="en-US"/>
              </w:rPr>
              <w:lastRenderedPageBreak/>
              <w:t>structure of administrative staff in the</w:t>
            </w:r>
            <w:r w:rsidRPr="001D2D4E">
              <w:rPr>
                <w:rFonts w:ascii="Times New Roman" w:eastAsia="Times New Roman" w:hAnsi="Times New Roman" w:cs="Times New Roman"/>
                <w:spacing w:val="-8"/>
                <w:sz w:val="20"/>
                <w:szCs w:val="20"/>
                <w:lang w:bidi="en-US"/>
              </w:rPr>
              <w:t xml:space="preserve"> </w:t>
            </w:r>
            <w:r w:rsidRPr="001D2D4E">
              <w:rPr>
                <w:rFonts w:ascii="Times New Roman" w:eastAsia="Times New Roman" w:hAnsi="Times New Roman" w:cs="Times New Roman"/>
                <w:sz w:val="20"/>
                <w:szCs w:val="20"/>
                <w:lang w:bidi="en-US"/>
              </w:rPr>
              <w:t>judiciary.</w:t>
            </w:r>
          </w:p>
        </w:tc>
        <w:tc>
          <w:tcPr>
            <w:tcW w:w="2605" w:type="dxa"/>
            <w:gridSpan w:val="7"/>
            <w:shd w:val="clear" w:color="auto" w:fill="92D050"/>
          </w:tcPr>
          <w:p w14:paraId="74860851" w14:textId="77777777" w:rsidR="004177C3" w:rsidRPr="003A737E" w:rsidRDefault="004177C3"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lastRenderedPageBreak/>
              <w:t xml:space="preserve">Activity is fully implemented </w:t>
            </w:r>
          </w:p>
          <w:p w14:paraId="54FA003D" w14:textId="77777777" w:rsidR="004177C3" w:rsidRPr="004177C3" w:rsidRDefault="004177C3" w:rsidP="005132DA">
            <w:pPr>
              <w:widowControl w:val="0"/>
              <w:tabs>
                <w:tab w:val="left" w:pos="851"/>
              </w:tabs>
              <w:autoSpaceDE w:val="0"/>
              <w:autoSpaceDN w:val="0"/>
              <w:spacing w:after="0" w:line="240" w:lineRule="atLeast"/>
              <w:rPr>
                <w:rFonts w:ascii="Times New Roman" w:eastAsia="Times New Roman" w:hAnsi="Times New Roman" w:cs="Times New Roman"/>
                <w:sz w:val="20"/>
                <w:szCs w:val="20"/>
                <w:lang w:bidi="en-US"/>
              </w:rPr>
            </w:pPr>
          </w:p>
          <w:p w14:paraId="15E804E5" w14:textId="77777777" w:rsidR="004177C3" w:rsidRPr="004177C3" w:rsidRDefault="004177C3"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4177C3">
              <w:rPr>
                <w:rFonts w:ascii="Times New Roman" w:eastAsia="Times New Roman" w:hAnsi="Times New Roman" w:cs="Times New Roman"/>
                <w:sz w:val="20"/>
                <w:szCs w:val="20"/>
                <w:lang w:bidi="en-US"/>
              </w:rPr>
              <w:t>The Government adopted the Strategy on December 29, 2021 ("Official Gazette of the RS", number 133/21 of December 31, 2021).</w:t>
            </w:r>
          </w:p>
          <w:p w14:paraId="01108BC7" w14:textId="77777777" w:rsidR="001D2D4E" w:rsidRPr="004177C3" w:rsidRDefault="004177C3"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4177C3">
              <w:rPr>
                <w:rFonts w:ascii="Times New Roman" w:eastAsia="Times New Roman" w:hAnsi="Times New Roman" w:cs="Times New Roman"/>
                <w:sz w:val="20"/>
                <w:szCs w:val="20"/>
                <w:lang w:bidi="en-US"/>
              </w:rPr>
              <w:t xml:space="preserve">The State </w:t>
            </w:r>
            <w:r w:rsidR="00131FF2">
              <w:rPr>
                <w:rFonts w:ascii="Times New Roman" w:eastAsia="Times New Roman" w:hAnsi="Times New Roman" w:cs="Times New Roman"/>
                <w:sz w:val="20"/>
                <w:szCs w:val="20"/>
                <w:lang w:bidi="en-US"/>
              </w:rPr>
              <w:t xml:space="preserve">Prosecutorial </w:t>
            </w:r>
            <w:r w:rsidRPr="004177C3">
              <w:rPr>
                <w:rFonts w:ascii="Times New Roman" w:eastAsia="Times New Roman" w:hAnsi="Times New Roman" w:cs="Times New Roman"/>
                <w:sz w:val="20"/>
                <w:szCs w:val="20"/>
                <w:lang w:bidi="en-US"/>
              </w:rPr>
              <w:t>Council a</w:t>
            </w:r>
            <w:r>
              <w:rPr>
                <w:rFonts w:ascii="Times New Roman" w:eastAsia="Times New Roman" w:hAnsi="Times New Roman" w:cs="Times New Roman"/>
                <w:sz w:val="20"/>
                <w:szCs w:val="20"/>
                <w:lang w:bidi="en-US"/>
              </w:rPr>
              <w:t xml:space="preserve">t the session held on </w:t>
            </w:r>
            <w:r w:rsidR="00131FF2">
              <w:rPr>
                <w:rFonts w:ascii="Times New Roman" w:eastAsia="Times New Roman" w:hAnsi="Times New Roman" w:cs="Times New Roman"/>
                <w:sz w:val="20"/>
                <w:szCs w:val="20"/>
                <w:lang w:bidi="en-US"/>
              </w:rPr>
              <w:t>29 March 2022</w:t>
            </w:r>
            <w:r>
              <w:rPr>
                <w:rFonts w:ascii="Times New Roman" w:eastAsia="Times New Roman" w:hAnsi="Times New Roman" w:cs="Times New Roman"/>
                <w:sz w:val="20"/>
                <w:szCs w:val="20"/>
                <w:lang w:bidi="en-US"/>
              </w:rPr>
              <w:t xml:space="preserve"> </w:t>
            </w:r>
            <w:r w:rsidRPr="004177C3">
              <w:rPr>
                <w:rFonts w:ascii="Times New Roman" w:eastAsia="Times New Roman" w:hAnsi="Times New Roman" w:cs="Times New Roman"/>
                <w:sz w:val="20"/>
                <w:szCs w:val="20"/>
                <w:lang w:bidi="en-US"/>
              </w:rPr>
              <w:t xml:space="preserve">adopted the Rulebook on the Internal Organization and </w:t>
            </w:r>
            <w:r w:rsidR="00131FF2" w:rsidRPr="004177C3">
              <w:rPr>
                <w:rFonts w:ascii="Times New Roman" w:eastAsia="Times New Roman" w:hAnsi="Times New Roman" w:cs="Times New Roman"/>
                <w:sz w:val="20"/>
                <w:szCs w:val="20"/>
                <w:lang w:bidi="en-US"/>
              </w:rPr>
              <w:t>Systematization</w:t>
            </w:r>
            <w:r w:rsidRPr="004177C3">
              <w:rPr>
                <w:rFonts w:ascii="Times New Roman" w:eastAsia="Times New Roman" w:hAnsi="Times New Roman" w:cs="Times New Roman"/>
                <w:sz w:val="20"/>
                <w:szCs w:val="20"/>
                <w:lang w:bidi="en-US"/>
              </w:rPr>
              <w:t xml:space="preserve"> of Workplaces in the Administrative Office of the State </w:t>
            </w:r>
            <w:r w:rsidR="00131FF2">
              <w:rPr>
                <w:rFonts w:ascii="Times New Roman" w:eastAsia="Times New Roman" w:hAnsi="Times New Roman" w:cs="Times New Roman"/>
                <w:sz w:val="20"/>
                <w:szCs w:val="20"/>
                <w:lang w:bidi="en-US"/>
              </w:rPr>
              <w:t xml:space="preserve">Prosecutorial </w:t>
            </w:r>
            <w:r w:rsidRPr="004177C3">
              <w:rPr>
                <w:rFonts w:ascii="Times New Roman" w:eastAsia="Times New Roman" w:hAnsi="Times New Roman" w:cs="Times New Roman"/>
                <w:sz w:val="20"/>
                <w:szCs w:val="20"/>
                <w:lang w:bidi="en-US"/>
              </w:rPr>
              <w:t>Council</w:t>
            </w:r>
            <w:r w:rsidRPr="00131FF2">
              <w:rPr>
                <w:rFonts w:ascii="Times New Roman" w:eastAsia="Times New Roman" w:hAnsi="Times New Roman" w:cs="Times New Roman"/>
                <w:spacing w:val="-20"/>
                <w:sz w:val="20"/>
                <w:szCs w:val="20"/>
                <w:lang w:bidi="en-US"/>
              </w:rPr>
              <w:t>. The</w:t>
            </w:r>
            <w:r w:rsidR="00131FF2">
              <w:rPr>
                <w:rFonts w:ascii="Times New Roman" w:eastAsia="Times New Roman" w:hAnsi="Times New Roman" w:cs="Times New Roman"/>
                <w:sz w:val="20"/>
                <w:szCs w:val="20"/>
                <w:lang w:bidi="en-US"/>
              </w:rPr>
              <w:t xml:space="preserve"> rulebook prescribes</w:t>
            </w:r>
            <w:r w:rsidRPr="004177C3">
              <w:rPr>
                <w:rFonts w:ascii="Times New Roman" w:eastAsia="Times New Roman" w:hAnsi="Times New Roman" w:cs="Times New Roman"/>
                <w:sz w:val="20"/>
                <w:szCs w:val="20"/>
                <w:lang w:bidi="en-US"/>
              </w:rPr>
              <w:t xml:space="preserve"> an increase in the number of executive positions for one position, the title of clerk, in the </w:t>
            </w:r>
            <w:r w:rsidRPr="004177C3">
              <w:rPr>
                <w:rFonts w:ascii="Times New Roman" w:eastAsia="Times New Roman" w:hAnsi="Times New Roman" w:cs="Times New Roman"/>
                <w:sz w:val="20"/>
                <w:szCs w:val="20"/>
                <w:lang w:bidi="en-US"/>
              </w:rPr>
              <w:lastRenderedPageBreak/>
              <w:t xml:space="preserve">Department for Personnel and General Affairs, and for the existing </w:t>
            </w:r>
            <w:r w:rsidRPr="00131FF2">
              <w:rPr>
                <w:rFonts w:ascii="Times New Roman" w:eastAsia="Times New Roman" w:hAnsi="Times New Roman" w:cs="Times New Roman"/>
                <w:spacing w:val="-20"/>
                <w:sz w:val="20"/>
                <w:szCs w:val="20"/>
                <w:lang w:bidi="en-US"/>
              </w:rPr>
              <w:t>three executive positions, the advancement of civil</w:t>
            </w:r>
            <w:r w:rsidRPr="004177C3">
              <w:rPr>
                <w:rFonts w:ascii="Times New Roman" w:eastAsia="Times New Roman" w:hAnsi="Times New Roman" w:cs="Times New Roman"/>
                <w:sz w:val="20"/>
                <w:szCs w:val="20"/>
                <w:lang w:bidi="en-US"/>
              </w:rPr>
              <w:t xml:space="preserve"> servants by title is foreseen, taking into account that they meet the requirements in terms of the required work experience, all with the aim of strengthening the capacity of the Administrative Office of the State</w:t>
            </w:r>
            <w:r w:rsidR="00131FF2">
              <w:rPr>
                <w:rFonts w:ascii="Times New Roman" w:eastAsia="Times New Roman" w:hAnsi="Times New Roman" w:cs="Times New Roman"/>
                <w:sz w:val="20"/>
                <w:szCs w:val="20"/>
                <w:lang w:bidi="en-US"/>
              </w:rPr>
              <w:t xml:space="preserve"> Prosecutorial</w:t>
            </w:r>
            <w:r w:rsidRPr="004177C3">
              <w:rPr>
                <w:rFonts w:ascii="Times New Roman" w:eastAsia="Times New Roman" w:hAnsi="Times New Roman" w:cs="Times New Roman"/>
                <w:sz w:val="20"/>
                <w:szCs w:val="20"/>
                <w:lang w:bidi="en-US"/>
              </w:rPr>
              <w:t xml:space="preserve"> Council.</w:t>
            </w:r>
          </w:p>
        </w:tc>
      </w:tr>
      <w:tr w:rsidR="001D2D4E" w:rsidRPr="001D2D4E" w14:paraId="2768BF0C" w14:textId="77777777" w:rsidTr="005132DA">
        <w:trPr>
          <w:trHeight w:val="1073"/>
        </w:trPr>
        <w:tc>
          <w:tcPr>
            <w:tcW w:w="905" w:type="dxa"/>
          </w:tcPr>
          <w:p w14:paraId="0B920442" w14:textId="77777777" w:rsidR="001D2D4E" w:rsidRPr="001D2D4E" w:rsidRDefault="001D2D4E" w:rsidP="005132DA">
            <w:pPr>
              <w:widowControl w:val="0"/>
              <w:tabs>
                <w:tab w:val="left" w:pos="851"/>
              </w:tabs>
              <w:autoSpaceDE w:val="0"/>
              <w:autoSpaceDN w:val="0"/>
              <w:spacing w:before="7" w:after="0"/>
              <w:ind w:right="271"/>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1.3.4.3.</w:t>
            </w:r>
          </w:p>
        </w:tc>
        <w:tc>
          <w:tcPr>
            <w:tcW w:w="3869" w:type="dxa"/>
            <w:gridSpan w:val="2"/>
          </w:tcPr>
          <w:p w14:paraId="7BBA1E2E" w14:textId="77777777" w:rsidR="001D2D4E" w:rsidRPr="001D2D4E" w:rsidRDefault="001D2D4E" w:rsidP="005132DA">
            <w:pPr>
              <w:widowControl w:val="0"/>
              <w:tabs>
                <w:tab w:val="left" w:pos="851"/>
              </w:tabs>
              <w:autoSpaceDE w:val="0"/>
              <w:autoSpaceDN w:val="0"/>
              <w:spacing w:before="3"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Adoption of the Human Resource Strategy for the judiciary</w:t>
            </w:r>
          </w:p>
        </w:tc>
        <w:tc>
          <w:tcPr>
            <w:tcW w:w="2249" w:type="dxa"/>
            <w:gridSpan w:val="4"/>
          </w:tcPr>
          <w:p w14:paraId="2E24D27B" w14:textId="77777777" w:rsidR="001D2D4E" w:rsidRPr="001D2D4E" w:rsidRDefault="001D2D4E" w:rsidP="005132DA">
            <w:pPr>
              <w:widowControl w:val="0"/>
              <w:tabs>
                <w:tab w:val="left" w:pos="851"/>
              </w:tabs>
              <w:autoSpaceDE w:val="0"/>
              <w:autoSpaceDN w:val="0"/>
              <w:spacing w:before="3"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Ministry of Justice</w:t>
            </w:r>
          </w:p>
        </w:tc>
        <w:tc>
          <w:tcPr>
            <w:tcW w:w="2159" w:type="dxa"/>
            <w:gridSpan w:val="3"/>
          </w:tcPr>
          <w:p w14:paraId="55AB979E" w14:textId="77777777" w:rsidR="001D2D4E" w:rsidRPr="001D2D4E" w:rsidRDefault="001D2D4E" w:rsidP="005132DA">
            <w:pPr>
              <w:widowControl w:val="0"/>
              <w:tabs>
                <w:tab w:val="left" w:pos="851"/>
              </w:tabs>
              <w:autoSpaceDE w:val="0"/>
              <w:autoSpaceDN w:val="0"/>
              <w:spacing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II quarter 2022</w:t>
            </w:r>
          </w:p>
        </w:tc>
        <w:tc>
          <w:tcPr>
            <w:tcW w:w="1623" w:type="dxa"/>
            <w:gridSpan w:val="4"/>
          </w:tcPr>
          <w:p w14:paraId="32E4678F" w14:textId="77777777" w:rsidR="001D2D4E" w:rsidRPr="001D2D4E" w:rsidRDefault="001D2D4E" w:rsidP="005132DA">
            <w:pPr>
              <w:widowControl w:val="0"/>
              <w:tabs>
                <w:tab w:val="left" w:pos="851"/>
              </w:tabs>
              <w:autoSpaceDE w:val="0"/>
              <w:autoSpaceDN w:val="0"/>
              <w:spacing w:before="1"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7F65A6A5" w14:textId="77777777" w:rsidR="001D2D4E" w:rsidRPr="001D2D4E" w:rsidRDefault="001D2D4E" w:rsidP="005132DA">
            <w:pPr>
              <w:widowControl w:val="0"/>
              <w:autoSpaceDE w:val="0"/>
              <w:autoSpaceDN w:val="0"/>
              <w:spacing w:after="0" w:line="240" w:lineRule="auto"/>
              <w:rPr>
                <w:rFonts w:ascii="Times New Roman" w:eastAsia="Times New Roman" w:hAnsi="Times New Roman" w:cs="Times New Roman"/>
                <w:sz w:val="20"/>
                <w:szCs w:val="20"/>
                <w:highlight w:val="yellow"/>
                <w:lang w:bidi="en-US"/>
              </w:rPr>
            </w:pPr>
          </w:p>
          <w:p w14:paraId="79B71601" w14:textId="77777777" w:rsidR="001D2D4E" w:rsidRPr="001D2D4E" w:rsidRDefault="001D2D4E" w:rsidP="005132DA">
            <w:pPr>
              <w:widowControl w:val="0"/>
              <w:tabs>
                <w:tab w:val="left" w:pos="851"/>
              </w:tabs>
              <w:autoSpaceDE w:val="0"/>
              <w:autoSpaceDN w:val="0"/>
              <w:spacing w:before="1" w:after="0"/>
              <w:ind w:right="271"/>
              <w:rPr>
                <w:rFonts w:ascii="Times New Roman" w:eastAsia="Times New Roman" w:hAnsi="Times New Roman" w:cs="Times New Roman"/>
                <w:b/>
                <w:sz w:val="20"/>
                <w:szCs w:val="20"/>
                <w:lang w:bidi="en-US"/>
              </w:rPr>
            </w:pPr>
            <w:r w:rsidRPr="001D2D4E">
              <w:rPr>
                <w:rFonts w:ascii="Times New Roman" w:eastAsia="Times New Roman" w:hAnsi="Times New Roman" w:cs="Times New Roman"/>
                <w:sz w:val="20"/>
                <w:szCs w:val="20"/>
                <w:lang w:bidi="en-US"/>
              </w:rPr>
              <w:t>Negligible cost activity</w:t>
            </w:r>
          </w:p>
        </w:tc>
        <w:tc>
          <w:tcPr>
            <w:tcW w:w="2610" w:type="dxa"/>
            <w:gridSpan w:val="3"/>
          </w:tcPr>
          <w:p w14:paraId="7FD40D2F" w14:textId="77777777" w:rsidR="001D2D4E" w:rsidRPr="001D2D4E" w:rsidRDefault="001D2D4E" w:rsidP="005132DA">
            <w:pPr>
              <w:widowControl w:val="0"/>
              <w:tabs>
                <w:tab w:val="left" w:pos="851"/>
              </w:tabs>
              <w:autoSpaceDE w:val="0"/>
              <w:autoSpaceDN w:val="0"/>
              <w:spacing w:before="3"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Human Resource Strategy adopted</w:t>
            </w:r>
          </w:p>
        </w:tc>
        <w:tc>
          <w:tcPr>
            <w:tcW w:w="2605" w:type="dxa"/>
            <w:gridSpan w:val="7"/>
            <w:shd w:val="clear" w:color="auto" w:fill="92D050"/>
          </w:tcPr>
          <w:p w14:paraId="050AC8C7" w14:textId="77777777" w:rsidR="00403CCB" w:rsidRPr="003A737E" w:rsidRDefault="00403CCB"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t xml:space="preserve">Activity is fully implemented </w:t>
            </w:r>
          </w:p>
          <w:p w14:paraId="09C521C9" w14:textId="77777777" w:rsidR="00403CCB" w:rsidRPr="00403CCB" w:rsidRDefault="00403CCB" w:rsidP="005132DA">
            <w:pPr>
              <w:widowControl w:val="0"/>
              <w:tabs>
                <w:tab w:val="left" w:pos="851"/>
              </w:tabs>
              <w:autoSpaceDE w:val="0"/>
              <w:autoSpaceDN w:val="0"/>
              <w:spacing w:after="0" w:line="240" w:lineRule="atLeast"/>
              <w:rPr>
                <w:rFonts w:ascii="Times New Roman" w:eastAsia="Times New Roman" w:hAnsi="Times New Roman" w:cs="Times New Roman"/>
                <w:sz w:val="20"/>
                <w:szCs w:val="20"/>
                <w:lang w:bidi="en-US"/>
              </w:rPr>
            </w:pPr>
          </w:p>
          <w:p w14:paraId="6AADC4EE" w14:textId="77777777" w:rsidR="001D2D4E" w:rsidRPr="001D2D4E" w:rsidRDefault="00403CCB"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403CCB">
              <w:rPr>
                <w:rFonts w:ascii="Times New Roman" w:eastAsia="Times New Roman" w:hAnsi="Times New Roman" w:cs="Times New Roman"/>
                <w:sz w:val="20"/>
                <w:szCs w:val="20"/>
                <w:lang w:bidi="en-US"/>
              </w:rPr>
              <w:t xml:space="preserve">The Government adopted the </w:t>
            </w:r>
            <w:r w:rsidRPr="00B57DC2">
              <w:rPr>
                <w:rFonts w:ascii="Times New Roman" w:eastAsia="Times New Roman" w:hAnsi="Times New Roman" w:cs="Times New Roman"/>
                <w:spacing w:val="-20"/>
                <w:sz w:val="20"/>
                <w:szCs w:val="20"/>
                <w:lang w:bidi="en-US"/>
              </w:rPr>
              <w:t xml:space="preserve">Strategy on </w:t>
            </w:r>
            <w:r w:rsidR="00B57DC2" w:rsidRPr="00B57DC2">
              <w:rPr>
                <w:rFonts w:ascii="Times New Roman" w:eastAsia="Times New Roman" w:hAnsi="Times New Roman" w:cs="Times New Roman"/>
                <w:spacing w:val="-20"/>
                <w:sz w:val="20"/>
                <w:szCs w:val="20"/>
                <w:lang w:bidi="en-US"/>
              </w:rPr>
              <w:t>29 December 2021</w:t>
            </w:r>
            <w:r w:rsidRPr="00403CCB">
              <w:rPr>
                <w:rFonts w:ascii="Times New Roman" w:eastAsia="Times New Roman" w:hAnsi="Times New Roman" w:cs="Times New Roman"/>
                <w:sz w:val="20"/>
                <w:szCs w:val="20"/>
                <w:lang w:bidi="en-US"/>
              </w:rPr>
              <w:t xml:space="preserve"> ("Official Gazette of the RS", number 133/21 of December 31, 2021).</w:t>
            </w:r>
          </w:p>
        </w:tc>
      </w:tr>
      <w:tr w:rsidR="001D2D4E" w:rsidRPr="001D2D4E" w14:paraId="1970A42D" w14:textId="77777777" w:rsidTr="005132DA">
        <w:trPr>
          <w:trHeight w:val="616"/>
        </w:trPr>
        <w:tc>
          <w:tcPr>
            <w:tcW w:w="905" w:type="dxa"/>
          </w:tcPr>
          <w:p w14:paraId="7875E801" w14:textId="77777777" w:rsidR="001D2D4E" w:rsidRPr="001D2D4E" w:rsidRDefault="001D2D4E" w:rsidP="005132DA">
            <w:pPr>
              <w:widowControl w:val="0"/>
              <w:tabs>
                <w:tab w:val="left" w:pos="851"/>
              </w:tabs>
              <w:autoSpaceDE w:val="0"/>
              <w:autoSpaceDN w:val="0"/>
              <w:spacing w:before="1" w:after="0"/>
              <w:ind w:right="271"/>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1.3.4.4.</w:t>
            </w:r>
          </w:p>
        </w:tc>
        <w:tc>
          <w:tcPr>
            <w:tcW w:w="3869" w:type="dxa"/>
            <w:gridSpan w:val="2"/>
          </w:tcPr>
          <w:p w14:paraId="5E52547D" w14:textId="77777777" w:rsidR="001D2D4E" w:rsidRPr="001D2D4E" w:rsidRDefault="001D2D4E" w:rsidP="005132DA">
            <w:pPr>
              <w:widowControl w:val="0"/>
              <w:tabs>
                <w:tab w:val="left" w:pos="851"/>
              </w:tabs>
              <w:autoSpaceDE w:val="0"/>
              <w:autoSpaceDN w:val="0"/>
              <w:spacing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Monitoring on the implementation of Human Resource Strategy in judiciary in order to achieve more effective / more optimal planning, recruitment, deployment, motivation and promotion within the judiciary</w:t>
            </w:r>
          </w:p>
        </w:tc>
        <w:tc>
          <w:tcPr>
            <w:tcW w:w="2249" w:type="dxa"/>
            <w:gridSpan w:val="4"/>
          </w:tcPr>
          <w:p w14:paraId="17802F6E" w14:textId="77777777" w:rsidR="001D2D4E" w:rsidRPr="001D2D4E" w:rsidRDefault="001D2D4E" w:rsidP="005132DA">
            <w:pPr>
              <w:widowControl w:val="0"/>
              <w:tabs>
                <w:tab w:val="left" w:pos="851"/>
              </w:tabs>
              <w:autoSpaceDE w:val="0"/>
              <w:autoSpaceDN w:val="0"/>
              <w:spacing w:before="3"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Ministry of Justice</w:t>
            </w:r>
          </w:p>
          <w:p w14:paraId="2BA857A5" w14:textId="77777777" w:rsidR="001D2D4E" w:rsidRPr="001D2D4E" w:rsidRDefault="001D2D4E" w:rsidP="005132DA">
            <w:pPr>
              <w:widowControl w:val="0"/>
              <w:tabs>
                <w:tab w:val="left" w:pos="851"/>
              </w:tabs>
              <w:autoSpaceDE w:val="0"/>
              <w:autoSpaceDN w:val="0"/>
              <w:spacing w:before="3"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p w14:paraId="74370FC2" w14:textId="77777777" w:rsidR="001D2D4E" w:rsidRPr="001D2D4E" w:rsidRDefault="001D2D4E" w:rsidP="005132DA">
            <w:pPr>
              <w:widowControl w:val="0"/>
              <w:tabs>
                <w:tab w:val="left" w:pos="851"/>
              </w:tabs>
              <w:autoSpaceDE w:val="0"/>
              <w:autoSpaceDN w:val="0"/>
              <w:spacing w:before="1"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p w14:paraId="7F6475DE" w14:textId="77777777" w:rsidR="001D2D4E" w:rsidRPr="001D2D4E" w:rsidRDefault="001D2D4E" w:rsidP="005132DA">
            <w:pPr>
              <w:widowControl w:val="0"/>
              <w:tabs>
                <w:tab w:val="left" w:pos="851"/>
                <w:tab w:val="left" w:pos="1533"/>
              </w:tabs>
              <w:autoSpaceDE w:val="0"/>
              <w:autoSpaceDN w:val="0"/>
              <w:spacing w:before="1"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Supreme Court of Cassation</w:t>
            </w:r>
          </w:p>
          <w:p w14:paraId="4C0AB12C" w14:textId="77777777" w:rsidR="001D2D4E" w:rsidRPr="001D2D4E" w:rsidRDefault="001D2D4E" w:rsidP="005132DA">
            <w:pPr>
              <w:widowControl w:val="0"/>
              <w:tabs>
                <w:tab w:val="left" w:pos="851"/>
                <w:tab w:val="left" w:pos="1533"/>
              </w:tabs>
              <w:autoSpaceDE w:val="0"/>
              <w:autoSpaceDN w:val="0"/>
              <w:spacing w:before="1"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RPPO</w:t>
            </w:r>
          </w:p>
          <w:p w14:paraId="513BB1A3" w14:textId="77777777" w:rsidR="001D2D4E" w:rsidRPr="001D2D4E" w:rsidRDefault="001D2D4E" w:rsidP="005132DA">
            <w:pPr>
              <w:widowControl w:val="0"/>
              <w:tabs>
                <w:tab w:val="left" w:pos="851"/>
              </w:tabs>
              <w:autoSpaceDE w:val="0"/>
              <w:autoSpaceDN w:val="0"/>
              <w:spacing w:before="11"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Judicial Academy</w:t>
            </w:r>
          </w:p>
        </w:tc>
        <w:tc>
          <w:tcPr>
            <w:tcW w:w="2159" w:type="dxa"/>
            <w:gridSpan w:val="3"/>
          </w:tcPr>
          <w:p w14:paraId="7A1A8D15" w14:textId="77777777" w:rsidR="001D2D4E" w:rsidRPr="001D2D4E" w:rsidRDefault="001D2D4E" w:rsidP="005132DA">
            <w:pPr>
              <w:widowControl w:val="0"/>
              <w:tabs>
                <w:tab w:val="left" w:pos="851"/>
              </w:tabs>
              <w:autoSpaceDE w:val="0"/>
              <w:autoSpaceDN w:val="0"/>
              <w:spacing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Annual Reporting on its implementation</w:t>
            </w:r>
          </w:p>
        </w:tc>
        <w:tc>
          <w:tcPr>
            <w:tcW w:w="1623" w:type="dxa"/>
            <w:gridSpan w:val="4"/>
          </w:tcPr>
          <w:p w14:paraId="67A35AC8" w14:textId="77777777" w:rsidR="001D2D4E" w:rsidRPr="001D2D4E" w:rsidRDefault="001D2D4E" w:rsidP="005132DA">
            <w:pPr>
              <w:widowControl w:val="0"/>
              <w:tabs>
                <w:tab w:val="left" w:pos="851"/>
              </w:tabs>
              <w:autoSpaceDE w:val="0"/>
              <w:autoSpaceDN w:val="0"/>
              <w:spacing w:before="1"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00DEAA1D" w14:textId="77777777" w:rsidR="001D2D4E" w:rsidRPr="001D2D4E" w:rsidRDefault="001D2D4E" w:rsidP="005132DA">
            <w:pPr>
              <w:widowControl w:val="0"/>
              <w:tabs>
                <w:tab w:val="left" w:pos="851"/>
              </w:tabs>
              <w:autoSpaceDE w:val="0"/>
              <w:autoSpaceDN w:val="0"/>
              <w:spacing w:before="1" w:after="0"/>
              <w:ind w:right="271"/>
              <w:rPr>
                <w:rFonts w:ascii="Times New Roman" w:eastAsia="Times New Roman" w:hAnsi="Times New Roman" w:cs="Times New Roman"/>
                <w:sz w:val="20"/>
                <w:szCs w:val="20"/>
                <w:lang w:bidi="en-US"/>
              </w:rPr>
            </w:pPr>
          </w:p>
          <w:p w14:paraId="7930CCE2" w14:textId="77777777" w:rsidR="001D2D4E" w:rsidRPr="001D2D4E" w:rsidRDefault="001D2D4E" w:rsidP="005132DA">
            <w:pPr>
              <w:keepLines/>
              <w:widowControl w:val="0"/>
              <w:autoSpaceDE w:val="0"/>
              <w:autoSpaceDN w:val="0"/>
              <w:adjustRightInd w:val="0"/>
              <w:spacing w:after="0" w:line="240" w:lineRule="auto"/>
              <w:contextualSpacing/>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59.514 €</w:t>
            </w:r>
          </w:p>
          <w:p w14:paraId="6030FCB3" w14:textId="77777777" w:rsidR="001D2D4E" w:rsidRPr="001D2D4E" w:rsidRDefault="001D2D4E" w:rsidP="005132DA">
            <w:pPr>
              <w:keepLines/>
              <w:widowControl w:val="0"/>
              <w:autoSpaceDE w:val="0"/>
              <w:autoSpaceDN w:val="0"/>
              <w:adjustRightInd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Per year 19.838 €- </w:t>
            </w:r>
          </w:p>
          <w:p w14:paraId="525B5B7C" w14:textId="77777777" w:rsidR="001D2D4E" w:rsidRPr="001D2D4E" w:rsidRDefault="001D2D4E" w:rsidP="005132DA">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Preparation of reports – 2.553€</w:t>
            </w:r>
          </w:p>
          <w:p w14:paraId="15D17293" w14:textId="77777777" w:rsidR="001D2D4E" w:rsidRPr="001D2D4E" w:rsidRDefault="001D2D4E" w:rsidP="005132DA">
            <w:pPr>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Supervision – 17.285 €</w:t>
            </w:r>
          </w:p>
          <w:p w14:paraId="1F2532AB" w14:textId="77777777" w:rsidR="001D2D4E" w:rsidRPr="001D2D4E" w:rsidRDefault="001D2D4E" w:rsidP="005132DA">
            <w:pPr>
              <w:widowControl w:val="0"/>
              <w:tabs>
                <w:tab w:val="left" w:pos="851"/>
              </w:tabs>
              <w:autoSpaceDE w:val="0"/>
              <w:autoSpaceDN w:val="0"/>
              <w:spacing w:before="1" w:after="0"/>
              <w:ind w:right="271"/>
              <w:rPr>
                <w:rFonts w:ascii="Times New Roman" w:eastAsia="Times New Roman" w:hAnsi="Times New Roman" w:cs="Times New Roman"/>
                <w:sz w:val="20"/>
                <w:szCs w:val="20"/>
                <w:lang w:bidi="en-US"/>
              </w:rPr>
            </w:pPr>
          </w:p>
          <w:p w14:paraId="7115859D" w14:textId="77777777" w:rsidR="001D2D4E" w:rsidRPr="001D2D4E" w:rsidRDefault="001D2D4E" w:rsidP="005132DA">
            <w:pPr>
              <w:widowControl w:val="0"/>
              <w:tabs>
                <w:tab w:val="left" w:pos="851"/>
              </w:tabs>
              <w:autoSpaceDE w:val="0"/>
              <w:autoSpaceDN w:val="0"/>
              <w:spacing w:before="1" w:after="0"/>
              <w:ind w:left="178" w:right="271"/>
              <w:rPr>
                <w:rFonts w:ascii="Times New Roman" w:eastAsia="Times New Roman" w:hAnsi="Times New Roman" w:cs="Times New Roman"/>
                <w:sz w:val="20"/>
                <w:szCs w:val="20"/>
                <w:lang w:bidi="en-US"/>
              </w:rPr>
            </w:pPr>
          </w:p>
          <w:p w14:paraId="61B3BA6A" w14:textId="77777777" w:rsidR="001D2D4E" w:rsidRPr="001D2D4E" w:rsidRDefault="001D2D4E" w:rsidP="005132DA">
            <w:pPr>
              <w:widowControl w:val="0"/>
              <w:tabs>
                <w:tab w:val="left" w:pos="851"/>
              </w:tabs>
              <w:autoSpaceDE w:val="0"/>
              <w:autoSpaceDN w:val="0"/>
              <w:spacing w:before="1" w:after="0"/>
              <w:ind w:left="178" w:right="271"/>
              <w:rPr>
                <w:rFonts w:ascii="Times New Roman" w:eastAsia="Times New Roman" w:hAnsi="Times New Roman" w:cs="Times New Roman"/>
                <w:sz w:val="20"/>
                <w:szCs w:val="20"/>
                <w:lang w:bidi="en-US"/>
              </w:rPr>
            </w:pPr>
          </w:p>
        </w:tc>
        <w:tc>
          <w:tcPr>
            <w:tcW w:w="2610" w:type="dxa"/>
            <w:gridSpan w:val="3"/>
          </w:tcPr>
          <w:p w14:paraId="47036161" w14:textId="77777777" w:rsidR="001D2D4E" w:rsidRPr="001D2D4E" w:rsidRDefault="001D2D4E" w:rsidP="005132DA">
            <w:pPr>
              <w:widowControl w:val="0"/>
              <w:tabs>
                <w:tab w:val="left" w:pos="851"/>
              </w:tabs>
              <w:autoSpaceDE w:val="0"/>
              <w:autoSpaceDN w:val="0"/>
              <w:spacing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Efficient implementation of the Human Resource Strategy in judiciary.</w:t>
            </w:r>
          </w:p>
          <w:p w14:paraId="67BB9D27" w14:textId="77777777" w:rsidR="001D2D4E" w:rsidRPr="001D2D4E" w:rsidRDefault="001D2D4E" w:rsidP="005132DA">
            <w:pPr>
              <w:widowControl w:val="0"/>
              <w:tabs>
                <w:tab w:val="left" w:pos="851"/>
              </w:tabs>
              <w:autoSpaceDE w:val="0"/>
              <w:autoSpaceDN w:val="0"/>
              <w:spacing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Effective / more </w:t>
            </w:r>
          </w:p>
          <w:p w14:paraId="2388D5FC" w14:textId="77777777" w:rsidR="001D2D4E" w:rsidRPr="001D2D4E" w:rsidRDefault="001D2D4E" w:rsidP="005132DA">
            <w:pPr>
              <w:widowControl w:val="0"/>
              <w:tabs>
                <w:tab w:val="left" w:pos="851"/>
              </w:tabs>
              <w:autoSpaceDE w:val="0"/>
              <w:autoSpaceDN w:val="0"/>
              <w:spacing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optimal planning, recruitment, deployment, motivation and promotion within the judiciary in place</w:t>
            </w:r>
          </w:p>
          <w:p w14:paraId="5385DED7" w14:textId="77777777" w:rsidR="001D2D4E" w:rsidRPr="001D2D4E" w:rsidRDefault="001D2D4E" w:rsidP="005132DA">
            <w:pPr>
              <w:widowControl w:val="0"/>
              <w:tabs>
                <w:tab w:val="left" w:pos="851"/>
              </w:tabs>
              <w:autoSpaceDE w:val="0"/>
              <w:autoSpaceDN w:val="0"/>
              <w:spacing w:after="0"/>
              <w:ind w:left="113" w:right="271"/>
              <w:rPr>
                <w:rFonts w:ascii="Times New Roman" w:eastAsia="Times New Roman" w:hAnsi="Times New Roman" w:cs="Times New Roman"/>
                <w:sz w:val="20"/>
                <w:szCs w:val="20"/>
                <w:lang w:bidi="en-US"/>
              </w:rPr>
            </w:pPr>
          </w:p>
        </w:tc>
        <w:tc>
          <w:tcPr>
            <w:tcW w:w="2605" w:type="dxa"/>
            <w:gridSpan w:val="7"/>
            <w:shd w:val="clear" w:color="auto" w:fill="92D050"/>
          </w:tcPr>
          <w:p w14:paraId="51C2C415" w14:textId="77777777" w:rsidR="0037094A" w:rsidRPr="003A737E" w:rsidRDefault="00E04FE4"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t>Activity is being implemented</w:t>
            </w:r>
          </w:p>
          <w:p w14:paraId="37E93BA3" w14:textId="77777777" w:rsidR="0037094A" w:rsidRPr="0037094A" w:rsidRDefault="0037094A" w:rsidP="005132DA">
            <w:pPr>
              <w:widowControl w:val="0"/>
              <w:tabs>
                <w:tab w:val="left" w:pos="851"/>
              </w:tabs>
              <w:autoSpaceDE w:val="0"/>
              <w:autoSpaceDN w:val="0"/>
              <w:spacing w:after="0" w:line="240" w:lineRule="atLeast"/>
              <w:rPr>
                <w:rFonts w:ascii="Times New Roman" w:eastAsia="Times New Roman" w:hAnsi="Times New Roman" w:cs="Times New Roman"/>
                <w:sz w:val="20"/>
                <w:szCs w:val="20"/>
                <w:lang w:bidi="en-US"/>
              </w:rPr>
            </w:pPr>
          </w:p>
          <w:p w14:paraId="09A1A62C" w14:textId="77777777" w:rsidR="001D2D4E" w:rsidRPr="001D2D4E" w:rsidRDefault="00E04FE4"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T</w:t>
            </w:r>
            <w:r w:rsidR="0037094A" w:rsidRPr="0037094A">
              <w:rPr>
                <w:rFonts w:ascii="Times New Roman" w:eastAsia="Times New Roman" w:hAnsi="Times New Roman" w:cs="Times New Roman"/>
                <w:sz w:val="20"/>
                <w:szCs w:val="20"/>
                <w:lang w:bidi="en-US"/>
              </w:rPr>
              <w:t>he EU Project "Support to Judicial Reforms in Serbia", which is implemented by the Council of Europe, has started the procedure of engaging experts in order to implement activities from the Action Plan of the Strategy, which are related to the preparation of analyses, and which activities are due during in 2022.</w:t>
            </w:r>
            <w:r>
              <w:rPr>
                <w:rFonts w:ascii="Times New Roman" w:eastAsia="Times New Roman" w:hAnsi="Times New Roman" w:cs="Times New Roman"/>
                <w:sz w:val="20"/>
                <w:szCs w:val="20"/>
                <w:lang w:bidi="en-US"/>
              </w:rPr>
              <w:t xml:space="preserve"> </w:t>
            </w:r>
            <w:r>
              <w:t xml:space="preserve"> </w:t>
            </w:r>
            <w:r w:rsidRPr="00E04FE4">
              <w:rPr>
                <w:rFonts w:ascii="Times New Roman" w:eastAsia="Times New Roman" w:hAnsi="Times New Roman" w:cs="Times New Roman"/>
                <w:sz w:val="20"/>
                <w:szCs w:val="20"/>
                <w:lang w:bidi="en-US"/>
              </w:rPr>
              <w:t xml:space="preserve">In the period from October 1, 2022 to December 31, 2022, the High Judicial Council made a decision on the transfer of two judges. The decision on case delegation </w:t>
            </w:r>
            <w:r w:rsidRPr="00E04FE4">
              <w:rPr>
                <w:rFonts w:ascii="Times New Roman" w:eastAsia="Times New Roman" w:hAnsi="Times New Roman" w:cs="Times New Roman"/>
                <w:sz w:val="20"/>
                <w:szCs w:val="20"/>
                <w:lang w:bidi="en-US"/>
              </w:rPr>
              <w:lastRenderedPageBreak/>
              <w:t>is made by the Supreme Court of Cassation.</w:t>
            </w:r>
          </w:p>
        </w:tc>
      </w:tr>
      <w:tr w:rsidR="001D2D4E" w:rsidRPr="001D2D4E" w14:paraId="46AD3DE5" w14:textId="77777777" w:rsidTr="005132DA">
        <w:trPr>
          <w:trHeight w:val="938"/>
        </w:trPr>
        <w:tc>
          <w:tcPr>
            <w:tcW w:w="905" w:type="dxa"/>
          </w:tcPr>
          <w:p w14:paraId="1157230C" w14:textId="77777777" w:rsidR="001D2D4E" w:rsidRPr="001D2D4E" w:rsidRDefault="001D2D4E" w:rsidP="005132DA">
            <w:pPr>
              <w:widowControl w:val="0"/>
              <w:tabs>
                <w:tab w:val="left" w:pos="851"/>
              </w:tabs>
              <w:autoSpaceDE w:val="0"/>
              <w:autoSpaceDN w:val="0"/>
              <w:spacing w:before="1" w:after="0"/>
              <w:ind w:right="271"/>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1.3.4.5.</w:t>
            </w:r>
          </w:p>
        </w:tc>
        <w:tc>
          <w:tcPr>
            <w:tcW w:w="3869" w:type="dxa"/>
            <w:gridSpan w:val="2"/>
          </w:tcPr>
          <w:p w14:paraId="56E84EE3" w14:textId="77777777" w:rsidR="001D2D4E" w:rsidRPr="001D2D4E" w:rsidRDefault="001D2D4E" w:rsidP="005132DA">
            <w:pPr>
              <w:widowControl w:val="0"/>
              <w:tabs>
                <w:tab w:val="left" w:pos="851"/>
              </w:tabs>
              <w:autoSpaceDE w:val="0"/>
              <w:autoSpaceDN w:val="0"/>
              <w:spacing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Establishing human resources databases in all prosecutors’ offices</w:t>
            </w:r>
          </w:p>
          <w:p w14:paraId="292737E7" w14:textId="77777777" w:rsidR="001D2D4E" w:rsidRPr="001D2D4E" w:rsidRDefault="001D2D4E" w:rsidP="005132DA">
            <w:pPr>
              <w:widowControl w:val="0"/>
              <w:tabs>
                <w:tab w:val="left" w:pos="851"/>
              </w:tabs>
              <w:autoSpaceDE w:val="0"/>
              <w:autoSpaceDN w:val="0"/>
              <w:spacing w:after="0"/>
              <w:ind w:left="108" w:right="271"/>
              <w:rPr>
                <w:rFonts w:ascii="Times New Roman" w:eastAsia="Times New Roman" w:hAnsi="Times New Roman" w:cs="Times New Roman"/>
                <w:sz w:val="20"/>
                <w:szCs w:val="20"/>
                <w:lang w:bidi="en-US"/>
              </w:rPr>
            </w:pPr>
          </w:p>
          <w:p w14:paraId="60985FCC" w14:textId="77777777" w:rsidR="001D2D4E" w:rsidRPr="001D2D4E" w:rsidRDefault="001D2D4E" w:rsidP="005132DA">
            <w:pPr>
              <w:widowControl w:val="0"/>
              <w:tabs>
                <w:tab w:val="left" w:pos="851"/>
              </w:tabs>
              <w:autoSpaceDE w:val="0"/>
              <w:autoSpaceDN w:val="0"/>
              <w:spacing w:before="115" w:after="0"/>
              <w:ind w:right="271"/>
              <w:rPr>
                <w:rFonts w:ascii="Times New Roman" w:eastAsia="Times New Roman" w:hAnsi="Times New Roman" w:cs="Times New Roman"/>
                <w:sz w:val="20"/>
                <w:szCs w:val="20"/>
                <w:lang w:bidi="en-US"/>
              </w:rPr>
            </w:pPr>
          </w:p>
        </w:tc>
        <w:tc>
          <w:tcPr>
            <w:tcW w:w="2249" w:type="dxa"/>
            <w:gridSpan w:val="4"/>
          </w:tcPr>
          <w:p w14:paraId="50A00EDE" w14:textId="77777777" w:rsidR="001D2D4E" w:rsidRPr="001D2D4E" w:rsidRDefault="001D2D4E" w:rsidP="005132DA">
            <w:pPr>
              <w:widowControl w:val="0"/>
              <w:tabs>
                <w:tab w:val="left" w:pos="851"/>
              </w:tabs>
              <w:autoSpaceDE w:val="0"/>
              <w:autoSpaceDN w:val="0"/>
              <w:spacing w:before="11"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Prosecutors Council</w:t>
            </w:r>
          </w:p>
          <w:p w14:paraId="27673ADC" w14:textId="77777777" w:rsidR="001D2D4E" w:rsidRPr="001D2D4E" w:rsidRDefault="001D2D4E" w:rsidP="005132DA">
            <w:pPr>
              <w:widowControl w:val="0"/>
              <w:tabs>
                <w:tab w:val="left" w:pos="851"/>
              </w:tabs>
              <w:autoSpaceDE w:val="0"/>
              <w:autoSpaceDN w:val="0"/>
              <w:spacing w:before="11"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Ministry of Justice</w:t>
            </w:r>
          </w:p>
          <w:p w14:paraId="3E49C617" w14:textId="77777777" w:rsidR="001D2D4E" w:rsidRPr="001D2D4E" w:rsidRDefault="001D2D4E" w:rsidP="005132DA">
            <w:pPr>
              <w:widowControl w:val="0"/>
              <w:tabs>
                <w:tab w:val="left" w:pos="851"/>
              </w:tabs>
              <w:autoSpaceDE w:val="0"/>
              <w:autoSpaceDN w:val="0"/>
              <w:spacing w:after="0"/>
              <w:ind w:left="108" w:right="271"/>
              <w:rPr>
                <w:rFonts w:ascii="Times New Roman" w:eastAsia="Times New Roman" w:hAnsi="Times New Roman" w:cs="Times New Roman"/>
                <w:sz w:val="20"/>
                <w:szCs w:val="20"/>
                <w:lang w:bidi="en-US"/>
              </w:rPr>
            </w:pPr>
          </w:p>
        </w:tc>
        <w:tc>
          <w:tcPr>
            <w:tcW w:w="2159" w:type="dxa"/>
            <w:gridSpan w:val="3"/>
          </w:tcPr>
          <w:p w14:paraId="2F4134BA" w14:textId="77777777" w:rsidR="001D2D4E" w:rsidRPr="001D2D4E" w:rsidRDefault="001D2D4E" w:rsidP="005132DA">
            <w:pPr>
              <w:widowControl w:val="0"/>
              <w:tabs>
                <w:tab w:val="left" w:pos="851"/>
              </w:tabs>
              <w:autoSpaceDE w:val="0"/>
              <w:autoSpaceDN w:val="0"/>
              <w:spacing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IV quarter 2023</w:t>
            </w:r>
          </w:p>
          <w:p w14:paraId="73908B46" w14:textId="77777777" w:rsidR="001D2D4E" w:rsidRPr="001D2D4E" w:rsidRDefault="001D2D4E" w:rsidP="005132DA">
            <w:pPr>
              <w:widowControl w:val="0"/>
              <w:tabs>
                <w:tab w:val="left" w:pos="851"/>
              </w:tabs>
              <w:autoSpaceDE w:val="0"/>
              <w:autoSpaceDN w:val="0"/>
              <w:spacing w:after="0"/>
              <w:ind w:left="150" w:right="271"/>
              <w:rPr>
                <w:rFonts w:ascii="Times New Roman" w:eastAsia="Times New Roman" w:hAnsi="Times New Roman" w:cs="Times New Roman"/>
                <w:sz w:val="20"/>
                <w:szCs w:val="20"/>
                <w:lang w:bidi="en-US"/>
              </w:rPr>
            </w:pPr>
          </w:p>
        </w:tc>
        <w:tc>
          <w:tcPr>
            <w:tcW w:w="1623" w:type="dxa"/>
            <w:gridSpan w:val="4"/>
          </w:tcPr>
          <w:p w14:paraId="0B3BF61E" w14:textId="77777777" w:rsidR="001D2D4E" w:rsidRPr="001D2D4E" w:rsidRDefault="001D2D4E" w:rsidP="005132DA">
            <w:pPr>
              <w:widowControl w:val="0"/>
              <w:tabs>
                <w:tab w:val="left" w:pos="851"/>
              </w:tabs>
              <w:autoSpaceDE w:val="0"/>
              <w:autoSpaceDN w:val="0"/>
              <w:spacing w:after="0"/>
              <w:ind w:right="271"/>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Budget of the Republic of Serbia </w:t>
            </w:r>
          </w:p>
          <w:p w14:paraId="165D8FC7" w14:textId="77777777" w:rsidR="001D2D4E" w:rsidRPr="001D2D4E" w:rsidRDefault="001D2D4E" w:rsidP="005132DA">
            <w:pPr>
              <w:widowControl w:val="0"/>
              <w:tabs>
                <w:tab w:val="left" w:pos="851"/>
              </w:tabs>
              <w:autoSpaceDE w:val="0"/>
              <w:autoSpaceDN w:val="0"/>
              <w:spacing w:after="0"/>
              <w:ind w:right="271"/>
              <w:rPr>
                <w:rFonts w:ascii="Times New Roman" w:eastAsia="Times New Roman" w:hAnsi="Times New Roman" w:cs="Times New Roman"/>
                <w:sz w:val="20"/>
                <w:szCs w:val="20"/>
                <w:lang w:bidi="en-US"/>
              </w:rPr>
            </w:pPr>
          </w:p>
          <w:p w14:paraId="1E618595" w14:textId="77777777" w:rsidR="001D2D4E" w:rsidRPr="001D2D4E" w:rsidRDefault="001D2D4E" w:rsidP="005132DA">
            <w:pPr>
              <w:keepLines/>
              <w:widowControl w:val="0"/>
              <w:autoSpaceDE w:val="0"/>
              <w:autoSpaceDN w:val="0"/>
              <w:spacing w:after="0" w:line="240" w:lineRule="auto"/>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17.285 €</w:t>
            </w:r>
          </w:p>
          <w:p w14:paraId="1E4E7920" w14:textId="77777777" w:rsidR="001D2D4E" w:rsidRPr="001D2D4E" w:rsidRDefault="001D2D4E" w:rsidP="005132DA">
            <w:pPr>
              <w:widowControl w:val="0"/>
              <w:tabs>
                <w:tab w:val="left" w:pos="851"/>
              </w:tabs>
              <w:autoSpaceDE w:val="0"/>
              <w:autoSpaceDN w:val="0"/>
              <w:spacing w:after="0"/>
              <w:ind w:right="271"/>
              <w:rPr>
                <w:rFonts w:ascii="Times New Roman" w:eastAsia="Times New Roman" w:hAnsi="Times New Roman" w:cs="Times New Roman"/>
                <w:sz w:val="20"/>
                <w:szCs w:val="20"/>
                <w:lang w:bidi="en-US"/>
              </w:rPr>
            </w:pPr>
          </w:p>
        </w:tc>
        <w:tc>
          <w:tcPr>
            <w:tcW w:w="2610" w:type="dxa"/>
            <w:gridSpan w:val="3"/>
          </w:tcPr>
          <w:p w14:paraId="43898BDA" w14:textId="77777777" w:rsidR="001D2D4E" w:rsidRPr="001D2D4E" w:rsidRDefault="001D2D4E" w:rsidP="005132D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71"/>
              <w:rPr>
                <w:rFonts w:ascii="Times New Roman" w:eastAsia="Times New Roman" w:hAnsi="Times New Roman" w:cs="Times New Roman"/>
                <w:color w:val="000000"/>
                <w:sz w:val="20"/>
                <w:szCs w:val="20"/>
              </w:rPr>
            </w:pPr>
            <w:r w:rsidRPr="001D2D4E">
              <w:rPr>
                <w:rFonts w:ascii="Times New Roman" w:eastAsia="Times New Roman" w:hAnsi="Times New Roman" w:cs="Times New Roman"/>
                <w:color w:val="000000"/>
                <w:sz w:val="20"/>
                <w:szCs w:val="20"/>
              </w:rPr>
              <w:t xml:space="preserve"> Human resources databases established in all PPOs</w:t>
            </w:r>
          </w:p>
        </w:tc>
        <w:tc>
          <w:tcPr>
            <w:tcW w:w="2605" w:type="dxa"/>
            <w:gridSpan w:val="7"/>
            <w:shd w:val="clear" w:color="auto" w:fill="92D050"/>
          </w:tcPr>
          <w:p w14:paraId="0EC71220" w14:textId="77777777" w:rsidR="00DF19B6" w:rsidRPr="003A737E" w:rsidRDefault="00DF19B6" w:rsidP="005132D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color w:val="000000"/>
                <w:sz w:val="20"/>
                <w:szCs w:val="20"/>
              </w:rPr>
            </w:pPr>
            <w:r w:rsidRPr="003A737E">
              <w:rPr>
                <w:rFonts w:ascii="Times New Roman" w:eastAsia="Times New Roman" w:hAnsi="Times New Roman" w:cs="Times New Roman"/>
                <w:b/>
                <w:color w:val="000000"/>
                <w:sz w:val="20"/>
                <w:szCs w:val="20"/>
              </w:rPr>
              <w:t xml:space="preserve">Activity is successfully implemented </w:t>
            </w:r>
          </w:p>
          <w:p w14:paraId="060F06A2" w14:textId="77777777" w:rsidR="00DF19B6" w:rsidRPr="00DF19B6" w:rsidRDefault="00DF19B6" w:rsidP="005132D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color w:val="000000"/>
                <w:sz w:val="20"/>
                <w:szCs w:val="20"/>
              </w:rPr>
            </w:pPr>
          </w:p>
          <w:p w14:paraId="097E2063" w14:textId="77777777" w:rsidR="001D2D4E" w:rsidRPr="00DF19B6" w:rsidRDefault="000427CD" w:rsidP="005132D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color w:val="000000"/>
                <w:sz w:val="20"/>
                <w:szCs w:val="20"/>
              </w:rPr>
            </w:pPr>
            <w:r w:rsidRPr="000427CD">
              <w:rPr>
                <w:rFonts w:ascii="Times New Roman" w:eastAsia="Times New Roman" w:hAnsi="Times New Roman" w:cs="Times New Roman"/>
                <w:color w:val="000000"/>
                <w:sz w:val="20"/>
                <w:szCs w:val="20"/>
              </w:rPr>
              <w:t xml:space="preserve">The software was implemented </w:t>
            </w:r>
            <w:r w:rsidRPr="000427CD">
              <w:rPr>
                <w:rFonts w:ascii="Times New Roman" w:eastAsia="Times New Roman" w:hAnsi="Times New Roman" w:cs="Times New Roman"/>
                <w:color w:val="000000"/>
                <w:spacing w:val="-20"/>
                <w:sz w:val="20"/>
                <w:szCs w:val="20"/>
              </w:rPr>
              <w:t xml:space="preserve">and a public </w:t>
            </w:r>
            <w:r w:rsidRPr="000427CD">
              <w:rPr>
                <w:rFonts w:ascii="Times New Roman" w:eastAsia="Times New Roman" w:hAnsi="Times New Roman" w:cs="Times New Roman"/>
                <w:color w:val="000000"/>
                <w:sz w:val="20"/>
                <w:szCs w:val="20"/>
              </w:rPr>
              <w:t xml:space="preserve">procurement </w:t>
            </w:r>
            <w:r w:rsidRPr="000427CD">
              <w:rPr>
                <w:rFonts w:ascii="Times New Roman" w:eastAsia="Times New Roman" w:hAnsi="Times New Roman" w:cs="Times New Roman"/>
                <w:color w:val="000000"/>
                <w:spacing w:val="-20"/>
                <w:sz w:val="20"/>
                <w:szCs w:val="20"/>
              </w:rPr>
              <w:t xml:space="preserve">was </w:t>
            </w:r>
            <w:r w:rsidRPr="000427CD">
              <w:rPr>
                <w:rFonts w:ascii="Times New Roman" w:eastAsia="Times New Roman" w:hAnsi="Times New Roman" w:cs="Times New Roman"/>
                <w:color w:val="000000"/>
                <w:sz w:val="20"/>
                <w:szCs w:val="20"/>
              </w:rPr>
              <w:t>announced</w:t>
            </w:r>
            <w:r w:rsidRPr="000427CD">
              <w:rPr>
                <w:rFonts w:ascii="Times New Roman" w:eastAsia="Times New Roman" w:hAnsi="Times New Roman" w:cs="Times New Roman"/>
                <w:color w:val="000000"/>
                <w:spacing w:val="-20"/>
                <w:sz w:val="20"/>
                <w:szCs w:val="20"/>
              </w:rPr>
              <w:t xml:space="preserve"> for its </w:t>
            </w:r>
            <w:r w:rsidRPr="0003148C">
              <w:rPr>
                <w:rFonts w:ascii="Times New Roman" w:eastAsia="Times New Roman" w:hAnsi="Times New Roman" w:cs="Times New Roman"/>
                <w:color w:val="000000"/>
                <w:spacing w:val="-20"/>
                <w:sz w:val="20"/>
                <w:szCs w:val="20"/>
              </w:rPr>
              <w:t>maintenance and improvement (named</w:t>
            </w:r>
            <w:r w:rsidRPr="000427CD">
              <w:rPr>
                <w:rFonts w:ascii="Times New Roman" w:eastAsia="Times New Roman" w:hAnsi="Times New Roman" w:cs="Times New Roman"/>
                <w:color w:val="000000"/>
                <w:sz w:val="20"/>
                <w:szCs w:val="20"/>
              </w:rPr>
              <w:t>: ISPRS). In the previous period, the final stage of data entry and full installat</w:t>
            </w:r>
            <w:r>
              <w:rPr>
                <w:rFonts w:ascii="Times New Roman" w:eastAsia="Times New Roman" w:hAnsi="Times New Roman" w:cs="Times New Roman"/>
                <w:color w:val="000000"/>
                <w:sz w:val="20"/>
                <w:szCs w:val="20"/>
              </w:rPr>
              <w:t>ion of HR software was underway</w:t>
            </w:r>
            <w:r w:rsidR="00DF19B6" w:rsidRPr="00DF19B6">
              <w:rPr>
                <w:rFonts w:ascii="Times New Roman" w:eastAsia="Times New Roman" w:hAnsi="Times New Roman" w:cs="Times New Roman"/>
                <w:color w:val="000000"/>
                <w:sz w:val="20"/>
                <w:szCs w:val="20"/>
              </w:rPr>
              <w:t xml:space="preserve">. </w:t>
            </w:r>
            <w:r>
              <w:t xml:space="preserve"> </w:t>
            </w:r>
            <w:r w:rsidRPr="000427CD">
              <w:rPr>
                <w:rFonts w:ascii="Times New Roman" w:eastAsia="Times New Roman" w:hAnsi="Times New Roman" w:cs="Times New Roman"/>
                <w:color w:val="000000"/>
                <w:sz w:val="20"/>
                <w:szCs w:val="20"/>
              </w:rPr>
              <w:t xml:space="preserve">Also, in the previous period, the entry of data for the management of finances and human resources by public prosecutor's offices was started. In the period from </w:t>
            </w:r>
            <w:r>
              <w:rPr>
                <w:rFonts w:ascii="Times New Roman" w:eastAsia="Times New Roman" w:hAnsi="Times New Roman" w:cs="Times New Roman"/>
                <w:color w:val="000000"/>
                <w:sz w:val="20"/>
                <w:szCs w:val="20"/>
              </w:rPr>
              <w:t>6 June</w:t>
            </w:r>
            <w:r w:rsidRPr="000427CD">
              <w:rPr>
                <w:rFonts w:ascii="Times New Roman" w:eastAsia="Times New Roman" w:hAnsi="Times New Roman" w:cs="Times New Roman"/>
                <w:color w:val="000000"/>
                <w:sz w:val="20"/>
                <w:szCs w:val="20"/>
              </w:rPr>
              <w:t xml:space="preserve"> to </w:t>
            </w:r>
            <w:r>
              <w:rPr>
                <w:rFonts w:ascii="Times New Roman" w:eastAsia="Times New Roman" w:hAnsi="Times New Roman" w:cs="Times New Roman"/>
                <w:color w:val="000000"/>
                <w:sz w:val="20"/>
                <w:szCs w:val="20"/>
              </w:rPr>
              <w:t>2 September 2022</w:t>
            </w:r>
            <w:r w:rsidRPr="000427CD">
              <w:rPr>
                <w:rFonts w:ascii="Times New Roman" w:eastAsia="Times New Roman" w:hAnsi="Times New Roman" w:cs="Times New Roman"/>
                <w:color w:val="000000"/>
                <w:sz w:val="20"/>
                <w:szCs w:val="20"/>
              </w:rPr>
              <w:t xml:space="preserve"> a continuation of the </w:t>
            </w:r>
            <w:r w:rsidRPr="0003148C">
              <w:rPr>
                <w:rFonts w:ascii="Times New Roman" w:eastAsia="Times New Roman" w:hAnsi="Times New Roman" w:cs="Times New Roman"/>
                <w:color w:val="000000"/>
                <w:spacing w:val="-20"/>
                <w:sz w:val="20"/>
                <w:szCs w:val="20"/>
              </w:rPr>
              <w:t>workshops was held in connection with the functioning of the information system for</w:t>
            </w:r>
            <w:r w:rsidRPr="000427CD">
              <w:rPr>
                <w:rFonts w:ascii="Times New Roman" w:eastAsia="Times New Roman" w:hAnsi="Times New Roman" w:cs="Times New Roman"/>
                <w:color w:val="000000"/>
                <w:sz w:val="20"/>
                <w:szCs w:val="20"/>
              </w:rPr>
              <w:t xml:space="preserve"> managing finances and human resources. </w:t>
            </w:r>
          </w:p>
        </w:tc>
      </w:tr>
      <w:tr w:rsidR="001D2D4E" w:rsidRPr="001D2D4E" w14:paraId="0F8B066F" w14:textId="77777777" w:rsidTr="005132DA">
        <w:trPr>
          <w:trHeight w:val="710"/>
        </w:trPr>
        <w:tc>
          <w:tcPr>
            <w:tcW w:w="7023" w:type="dxa"/>
            <w:gridSpan w:val="7"/>
            <w:shd w:val="clear" w:color="auto" w:fill="8DB3E1"/>
          </w:tcPr>
          <w:p w14:paraId="7F2C626A" w14:textId="77777777" w:rsidR="001D2D4E" w:rsidRPr="001D2D4E" w:rsidRDefault="001D2D4E" w:rsidP="005132DA">
            <w:pPr>
              <w:widowControl w:val="0"/>
              <w:tabs>
                <w:tab w:val="left" w:pos="851"/>
              </w:tabs>
              <w:autoSpaceDE w:val="0"/>
              <w:autoSpaceDN w:val="0"/>
              <w:spacing w:before="215" w:after="0"/>
              <w:ind w:left="107" w:right="97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RECOMMENDATION FROM THE SCREENING REPORT</w:t>
            </w:r>
          </w:p>
        </w:tc>
        <w:tc>
          <w:tcPr>
            <w:tcW w:w="3782" w:type="dxa"/>
            <w:gridSpan w:val="7"/>
            <w:shd w:val="clear" w:color="auto" w:fill="8DB3E1"/>
          </w:tcPr>
          <w:p w14:paraId="64C86FBF" w14:textId="77777777" w:rsidR="001D2D4E" w:rsidRPr="001D2D4E" w:rsidRDefault="001D2D4E" w:rsidP="005132DA">
            <w:pPr>
              <w:widowControl w:val="0"/>
              <w:tabs>
                <w:tab w:val="left" w:pos="851"/>
              </w:tabs>
              <w:autoSpaceDE w:val="0"/>
              <w:autoSpaceDN w:val="0"/>
              <w:spacing w:before="215" w:after="0"/>
              <w:ind w:left="110" w:right="97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OVERALL RESULT</w:t>
            </w:r>
          </w:p>
        </w:tc>
        <w:tc>
          <w:tcPr>
            <w:tcW w:w="5215" w:type="dxa"/>
            <w:gridSpan w:val="10"/>
            <w:shd w:val="clear" w:color="auto" w:fill="8DB3E1"/>
          </w:tcPr>
          <w:p w14:paraId="7873DA4F" w14:textId="77777777" w:rsidR="001D2D4E" w:rsidRPr="001D2D4E" w:rsidRDefault="001D2D4E" w:rsidP="005132DA">
            <w:pPr>
              <w:widowControl w:val="0"/>
              <w:tabs>
                <w:tab w:val="left" w:pos="851"/>
              </w:tabs>
              <w:autoSpaceDE w:val="0"/>
              <w:autoSpaceDN w:val="0"/>
              <w:spacing w:before="215" w:after="0"/>
              <w:ind w:left="113" w:right="978"/>
              <w:jc w:val="center"/>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IMPACT INDICATOR</w:t>
            </w:r>
          </w:p>
        </w:tc>
      </w:tr>
      <w:tr w:rsidR="001D2D4E" w:rsidRPr="001D2D4E" w14:paraId="07730039" w14:textId="77777777" w:rsidTr="005132DA">
        <w:trPr>
          <w:trHeight w:val="2071"/>
        </w:trPr>
        <w:tc>
          <w:tcPr>
            <w:tcW w:w="7023" w:type="dxa"/>
            <w:gridSpan w:val="7"/>
            <w:shd w:val="clear" w:color="auto" w:fill="FAD3B4"/>
          </w:tcPr>
          <w:p w14:paraId="63827C01" w14:textId="77777777" w:rsidR="001D2D4E" w:rsidRPr="001D2D4E" w:rsidRDefault="001D2D4E" w:rsidP="005132DA">
            <w:pPr>
              <w:widowControl w:val="0"/>
              <w:tabs>
                <w:tab w:val="left" w:pos="851"/>
              </w:tabs>
              <w:autoSpaceDE w:val="0"/>
              <w:autoSpaceDN w:val="0"/>
              <w:spacing w:before="1" w:after="0"/>
              <w:ind w:right="978"/>
              <w:jc w:val="both"/>
              <w:rPr>
                <w:rFonts w:ascii="Times New Roman" w:eastAsia="Times New Roman" w:hAnsi="Times New Roman" w:cs="Times New Roman"/>
                <w:b/>
                <w:sz w:val="20"/>
                <w:szCs w:val="20"/>
                <w:lang w:bidi="en-US"/>
              </w:rPr>
            </w:pPr>
          </w:p>
          <w:p w14:paraId="1FDC2E99" w14:textId="77777777" w:rsidR="001D2D4E" w:rsidRPr="001D2D4E" w:rsidRDefault="001D2D4E" w:rsidP="005132DA">
            <w:pPr>
              <w:widowControl w:val="0"/>
              <w:tabs>
                <w:tab w:val="left" w:pos="851"/>
              </w:tabs>
              <w:autoSpaceDE w:val="0"/>
              <w:autoSpaceDN w:val="0"/>
              <w:spacing w:before="1" w:after="0"/>
              <w:ind w:right="978"/>
              <w:jc w:val="both"/>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t>1.3.5. Ensure herewith a sustainable solution for workload imbalances.</w:t>
            </w:r>
          </w:p>
        </w:tc>
        <w:tc>
          <w:tcPr>
            <w:tcW w:w="3782" w:type="dxa"/>
            <w:gridSpan w:val="7"/>
          </w:tcPr>
          <w:p w14:paraId="5CF45D33" w14:textId="77777777" w:rsidR="001D2D4E" w:rsidRPr="001D2D4E" w:rsidRDefault="001D2D4E" w:rsidP="005132DA">
            <w:pPr>
              <w:widowControl w:val="0"/>
              <w:autoSpaceDE w:val="0"/>
              <w:autoSpaceDN w:val="0"/>
              <w:spacing w:after="0" w:line="240" w:lineRule="auto"/>
              <w:rPr>
                <w:rFonts w:ascii="Times New Roman" w:eastAsia="Times New Roman" w:hAnsi="Times New Roman" w:cs="Times New Roman"/>
                <w:lang w:bidi="en-US"/>
              </w:rPr>
            </w:pPr>
            <w:r w:rsidRPr="001D2D4E">
              <w:rPr>
                <w:rFonts w:ascii="Times New Roman" w:eastAsia="Times New Roman" w:hAnsi="Times New Roman" w:cs="Times New Roman"/>
                <w:sz w:val="20"/>
                <w:szCs w:val="20"/>
                <w:lang w:bidi="en-US"/>
              </w:rPr>
              <w:t>Established efficient system for balancing the workload for judges and public prosecutors, taking into account Programs on case weighting methodology in all courts and PPO</w:t>
            </w:r>
          </w:p>
        </w:tc>
        <w:tc>
          <w:tcPr>
            <w:tcW w:w="5215" w:type="dxa"/>
            <w:gridSpan w:val="10"/>
          </w:tcPr>
          <w:p w14:paraId="25A86185" w14:textId="77777777" w:rsidR="001D2D4E" w:rsidRPr="001D2D4E" w:rsidRDefault="001D2D4E" w:rsidP="005132DA">
            <w:pPr>
              <w:widowControl w:val="0"/>
              <w:numPr>
                <w:ilvl w:val="0"/>
                <w:numId w:val="33"/>
              </w:numPr>
              <w:tabs>
                <w:tab w:val="left" w:pos="851"/>
              </w:tabs>
              <w:autoSpaceDE w:val="0"/>
              <w:autoSpaceDN w:val="0"/>
              <w:spacing w:after="0" w:line="240" w:lineRule="auto"/>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cases per court;</w:t>
            </w:r>
          </w:p>
          <w:p w14:paraId="47B1E5AF" w14:textId="77777777" w:rsidR="001D2D4E" w:rsidRPr="001D2D4E" w:rsidRDefault="001D2D4E" w:rsidP="005132DA">
            <w:pPr>
              <w:widowControl w:val="0"/>
              <w:numPr>
                <w:ilvl w:val="0"/>
                <w:numId w:val="33"/>
              </w:numPr>
              <w:tabs>
                <w:tab w:val="left" w:pos="851"/>
              </w:tabs>
              <w:autoSpaceDE w:val="0"/>
              <w:autoSpaceDN w:val="0"/>
              <w:spacing w:after="0" w:line="240" w:lineRule="auto"/>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cases per public prosecutor’s office;</w:t>
            </w:r>
          </w:p>
          <w:p w14:paraId="0EC55786" w14:textId="77777777" w:rsidR="001D2D4E" w:rsidRPr="001D2D4E" w:rsidRDefault="001D2D4E" w:rsidP="005132DA">
            <w:pPr>
              <w:widowControl w:val="0"/>
              <w:numPr>
                <w:ilvl w:val="0"/>
                <w:numId w:val="33"/>
              </w:numPr>
              <w:tabs>
                <w:tab w:val="left" w:pos="851"/>
              </w:tabs>
              <w:autoSpaceDE w:val="0"/>
              <w:autoSpaceDN w:val="0"/>
              <w:spacing w:after="0" w:line="240" w:lineRule="auto"/>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cases per judge;</w:t>
            </w:r>
          </w:p>
          <w:p w14:paraId="43BB6734" w14:textId="77777777" w:rsidR="001D2D4E" w:rsidRPr="001D2D4E" w:rsidRDefault="001D2D4E" w:rsidP="005132DA">
            <w:pPr>
              <w:widowControl w:val="0"/>
              <w:numPr>
                <w:ilvl w:val="0"/>
                <w:numId w:val="33"/>
              </w:numPr>
              <w:tabs>
                <w:tab w:val="left" w:pos="851"/>
              </w:tabs>
              <w:autoSpaceDE w:val="0"/>
              <w:autoSpaceDN w:val="0"/>
              <w:spacing w:after="0" w:line="240" w:lineRule="auto"/>
              <w:ind w:right="978"/>
              <w:jc w:val="both"/>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Number of cases per public prosecutor or deputy public prosecutor.</w:t>
            </w:r>
          </w:p>
        </w:tc>
      </w:tr>
      <w:tr w:rsidR="001D2D4E" w:rsidRPr="001D2D4E" w14:paraId="170E6521" w14:textId="77777777" w:rsidTr="005132DA">
        <w:trPr>
          <w:trHeight w:val="573"/>
        </w:trPr>
        <w:tc>
          <w:tcPr>
            <w:tcW w:w="4906" w:type="dxa"/>
            <w:gridSpan w:val="4"/>
            <w:shd w:val="clear" w:color="auto" w:fill="8DB3E1"/>
          </w:tcPr>
          <w:p w14:paraId="61DC4560" w14:textId="77777777" w:rsidR="001D2D4E" w:rsidRPr="001D2D4E" w:rsidRDefault="001D2D4E" w:rsidP="005132DA">
            <w:pPr>
              <w:widowControl w:val="0"/>
              <w:autoSpaceDE w:val="0"/>
              <w:autoSpaceDN w:val="0"/>
              <w:spacing w:after="0" w:line="240" w:lineRule="auto"/>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ACTIVITIES</w:t>
            </w:r>
          </w:p>
        </w:tc>
        <w:tc>
          <w:tcPr>
            <w:tcW w:w="2117" w:type="dxa"/>
            <w:gridSpan w:val="3"/>
            <w:shd w:val="clear" w:color="auto" w:fill="8DB3E1"/>
          </w:tcPr>
          <w:p w14:paraId="5A5E5654" w14:textId="77777777" w:rsidR="001D2D4E" w:rsidRPr="001D2D4E" w:rsidRDefault="001D2D4E" w:rsidP="005132DA">
            <w:pPr>
              <w:widowControl w:val="0"/>
              <w:autoSpaceDE w:val="0"/>
              <w:autoSpaceDN w:val="0"/>
              <w:spacing w:after="0" w:line="240" w:lineRule="auto"/>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RESPONSIBLE AUTHORITY</w:t>
            </w:r>
          </w:p>
        </w:tc>
        <w:tc>
          <w:tcPr>
            <w:tcW w:w="2416" w:type="dxa"/>
            <w:gridSpan w:val="5"/>
            <w:shd w:val="clear" w:color="auto" w:fill="8DB3E1"/>
          </w:tcPr>
          <w:p w14:paraId="7022C847" w14:textId="77777777" w:rsidR="001D2D4E" w:rsidRPr="001D2D4E" w:rsidRDefault="001D2D4E" w:rsidP="005132DA">
            <w:pPr>
              <w:widowControl w:val="0"/>
              <w:autoSpaceDE w:val="0"/>
              <w:autoSpaceDN w:val="0"/>
              <w:spacing w:after="0" w:line="240" w:lineRule="auto"/>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TIMEFRAME/ DEADLINE</w:t>
            </w:r>
          </w:p>
        </w:tc>
        <w:tc>
          <w:tcPr>
            <w:tcW w:w="1366" w:type="dxa"/>
            <w:gridSpan w:val="2"/>
            <w:shd w:val="clear" w:color="auto" w:fill="8DB3E1"/>
          </w:tcPr>
          <w:p w14:paraId="016A3DFD" w14:textId="77777777" w:rsidR="001D2D4E" w:rsidRPr="001D2D4E" w:rsidRDefault="001D2D4E" w:rsidP="005132DA">
            <w:pPr>
              <w:widowControl w:val="0"/>
              <w:autoSpaceDE w:val="0"/>
              <w:autoSpaceDN w:val="0"/>
              <w:spacing w:after="0" w:line="240" w:lineRule="auto"/>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FINANCIAL RESOURCES</w:t>
            </w:r>
          </w:p>
        </w:tc>
        <w:tc>
          <w:tcPr>
            <w:tcW w:w="3100" w:type="dxa"/>
            <w:gridSpan w:val="7"/>
            <w:shd w:val="clear" w:color="auto" w:fill="8DB3E1"/>
          </w:tcPr>
          <w:p w14:paraId="63D8BF7E" w14:textId="77777777" w:rsidR="001D2D4E" w:rsidRPr="001D2D4E" w:rsidRDefault="001D2D4E" w:rsidP="005132DA">
            <w:pPr>
              <w:widowControl w:val="0"/>
              <w:autoSpaceDE w:val="0"/>
              <w:autoSpaceDN w:val="0"/>
              <w:spacing w:after="0" w:line="240" w:lineRule="auto"/>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RESULT</w:t>
            </w:r>
          </w:p>
        </w:tc>
        <w:tc>
          <w:tcPr>
            <w:tcW w:w="2115" w:type="dxa"/>
            <w:gridSpan w:val="3"/>
            <w:shd w:val="clear" w:color="auto" w:fill="8DB3E1"/>
          </w:tcPr>
          <w:p w14:paraId="0D37218A" w14:textId="77777777" w:rsidR="001D2D4E" w:rsidRPr="001D2D4E" w:rsidRDefault="001D2D4E" w:rsidP="005132DA">
            <w:pPr>
              <w:widowControl w:val="0"/>
              <w:autoSpaceDE w:val="0"/>
              <w:autoSpaceDN w:val="0"/>
              <w:spacing w:after="0" w:line="240" w:lineRule="auto"/>
              <w:rPr>
                <w:rFonts w:ascii="Times New Roman" w:eastAsia="Times New Roman" w:hAnsi="Times New Roman" w:cs="Times New Roman"/>
                <w:b/>
                <w:bCs/>
                <w:sz w:val="20"/>
                <w:szCs w:val="20"/>
                <w:lang w:bidi="en-US"/>
              </w:rPr>
            </w:pPr>
            <w:r w:rsidRPr="001D2D4E">
              <w:rPr>
                <w:rFonts w:ascii="Times New Roman" w:eastAsia="Times New Roman" w:hAnsi="Times New Roman" w:cs="Times New Roman"/>
                <w:b/>
                <w:bCs/>
                <w:sz w:val="20"/>
                <w:szCs w:val="20"/>
                <w:lang w:bidi="en-US"/>
              </w:rPr>
              <w:t>IMPLEMENTATION STATUS</w:t>
            </w:r>
          </w:p>
        </w:tc>
      </w:tr>
      <w:tr w:rsidR="001D2D4E" w:rsidRPr="001D2D4E" w14:paraId="748F681E" w14:textId="77777777" w:rsidTr="005132DA">
        <w:trPr>
          <w:trHeight w:val="4848"/>
        </w:trPr>
        <w:tc>
          <w:tcPr>
            <w:tcW w:w="1477" w:type="dxa"/>
            <w:gridSpan w:val="2"/>
            <w:shd w:val="clear" w:color="auto" w:fill="FFFFFF" w:themeFill="background1"/>
          </w:tcPr>
          <w:p w14:paraId="1E4A6D18" w14:textId="77777777" w:rsidR="001D2D4E" w:rsidRPr="001D2D4E" w:rsidRDefault="001D2D4E" w:rsidP="005132DA">
            <w:pPr>
              <w:widowControl w:val="0"/>
              <w:tabs>
                <w:tab w:val="left" w:pos="851"/>
              </w:tabs>
              <w:autoSpaceDE w:val="0"/>
              <w:autoSpaceDN w:val="0"/>
              <w:spacing w:after="0"/>
              <w:ind w:right="271"/>
              <w:rPr>
                <w:rFonts w:ascii="Times New Roman" w:eastAsia="Times New Roman" w:hAnsi="Times New Roman" w:cs="Times New Roman"/>
                <w:b/>
                <w:sz w:val="20"/>
                <w:szCs w:val="20"/>
                <w:lang w:bidi="en-US"/>
              </w:rPr>
            </w:pPr>
            <w:r w:rsidRPr="001D2D4E">
              <w:rPr>
                <w:rFonts w:ascii="Times New Roman" w:eastAsia="Times New Roman" w:hAnsi="Times New Roman" w:cs="Times New Roman"/>
                <w:b/>
                <w:sz w:val="20"/>
                <w:szCs w:val="20"/>
                <w:lang w:bidi="en-US"/>
              </w:rPr>
              <w:lastRenderedPageBreak/>
              <w:t>1.3.5.1.</w:t>
            </w:r>
          </w:p>
        </w:tc>
        <w:tc>
          <w:tcPr>
            <w:tcW w:w="3429" w:type="dxa"/>
            <w:gridSpan w:val="2"/>
          </w:tcPr>
          <w:p w14:paraId="2847FDD9" w14:textId="77777777" w:rsidR="001D2D4E" w:rsidRPr="001D2D4E" w:rsidRDefault="001D2D4E" w:rsidP="005132DA">
            <w:pPr>
              <w:widowControl w:val="0"/>
              <w:tabs>
                <w:tab w:val="left" w:pos="851"/>
              </w:tabs>
              <w:autoSpaceDE w:val="0"/>
              <w:autoSpaceDN w:val="0"/>
              <w:spacing w:after="0"/>
              <w:ind w:right="15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Comprehensive impact analysis of the reforms implemented in the judiciary after the 2014 World Bank functional analysis, especially on the following:</w:t>
            </w:r>
          </w:p>
          <w:p w14:paraId="6CE23649" w14:textId="77777777" w:rsidR="001D2D4E" w:rsidRPr="001D2D4E" w:rsidRDefault="001D2D4E" w:rsidP="005132DA">
            <w:pPr>
              <w:widowControl w:val="0"/>
              <w:numPr>
                <w:ilvl w:val="0"/>
                <w:numId w:val="18"/>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right="158"/>
              <w:rPr>
                <w:rFonts w:ascii="Times New Roman" w:eastAsia="Times New Roman" w:hAnsi="Times New Roman" w:cs="Times New Roman"/>
                <w:color w:val="212121"/>
                <w:sz w:val="20"/>
                <w:szCs w:val="20"/>
              </w:rPr>
            </w:pPr>
            <w:r w:rsidRPr="001D2D4E">
              <w:rPr>
                <w:rFonts w:ascii="Times New Roman" w:eastAsia="Times New Roman" w:hAnsi="Times New Roman" w:cs="Times New Roman"/>
                <w:sz w:val="20"/>
                <w:szCs w:val="20"/>
                <w:lang w:bidi="en-US"/>
              </w:rPr>
              <w:t xml:space="preserve"> judicial network in terms of costs, current state of play of infrastructure, efficiency and access to justice</w:t>
            </w:r>
            <w:r w:rsidRPr="001D2D4E">
              <w:rPr>
                <w:rFonts w:ascii="Times New Roman" w:eastAsia="Times New Roman" w:hAnsi="Times New Roman" w:cs="Times New Roman"/>
                <w:color w:val="212121"/>
                <w:sz w:val="20"/>
                <w:szCs w:val="20"/>
              </w:rPr>
              <w:t>;</w:t>
            </w:r>
          </w:p>
          <w:p w14:paraId="3D498129" w14:textId="77777777" w:rsidR="001D2D4E" w:rsidRPr="001D2D4E" w:rsidRDefault="001D2D4E" w:rsidP="005132DA">
            <w:pPr>
              <w:widowControl w:val="0"/>
              <w:numPr>
                <w:ilvl w:val="0"/>
                <w:numId w:val="18"/>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right="15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needs and scope of workload analysis; </w:t>
            </w:r>
          </w:p>
          <w:p w14:paraId="47ECD870" w14:textId="77777777" w:rsidR="001D2D4E" w:rsidRPr="001D2D4E" w:rsidRDefault="001D2D4E" w:rsidP="005132DA">
            <w:pPr>
              <w:widowControl w:val="0"/>
              <w:numPr>
                <w:ilvl w:val="0"/>
                <w:numId w:val="18"/>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right="15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workload of judges and public prosecutors especially taking into account human, financial and technical resources and </w:t>
            </w:r>
          </w:p>
          <w:p w14:paraId="643812A8" w14:textId="77777777" w:rsidR="001D2D4E" w:rsidRPr="001D2D4E" w:rsidRDefault="001D2D4E" w:rsidP="005132DA">
            <w:pPr>
              <w:widowControl w:val="0"/>
              <w:numPr>
                <w:ilvl w:val="0"/>
                <w:numId w:val="18"/>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right="15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possible further changes in structure of courts, recruitment and education of staff.</w:t>
            </w:r>
          </w:p>
          <w:p w14:paraId="5630AC4B" w14:textId="77777777" w:rsidR="001D2D4E" w:rsidRPr="001D2D4E" w:rsidRDefault="001D2D4E" w:rsidP="005132DA">
            <w:pPr>
              <w:widowControl w:val="0"/>
              <w:tabs>
                <w:tab w:val="left" w:pos="851"/>
              </w:tabs>
              <w:autoSpaceDE w:val="0"/>
              <w:autoSpaceDN w:val="0"/>
              <w:spacing w:before="110" w:after="0"/>
              <w:ind w:left="108" w:right="15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(The same activity 1.3.3.1. and 1.3.4.1.)</w:t>
            </w:r>
          </w:p>
        </w:tc>
        <w:tc>
          <w:tcPr>
            <w:tcW w:w="2117" w:type="dxa"/>
            <w:gridSpan w:val="3"/>
          </w:tcPr>
          <w:p w14:paraId="244E9D5A" w14:textId="77777777" w:rsidR="001D2D4E" w:rsidRPr="001D2D4E" w:rsidRDefault="001D2D4E" w:rsidP="005132DA">
            <w:pPr>
              <w:widowControl w:val="0"/>
              <w:tabs>
                <w:tab w:val="left" w:pos="851"/>
              </w:tabs>
              <w:autoSpaceDE w:val="0"/>
              <w:autoSpaceDN w:val="0"/>
              <w:spacing w:before="1" w:after="0"/>
              <w:ind w:right="158"/>
              <w:rPr>
                <w:rFonts w:ascii="Times New Roman" w:eastAsia="Times New Roman" w:hAnsi="Times New Roman" w:cs="Times New Roman"/>
                <w:spacing w:val="-1"/>
                <w:sz w:val="20"/>
                <w:szCs w:val="20"/>
                <w:lang w:bidi="en-US"/>
              </w:rPr>
            </w:pPr>
            <w:r w:rsidRPr="001D2D4E">
              <w:rPr>
                <w:rFonts w:ascii="Times New Roman" w:eastAsia="Times New Roman" w:hAnsi="Times New Roman" w:cs="Times New Roman"/>
                <w:spacing w:val="-1"/>
                <w:sz w:val="20"/>
                <w:szCs w:val="20"/>
                <w:lang w:bidi="en-US"/>
              </w:rPr>
              <w:t>Ministry of Justice, with the support of:</w:t>
            </w:r>
          </w:p>
          <w:p w14:paraId="76F752F1" w14:textId="77777777" w:rsidR="001D2D4E" w:rsidRPr="001D2D4E" w:rsidRDefault="001D2D4E" w:rsidP="005132DA">
            <w:pPr>
              <w:widowControl w:val="0"/>
              <w:tabs>
                <w:tab w:val="left" w:pos="851"/>
              </w:tabs>
              <w:autoSpaceDE w:val="0"/>
              <w:autoSpaceDN w:val="0"/>
              <w:spacing w:before="1" w:after="0"/>
              <w:ind w:right="158"/>
              <w:rPr>
                <w:rFonts w:ascii="Times New Roman" w:eastAsia="Times New Roman" w:hAnsi="Times New Roman" w:cs="Times New Roman"/>
                <w:sz w:val="20"/>
                <w:szCs w:val="20"/>
                <w:lang w:bidi="en-US"/>
              </w:rPr>
            </w:pPr>
          </w:p>
          <w:p w14:paraId="0935F22C" w14:textId="77777777" w:rsidR="001D2D4E" w:rsidRPr="001D2D4E" w:rsidRDefault="001D2D4E" w:rsidP="005132DA">
            <w:pPr>
              <w:widowControl w:val="0"/>
              <w:tabs>
                <w:tab w:val="left" w:pos="851"/>
              </w:tabs>
              <w:autoSpaceDE w:val="0"/>
              <w:autoSpaceDN w:val="0"/>
              <w:spacing w:before="1" w:after="0"/>
              <w:ind w:right="15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High Judicial Council</w:t>
            </w:r>
          </w:p>
          <w:p w14:paraId="759836F5" w14:textId="77777777" w:rsidR="001D2D4E" w:rsidRPr="001D2D4E" w:rsidRDefault="001D2D4E" w:rsidP="005132DA">
            <w:pPr>
              <w:widowControl w:val="0"/>
              <w:tabs>
                <w:tab w:val="left" w:pos="851"/>
              </w:tabs>
              <w:autoSpaceDE w:val="0"/>
              <w:autoSpaceDN w:val="0"/>
              <w:spacing w:before="1" w:after="0"/>
              <w:ind w:right="158"/>
              <w:rPr>
                <w:rFonts w:ascii="Times New Roman" w:eastAsia="Times New Roman" w:hAnsi="Times New Roman" w:cs="Times New Roman"/>
                <w:sz w:val="20"/>
                <w:szCs w:val="20"/>
                <w:lang w:bidi="en-US"/>
              </w:rPr>
            </w:pPr>
          </w:p>
          <w:p w14:paraId="6B813EF3" w14:textId="77777777" w:rsidR="001D2D4E" w:rsidRPr="001D2D4E" w:rsidRDefault="001D2D4E" w:rsidP="005132DA">
            <w:pPr>
              <w:widowControl w:val="0"/>
              <w:tabs>
                <w:tab w:val="left" w:pos="851"/>
              </w:tabs>
              <w:autoSpaceDE w:val="0"/>
              <w:autoSpaceDN w:val="0"/>
              <w:spacing w:before="1" w:after="0"/>
              <w:ind w:right="15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State Prosecutorial Council</w:t>
            </w:r>
          </w:p>
          <w:p w14:paraId="5858EA7C" w14:textId="77777777" w:rsidR="001D2D4E" w:rsidRPr="001D2D4E" w:rsidRDefault="001D2D4E" w:rsidP="005132DA">
            <w:pPr>
              <w:widowControl w:val="0"/>
              <w:tabs>
                <w:tab w:val="left" w:pos="851"/>
              </w:tabs>
              <w:autoSpaceDE w:val="0"/>
              <w:autoSpaceDN w:val="0"/>
              <w:spacing w:before="1" w:after="0"/>
              <w:ind w:right="158"/>
              <w:rPr>
                <w:rFonts w:ascii="Times New Roman" w:eastAsia="Times New Roman" w:hAnsi="Times New Roman" w:cs="Times New Roman"/>
                <w:sz w:val="20"/>
                <w:szCs w:val="20"/>
                <w:lang w:bidi="en-US"/>
              </w:rPr>
            </w:pPr>
          </w:p>
          <w:p w14:paraId="66287AC6" w14:textId="77777777" w:rsidR="001D2D4E" w:rsidRPr="001D2D4E" w:rsidRDefault="001D2D4E" w:rsidP="005132DA">
            <w:pPr>
              <w:widowControl w:val="0"/>
              <w:tabs>
                <w:tab w:val="left" w:pos="851"/>
              </w:tabs>
              <w:autoSpaceDE w:val="0"/>
              <w:autoSpaceDN w:val="0"/>
              <w:spacing w:before="1" w:after="0"/>
              <w:ind w:right="15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Judicial Academy  </w:t>
            </w:r>
          </w:p>
          <w:p w14:paraId="39FAF511" w14:textId="77777777" w:rsidR="001D2D4E" w:rsidRPr="001D2D4E" w:rsidRDefault="001D2D4E" w:rsidP="005132DA">
            <w:pPr>
              <w:widowControl w:val="0"/>
              <w:tabs>
                <w:tab w:val="left" w:pos="851"/>
              </w:tabs>
              <w:autoSpaceDE w:val="0"/>
              <w:autoSpaceDN w:val="0"/>
              <w:spacing w:before="1" w:after="0"/>
              <w:ind w:right="158"/>
              <w:rPr>
                <w:rFonts w:ascii="Times New Roman" w:eastAsia="Times New Roman" w:hAnsi="Times New Roman" w:cs="Times New Roman"/>
                <w:sz w:val="20"/>
                <w:szCs w:val="20"/>
                <w:lang w:bidi="en-US"/>
              </w:rPr>
            </w:pPr>
          </w:p>
          <w:p w14:paraId="6B985FAB" w14:textId="77777777" w:rsidR="001D2D4E" w:rsidRPr="001D2D4E" w:rsidRDefault="001D2D4E" w:rsidP="005132DA">
            <w:pPr>
              <w:widowControl w:val="0"/>
              <w:tabs>
                <w:tab w:val="left" w:pos="851"/>
              </w:tabs>
              <w:autoSpaceDE w:val="0"/>
              <w:autoSpaceDN w:val="0"/>
              <w:spacing w:before="1" w:after="0"/>
              <w:ind w:right="15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 xml:space="preserve">Supreme Court of Cassation and </w:t>
            </w:r>
          </w:p>
          <w:p w14:paraId="4F9B22CC" w14:textId="77777777" w:rsidR="001D2D4E" w:rsidRPr="001D2D4E" w:rsidRDefault="001D2D4E" w:rsidP="005132DA">
            <w:pPr>
              <w:widowControl w:val="0"/>
              <w:tabs>
                <w:tab w:val="left" w:pos="851"/>
              </w:tabs>
              <w:autoSpaceDE w:val="0"/>
              <w:autoSpaceDN w:val="0"/>
              <w:spacing w:before="1" w:after="0"/>
              <w:ind w:right="158"/>
              <w:rPr>
                <w:rFonts w:ascii="Times New Roman" w:eastAsia="Times New Roman" w:hAnsi="Times New Roman" w:cs="Times New Roman"/>
                <w:sz w:val="20"/>
                <w:szCs w:val="20"/>
                <w:lang w:bidi="en-US"/>
              </w:rPr>
            </w:pPr>
          </w:p>
          <w:p w14:paraId="0D92D9BC" w14:textId="77777777" w:rsidR="001D2D4E" w:rsidRPr="001D2D4E" w:rsidRDefault="001D2D4E" w:rsidP="005132DA">
            <w:pPr>
              <w:widowControl w:val="0"/>
              <w:tabs>
                <w:tab w:val="left" w:pos="851"/>
              </w:tabs>
              <w:autoSpaceDE w:val="0"/>
              <w:autoSpaceDN w:val="0"/>
              <w:spacing w:before="1" w:after="0"/>
              <w:ind w:right="15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Republic</w:t>
            </w:r>
            <w:r w:rsidRPr="001D2D4E">
              <w:rPr>
                <w:rFonts w:ascii="Times New Roman" w:eastAsia="Times New Roman" w:hAnsi="Times New Roman" w:cs="Times New Roman"/>
                <w:spacing w:val="-4"/>
                <w:sz w:val="20"/>
                <w:szCs w:val="20"/>
                <w:lang w:bidi="en-US"/>
              </w:rPr>
              <w:t xml:space="preserve"> </w:t>
            </w:r>
            <w:r w:rsidRPr="001D2D4E">
              <w:rPr>
                <w:rFonts w:ascii="Times New Roman" w:eastAsia="Times New Roman" w:hAnsi="Times New Roman" w:cs="Times New Roman"/>
                <w:sz w:val="20"/>
                <w:szCs w:val="20"/>
                <w:lang w:bidi="en-US"/>
              </w:rPr>
              <w:t>Public Prosecutor’s</w:t>
            </w:r>
            <w:r w:rsidRPr="001D2D4E">
              <w:rPr>
                <w:rFonts w:ascii="Times New Roman" w:eastAsia="Times New Roman" w:hAnsi="Times New Roman" w:cs="Times New Roman"/>
                <w:spacing w:val="-14"/>
                <w:sz w:val="20"/>
                <w:szCs w:val="20"/>
                <w:lang w:bidi="en-US"/>
              </w:rPr>
              <w:t xml:space="preserve"> </w:t>
            </w:r>
            <w:r w:rsidRPr="001D2D4E">
              <w:rPr>
                <w:rFonts w:ascii="Times New Roman" w:eastAsia="Times New Roman" w:hAnsi="Times New Roman" w:cs="Times New Roman"/>
                <w:sz w:val="20"/>
                <w:szCs w:val="20"/>
                <w:lang w:bidi="en-US"/>
              </w:rPr>
              <w:t>Office.</w:t>
            </w:r>
          </w:p>
        </w:tc>
        <w:tc>
          <w:tcPr>
            <w:tcW w:w="2416" w:type="dxa"/>
            <w:gridSpan w:val="5"/>
          </w:tcPr>
          <w:p w14:paraId="55B7AACE" w14:textId="77777777" w:rsidR="001D2D4E" w:rsidRPr="001D2D4E" w:rsidRDefault="001D2D4E" w:rsidP="005132DA">
            <w:pPr>
              <w:widowControl w:val="0"/>
              <w:tabs>
                <w:tab w:val="left" w:pos="851"/>
              </w:tabs>
              <w:autoSpaceDE w:val="0"/>
              <w:autoSpaceDN w:val="0"/>
              <w:spacing w:after="0"/>
              <w:ind w:right="15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IV quarter 2020</w:t>
            </w:r>
          </w:p>
        </w:tc>
        <w:tc>
          <w:tcPr>
            <w:tcW w:w="1366" w:type="dxa"/>
            <w:gridSpan w:val="2"/>
          </w:tcPr>
          <w:p w14:paraId="022092CE" w14:textId="77777777" w:rsidR="001D2D4E" w:rsidRPr="001D2D4E" w:rsidRDefault="001D2D4E" w:rsidP="005132DA">
            <w:pPr>
              <w:widowControl w:val="0"/>
              <w:tabs>
                <w:tab w:val="left" w:pos="851"/>
              </w:tabs>
              <w:autoSpaceDE w:val="0"/>
              <w:autoSpaceDN w:val="0"/>
              <w:spacing w:after="0"/>
              <w:ind w:right="15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 of the Republic of Serbia</w:t>
            </w:r>
          </w:p>
          <w:p w14:paraId="36ACA6E1" w14:textId="77777777" w:rsidR="001D2D4E" w:rsidRPr="001D2D4E" w:rsidRDefault="001D2D4E" w:rsidP="005132DA">
            <w:pPr>
              <w:widowControl w:val="0"/>
              <w:tabs>
                <w:tab w:val="left" w:pos="851"/>
              </w:tabs>
              <w:autoSpaceDE w:val="0"/>
              <w:autoSpaceDN w:val="0"/>
              <w:spacing w:after="0"/>
              <w:ind w:right="158"/>
              <w:rPr>
                <w:rFonts w:ascii="Times New Roman" w:eastAsia="Times New Roman" w:hAnsi="Times New Roman" w:cs="Times New Roman"/>
                <w:sz w:val="20"/>
                <w:szCs w:val="20"/>
                <w:lang w:bidi="en-US"/>
              </w:rPr>
            </w:pPr>
          </w:p>
          <w:p w14:paraId="188AC881" w14:textId="77777777" w:rsidR="001D2D4E" w:rsidRPr="001D2D4E" w:rsidRDefault="001D2D4E" w:rsidP="005132DA">
            <w:pPr>
              <w:widowControl w:val="0"/>
              <w:tabs>
                <w:tab w:val="left" w:pos="851"/>
              </w:tabs>
              <w:autoSpaceDE w:val="0"/>
              <w:autoSpaceDN w:val="0"/>
              <w:spacing w:after="0"/>
              <w:ind w:right="15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Budgeted within the activity 1.3.3.1.</w:t>
            </w:r>
          </w:p>
        </w:tc>
        <w:tc>
          <w:tcPr>
            <w:tcW w:w="3100" w:type="dxa"/>
            <w:gridSpan w:val="7"/>
          </w:tcPr>
          <w:p w14:paraId="1F3AC146" w14:textId="77777777" w:rsidR="001D2D4E" w:rsidRPr="001D2D4E" w:rsidRDefault="001D2D4E" w:rsidP="005132DA">
            <w:pPr>
              <w:widowControl w:val="0"/>
              <w:tabs>
                <w:tab w:val="left" w:pos="851"/>
              </w:tabs>
              <w:autoSpaceDE w:val="0"/>
              <w:autoSpaceDN w:val="0"/>
              <w:spacing w:after="0"/>
              <w:ind w:right="158"/>
              <w:rPr>
                <w:rFonts w:ascii="Times New Roman" w:eastAsia="Times New Roman" w:hAnsi="Times New Roman" w:cs="Times New Roman"/>
                <w:sz w:val="20"/>
                <w:szCs w:val="20"/>
                <w:lang w:bidi="en-US"/>
              </w:rPr>
            </w:pPr>
            <w:r w:rsidRPr="001D2D4E">
              <w:rPr>
                <w:rFonts w:ascii="Times New Roman" w:eastAsia="Times New Roman" w:hAnsi="Times New Roman" w:cs="Times New Roman"/>
                <w:sz w:val="20"/>
                <w:szCs w:val="20"/>
                <w:lang w:bidi="en-US"/>
              </w:rPr>
              <w:t>Comprehensive impact analysis of the reforms implemented in the judiciary after the 2014 World Bank functional analysis</w:t>
            </w:r>
            <w:r w:rsidRPr="001D2D4E" w:rsidDel="00686F45">
              <w:rPr>
                <w:rFonts w:ascii="Times New Roman" w:eastAsia="Times New Roman" w:hAnsi="Times New Roman" w:cs="Times New Roman"/>
                <w:sz w:val="20"/>
                <w:szCs w:val="20"/>
                <w:lang w:bidi="en-US"/>
              </w:rPr>
              <w:t xml:space="preserve"> </w:t>
            </w:r>
            <w:r w:rsidRPr="001D2D4E">
              <w:rPr>
                <w:rFonts w:ascii="Times New Roman" w:eastAsia="Times New Roman" w:hAnsi="Times New Roman" w:cs="Times New Roman"/>
                <w:sz w:val="20"/>
                <w:szCs w:val="20"/>
                <w:lang w:bidi="en-US"/>
              </w:rPr>
              <w:t xml:space="preserve">produced </w:t>
            </w:r>
          </w:p>
        </w:tc>
        <w:tc>
          <w:tcPr>
            <w:tcW w:w="2115" w:type="dxa"/>
            <w:gridSpan w:val="3"/>
            <w:shd w:val="clear" w:color="auto" w:fill="92D050"/>
          </w:tcPr>
          <w:p w14:paraId="2C156E0D" w14:textId="7CB21C51" w:rsidR="00902074" w:rsidRPr="003A737E" w:rsidRDefault="00902074" w:rsidP="005132D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t xml:space="preserve">Activity is </w:t>
            </w:r>
            <w:r w:rsidR="00646C86" w:rsidRPr="003A737E">
              <w:rPr>
                <w:rFonts w:ascii="Times New Roman" w:eastAsia="Times New Roman" w:hAnsi="Times New Roman" w:cs="Times New Roman"/>
                <w:b/>
                <w:sz w:val="20"/>
                <w:szCs w:val="20"/>
                <w:lang w:bidi="en-US"/>
              </w:rPr>
              <w:t>successfully</w:t>
            </w:r>
            <w:r w:rsidRPr="003A737E">
              <w:rPr>
                <w:rFonts w:ascii="Times New Roman" w:eastAsia="Times New Roman" w:hAnsi="Times New Roman" w:cs="Times New Roman"/>
                <w:b/>
                <w:sz w:val="20"/>
                <w:szCs w:val="20"/>
                <w:lang w:bidi="en-US"/>
              </w:rPr>
              <w:t xml:space="preserve"> implemented</w:t>
            </w:r>
          </w:p>
          <w:p w14:paraId="4D2BB779" w14:textId="77777777" w:rsidR="00902074" w:rsidRPr="00902074" w:rsidRDefault="00902074" w:rsidP="005132DA">
            <w:pPr>
              <w:widowControl w:val="0"/>
              <w:tabs>
                <w:tab w:val="left" w:pos="851"/>
              </w:tabs>
              <w:autoSpaceDE w:val="0"/>
              <w:autoSpaceDN w:val="0"/>
              <w:spacing w:after="0" w:line="240" w:lineRule="atLeast"/>
              <w:rPr>
                <w:rFonts w:ascii="Times New Roman" w:eastAsia="Times New Roman" w:hAnsi="Times New Roman" w:cs="Times New Roman"/>
                <w:sz w:val="20"/>
                <w:szCs w:val="20"/>
                <w:lang w:bidi="en-US"/>
              </w:rPr>
            </w:pPr>
          </w:p>
          <w:p w14:paraId="212A7320" w14:textId="13B0A672" w:rsidR="001D2D4E" w:rsidRPr="001D2D4E" w:rsidRDefault="00646C86" w:rsidP="005132D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 xml:space="preserve">The analysis is completed. </w:t>
            </w:r>
            <w:r w:rsidR="00902074" w:rsidRPr="00902074">
              <w:rPr>
                <w:rFonts w:ascii="Times New Roman" w:eastAsia="Times New Roman" w:hAnsi="Times New Roman" w:cs="Times New Roman"/>
                <w:sz w:val="20"/>
                <w:szCs w:val="20"/>
                <w:lang w:bidi="en-US"/>
              </w:rPr>
              <w:t>See the activity 1.3.3.1 above.</w:t>
            </w:r>
          </w:p>
        </w:tc>
      </w:tr>
    </w:tbl>
    <w:p w14:paraId="3C9A2A67" w14:textId="77777777" w:rsidR="00275B07" w:rsidRDefault="00275B07"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p w14:paraId="015993A7" w14:textId="77777777" w:rsidR="00275B07" w:rsidRDefault="00275B07"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p w14:paraId="64822629" w14:textId="77777777" w:rsidR="00275B07" w:rsidRDefault="00275B07"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p w14:paraId="6FFEF172" w14:textId="77777777" w:rsidR="00275B07" w:rsidRDefault="00275B07"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p w14:paraId="2281A611" w14:textId="77777777" w:rsidR="00275B07" w:rsidRDefault="00275B07"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p w14:paraId="62CC9332" w14:textId="77777777" w:rsidR="00275B07" w:rsidRDefault="00275B07"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p w14:paraId="5D37C7C5" w14:textId="77777777" w:rsidR="00275B07" w:rsidRDefault="00275B07"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p w14:paraId="3FF7ABE8" w14:textId="77777777" w:rsidR="00275B07" w:rsidRDefault="00275B07"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p w14:paraId="1B8AA6DE" w14:textId="77777777" w:rsidR="00275B07" w:rsidRDefault="00275B07"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p w14:paraId="31306658" w14:textId="77777777" w:rsidR="00275B07" w:rsidRDefault="00275B07"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p w14:paraId="28D313B0" w14:textId="77777777" w:rsidR="00275B07" w:rsidRDefault="00275B07"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p w14:paraId="44A718FC" w14:textId="77777777" w:rsidR="00275B07" w:rsidRDefault="00275B07"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p w14:paraId="5976516A" w14:textId="77777777" w:rsidR="00275B07" w:rsidRDefault="00275B07"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p w14:paraId="2B1E2F7E" w14:textId="77777777" w:rsidR="00275B07" w:rsidRDefault="00275B07"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p w14:paraId="4010C266" w14:textId="77777777" w:rsidR="00275B07" w:rsidRDefault="00275B07"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p w14:paraId="5DFEA3C9" w14:textId="77777777" w:rsidR="00275B07" w:rsidRDefault="00275B07"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p w14:paraId="0CDE42F8" w14:textId="77777777" w:rsidR="00275B07" w:rsidRDefault="00275B07" w:rsidP="001D2D4E">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4"/>
        <w:gridCol w:w="13"/>
        <w:gridCol w:w="88"/>
        <w:gridCol w:w="2394"/>
        <w:gridCol w:w="207"/>
        <w:gridCol w:w="16"/>
        <w:gridCol w:w="113"/>
        <w:gridCol w:w="1756"/>
        <w:gridCol w:w="415"/>
        <w:gridCol w:w="9"/>
        <w:gridCol w:w="1404"/>
        <w:gridCol w:w="226"/>
        <w:gridCol w:w="562"/>
        <w:gridCol w:w="28"/>
        <w:gridCol w:w="889"/>
        <w:gridCol w:w="110"/>
        <w:gridCol w:w="707"/>
        <w:gridCol w:w="31"/>
        <w:gridCol w:w="1235"/>
        <w:gridCol w:w="349"/>
        <w:gridCol w:w="786"/>
        <w:gridCol w:w="19"/>
        <w:gridCol w:w="60"/>
        <w:gridCol w:w="3239"/>
      </w:tblGrid>
      <w:tr w:rsidR="00275B07" w:rsidRPr="00275B07" w14:paraId="1F4707C5" w14:textId="77777777" w:rsidTr="000064A3">
        <w:trPr>
          <w:trHeight w:val="7746"/>
        </w:trPr>
        <w:tc>
          <w:tcPr>
            <w:tcW w:w="367" w:type="pct"/>
            <w:gridSpan w:val="3"/>
            <w:shd w:val="clear" w:color="auto" w:fill="FFFFFF" w:themeFill="background1"/>
          </w:tcPr>
          <w:p w14:paraId="45BBDB9E"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1.3.5.2.</w:t>
            </w:r>
          </w:p>
        </w:tc>
        <w:tc>
          <w:tcPr>
            <w:tcW w:w="762" w:type="pct"/>
          </w:tcPr>
          <w:p w14:paraId="52E506BA" w14:textId="77777777" w:rsidR="00275B07" w:rsidRPr="00275B07" w:rsidRDefault="00275B07" w:rsidP="00275B07">
            <w:pPr>
              <w:widowControl w:val="0"/>
              <w:tabs>
                <w:tab w:val="left" w:pos="851"/>
              </w:tabs>
              <w:autoSpaceDE w:val="0"/>
              <w:autoSpaceDN w:val="0"/>
              <w:spacing w:after="0"/>
              <w:ind w:right="31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Based on the assessment and analysis from activity 1.3.5.1. defining measures to establish a sustainable solution to the problem of unequal workload of judges and public prosecutors with the number of cases:</w:t>
            </w:r>
          </w:p>
          <w:p w14:paraId="373FEE9A" w14:textId="77777777" w:rsidR="00275B07" w:rsidRPr="00275B07" w:rsidRDefault="00275B07" w:rsidP="00275B07">
            <w:pPr>
              <w:widowControl w:val="0"/>
              <w:numPr>
                <w:ilvl w:val="0"/>
                <w:numId w:val="34"/>
              </w:numPr>
              <w:tabs>
                <w:tab w:val="left" w:pos="851"/>
              </w:tabs>
              <w:autoSpaceDE w:val="0"/>
              <w:autoSpaceDN w:val="0"/>
              <w:spacing w:after="0" w:line="240" w:lineRule="auto"/>
              <w:ind w:right="31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periodic monitoring of the required number of judges and public prosecutors for each court / public prosecutor</w:t>
            </w:r>
          </w:p>
          <w:p w14:paraId="2AB16C67" w14:textId="77777777" w:rsidR="00275B07" w:rsidRPr="00275B07" w:rsidRDefault="00275B07" w:rsidP="00275B07">
            <w:pPr>
              <w:widowControl w:val="0"/>
              <w:numPr>
                <w:ilvl w:val="0"/>
                <w:numId w:val="34"/>
              </w:numPr>
              <w:tabs>
                <w:tab w:val="left" w:pos="851"/>
              </w:tabs>
              <w:autoSpaceDE w:val="0"/>
              <w:autoSpaceDN w:val="0"/>
              <w:spacing w:after="0" w:line="240" w:lineRule="auto"/>
              <w:ind w:right="31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transfer of judges / public prosecutors according to established criteria and criteria</w:t>
            </w:r>
          </w:p>
          <w:p w14:paraId="739878D1" w14:textId="77777777" w:rsidR="00275B07" w:rsidRPr="00275B07" w:rsidRDefault="00275B07" w:rsidP="00275B07">
            <w:pPr>
              <w:widowControl w:val="0"/>
              <w:numPr>
                <w:ilvl w:val="0"/>
                <w:numId w:val="34"/>
              </w:numPr>
              <w:tabs>
                <w:tab w:val="left" w:pos="851"/>
              </w:tabs>
              <w:autoSpaceDE w:val="0"/>
              <w:autoSpaceDN w:val="0"/>
              <w:spacing w:after="0" w:line="240" w:lineRule="auto"/>
              <w:ind w:right="31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delegation ("overflow") of cases in accordance with the statutory criteria</w:t>
            </w:r>
          </w:p>
          <w:p w14:paraId="3B5FDC1E" w14:textId="77777777" w:rsidR="00275B07" w:rsidRPr="00275B07" w:rsidRDefault="00275B07" w:rsidP="00275B07">
            <w:pPr>
              <w:widowControl w:val="0"/>
              <w:tabs>
                <w:tab w:val="left" w:pos="851"/>
              </w:tabs>
              <w:autoSpaceDE w:val="0"/>
              <w:autoSpaceDN w:val="0"/>
              <w:spacing w:after="0"/>
              <w:ind w:right="316"/>
              <w:rPr>
                <w:rFonts w:ascii="Times New Roman" w:eastAsia="Times New Roman" w:hAnsi="Times New Roman" w:cs="Times New Roman"/>
                <w:sz w:val="20"/>
                <w:szCs w:val="20"/>
                <w:lang w:bidi="en-US"/>
              </w:rPr>
            </w:pPr>
          </w:p>
        </w:tc>
        <w:tc>
          <w:tcPr>
            <w:tcW w:w="666" w:type="pct"/>
            <w:gridSpan w:val="4"/>
          </w:tcPr>
          <w:p w14:paraId="678C3DD8" w14:textId="77777777" w:rsidR="00275B07" w:rsidRPr="00275B07" w:rsidRDefault="00275B07" w:rsidP="00275B07">
            <w:pPr>
              <w:widowControl w:val="0"/>
              <w:tabs>
                <w:tab w:val="left" w:pos="851"/>
              </w:tabs>
              <w:autoSpaceDE w:val="0"/>
              <w:autoSpaceDN w:val="0"/>
              <w:spacing w:after="0"/>
              <w:ind w:right="31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High Judicial Council</w:t>
            </w:r>
          </w:p>
          <w:p w14:paraId="0A2D643C" w14:textId="77777777" w:rsidR="00275B07" w:rsidRPr="00275B07" w:rsidRDefault="00275B07" w:rsidP="00275B07">
            <w:pPr>
              <w:widowControl w:val="0"/>
              <w:tabs>
                <w:tab w:val="left" w:pos="851"/>
              </w:tabs>
              <w:autoSpaceDE w:val="0"/>
              <w:autoSpaceDN w:val="0"/>
              <w:spacing w:after="0"/>
              <w:ind w:right="316"/>
              <w:rPr>
                <w:rFonts w:ascii="Times New Roman" w:eastAsia="Times New Roman" w:hAnsi="Times New Roman" w:cs="Times New Roman"/>
                <w:sz w:val="20"/>
                <w:szCs w:val="20"/>
                <w:lang w:bidi="en-US"/>
              </w:rPr>
            </w:pPr>
          </w:p>
          <w:p w14:paraId="0A6B0055" w14:textId="77777777" w:rsidR="00275B07" w:rsidRPr="00275B07" w:rsidRDefault="00275B07" w:rsidP="00275B07">
            <w:pPr>
              <w:widowControl w:val="0"/>
              <w:tabs>
                <w:tab w:val="left" w:pos="851"/>
              </w:tabs>
              <w:autoSpaceDE w:val="0"/>
              <w:autoSpaceDN w:val="0"/>
              <w:spacing w:after="0"/>
              <w:ind w:right="31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State Prosecutorial Council</w:t>
            </w:r>
          </w:p>
          <w:p w14:paraId="45F868A3" w14:textId="77777777" w:rsidR="00275B07" w:rsidRPr="00275B07" w:rsidRDefault="00275B07" w:rsidP="00275B07">
            <w:pPr>
              <w:widowControl w:val="0"/>
              <w:tabs>
                <w:tab w:val="left" w:pos="851"/>
              </w:tabs>
              <w:autoSpaceDE w:val="0"/>
              <w:autoSpaceDN w:val="0"/>
              <w:spacing w:after="0"/>
              <w:ind w:right="316"/>
              <w:rPr>
                <w:rFonts w:ascii="Times New Roman" w:eastAsia="Times New Roman" w:hAnsi="Times New Roman" w:cs="Times New Roman"/>
                <w:sz w:val="20"/>
                <w:szCs w:val="20"/>
                <w:lang w:bidi="en-US"/>
              </w:rPr>
            </w:pPr>
          </w:p>
          <w:p w14:paraId="65D3120D" w14:textId="77777777" w:rsidR="00275B07" w:rsidRPr="00275B07" w:rsidRDefault="00275B07" w:rsidP="00275B07">
            <w:pPr>
              <w:widowControl w:val="0"/>
              <w:tabs>
                <w:tab w:val="left" w:pos="851"/>
              </w:tabs>
              <w:autoSpaceDE w:val="0"/>
              <w:autoSpaceDN w:val="0"/>
              <w:spacing w:after="0"/>
              <w:ind w:right="31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tc>
        <w:tc>
          <w:tcPr>
            <w:tcW w:w="654" w:type="pct"/>
            <w:gridSpan w:val="4"/>
          </w:tcPr>
          <w:p w14:paraId="6D685895" w14:textId="77777777" w:rsidR="00275B07" w:rsidRPr="00275B07" w:rsidRDefault="00275B07" w:rsidP="00275B07">
            <w:pPr>
              <w:widowControl w:val="0"/>
              <w:tabs>
                <w:tab w:val="left" w:pos="851"/>
              </w:tabs>
              <w:autoSpaceDE w:val="0"/>
              <w:autoSpaceDN w:val="0"/>
              <w:spacing w:after="0"/>
              <w:ind w:right="31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Annually</w:t>
            </w:r>
          </w:p>
        </w:tc>
        <w:tc>
          <w:tcPr>
            <w:tcW w:w="471" w:type="pct"/>
            <w:gridSpan w:val="3"/>
          </w:tcPr>
          <w:p w14:paraId="571B407E" w14:textId="77777777" w:rsidR="00275B07" w:rsidRPr="00275B07" w:rsidRDefault="00275B07" w:rsidP="00275B07">
            <w:pPr>
              <w:widowControl w:val="0"/>
              <w:tabs>
                <w:tab w:val="left" w:pos="851"/>
              </w:tabs>
              <w:autoSpaceDE w:val="0"/>
              <w:autoSpaceDN w:val="0"/>
              <w:spacing w:after="0"/>
              <w:ind w:left="109" w:right="31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4B85FF0F" w14:textId="77777777" w:rsidR="00275B07" w:rsidRPr="00275B07" w:rsidRDefault="00275B07" w:rsidP="00275B07">
            <w:pPr>
              <w:widowControl w:val="0"/>
              <w:tabs>
                <w:tab w:val="left" w:pos="851"/>
              </w:tabs>
              <w:autoSpaceDE w:val="0"/>
              <w:autoSpaceDN w:val="0"/>
              <w:spacing w:after="0"/>
              <w:ind w:left="109" w:right="316"/>
              <w:rPr>
                <w:rFonts w:ascii="Times New Roman" w:eastAsia="Times New Roman" w:hAnsi="Times New Roman" w:cs="Times New Roman"/>
                <w:sz w:val="20"/>
                <w:szCs w:val="20"/>
                <w:lang w:bidi="en-US"/>
              </w:rPr>
            </w:pPr>
          </w:p>
          <w:p w14:paraId="6E96C1C1" w14:textId="77777777" w:rsidR="00275B07" w:rsidRPr="00275B07" w:rsidDel="00264AA5" w:rsidRDefault="00031E3F" w:rsidP="00275B07">
            <w:pPr>
              <w:widowControl w:val="0"/>
              <w:tabs>
                <w:tab w:val="left" w:pos="851"/>
              </w:tabs>
              <w:autoSpaceDE w:val="0"/>
              <w:autoSpaceDN w:val="0"/>
              <w:spacing w:after="0"/>
              <w:ind w:left="109" w:right="316"/>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Budgeted within</w:t>
            </w:r>
            <w:r w:rsidR="00275B07" w:rsidRPr="00275B07">
              <w:rPr>
                <w:rFonts w:ascii="Times New Roman" w:eastAsia="Times New Roman" w:hAnsi="Times New Roman" w:cs="Times New Roman"/>
                <w:sz w:val="20"/>
                <w:szCs w:val="20"/>
                <w:lang w:bidi="en-US"/>
              </w:rPr>
              <w:t xml:space="preserve"> the activity 1.3.5.3.</w:t>
            </w:r>
          </w:p>
        </w:tc>
        <w:tc>
          <w:tcPr>
            <w:tcW w:w="774" w:type="pct"/>
            <w:gridSpan w:val="5"/>
          </w:tcPr>
          <w:p w14:paraId="28940B1E" w14:textId="77777777" w:rsidR="00275B07" w:rsidRPr="00275B07" w:rsidRDefault="00275B07" w:rsidP="00275B07">
            <w:pPr>
              <w:widowControl w:val="0"/>
              <w:tabs>
                <w:tab w:val="left" w:pos="851"/>
              </w:tabs>
              <w:autoSpaceDE w:val="0"/>
              <w:autoSpaceDN w:val="0"/>
              <w:spacing w:after="0"/>
              <w:ind w:right="31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Unequal burden per court and per PPOs removed</w:t>
            </w:r>
          </w:p>
        </w:tc>
        <w:tc>
          <w:tcPr>
            <w:tcW w:w="1306" w:type="pct"/>
            <w:gridSpan w:val="4"/>
            <w:shd w:val="clear" w:color="auto" w:fill="92D050"/>
          </w:tcPr>
          <w:p w14:paraId="527B3711" w14:textId="77777777" w:rsidR="00275B07" w:rsidRPr="003A737E" w:rsidRDefault="00275B07" w:rsidP="00275B07">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t>The activity is successfully implemented</w:t>
            </w:r>
          </w:p>
          <w:p w14:paraId="5BFC77B7" w14:textId="77777777" w:rsidR="00275B07" w:rsidRPr="00275B07" w:rsidRDefault="00275B07" w:rsidP="00275B07">
            <w:pPr>
              <w:widowControl w:val="0"/>
              <w:tabs>
                <w:tab w:val="left" w:pos="851"/>
              </w:tabs>
              <w:autoSpaceDE w:val="0"/>
              <w:autoSpaceDN w:val="0"/>
              <w:spacing w:after="0" w:line="240" w:lineRule="atLeast"/>
              <w:rPr>
                <w:rFonts w:ascii="Times New Roman" w:eastAsia="Times New Roman" w:hAnsi="Times New Roman" w:cs="Times New Roman"/>
                <w:sz w:val="20"/>
                <w:szCs w:val="20"/>
                <w:lang w:bidi="en-US"/>
              </w:rPr>
            </w:pPr>
          </w:p>
          <w:p w14:paraId="7F89A0F0" w14:textId="77777777" w:rsidR="00275B07" w:rsidRPr="00275B07" w:rsidRDefault="00275B07" w:rsidP="00275B07">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b/>
                <w:sz w:val="20"/>
                <w:szCs w:val="20"/>
                <w:lang w:bidi="en-US"/>
              </w:rPr>
              <w:t>High Judicial Council</w:t>
            </w:r>
            <w:r w:rsidRPr="00275B07">
              <w:rPr>
                <w:rFonts w:ascii="Times New Roman" w:eastAsia="Times New Roman" w:hAnsi="Times New Roman" w:cs="Times New Roman"/>
                <w:sz w:val="20"/>
                <w:szCs w:val="20"/>
                <w:lang w:bidi="en-US"/>
              </w:rPr>
              <w:t>: In total, in the reporting period the Council decided on 4 judges. In the period from July 1, 2022 to September 30, 2022, the High Judicial Council made a decision on the transfer of two judges. In the period from October 1, 2022 to December 31, 2022, the High Judicial Council made a decision on the transfer of two judges. The decision on case delegation is made by the Supreme Court of Cassation.</w:t>
            </w:r>
          </w:p>
          <w:p w14:paraId="5DF001E2" w14:textId="77777777" w:rsidR="00275B07" w:rsidRPr="00275B07" w:rsidRDefault="00275B07" w:rsidP="00275B07">
            <w:pPr>
              <w:widowControl w:val="0"/>
              <w:tabs>
                <w:tab w:val="left" w:pos="851"/>
              </w:tabs>
              <w:autoSpaceDE w:val="0"/>
              <w:autoSpaceDN w:val="0"/>
              <w:spacing w:after="0" w:line="240" w:lineRule="atLeast"/>
              <w:rPr>
                <w:rFonts w:ascii="Times New Roman" w:eastAsia="Times New Roman" w:hAnsi="Times New Roman" w:cs="Times New Roman"/>
                <w:sz w:val="20"/>
                <w:szCs w:val="20"/>
                <w:lang w:bidi="en-US"/>
              </w:rPr>
            </w:pPr>
          </w:p>
          <w:p w14:paraId="5B852E1D" w14:textId="77777777" w:rsidR="00275B07" w:rsidRPr="00275B07" w:rsidRDefault="00275B07" w:rsidP="00275B07">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b/>
                <w:sz w:val="20"/>
                <w:szCs w:val="20"/>
                <w:lang w:bidi="en-US"/>
              </w:rPr>
              <w:t>Supreme Court of Cassation</w:t>
            </w:r>
            <w:r w:rsidRPr="00275B07">
              <w:rPr>
                <w:rFonts w:ascii="Times New Roman" w:eastAsia="Times New Roman" w:hAnsi="Times New Roman" w:cs="Times New Roman"/>
                <w:sz w:val="20"/>
                <w:szCs w:val="20"/>
                <w:lang w:bidi="en-US"/>
              </w:rPr>
              <w:t>: In the observed period, the Supreme Court did not decide on delegation in a mass number of cases, but only in individual cases, in accordance with the law (from July 1 to September 30, 2022, in 115 cases and</w:t>
            </w:r>
            <w:r w:rsidRPr="00275B07">
              <w:t xml:space="preserve"> </w:t>
            </w:r>
            <w:r w:rsidRPr="00275B07">
              <w:rPr>
                <w:rFonts w:ascii="Times New Roman" w:eastAsia="Times New Roman" w:hAnsi="Times New Roman" w:cs="Times New Roman"/>
                <w:sz w:val="20"/>
                <w:szCs w:val="20"/>
                <w:lang w:bidi="en-US"/>
              </w:rPr>
              <w:t>in the period from October 1, 2022 to December 31, 2022, 122 delegation cases were resolved)</w:t>
            </w:r>
          </w:p>
        </w:tc>
      </w:tr>
      <w:tr w:rsidR="00275B07" w:rsidRPr="00275B07" w14:paraId="3F7BA910" w14:textId="77777777" w:rsidTr="000064A3">
        <w:trPr>
          <w:trHeight w:val="988"/>
        </w:trPr>
        <w:tc>
          <w:tcPr>
            <w:tcW w:w="367" w:type="pct"/>
            <w:gridSpan w:val="3"/>
          </w:tcPr>
          <w:p w14:paraId="0301E65D"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1.3.5.3.</w:t>
            </w:r>
          </w:p>
        </w:tc>
        <w:tc>
          <w:tcPr>
            <w:tcW w:w="762" w:type="pct"/>
          </w:tcPr>
          <w:p w14:paraId="7AEF306F"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316"/>
              <w:rPr>
                <w:rFonts w:ascii="Times New Roman" w:eastAsia="Times New Roman" w:hAnsi="Times New Roman" w:cs="Times New Roman"/>
                <w:color w:val="212121"/>
                <w:sz w:val="20"/>
                <w:szCs w:val="20"/>
              </w:rPr>
            </w:pPr>
            <w:r w:rsidRPr="00275B07">
              <w:rPr>
                <w:rFonts w:ascii="Times New Roman" w:eastAsia="Times New Roman" w:hAnsi="Times New Roman" w:cs="Times New Roman"/>
                <w:color w:val="212121"/>
                <w:sz w:val="20"/>
                <w:szCs w:val="20"/>
              </w:rPr>
              <w:t>Monitoring of the implementation of the Human Resource Strategy in the judiciary which contribute to the functioning of an efficient system for equalizing the burden on judges and public prosecutors with the number of cases</w:t>
            </w:r>
          </w:p>
          <w:p w14:paraId="45220A70" w14:textId="77777777" w:rsidR="00275B07" w:rsidRPr="00275B07" w:rsidRDefault="00275B07" w:rsidP="00275B07">
            <w:pPr>
              <w:widowControl w:val="0"/>
              <w:tabs>
                <w:tab w:val="left" w:pos="851"/>
              </w:tabs>
              <w:autoSpaceDE w:val="0"/>
              <w:autoSpaceDN w:val="0"/>
              <w:spacing w:after="0"/>
              <w:ind w:right="316"/>
              <w:rPr>
                <w:rFonts w:ascii="Times New Roman" w:eastAsia="Times New Roman" w:hAnsi="Times New Roman" w:cs="Times New Roman"/>
                <w:sz w:val="20"/>
                <w:szCs w:val="20"/>
                <w:lang w:bidi="en-US"/>
              </w:rPr>
            </w:pPr>
          </w:p>
        </w:tc>
        <w:tc>
          <w:tcPr>
            <w:tcW w:w="666" w:type="pct"/>
            <w:gridSpan w:val="4"/>
          </w:tcPr>
          <w:p w14:paraId="45F73BAF" w14:textId="77777777" w:rsidR="00275B07" w:rsidRPr="00275B07" w:rsidRDefault="00275B07" w:rsidP="00275B07">
            <w:pPr>
              <w:widowControl w:val="0"/>
              <w:tabs>
                <w:tab w:val="left" w:pos="851"/>
              </w:tabs>
              <w:autoSpaceDE w:val="0"/>
              <w:autoSpaceDN w:val="0"/>
              <w:spacing w:after="0"/>
              <w:ind w:right="31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High Judicial Council</w:t>
            </w:r>
          </w:p>
          <w:p w14:paraId="38B98FFA" w14:textId="77777777" w:rsidR="00275B07" w:rsidRPr="00275B07" w:rsidRDefault="00275B07" w:rsidP="00275B07">
            <w:pPr>
              <w:widowControl w:val="0"/>
              <w:tabs>
                <w:tab w:val="left" w:pos="851"/>
              </w:tabs>
              <w:autoSpaceDE w:val="0"/>
              <w:autoSpaceDN w:val="0"/>
              <w:spacing w:after="0"/>
              <w:ind w:right="316"/>
              <w:rPr>
                <w:rFonts w:ascii="Times New Roman" w:eastAsia="Times New Roman" w:hAnsi="Times New Roman" w:cs="Times New Roman"/>
                <w:sz w:val="20"/>
                <w:szCs w:val="20"/>
                <w:lang w:bidi="en-US"/>
              </w:rPr>
            </w:pPr>
          </w:p>
          <w:p w14:paraId="41D536C6" w14:textId="77777777" w:rsidR="00275B07" w:rsidRPr="00275B07" w:rsidRDefault="00275B07" w:rsidP="00275B07">
            <w:pPr>
              <w:widowControl w:val="0"/>
              <w:tabs>
                <w:tab w:val="left" w:pos="851"/>
              </w:tabs>
              <w:autoSpaceDE w:val="0"/>
              <w:autoSpaceDN w:val="0"/>
              <w:spacing w:after="0"/>
              <w:ind w:right="31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State Prosecutorial Council</w:t>
            </w:r>
          </w:p>
          <w:p w14:paraId="2BA31250" w14:textId="77777777" w:rsidR="00275B07" w:rsidRPr="00275B07" w:rsidRDefault="00275B07" w:rsidP="00275B07">
            <w:pPr>
              <w:widowControl w:val="0"/>
              <w:tabs>
                <w:tab w:val="left" w:pos="851"/>
              </w:tabs>
              <w:autoSpaceDE w:val="0"/>
              <w:autoSpaceDN w:val="0"/>
              <w:spacing w:after="0"/>
              <w:ind w:right="316"/>
              <w:rPr>
                <w:rFonts w:ascii="Times New Roman" w:eastAsia="Times New Roman" w:hAnsi="Times New Roman" w:cs="Times New Roman"/>
                <w:sz w:val="20"/>
                <w:szCs w:val="20"/>
                <w:lang w:bidi="en-US"/>
              </w:rPr>
            </w:pPr>
          </w:p>
          <w:p w14:paraId="2A024C5F" w14:textId="77777777" w:rsidR="00275B07" w:rsidRPr="00275B07" w:rsidRDefault="00275B07" w:rsidP="00275B07">
            <w:pPr>
              <w:widowControl w:val="0"/>
              <w:tabs>
                <w:tab w:val="left" w:pos="851"/>
              </w:tabs>
              <w:autoSpaceDE w:val="0"/>
              <w:autoSpaceDN w:val="0"/>
              <w:spacing w:after="0"/>
              <w:ind w:right="31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3538B307" w14:textId="77777777" w:rsidR="00275B07" w:rsidRPr="00275B07" w:rsidRDefault="00275B07" w:rsidP="00275B07">
            <w:pPr>
              <w:widowControl w:val="0"/>
              <w:tabs>
                <w:tab w:val="left" w:pos="851"/>
              </w:tabs>
              <w:autoSpaceDE w:val="0"/>
              <w:autoSpaceDN w:val="0"/>
              <w:spacing w:before="1" w:after="0"/>
              <w:ind w:right="31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Judicial Academy</w:t>
            </w:r>
          </w:p>
          <w:p w14:paraId="5B38D734" w14:textId="77777777" w:rsidR="00275B07" w:rsidRPr="00275B07" w:rsidRDefault="00275B07" w:rsidP="00275B07">
            <w:pPr>
              <w:widowControl w:val="0"/>
              <w:tabs>
                <w:tab w:val="left" w:pos="851"/>
              </w:tabs>
              <w:autoSpaceDE w:val="0"/>
              <w:autoSpaceDN w:val="0"/>
              <w:spacing w:before="1" w:after="0"/>
              <w:ind w:right="31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  </w:t>
            </w:r>
          </w:p>
          <w:p w14:paraId="2EA4C08E" w14:textId="77777777" w:rsidR="00275B07" w:rsidRPr="00275B07" w:rsidRDefault="00275B07" w:rsidP="00275B07">
            <w:pPr>
              <w:widowControl w:val="0"/>
              <w:tabs>
                <w:tab w:val="left" w:pos="851"/>
              </w:tabs>
              <w:autoSpaceDE w:val="0"/>
              <w:autoSpaceDN w:val="0"/>
              <w:spacing w:before="1" w:after="0"/>
              <w:ind w:right="31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Supreme Court of Cassation and </w:t>
            </w:r>
          </w:p>
          <w:p w14:paraId="017BD930" w14:textId="77777777" w:rsidR="00275B07" w:rsidRPr="00275B07" w:rsidRDefault="00275B07" w:rsidP="00275B07">
            <w:pPr>
              <w:widowControl w:val="0"/>
              <w:tabs>
                <w:tab w:val="left" w:pos="851"/>
              </w:tabs>
              <w:autoSpaceDE w:val="0"/>
              <w:autoSpaceDN w:val="0"/>
              <w:spacing w:before="1" w:after="0"/>
              <w:ind w:right="31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Republic</w:t>
            </w:r>
            <w:r w:rsidRPr="00275B07">
              <w:rPr>
                <w:rFonts w:ascii="Times New Roman" w:eastAsia="Times New Roman" w:hAnsi="Times New Roman" w:cs="Times New Roman"/>
                <w:spacing w:val="-4"/>
                <w:sz w:val="20"/>
                <w:szCs w:val="20"/>
                <w:lang w:bidi="en-US"/>
              </w:rPr>
              <w:t xml:space="preserve"> </w:t>
            </w:r>
            <w:r w:rsidRPr="00275B07">
              <w:rPr>
                <w:rFonts w:ascii="Times New Roman" w:eastAsia="Times New Roman" w:hAnsi="Times New Roman" w:cs="Times New Roman"/>
                <w:sz w:val="20"/>
                <w:szCs w:val="20"/>
                <w:lang w:bidi="en-US"/>
              </w:rPr>
              <w:t>Public</w:t>
            </w:r>
          </w:p>
          <w:p w14:paraId="0747B280" w14:textId="77777777" w:rsidR="00275B07" w:rsidRPr="00275B07" w:rsidRDefault="00275B07" w:rsidP="00275B07">
            <w:pPr>
              <w:widowControl w:val="0"/>
              <w:tabs>
                <w:tab w:val="left" w:pos="851"/>
              </w:tabs>
              <w:autoSpaceDE w:val="0"/>
              <w:autoSpaceDN w:val="0"/>
              <w:spacing w:after="0"/>
              <w:ind w:right="31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Prosecutor’s</w:t>
            </w:r>
            <w:r w:rsidRPr="00275B07">
              <w:rPr>
                <w:rFonts w:ascii="Times New Roman" w:eastAsia="Times New Roman" w:hAnsi="Times New Roman" w:cs="Times New Roman"/>
                <w:spacing w:val="-14"/>
                <w:sz w:val="20"/>
                <w:szCs w:val="20"/>
                <w:lang w:bidi="en-US"/>
              </w:rPr>
              <w:t xml:space="preserve"> </w:t>
            </w:r>
            <w:r w:rsidRPr="00275B07">
              <w:rPr>
                <w:rFonts w:ascii="Times New Roman" w:eastAsia="Times New Roman" w:hAnsi="Times New Roman" w:cs="Times New Roman"/>
                <w:sz w:val="20"/>
                <w:szCs w:val="20"/>
                <w:lang w:bidi="en-US"/>
              </w:rPr>
              <w:t>Office</w:t>
            </w:r>
          </w:p>
        </w:tc>
        <w:tc>
          <w:tcPr>
            <w:tcW w:w="654" w:type="pct"/>
            <w:gridSpan w:val="4"/>
          </w:tcPr>
          <w:p w14:paraId="6497847B" w14:textId="77777777" w:rsidR="00275B07" w:rsidRPr="00275B07" w:rsidRDefault="00275B07" w:rsidP="00275B07">
            <w:pPr>
              <w:widowControl w:val="0"/>
              <w:tabs>
                <w:tab w:val="left" w:pos="851"/>
              </w:tabs>
              <w:autoSpaceDE w:val="0"/>
              <w:autoSpaceDN w:val="0"/>
              <w:spacing w:after="0"/>
              <w:ind w:right="31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Annual Reporting </w:t>
            </w:r>
          </w:p>
        </w:tc>
        <w:tc>
          <w:tcPr>
            <w:tcW w:w="471" w:type="pct"/>
            <w:gridSpan w:val="3"/>
          </w:tcPr>
          <w:p w14:paraId="23C25FEE" w14:textId="77777777" w:rsidR="00275B07" w:rsidRPr="00275B07" w:rsidRDefault="00275B07" w:rsidP="00275B07">
            <w:pPr>
              <w:widowControl w:val="0"/>
              <w:tabs>
                <w:tab w:val="left" w:pos="851"/>
              </w:tabs>
              <w:autoSpaceDE w:val="0"/>
              <w:autoSpaceDN w:val="0"/>
              <w:spacing w:after="0"/>
              <w:ind w:left="109" w:right="31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72E6E534" w14:textId="77777777" w:rsidR="00275B07" w:rsidRPr="00275B07" w:rsidDel="00264AA5" w:rsidRDefault="00275B07" w:rsidP="00275B07">
            <w:pPr>
              <w:widowControl w:val="0"/>
              <w:tabs>
                <w:tab w:val="left" w:pos="851"/>
              </w:tabs>
              <w:autoSpaceDE w:val="0"/>
              <w:autoSpaceDN w:val="0"/>
              <w:spacing w:after="0"/>
              <w:ind w:left="109" w:right="31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38.295 €</w:t>
            </w:r>
          </w:p>
        </w:tc>
        <w:tc>
          <w:tcPr>
            <w:tcW w:w="774" w:type="pct"/>
            <w:gridSpan w:val="5"/>
          </w:tcPr>
          <w:p w14:paraId="1EF4017D" w14:textId="77777777" w:rsidR="00275B07" w:rsidRPr="00275B07" w:rsidRDefault="00275B07" w:rsidP="00275B07">
            <w:pPr>
              <w:widowControl w:val="0"/>
              <w:tabs>
                <w:tab w:val="left" w:pos="851"/>
              </w:tabs>
              <w:autoSpaceDE w:val="0"/>
              <w:autoSpaceDN w:val="0"/>
              <w:spacing w:after="0"/>
              <w:ind w:right="31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Unequal burden per judges / public prosecutor / deputy public prosecutor removed </w:t>
            </w:r>
          </w:p>
        </w:tc>
        <w:tc>
          <w:tcPr>
            <w:tcW w:w="1306" w:type="pct"/>
            <w:gridSpan w:val="4"/>
            <w:shd w:val="clear" w:color="auto" w:fill="92D050"/>
          </w:tcPr>
          <w:p w14:paraId="11E9ED28" w14:textId="77777777" w:rsidR="00275B07" w:rsidRPr="003A737E" w:rsidRDefault="00275B07" w:rsidP="00281043">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275B07">
              <w:rPr>
                <w:rFonts w:ascii="Times New Roman" w:eastAsia="Times New Roman" w:hAnsi="Times New Roman" w:cs="Times New Roman"/>
                <w:sz w:val="20"/>
                <w:szCs w:val="20"/>
                <w:lang w:bidi="en-US"/>
              </w:rPr>
              <w:t xml:space="preserve"> </w:t>
            </w:r>
            <w:r w:rsidRPr="003A737E">
              <w:rPr>
                <w:rFonts w:ascii="Times New Roman" w:eastAsia="Times New Roman" w:hAnsi="Times New Roman" w:cs="Times New Roman"/>
                <w:b/>
                <w:sz w:val="20"/>
                <w:szCs w:val="20"/>
                <w:lang w:bidi="en-US"/>
              </w:rPr>
              <w:t xml:space="preserve">Activity is successfully implemented </w:t>
            </w:r>
          </w:p>
          <w:p w14:paraId="563BDBB7" w14:textId="77777777" w:rsidR="00275B07" w:rsidRPr="00275B07" w:rsidRDefault="00275B07" w:rsidP="00281043">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5168E08F" w14:textId="77777777" w:rsidR="00275B07" w:rsidRPr="00275B07" w:rsidRDefault="00275B07" w:rsidP="00281043">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val="en-GB" w:bidi="en-US"/>
              </w:rPr>
            </w:pPr>
            <w:r w:rsidRPr="00275B07">
              <w:rPr>
                <w:rFonts w:ascii="Times New Roman" w:eastAsia="Times New Roman" w:hAnsi="Times New Roman" w:cs="Times New Roman"/>
                <w:sz w:val="20"/>
                <w:szCs w:val="20"/>
                <w:lang w:bidi="en-US"/>
              </w:rPr>
              <w:t xml:space="preserve">There is no new information, but the EU Project "Support for Judicial Reforms in Serbia", which is implemented by the Council of Europe, has started the procedure of hiring experts in order to implement activities from the Action Plan of the Strategy related to the preparation of analyses. Relevant activities are due in 2022. The Government adopted the Strategy on December 29, 2021 ("Official Gazette of the RS", number 133/21 of December 31, 2021). </w:t>
            </w:r>
            <w:r w:rsidRPr="00281043">
              <w:rPr>
                <w:rFonts w:ascii="Times New Roman" w:eastAsia="Times New Roman" w:hAnsi="Times New Roman" w:cs="Times New Roman"/>
                <w:i/>
                <w:sz w:val="20"/>
                <w:szCs w:val="20"/>
                <w:lang w:bidi="en-US"/>
              </w:rPr>
              <w:t>See</w:t>
            </w:r>
            <w:r w:rsidRPr="00275B07">
              <w:rPr>
                <w:rFonts w:ascii="Times New Roman" w:eastAsia="Times New Roman" w:hAnsi="Times New Roman" w:cs="Times New Roman"/>
                <w:sz w:val="20"/>
                <w:szCs w:val="20"/>
                <w:lang w:bidi="en-US"/>
              </w:rPr>
              <w:t xml:space="preserve"> activity 1.3.4.4.</w:t>
            </w:r>
          </w:p>
        </w:tc>
      </w:tr>
      <w:tr w:rsidR="00275B07" w:rsidRPr="00275B07" w14:paraId="73B8DDF5" w14:textId="77777777" w:rsidTr="000064A3">
        <w:trPr>
          <w:trHeight w:val="710"/>
        </w:trPr>
        <w:tc>
          <w:tcPr>
            <w:tcW w:w="1795" w:type="pct"/>
            <w:gridSpan w:val="8"/>
            <w:shd w:val="clear" w:color="auto" w:fill="8DB3E1"/>
          </w:tcPr>
          <w:p w14:paraId="06119FDC" w14:textId="77777777" w:rsidR="00275B07" w:rsidRPr="00275B07" w:rsidRDefault="00275B07" w:rsidP="00275B07">
            <w:pPr>
              <w:widowControl w:val="0"/>
              <w:tabs>
                <w:tab w:val="left" w:pos="851"/>
              </w:tabs>
              <w:autoSpaceDE w:val="0"/>
              <w:autoSpaceDN w:val="0"/>
              <w:spacing w:before="215" w:after="0"/>
              <w:ind w:left="139" w:right="978"/>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INTERIM BENCHMARK</w:t>
            </w:r>
          </w:p>
        </w:tc>
        <w:tc>
          <w:tcPr>
            <w:tcW w:w="1125" w:type="pct"/>
            <w:gridSpan w:val="7"/>
            <w:shd w:val="clear" w:color="auto" w:fill="8DB3E1"/>
          </w:tcPr>
          <w:p w14:paraId="6D2E749D" w14:textId="77777777" w:rsidR="00275B07" w:rsidRPr="00275B07" w:rsidRDefault="00275B07" w:rsidP="00275B07">
            <w:pPr>
              <w:widowControl w:val="0"/>
              <w:tabs>
                <w:tab w:val="left" w:pos="851"/>
              </w:tabs>
              <w:autoSpaceDE w:val="0"/>
              <w:autoSpaceDN w:val="0"/>
              <w:spacing w:before="215" w:after="0"/>
              <w:ind w:left="1252" w:right="978"/>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OVERALL RESULT</w:t>
            </w:r>
          </w:p>
        </w:tc>
        <w:tc>
          <w:tcPr>
            <w:tcW w:w="2080" w:type="pct"/>
            <w:gridSpan w:val="9"/>
            <w:shd w:val="clear" w:color="auto" w:fill="8DB3E1"/>
          </w:tcPr>
          <w:p w14:paraId="2A3CA5FF" w14:textId="77777777" w:rsidR="00275B07" w:rsidRPr="00275B07" w:rsidRDefault="00275B07" w:rsidP="00275B07">
            <w:pPr>
              <w:widowControl w:val="0"/>
              <w:tabs>
                <w:tab w:val="left" w:pos="851"/>
              </w:tabs>
              <w:autoSpaceDE w:val="0"/>
              <w:autoSpaceDN w:val="0"/>
              <w:spacing w:before="215" w:after="0"/>
              <w:ind w:right="263"/>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IMPACT INDICATOR</w:t>
            </w:r>
          </w:p>
        </w:tc>
      </w:tr>
      <w:tr w:rsidR="00275B07" w:rsidRPr="00275B07" w14:paraId="7FBABB44" w14:textId="77777777" w:rsidTr="000064A3">
        <w:trPr>
          <w:trHeight w:val="3034"/>
        </w:trPr>
        <w:tc>
          <w:tcPr>
            <w:tcW w:w="1795" w:type="pct"/>
            <w:gridSpan w:val="8"/>
            <w:shd w:val="clear" w:color="auto" w:fill="FAD3B4"/>
          </w:tcPr>
          <w:p w14:paraId="1627F44C" w14:textId="77777777" w:rsidR="00275B07" w:rsidRPr="00275B07" w:rsidRDefault="00275B07" w:rsidP="00275B07">
            <w:pPr>
              <w:widowControl w:val="0"/>
              <w:tabs>
                <w:tab w:val="left" w:pos="851"/>
              </w:tabs>
              <w:autoSpaceDE w:val="0"/>
              <w:autoSpaceDN w:val="0"/>
              <w:spacing w:after="0"/>
              <w:ind w:right="978"/>
              <w:rPr>
                <w:rFonts w:ascii="Times New Roman" w:eastAsia="Times New Roman" w:hAnsi="Times New Roman" w:cs="Times New Roman"/>
                <w:b/>
                <w:sz w:val="20"/>
                <w:szCs w:val="20"/>
                <w:lang w:bidi="en-US"/>
              </w:rPr>
            </w:pPr>
          </w:p>
          <w:p w14:paraId="15D3B77E" w14:textId="77777777" w:rsidR="00275B07" w:rsidRPr="00275B07" w:rsidRDefault="00275B07" w:rsidP="00275B07">
            <w:pPr>
              <w:widowControl w:val="0"/>
              <w:tabs>
                <w:tab w:val="left" w:pos="851"/>
              </w:tabs>
              <w:autoSpaceDE w:val="0"/>
              <w:autoSpaceDN w:val="0"/>
              <w:spacing w:after="0"/>
              <w:ind w:right="978"/>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1.3.6. Serbia implements its national backlog reduction programme - including through promoting the use of various alternative dispute resolution mechanisms - and establishes an initial track record of a sustainable decrease in the backlog of court cases.</w:t>
            </w:r>
          </w:p>
          <w:p w14:paraId="763312DE" w14:textId="77777777" w:rsidR="00275B07" w:rsidRPr="00275B07" w:rsidRDefault="00275B07" w:rsidP="00275B07">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tc>
        <w:tc>
          <w:tcPr>
            <w:tcW w:w="1125" w:type="pct"/>
            <w:gridSpan w:val="7"/>
          </w:tcPr>
          <w:p w14:paraId="2067D466" w14:textId="77777777" w:rsidR="00275B07" w:rsidRPr="00275B07" w:rsidRDefault="00275B07" w:rsidP="00275B07">
            <w:pPr>
              <w:widowControl w:val="0"/>
              <w:tabs>
                <w:tab w:val="left" w:pos="851"/>
              </w:tabs>
              <w:autoSpaceDE w:val="0"/>
              <w:autoSpaceDN w:val="0"/>
              <w:spacing w:after="0"/>
              <w:ind w:right="978"/>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Coherent implementation of the backlog reduction program and efficiently introduced alternative dispute resolution tools.</w:t>
            </w:r>
          </w:p>
        </w:tc>
        <w:tc>
          <w:tcPr>
            <w:tcW w:w="2080" w:type="pct"/>
            <w:gridSpan w:val="9"/>
          </w:tcPr>
          <w:p w14:paraId="4A4C095F" w14:textId="77777777" w:rsidR="00275B07" w:rsidRPr="00275B07" w:rsidRDefault="00275B07" w:rsidP="00275B07">
            <w:pPr>
              <w:widowControl w:val="0"/>
              <w:numPr>
                <w:ilvl w:val="0"/>
                <w:numId w:val="35"/>
              </w:numPr>
              <w:tabs>
                <w:tab w:val="left" w:pos="431"/>
                <w:tab w:val="left" w:pos="851"/>
              </w:tabs>
              <w:autoSpaceDE w:val="0"/>
              <w:autoSpaceDN w:val="0"/>
              <w:spacing w:after="0" w:line="240" w:lineRule="auto"/>
              <w:ind w:right="121"/>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Sustainable trend of reducing the average duration of court proceedings (per matter);</w:t>
            </w:r>
          </w:p>
          <w:p w14:paraId="621063D1" w14:textId="77777777" w:rsidR="00275B07" w:rsidRPr="00275B07" w:rsidRDefault="00275B07" w:rsidP="00275B07">
            <w:pPr>
              <w:widowControl w:val="0"/>
              <w:numPr>
                <w:ilvl w:val="0"/>
                <w:numId w:val="35"/>
              </w:numPr>
              <w:tabs>
                <w:tab w:val="left" w:pos="431"/>
                <w:tab w:val="left" w:pos="851"/>
              </w:tabs>
              <w:autoSpaceDE w:val="0"/>
              <w:autoSpaceDN w:val="0"/>
              <w:spacing w:after="0" w:line="240" w:lineRule="auto"/>
              <w:ind w:right="121"/>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Sustainable trend of reducing the total number of backlogged (in particular old) cases;</w:t>
            </w:r>
          </w:p>
          <w:p w14:paraId="29D22EC1" w14:textId="77777777" w:rsidR="00275B07" w:rsidRPr="00275B07" w:rsidRDefault="00275B07" w:rsidP="00275B07">
            <w:pPr>
              <w:widowControl w:val="0"/>
              <w:numPr>
                <w:ilvl w:val="0"/>
                <w:numId w:val="35"/>
              </w:numPr>
              <w:tabs>
                <w:tab w:val="left" w:pos="431"/>
                <w:tab w:val="left" w:pos="851"/>
              </w:tabs>
              <w:autoSpaceDE w:val="0"/>
              <w:autoSpaceDN w:val="0"/>
              <w:spacing w:after="0" w:line="240" w:lineRule="auto"/>
              <w:ind w:right="121"/>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Number of disputes resolved before mediator in one year;</w:t>
            </w:r>
          </w:p>
          <w:p w14:paraId="7F58762E" w14:textId="77777777" w:rsidR="00275B07" w:rsidRPr="00275B07" w:rsidRDefault="00275B07" w:rsidP="00275B07">
            <w:pPr>
              <w:widowControl w:val="0"/>
              <w:numPr>
                <w:ilvl w:val="0"/>
                <w:numId w:val="35"/>
              </w:numPr>
              <w:tabs>
                <w:tab w:val="left" w:pos="431"/>
                <w:tab w:val="left" w:pos="851"/>
              </w:tabs>
              <w:autoSpaceDE w:val="0"/>
              <w:autoSpaceDN w:val="0"/>
              <w:spacing w:after="0" w:line="240" w:lineRule="auto"/>
              <w:ind w:right="121"/>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Number of transactions concluded via public notaries.</w:t>
            </w:r>
          </w:p>
        </w:tc>
      </w:tr>
      <w:tr w:rsidR="00275B07" w:rsidRPr="00275B07" w14:paraId="2EEAE766" w14:textId="77777777" w:rsidTr="0072604A">
        <w:trPr>
          <w:trHeight w:val="575"/>
        </w:trPr>
        <w:tc>
          <w:tcPr>
            <w:tcW w:w="1236" w:type="pct"/>
            <w:gridSpan w:val="7"/>
            <w:shd w:val="clear" w:color="auto" w:fill="8DB3E1"/>
          </w:tcPr>
          <w:p w14:paraId="39AF29F2"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ACTIVITIES</w:t>
            </w:r>
          </w:p>
        </w:tc>
        <w:tc>
          <w:tcPr>
            <w:tcW w:w="559" w:type="pct"/>
            <w:shd w:val="clear" w:color="auto" w:fill="8DB3E1"/>
          </w:tcPr>
          <w:p w14:paraId="0FE907B4"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RESPONSIBLE AUTHORITY</w:t>
            </w:r>
          </w:p>
        </w:tc>
        <w:tc>
          <w:tcPr>
            <w:tcW w:w="582" w:type="pct"/>
            <w:gridSpan w:val="3"/>
            <w:shd w:val="clear" w:color="auto" w:fill="8DB3E1"/>
          </w:tcPr>
          <w:p w14:paraId="79D92F3F"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TIMEFRAME/ DEADLINE</w:t>
            </w:r>
          </w:p>
        </w:tc>
        <w:tc>
          <w:tcPr>
            <w:tcW w:w="543" w:type="pct"/>
            <w:gridSpan w:val="4"/>
            <w:shd w:val="clear" w:color="auto" w:fill="8DB3E1"/>
          </w:tcPr>
          <w:p w14:paraId="1BF68032"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FINANCIAL RESOURCES</w:t>
            </w:r>
          </w:p>
        </w:tc>
        <w:tc>
          <w:tcPr>
            <w:tcW w:w="774" w:type="pct"/>
            <w:gridSpan w:val="5"/>
            <w:shd w:val="clear" w:color="auto" w:fill="8DB3E1"/>
          </w:tcPr>
          <w:p w14:paraId="5AA0BED3"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RESULT</w:t>
            </w:r>
          </w:p>
        </w:tc>
        <w:tc>
          <w:tcPr>
            <w:tcW w:w="1306" w:type="pct"/>
            <w:gridSpan w:val="4"/>
            <w:shd w:val="clear" w:color="auto" w:fill="8DB3E1"/>
          </w:tcPr>
          <w:p w14:paraId="63C59B7D"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IMPLEMENTATION STATUS</w:t>
            </w:r>
          </w:p>
        </w:tc>
      </w:tr>
      <w:tr w:rsidR="00275B07" w:rsidRPr="00275B07" w14:paraId="3BDB77DE" w14:textId="77777777" w:rsidTr="0072604A">
        <w:trPr>
          <w:trHeight w:val="1338"/>
        </w:trPr>
        <w:tc>
          <w:tcPr>
            <w:tcW w:w="335" w:type="pct"/>
          </w:tcPr>
          <w:p w14:paraId="04BBF77E"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b/>
                <w:bCs/>
                <w:lang w:bidi="en-US"/>
              </w:rPr>
            </w:pPr>
            <w:r w:rsidRPr="00275B07">
              <w:rPr>
                <w:rFonts w:ascii="Times New Roman" w:eastAsia="Times New Roman" w:hAnsi="Times New Roman" w:cs="Times New Roman"/>
                <w:b/>
                <w:bCs/>
                <w:sz w:val="20"/>
                <w:szCs w:val="20"/>
                <w:lang w:bidi="en-US"/>
              </w:rPr>
              <w:t>1.3.6.1.</w:t>
            </w:r>
          </w:p>
        </w:tc>
        <w:tc>
          <w:tcPr>
            <w:tcW w:w="901" w:type="pct"/>
            <w:gridSpan w:val="6"/>
          </w:tcPr>
          <w:p w14:paraId="3A126288" w14:textId="77777777" w:rsidR="00275B07" w:rsidRPr="00275B07" w:rsidRDefault="00275B07" w:rsidP="00275B07">
            <w:pPr>
              <w:widowControl w:val="0"/>
              <w:tabs>
                <w:tab w:val="left" w:pos="851"/>
              </w:tabs>
              <w:autoSpaceDE w:val="0"/>
              <w:autoSpaceDN w:val="0"/>
              <w:spacing w:after="0"/>
              <w:ind w:right="219"/>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Amending</w:t>
            </w:r>
            <w:r w:rsidRPr="00275B07">
              <w:rPr>
                <w:rFonts w:ascii="Times New Roman" w:eastAsia="Times New Roman" w:hAnsi="Times New Roman" w:cs="Times New Roman"/>
                <w:spacing w:val="-8"/>
                <w:sz w:val="20"/>
                <w:szCs w:val="20"/>
                <w:lang w:bidi="en-US"/>
              </w:rPr>
              <w:t xml:space="preserve"> </w:t>
            </w:r>
            <w:r w:rsidRPr="00275B07">
              <w:rPr>
                <w:rFonts w:ascii="Times New Roman" w:eastAsia="Times New Roman" w:hAnsi="Times New Roman" w:cs="Times New Roman"/>
                <w:sz w:val="20"/>
                <w:szCs w:val="20"/>
                <w:lang w:bidi="en-US"/>
              </w:rPr>
              <w:t>а</w:t>
            </w:r>
            <w:r w:rsidRPr="00275B07">
              <w:rPr>
                <w:rFonts w:ascii="Times New Roman" w:eastAsia="Times New Roman" w:hAnsi="Times New Roman" w:cs="Times New Roman"/>
                <w:spacing w:val="-8"/>
                <w:sz w:val="20"/>
                <w:szCs w:val="20"/>
                <w:lang w:bidi="en-US"/>
              </w:rPr>
              <w:t xml:space="preserve"> </w:t>
            </w:r>
            <w:r w:rsidRPr="00275B07">
              <w:rPr>
                <w:rFonts w:ascii="Times New Roman" w:eastAsia="Times New Roman" w:hAnsi="Times New Roman" w:cs="Times New Roman"/>
                <w:sz w:val="20"/>
                <w:szCs w:val="20"/>
                <w:lang w:bidi="en-US"/>
              </w:rPr>
              <w:t>Civil</w:t>
            </w:r>
            <w:r w:rsidRPr="00275B07">
              <w:rPr>
                <w:rFonts w:ascii="Times New Roman" w:eastAsia="Times New Roman" w:hAnsi="Times New Roman" w:cs="Times New Roman"/>
                <w:spacing w:val="-7"/>
                <w:sz w:val="20"/>
                <w:szCs w:val="20"/>
                <w:lang w:bidi="en-US"/>
              </w:rPr>
              <w:t xml:space="preserve"> </w:t>
            </w:r>
            <w:r w:rsidRPr="00275B07">
              <w:rPr>
                <w:rFonts w:ascii="Times New Roman" w:eastAsia="Times New Roman" w:hAnsi="Times New Roman" w:cs="Times New Roman"/>
                <w:sz w:val="20"/>
                <w:szCs w:val="20"/>
                <w:lang w:bidi="en-US"/>
              </w:rPr>
              <w:t>Procedure</w:t>
            </w:r>
            <w:r w:rsidRPr="00275B07">
              <w:rPr>
                <w:rFonts w:ascii="Times New Roman" w:eastAsia="Times New Roman" w:hAnsi="Times New Roman" w:cs="Times New Roman"/>
                <w:spacing w:val="-7"/>
                <w:sz w:val="20"/>
                <w:szCs w:val="20"/>
                <w:lang w:bidi="en-US"/>
              </w:rPr>
              <w:t xml:space="preserve"> </w:t>
            </w:r>
            <w:r w:rsidRPr="00275B07">
              <w:rPr>
                <w:rFonts w:ascii="Times New Roman" w:eastAsia="Times New Roman" w:hAnsi="Times New Roman" w:cs="Times New Roman"/>
                <w:sz w:val="20"/>
                <w:szCs w:val="20"/>
                <w:lang w:bidi="en-US"/>
              </w:rPr>
              <w:t>Code</w:t>
            </w:r>
            <w:r w:rsidRPr="00275B07">
              <w:rPr>
                <w:rFonts w:ascii="Times New Roman" w:eastAsia="Times New Roman" w:hAnsi="Times New Roman" w:cs="Times New Roman"/>
                <w:spacing w:val="-7"/>
                <w:sz w:val="20"/>
                <w:szCs w:val="20"/>
                <w:lang w:bidi="en-US"/>
              </w:rPr>
              <w:t xml:space="preserve"> </w:t>
            </w:r>
            <w:r w:rsidRPr="00275B07">
              <w:rPr>
                <w:rFonts w:ascii="Times New Roman" w:eastAsia="Times New Roman" w:hAnsi="Times New Roman" w:cs="Times New Roman"/>
                <w:sz w:val="20"/>
                <w:szCs w:val="20"/>
                <w:lang w:bidi="en-US"/>
              </w:rPr>
              <w:t>in</w:t>
            </w:r>
            <w:r w:rsidRPr="00275B07">
              <w:rPr>
                <w:rFonts w:ascii="Times New Roman" w:eastAsia="Times New Roman" w:hAnsi="Times New Roman" w:cs="Times New Roman"/>
                <w:spacing w:val="-8"/>
                <w:sz w:val="20"/>
                <w:szCs w:val="20"/>
                <w:lang w:bidi="en-US"/>
              </w:rPr>
              <w:t xml:space="preserve"> </w:t>
            </w:r>
            <w:r w:rsidRPr="00275B07">
              <w:rPr>
                <w:rFonts w:ascii="Times New Roman" w:eastAsia="Times New Roman" w:hAnsi="Times New Roman" w:cs="Times New Roman"/>
                <w:sz w:val="20"/>
                <w:szCs w:val="20"/>
                <w:lang w:bidi="en-US"/>
              </w:rPr>
              <w:t>order</w:t>
            </w:r>
            <w:r w:rsidRPr="00275B07">
              <w:rPr>
                <w:rFonts w:ascii="Times New Roman" w:eastAsia="Times New Roman" w:hAnsi="Times New Roman" w:cs="Times New Roman"/>
                <w:spacing w:val="-9"/>
                <w:sz w:val="20"/>
                <w:szCs w:val="20"/>
                <w:lang w:bidi="en-US"/>
              </w:rPr>
              <w:t xml:space="preserve"> </w:t>
            </w:r>
            <w:r w:rsidRPr="00275B07">
              <w:rPr>
                <w:rFonts w:ascii="Times New Roman" w:eastAsia="Times New Roman" w:hAnsi="Times New Roman" w:cs="Times New Roman"/>
                <w:sz w:val="20"/>
                <w:szCs w:val="20"/>
                <w:lang w:bidi="en-US"/>
              </w:rPr>
              <w:t xml:space="preserve">to improve efficiency particularly in part which deals with service of documents, hearing recording </w:t>
            </w:r>
            <w:r w:rsidRPr="00275B07">
              <w:rPr>
                <w:rFonts w:ascii="Times New Roman" w:eastAsia="Times New Roman" w:hAnsi="Times New Roman" w:cs="Times New Roman"/>
                <w:sz w:val="20"/>
                <w:szCs w:val="20"/>
                <w:lang w:bidi="en-US"/>
              </w:rPr>
              <w:lastRenderedPageBreak/>
              <w:t>and discipline during the proceedings, particularly taking into account EU</w:t>
            </w:r>
            <w:r w:rsidRPr="00275B07">
              <w:rPr>
                <w:rFonts w:ascii="Times New Roman" w:eastAsia="Times New Roman" w:hAnsi="Times New Roman" w:cs="Times New Roman"/>
                <w:spacing w:val="-9"/>
                <w:sz w:val="20"/>
                <w:szCs w:val="20"/>
                <w:lang w:bidi="en-US"/>
              </w:rPr>
              <w:t xml:space="preserve"> </w:t>
            </w:r>
            <w:r w:rsidRPr="00275B07">
              <w:rPr>
                <w:rFonts w:ascii="Times New Roman" w:eastAsia="Times New Roman" w:hAnsi="Times New Roman" w:cs="Times New Roman"/>
                <w:sz w:val="20"/>
                <w:szCs w:val="20"/>
                <w:lang w:bidi="en-US"/>
              </w:rPr>
              <w:t>standards</w:t>
            </w:r>
            <w:r w:rsidRPr="00275B07">
              <w:rPr>
                <w:rFonts w:ascii="Times New Roman" w:eastAsia="Times New Roman" w:hAnsi="Times New Roman" w:cs="Times New Roman"/>
                <w:spacing w:val="-10"/>
                <w:sz w:val="20"/>
                <w:szCs w:val="20"/>
                <w:lang w:bidi="en-US"/>
              </w:rPr>
              <w:t xml:space="preserve"> </w:t>
            </w:r>
            <w:r w:rsidRPr="00275B07">
              <w:rPr>
                <w:rFonts w:ascii="Times New Roman" w:eastAsia="Times New Roman" w:hAnsi="Times New Roman" w:cs="Times New Roman"/>
                <w:sz w:val="20"/>
                <w:szCs w:val="20"/>
                <w:lang w:bidi="en-US"/>
              </w:rPr>
              <w:t>and</w:t>
            </w:r>
            <w:r w:rsidRPr="00275B07">
              <w:rPr>
                <w:rFonts w:ascii="Times New Roman" w:eastAsia="Times New Roman" w:hAnsi="Times New Roman" w:cs="Times New Roman"/>
                <w:spacing w:val="-8"/>
                <w:sz w:val="20"/>
                <w:szCs w:val="20"/>
                <w:lang w:bidi="en-US"/>
              </w:rPr>
              <w:t xml:space="preserve"> </w:t>
            </w:r>
            <w:r w:rsidRPr="00275B07">
              <w:rPr>
                <w:rFonts w:ascii="Times New Roman" w:eastAsia="Times New Roman" w:hAnsi="Times New Roman" w:cs="Times New Roman"/>
                <w:sz w:val="20"/>
                <w:szCs w:val="20"/>
                <w:lang w:bidi="en-US"/>
              </w:rPr>
              <w:t>practices</w:t>
            </w:r>
            <w:r w:rsidRPr="00275B07">
              <w:rPr>
                <w:rFonts w:ascii="Times New Roman" w:eastAsia="Times New Roman" w:hAnsi="Times New Roman" w:cs="Times New Roman"/>
                <w:spacing w:val="-9"/>
                <w:sz w:val="20"/>
                <w:szCs w:val="20"/>
                <w:lang w:bidi="en-US"/>
              </w:rPr>
              <w:t xml:space="preserve"> </w:t>
            </w:r>
            <w:r w:rsidRPr="00275B07">
              <w:rPr>
                <w:rFonts w:ascii="Times New Roman" w:eastAsia="Times New Roman" w:hAnsi="Times New Roman" w:cs="Times New Roman"/>
                <w:sz w:val="20"/>
                <w:szCs w:val="20"/>
                <w:lang w:bidi="en-US"/>
              </w:rPr>
              <w:t>of</w:t>
            </w:r>
            <w:r w:rsidRPr="00275B07">
              <w:rPr>
                <w:rFonts w:ascii="Times New Roman" w:eastAsia="Times New Roman" w:hAnsi="Times New Roman" w:cs="Times New Roman"/>
                <w:spacing w:val="-11"/>
                <w:sz w:val="20"/>
                <w:szCs w:val="20"/>
                <w:lang w:bidi="en-US"/>
              </w:rPr>
              <w:t xml:space="preserve"> </w:t>
            </w:r>
            <w:r w:rsidRPr="00275B07">
              <w:rPr>
                <w:rFonts w:ascii="Times New Roman" w:eastAsia="Times New Roman" w:hAnsi="Times New Roman" w:cs="Times New Roman"/>
                <w:sz w:val="20"/>
                <w:szCs w:val="20"/>
                <w:lang w:bidi="en-US"/>
              </w:rPr>
              <w:t>the</w:t>
            </w:r>
            <w:r w:rsidRPr="00275B07">
              <w:rPr>
                <w:rFonts w:ascii="Times New Roman" w:eastAsia="Times New Roman" w:hAnsi="Times New Roman" w:cs="Times New Roman"/>
                <w:spacing w:val="-9"/>
                <w:sz w:val="20"/>
                <w:szCs w:val="20"/>
                <w:lang w:bidi="en-US"/>
              </w:rPr>
              <w:t xml:space="preserve"> </w:t>
            </w:r>
            <w:r w:rsidRPr="00275B07">
              <w:rPr>
                <w:rFonts w:ascii="Times New Roman" w:eastAsia="Times New Roman" w:hAnsi="Times New Roman" w:cs="Times New Roman"/>
                <w:sz w:val="20"/>
                <w:szCs w:val="20"/>
                <w:lang w:bidi="en-US"/>
              </w:rPr>
              <w:t>ECtHR</w:t>
            </w:r>
            <w:r w:rsidRPr="00275B07">
              <w:rPr>
                <w:rFonts w:ascii="Times New Roman" w:eastAsia="Times New Roman" w:hAnsi="Times New Roman" w:cs="Times New Roman"/>
                <w:spacing w:val="-9"/>
                <w:sz w:val="20"/>
                <w:szCs w:val="20"/>
                <w:lang w:bidi="en-US"/>
              </w:rPr>
              <w:t xml:space="preserve"> </w:t>
            </w:r>
            <w:r w:rsidRPr="00275B07">
              <w:rPr>
                <w:rFonts w:ascii="Times New Roman" w:eastAsia="Times New Roman" w:hAnsi="Times New Roman" w:cs="Times New Roman"/>
                <w:sz w:val="20"/>
                <w:szCs w:val="20"/>
                <w:lang w:bidi="en-US"/>
              </w:rPr>
              <w:t xml:space="preserve">and the Constitutional Court </w:t>
            </w:r>
          </w:p>
        </w:tc>
        <w:tc>
          <w:tcPr>
            <w:tcW w:w="559" w:type="pct"/>
          </w:tcPr>
          <w:p w14:paraId="6E5AD95D"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lastRenderedPageBreak/>
              <w:t>Ministry of Justice</w:t>
            </w:r>
          </w:p>
          <w:p w14:paraId="2E51BC72"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10B73E67"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National Assembly</w:t>
            </w:r>
          </w:p>
        </w:tc>
        <w:tc>
          <w:tcPr>
            <w:tcW w:w="582" w:type="pct"/>
            <w:gridSpan w:val="3"/>
          </w:tcPr>
          <w:p w14:paraId="60E1B8DA"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II quarter 2021</w:t>
            </w:r>
          </w:p>
        </w:tc>
        <w:tc>
          <w:tcPr>
            <w:tcW w:w="543" w:type="pct"/>
            <w:gridSpan w:val="4"/>
          </w:tcPr>
          <w:p w14:paraId="4E7D6F51"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r w:rsidRPr="00275B07" w:rsidDel="007D44FB">
              <w:rPr>
                <w:rFonts w:ascii="Times New Roman" w:eastAsia="Times New Roman" w:hAnsi="Times New Roman" w:cs="Times New Roman"/>
                <w:sz w:val="20"/>
                <w:szCs w:val="20"/>
                <w:lang w:bidi="en-US"/>
              </w:rPr>
              <w:t xml:space="preserve"> </w:t>
            </w:r>
          </w:p>
          <w:p w14:paraId="3D245463"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35C62B43" w14:textId="77777777" w:rsidR="00275B07" w:rsidRPr="00275B07" w:rsidRDefault="00275B07" w:rsidP="00275B07">
            <w:pPr>
              <w:keepLines/>
              <w:widowControl w:val="0"/>
              <w:autoSpaceDE w:val="0"/>
              <w:autoSpaceDN w:val="0"/>
              <w:spacing w:after="0" w:line="240" w:lineRule="auto"/>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71.136 €</w:t>
            </w:r>
          </w:p>
          <w:p w14:paraId="0E768641"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74092814"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tc>
        <w:tc>
          <w:tcPr>
            <w:tcW w:w="774" w:type="pct"/>
            <w:gridSpan w:val="5"/>
          </w:tcPr>
          <w:p w14:paraId="1E537783"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lastRenderedPageBreak/>
              <w:t>Amending а Civil Procedure Code, whose provisions encourage efficiency, and</w:t>
            </w:r>
            <w:r w:rsidRPr="00275B07">
              <w:rPr>
                <w:rFonts w:ascii="Times New Roman" w:eastAsia="Times New Roman" w:hAnsi="Times New Roman" w:cs="Times New Roman"/>
                <w:spacing w:val="-35"/>
                <w:sz w:val="20"/>
                <w:szCs w:val="20"/>
                <w:lang w:bidi="en-US"/>
              </w:rPr>
              <w:t xml:space="preserve"> </w:t>
            </w:r>
            <w:r w:rsidRPr="00275B07">
              <w:rPr>
                <w:rFonts w:ascii="Times New Roman" w:eastAsia="Times New Roman" w:hAnsi="Times New Roman" w:cs="Times New Roman"/>
                <w:sz w:val="20"/>
                <w:szCs w:val="20"/>
                <w:lang w:bidi="en-US"/>
              </w:rPr>
              <w:t xml:space="preserve">particularly in the part relating to </w:t>
            </w:r>
            <w:r w:rsidRPr="00275B07">
              <w:rPr>
                <w:rFonts w:ascii="Times New Roman" w:eastAsia="Times New Roman" w:hAnsi="Times New Roman" w:cs="Times New Roman"/>
                <w:sz w:val="20"/>
                <w:szCs w:val="20"/>
                <w:lang w:bidi="en-US"/>
              </w:rPr>
              <w:lastRenderedPageBreak/>
              <w:t>service of documents, recording of hearings and procedural discipline, aligned with EU standards and practices of the ECtHR and the Constitutional</w:t>
            </w:r>
            <w:r w:rsidRPr="00275B07">
              <w:rPr>
                <w:rFonts w:ascii="Times New Roman" w:eastAsia="Times New Roman" w:hAnsi="Times New Roman" w:cs="Times New Roman"/>
                <w:spacing w:val="1"/>
                <w:sz w:val="20"/>
                <w:szCs w:val="20"/>
                <w:lang w:bidi="en-US"/>
              </w:rPr>
              <w:t xml:space="preserve"> </w:t>
            </w:r>
            <w:r w:rsidRPr="00275B07">
              <w:rPr>
                <w:rFonts w:ascii="Times New Roman" w:eastAsia="Times New Roman" w:hAnsi="Times New Roman" w:cs="Times New Roman"/>
                <w:sz w:val="20"/>
                <w:szCs w:val="20"/>
                <w:lang w:bidi="en-US"/>
              </w:rPr>
              <w:t>Court.</w:t>
            </w:r>
          </w:p>
          <w:p w14:paraId="031C93F7" w14:textId="77777777" w:rsidR="00275B07" w:rsidRPr="00275B07" w:rsidRDefault="00275B07" w:rsidP="00275B07">
            <w:pPr>
              <w:widowControl w:val="0"/>
              <w:tabs>
                <w:tab w:val="left" w:pos="851"/>
              </w:tabs>
              <w:autoSpaceDE w:val="0"/>
              <w:autoSpaceDN w:val="0"/>
              <w:spacing w:before="10" w:after="0"/>
              <w:ind w:right="219"/>
              <w:rPr>
                <w:rFonts w:ascii="Times New Roman" w:eastAsia="Times New Roman" w:hAnsi="Times New Roman" w:cs="Times New Roman"/>
                <w:sz w:val="20"/>
                <w:szCs w:val="20"/>
                <w:lang w:bidi="en-US"/>
              </w:rPr>
            </w:pPr>
          </w:p>
        </w:tc>
        <w:tc>
          <w:tcPr>
            <w:tcW w:w="1306" w:type="pct"/>
            <w:gridSpan w:val="4"/>
            <w:shd w:val="clear" w:color="auto" w:fill="FF0000"/>
          </w:tcPr>
          <w:p w14:paraId="7A65271F" w14:textId="77777777" w:rsidR="00275B07" w:rsidRPr="003A737E" w:rsidRDefault="00275B07" w:rsidP="002D1EFD">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lastRenderedPageBreak/>
              <w:t xml:space="preserve">Activity is not implemented </w:t>
            </w:r>
          </w:p>
          <w:p w14:paraId="159AB98B" w14:textId="77777777" w:rsidR="00275B07" w:rsidRPr="00275B07" w:rsidRDefault="00275B07" w:rsidP="002D1EFD">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6BCCB57A" w14:textId="77777777" w:rsidR="00275B07" w:rsidRPr="00275B07" w:rsidRDefault="00275B07" w:rsidP="002D1EFD">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The situation has not changed in this reporting period. In the previous period, after the appointment of the new leadership of the Bar Association of Serbia and the Bar Association of </w:t>
            </w:r>
            <w:r w:rsidRPr="00275B07">
              <w:rPr>
                <w:rFonts w:ascii="Times New Roman" w:eastAsia="Times New Roman" w:hAnsi="Times New Roman" w:cs="Times New Roman"/>
                <w:sz w:val="20"/>
                <w:szCs w:val="20"/>
                <w:lang w:bidi="en-US"/>
              </w:rPr>
              <w:lastRenderedPageBreak/>
              <w:t>Belgrade, the Minister of Justice met with the new president of the Bar Association of Serbia and the president of the Bar Association of Belgrade in November 2021. One of the main topics was the continuation of the work of the Working Group for the drafting of the amendments to the Law on Civil Procedure (ZPP). Based on this agreement, the Working Group for Amendments to the ZPP continued work on these amendments in December 2021 with the aim of further improving the draft with the inclusion of representatives of both bar associations (representatives of the bar associations, i.e. lawyers,  shall make 50 percent of members of the working group).</w:t>
            </w:r>
          </w:p>
          <w:p w14:paraId="275AFB10" w14:textId="77777777" w:rsidR="00275B07" w:rsidRPr="00275B07" w:rsidRDefault="00275B07" w:rsidP="002D1EFD">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However, the Working Group ceased its work when, on December 21, 2021, the Assembly of the Belgrade Bar Association (AKB) voted for Belgrade lawyers to suspend their work starting from December 24, 2021, until their demands are met. The lawyers demanded the withdrawal from the public discussion of the Draft Amendments to the ZPP in its entirety and removing the legal uncertainty caused by the adoption of the amended position of the Supreme Court of Cassation from September 16, 2021 in a way that would be acceptable to citizens and lawyers.</w:t>
            </w:r>
          </w:p>
          <w:p w14:paraId="685E6476" w14:textId="77777777" w:rsidR="00275B07" w:rsidRPr="00275B07" w:rsidRDefault="00275B07" w:rsidP="002D1EFD">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In addition, on December 31, 2021, the High Court in Belgrade issued a temporary measure suspending the decision of the AKB Assembly to suspend the work of Belgrade lawyers. This means that Belgrade lawyers who suspended their work from December 24, 2021 could start working and handling cases as of December 31, 2021.</w:t>
            </w:r>
          </w:p>
          <w:p w14:paraId="0840DFEF" w14:textId="23F0911D" w:rsidR="00275B07" w:rsidRPr="00275B07" w:rsidRDefault="00275B07" w:rsidP="002D1EFD">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tc>
      </w:tr>
      <w:tr w:rsidR="00275B07" w:rsidRPr="00275B07" w14:paraId="6EED8BAF" w14:textId="77777777" w:rsidTr="0072604A">
        <w:trPr>
          <w:trHeight w:val="3259"/>
        </w:trPr>
        <w:tc>
          <w:tcPr>
            <w:tcW w:w="335" w:type="pct"/>
          </w:tcPr>
          <w:p w14:paraId="6D924148"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lastRenderedPageBreak/>
              <w:t>1.3.6.2.</w:t>
            </w:r>
          </w:p>
        </w:tc>
        <w:tc>
          <w:tcPr>
            <w:tcW w:w="901" w:type="pct"/>
            <w:gridSpan w:val="6"/>
          </w:tcPr>
          <w:p w14:paraId="1EDF6BDB" w14:textId="77777777" w:rsidR="00275B07" w:rsidRPr="00275B07" w:rsidRDefault="00275B07" w:rsidP="00275B07">
            <w:pPr>
              <w:widowControl w:val="0"/>
              <w:tabs>
                <w:tab w:val="left" w:pos="851"/>
              </w:tabs>
              <w:autoSpaceDE w:val="0"/>
              <w:autoSpaceDN w:val="0"/>
              <w:spacing w:after="0"/>
              <w:ind w:right="219"/>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Amending Criminal Procedure Code in</w:t>
            </w:r>
            <w:r w:rsidRPr="00275B07">
              <w:rPr>
                <w:rFonts w:ascii="Times New Roman" w:eastAsia="Times New Roman" w:hAnsi="Times New Roman" w:cs="Times New Roman"/>
                <w:spacing w:val="-24"/>
                <w:sz w:val="20"/>
                <w:szCs w:val="20"/>
                <w:lang w:bidi="en-US"/>
              </w:rPr>
              <w:t xml:space="preserve"> </w:t>
            </w:r>
            <w:r w:rsidRPr="00275B07">
              <w:rPr>
                <w:rFonts w:ascii="Times New Roman" w:eastAsia="Times New Roman" w:hAnsi="Times New Roman" w:cs="Times New Roman"/>
                <w:sz w:val="20"/>
                <w:szCs w:val="20"/>
                <w:lang w:bidi="en-US"/>
              </w:rPr>
              <w:t>order to improve efficiency of the proceedings in particular in part dealing with service of documents, trial recording and discipline during the proceedings taking into account EU standards, jurisprudence of the ECtHR and the Constitutional Court</w:t>
            </w:r>
          </w:p>
        </w:tc>
        <w:tc>
          <w:tcPr>
            <w:tcW w:w="559" w:type="pct"/>
          </w:tcPr>
          <w:p w14:paraId="7C397E68"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44B3516B"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2E47569B"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National Assembly</w:t>
            </w:r>
          </w:p>
        </w:tc>
        <w:tc>
          <w:tcPr>
            <w:tcW w:w="582" w:type="pct"/>
            <w:gridSpan w:val="3"/>
          </w:tcPr>
          <w:p w14:paraId="01D23EE5" w14:textId="77777777" w:rsidR="00275B07" w:rsidRPr="00275B07" w:rsidRDefault="00275B07" w:rsidP="00275B07">
            <w:pPr>
              <w:widowControl w:val="0"/>
              <w:tabs>
                <w:tab w:val="left" w:pos="851"/>
              </w:tabs>
              <w:autoSpaceDE w:val="0"/>
              <w:autoSpaceDN w:val="0"/>
              <w:spacing w:before="1"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II quarter 2021</w:t>
            </w:r>
          </w:p>
        </w:tc>
        <w:tc>
          <w:tcPr>
            <w:tcW w:w="543" w:type="pct"/>
            <w:gridSpan w:val="4"/>
          </w:tcPr>
          <w:p w14:paraId="79C38EB6"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5E46CCCF"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b/>
                <w:sz w:val="20"/>
                <w:szCs w:val="20"/>
                <w:lang w:bidi="en-US"/>
              </w:rPr>
            </w:pPr>
          </w:p>
          <w:p w14:paraId="5D2C194F"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71.136 €</w:t>
            </w:r>
          </w:p>
          <w:p w14:paraId="7FD3CC0E"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p>
          <w:p w14:paraId="7B48258D"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USAID Project “Rule of Law” </w:t>
            </w:r>
          </w:p>
          <w:p w14:paraId="19D584CA"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b/>
                <w:sz w:val="20"/>
                <w:szCs w:val="20"/>
                <w:lang w:bidi="en-US"/>
              </w:rPr>
            </w:pPr>
            <w:r w:rsidRPr="00275B07">
              <w:rPr>
                <w:rFonts w:ascii="Times New Roman" w:eastAsia="Times New Roman" w:hAnsi="Times New Roman" w:cs="Times New Roman"/>
                <w:sz w:val="20"/>
                <w:szCs w:val="20"/>
                <w:lang w:bidi="en-US"/>
              </w:rPr>
              <w:t>(50.000 $)</w:t>
            </w:r>
          </w:p>
          <w:p w14:paraId="2F5408E2"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tc>
        <w:tc>
          <w:tcPr>
            <w:tcW w:w="774" w:type="pct"/>
            <w:gridSpan w:val="5"/>
          </w:tcPr>
          <w:p w14:paraId="45E5953A"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Adopted new Criminal Procedure Code, which provisions improve efficiency, particularly in part dealing with service of documents, trial recording and discipline during the proceedings aligned with EU standards, jurisprudence of the ECtHR and the Constitutional Court </w:t>
            </w:r>
          </w:p>
        </w:tc>
        <w:tc>
          <w:tcPr>
            <w:tcW w:w="1306" w:type="pct"/>
            <w:gridSpan w:val="4"/>
            <w:shd w:val="clear" w:color="auto" w:fill="FF0000"/>
          </w:tcPr>
          <w:p w14:paraId="139AA4B8" w14:textId="77777777" w:rsidR="00275B07" w:rsidRPr="003A737E" w:rsidRDefault="00F90814" w:rsidP="00A05DEF">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t>Activity is not implemented</w:t>
            </w:r>
          </w:p>
          <w:p w14:paraId="2EADE7BC" w14:textId="77777777" w:rsidR="00275B07" w:rsidRPr="00275B07" w:rsidRDefault="00275B07" w:rsidP="00A05DEF">
            <w:pPr>
              <w:widowControl w:val="0"/>
              <w:tabs>
                <w:tab w:val="left" w:pos="851"/>
              </w:tabs>
              <w:autoSpaceDE w:val="0"/>
              <w:autoSpaceDN w:val="0"/>
              <w:spacing w:after="0" w:line="240" w:lineRule="atLeast"/>
              <w:rPr>
                <w:rFonts w:ascii="Times New Roman" w:eastAsia="Times New Roman" w:hAnsi="Times New Roman" w:cs="Times New Roman"/>
                <w:sz w:val="20"/>
                <w:szCs w:val="20"/>
                <w:lang w:bidi="en-US"/>
              </w:rPr>
            </w:pPr>
          </w:p>
          <w:p w14:paraId="609FD64F" w14:textId="59D42C50" w:rsidR="00275B07" w:rsidRPr="00275B07" w:rsidRDefault="00CB3503" w:rsidP="00CB3503">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 xml:space="preserve">The working group for the changes and amendments to the Law on Criminal Procedure has been established on 12 May 2021. </w:t>
            </w:r>
          </w:p>
        </w:tc>
      </w:tr>
      <w:tr w:rsidR="00275B07" w:rsidRPr="00275B07" w14:paraId="14B849FE" w14:textId="77777777" w:rsidTr="0072604A">
        <w:trPr>
          <w:trHeight w:val="2121"/>
        </w:trPr>
        <w:tc>
          <w:tcPr>
            <w:tcW w:w="335" w:type="pct"/>
            <w:tcBorders>
              <w:bottom w:val="single" w:sz="4" w:space="0" w:color="000000"/>
            </w:tcBorders>
          </w:tcPr>
          <w:p w14:paraId="2A14A380"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1.3.6.3.</w:t>
            </w:r>
          </w:p>
        </w:tc>
        <w:tc>
          <w:tcPr>
            <w:tcW w:w="901" w:type="pct"/>
            <w:gridSpan w:val="6"/>
          </w:tcPr>
          <w:p w14:paraId="74D120C4" w14:textId="77777777" w:rsidR="00275B07" w:rsidRPr="00275B07" w:rsidRDefault="00275B07" w:rsidP="00275B07">
            <w:pPr>
              <w:widowControl w:val="0"/>
              <w:tabs>
                <w:tab w:val="left" w:pos="851"/>
              </w:tabs>
              <w:autoSpaceDE w:val="0"/>
              <w:autoSpaceDN w:val="0"/>
              <w:spacing w:after="0"/>
              <w:ind w:right="219"/>
              <w:jc w:val="both"/>
              <w:rPr>
                <w:rFonts w:ascii="Times New Roman" w:eastAsia="Times New Roman" w:hAnsi="Times New Roman" w:cs="Times New Roman"/>
                <w:sz w:val="20"/>
                <w:szCs w:val="20"/>
                <w:lang w:bidi="en-US"/>
              </w:rPr>
            </w:pPr>
            <w:r w:rsidRPr="00275B07">
              <w:rPr>
                <w:rFonts w:ascii="Times New Roman" w:eastAsia="Calibri" w:hAnsi="Times New Roman" w:cs="Times New Roman"/>
                <w:sz w:val="20"/>
                <w:szCs w:val="20"/>
                <w:lang w:bidi="en-US"/>
              </w:rPr>
              <w:t xml:space="preserve">Adoption of the </w:t>
            </w:r>
            <w:r w:rsidRPr="00275B07">
              <w:rPr>
                <w:rFonts w:ascii="Times New Roman" w:eastAsia="Times New Roman" w:hAnsi="Times New Roman" w:cs="Times New Roman"/>
                <w:sz w:val="20"/>
                <w:szCs w:val="20"/>
                <w:lang w:bidi="en-US"/>
              </w:rPr>
              <w:t>Uniform backlog reduction program</w:t>
            </w:r>
            <w:r w:rsidRPr="00275B07">
              <w:rPr>
                <w:rFonts w:ascii="Times New Roman" w:eastAsia="Calibri" w:hAnsi="Times New Roman" w:cs="Times New Roman"/>
                <w:sz w:val="20"/>
                <w:szCs w:val="20"/>
                <w:lang w:bidi="en-US"/>
              </w:rPr>
              <w:t xml:space="preserve"> for the period 2021-2025 in accordance with the implementation results achieved </w:t>
            </w:r>
          </w:p>
        </w:tc>
        <w:tc>
          <w:tcPr>
            <w:tcW w:w="559" w:type="pct"/>
          </w:tcPr>
          <w:p w14:paraId="15E2F30C" w14:textId="77777777" w:rsidR="00275B07" w:rsidRPr="00275B07" w:rsidRDefault="00275B07" w:rsidP="00275B07">
            <w:pPr>
              <w:widowControl w:val="0"/>
              <w:tabs>
                <w:tab w:val="left" w:pos="851"/>
                <w:tab w:val="left" w:pos="1488"/>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Supreme Court of Cassation</w:t>
            </w:r>
          </w:p>
          <w:p w14:paraId="3E92BFF1" w14:textId="77777777" w:rsidR="00275B07" w:rsidRPr="00275B07" w:rsidRDefault="00275B07" w:rsidP="00275B07">
            <w:pPr>
              <w:widowControl w:val="0"/>
              <w:tabs>
                <w:tab w:val="left" w:pos="851"/>
                <w:tab w:val="left" w:pos="1488"/>
              </w:tabs>
              <w:autoSpaceDE w:val="0"/>
              <w:autoSpaceDN w:val="0"/>
              <w:spacing w:after="0"/>
              <w:ind w:left="108" w:right="219"/>
              <w:rPr>
                <w:rFonts w:ascii="Times New Roman" w:eastAsia="Times New Roman" w:hAnsi="Times New Roman" w:cs="Times New Roman"/>
                <w:sz w:val="20"/>
                <w:szCs w:val="20"/>
                <w:lang w:bidi="en-US"/>
              </w:rPr>
            </w:pPr>
          </w:p>
          <w:p w14:paraId="1EDA5D50" w14:textId="77777777" w:rsidR="00275B07" w:rsidRPr="00275B07" w:rsidRDefault="00275B07" w:rsidP="00275B07">
            <w:pPr>
              <w:widowControl w:val="0"/>
              <w:tabs>
                <w:tab w:val="left" w:pos="851"/>
                <w:tab w:val="left" w:pos="1488"/>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tc>
        <w:tc>
          <w:tcPr>
            <w:tcW w:w="582" w:type="pct"/>
            <w:gridSpan w:val="3"/>
          </w:tcPr>
          <w:p w14:paraId="3A3A9AF5"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IV quarter 2020</w:t>
            </w:r>
          </w:p>
        </w:tc>
        <w:tc>
          <w:tcPr>
            <w:tcW w:w="543" w:type="pct"/>
            <w:gridSpan w:val="4"/>
          </w:tcPr>
          <w:p w14:paraId="75577B1F"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381B5776"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0BF725CF"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17.285 €</w:t>
            </w:r>
          </w:p>
          <w:p w14:paraId="237224CF"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sz w:val="20"/>
                <w:szCs w:val="20"/>
                <w:lang w:bidi="en-US"/>
              </w:rPr>
            </w:pPr>
          </w:p>
          <w:p w14:paraId="6CFACBEC"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''EU for Serbia – Support to the Supreme Court of Cassation'' (12.000 €)</w:t>
            </w:r>
          </w:p>
          <w:p w14:paraId="6C6E1BCF"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tc>
        <w:tc>
          <w:tcPr>
            <w:tcW w:w="774" w:type="pct"/>
            <w:gridSpan w:val="5"/>
          </w:tcPr>
          <w:p w14:paraId="572DD6CC"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Uniform backlog reduction program</w:t>
            </w:r>
            <w:r w:rsidRPr="00275B07">
              <w:rPr>
                <w:rFonts w:ascii="Times New Roman" w:eastAsia="Calibri" w:hAnsi="Times New Roman" w:cs="Times New Roman"/>
                <w:sz w:val="20"/>
                <w:szCs w:val="20"/>
                <w:lang w:bidi="en-US"/>
              </w:rPr>
              <w:t xml:space="preserve"> for the period 2021-2025 adopted </w:t>
            </w:r>
          </w:p>
        </w:tc>
        <w:tc>
          <w:tcPr>
            <w:tcW w:w="1306" w:type="pct"/>
            <w:gridSpan w:val="4"/>
            <w:shd w:val="clear" w:color="auto" w:fill="92D050"/>
          </w:tcPr>
          <w:p w14:paraId="14964107" w14:textId="77777777" w:rsidR="00275B07" w:rsidRPr="003A737E" w:rsidRDefault="00275B07" w:rsidP="00275B07">
            <w:pPr>
              <w:spacing w:before="100" w:beforeAutospacing="1" w:after="100" w:afterAutospacing="1" w:line="240" w:lineRule="auto"/>
              <w:jc w:val="both"/>
              <w:rPr>
                <w:rFonts w:ascii="Times New Roman" w:eastAsia="Times New Roman" w:hAnsi="Times New Roman" w:cs="Times New Roman"/>
                <w:b/>
                <w:color w:val="000000"/>
                <w:sz w:val="20"/>
                <w:szCs w:val="20"/>
              </w:rPr>
            </w:pPr>
            <w:r w:rsidRPr="003A737E">
              <w:rPr>
                <w:rFonts w:ascii="Times New Roman" w:eastAsia="Times New Roman" w:hAnsi="Times New Roman" w:cs="Times New Roman"/>
                <w:b/>
                <w:color w:val="000000"/>
                <w:sz w:val="20"/>
                <w:szCs w:val="20"/>
              </w:rPr>
              <w:t>Activity is fully implemented</w:t>
            </w:r>
          </w:p>
          <w:p w14:paraId="6349791D" w14:textId="77777777" w:rsidR="00275B07" w:rsidRPr="00275B07" w:rsidRDefault="00AE4B7E" w:rsidP="00AE4B7E">
            <w:pPr>
              <w:spacing w:before="100" w:beforeAutospacing="1" w:after="100" w:afterAutospacing="1" w:line="240" w:lineRule="auto"/>
              <w:jc w:val="both"/>
              <w:rPr>
                <w:rFonts w:ascii="Times New Roman" w:eastAsia="Times New Roman" w:hAnsi="Times New Roman" w:cs="Times New Roman"/>
                <w:sz w:val="20"/>
                <w:szCs w:val="20"/>
              </w:rPr>
            </w:pPr>
            <w:r w:rsidRPr="00AE4B7E">
              <w:rPr>
                <w:rFonts w:ascii="Times New Roman" w:eastAsia="Times New Roman" w:hAnsi="Times New Roman" w:cs="Times New Roman"/>
                <w:color w:val="000000"/>
                <w:sz w:val="20"/>
                <w:szCs w:val="20"/>
              </w:rPr>
              <w:t>The activity has been carried out. In the first quarter of 2021, i.e. on February 5, 2021, the President of the Supreme Court</w:t>
            </w:r>
            <w:r>
              <w:rPr>
                <w:rFonts w:ascii="Times New Roman" w:eastAsia="Times New Roman" w:hAnsi="Times New Roman" w:cs="Times New Roman"/>
                <w:color w:val="000000"/>
                <w:sz w:val="20"/>
                <w:szCs w:val="20"/>
              </w:rPr>
              <w:t xml:space="preserve"> of Cassation</w:t>
            </w:r>
            <w:r w:rsidRPr="00AE4B7E">
              <w:rPr>
                <w:rFonts w:ascii="Times New Roman" w:eastAsia="Times New Roman" w:hAnsi="Times New Roman" w:cs="Times New Roman"/>
                <w:color w:val="000000"/>
                <w:sz w:val="20"/>
                <w:szCs w:val="20"/>
              </w:rPr>
              <w:t xml:space="preserve"> adopted a new Unified Program for solving old cases in the RS for the period 2021-2025. (as already indicated in the report for the 1st-2nd quarter of 2021).</w:t>
            </w:r>
          </w:p>
        </w:tc>
      </w:tr>
      <w:tr w:rsidR="00275B07" w:rsidRPr="00275B07" w14:paraId="3E46DC7A" w14:textId="77777777" w:rsidTr="0072604A">
        <w:trPr>
          <w:trHeight w:val="618"/>
        </w:trPr>
        <w:tc>
          <w:tcPr>
            <w:tcW w:w="335" w:type="pct"/>
            <w:tcBorders>
              <w:bottom w:val="single" w:sz="4" w:space="0" w:color="auto"/>
            </w:tcBorders>
          </w:tcPr>
          <w:p w14:paraId="7CFB63CB"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1.3.6.4.</w:t>
            </w:r>
          </w:p>
        </w:tc>
        <w:tc>
          <w:tcPr>
            <w:tcW w:w="901" w:type="pct"/>
            <w:gridSpan w:val="6"/>
          </w:tcPr>
          <w:p w14:paraId="533070BC" w14:textId="77777777" w:rsidR="00275B07" w:rsidRPr="00275B07" w:rsidRDefault="00275B07" w:rsidP="00275B07">
            <w:pPr>
              <w:widowControl w:val="0"/>
              <w:tabs>
                <w:tab w:val="left" w:pos="851"/>
              </w:tabs>
              <w:autoSpaceDE w:val="0"/>
              <w:autoSpaceDN w:val="0"/>
              <w:spacing w:after="0"/>
              <w:ind w:right="219"/>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Monitoring the implementation of the Uniform backlog reduction program through holding regular meetings of the Working Group for the implementation of the Uniform Backlog Reduction Program</w:t>
            </w:r>
          </w:p>
        </w:tc>
        <w:tc>
          <w:tcPr>
            <w:tcW w:w="559" w:type="pct"/>
          </w:tcPr>
          <w:p w14:paraId="0461BE3B" w14:textId="77777777" w:rsidR="00275B07" w:rsidRPr="00275B07" w:rsidRDefault="00275B07" w:rsidP="00275B07">
            <w:pPr>
              <w:widowControl w:val="0"/>
              <w:tabs>
                <w:tab w:val="left" w:pos="851"/>
                <w:tab w:val="left" w:pos="1488"/>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Supreme Court of Cassation</w:t>
            </w:r>
          </w:p>
          <w:p w14:paraId="34CBA06C" w14:textId="77777777" w:rsidR="00275B07" w:rsidRPr="00275B07" w:rsidRDefault="00275B07" w:rsidP="00275B07">
            <w:pPr>
              <w:widowControl w:val="0"/>
              <w:tabs>
                <w:tab w:val="left" w:pos="851"/>
                <w:tab w:val="left" w:pos="1488"/>
              </w:tabs>
              <w:autoSpaceDE w:val="0"/>
              <w:autoSpaceDN w:val="0"/>
              <w:spacing w:after="0"/>
              <w:ind w:left="108" w:right="219"/>
              <w:rPr>
                <w:rFonts w:ascii="Times New Roman" w:eastAsia="Times New Roman" w:hAnsi="Times New Roman" w:cs="Times New Roman"/>
                <w:sz w:val="20"/>
                <w:szCs w:val="20"/>
                <w:lang w:bidi="en-US"/>
              </w:rPr>
            </w:pPr>
          </w:p>
          <w:p w14:paraId="02D6118D" w14:textId="77777777" w:rsidR="00275B07" w:rsidRPr="00275B07" w:rsidRDefault="00275B07" w:rsidP="00275B07">
            <w:pPr>
              <w:widowControl w:val="0"/>
              <w:tabs>
                <w:tab w:val="left" w:pos="851"/>
                <w:tab w:val="left" w:pos="1488"/>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tc>
        <w:tc>
          <w:tcPr>
            <w:tcW w:w="582" w:type="pct"/>
            <w:gridSpan w:val="3"/>
          </w:tcPr>
          <w:p w14:paraId="696BF82E"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Quarterly, commencing from I quarter 2021</w:t>
            </w:r>
          </w:p>
        </w:tc>
        <w:tc>
          <w:tcPr>
            <w:tcW w:w="543" w:type="pct"/>
            <w:gridSpan w:val="4"/>
          </w:tcPr>
          <w:p w14:paraId="6E1CF220"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6781984E"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71BCCAB7" w14:textId="77777777" w:rsidR="00275B07" w:rsidRPr="00275B07" w:rsidRDefault="00275B07" w:rsidP="00275B07">
            <w:pPr>
              <w:keepLines/>
              <w:widowControl w:val="0"/>
              <w:autoSpaceDE w:val="0"/>
              <w:autoSpaceDN w:val="0"/>
              <w:spacing w:after="0" w:line="240" w:lineRule="auto"/>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10.212 € and budged withing the activity </w:t>
            </w:r>
          </w:p>
          <w:p w14:paraId="72B9BB46"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1.3.6.3.</w:t>
            </w:r>
          </w:p>
        </w:tc>
        <w:tc>
          <w:tcPr>
            <w:tcW w:w="774" w:type="pct"/>
            <w:gridSpan w:val="5"/>
          </w:tcPr>
          <w:p w14:paraId="5A5262BD"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Number of meetings of the Working Group for the implementation of the Uniform Backlog Reduction Program held</w:t>
            </w:r>
          </w:p>
          <w:p w14:paraId="25A2E5AC"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Number of interventions proposed and implemented</w:t>
            </w:r>
          </w:p>
        </w:tc>
        <w:tc>
          <w:tcPr>
            <w:tcW w:w="1306" w:type="pct"/>
            <w:gridSpan w:val="4"/>
            <w:shd w:val="clear" w:color="auto" w:fill="92D050"/>
          </w:tcPr>
          <w:p w14:paraId="7551B85F" w14:textId="77777777" w:rsidR="00275B07" w:rsidRPr="003A737E" w:rsidRDefault="00275B07" w:rsidP="00921F53">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val="sr-Cyrl-RS" w:bidi="en-US"/>
              </w:rPr>
            </w:pPr>
            <w:r w:rsidRPr="003A737E">
              <w:rPr>
                <w:rFonts w:ascii="Times New Roman" w:eastAsia="Times New Roman" w:hAnsi="Times New Roman" w:cs="Times New Roman"/>
                <w:b/>
                <w:sz w:val="20"/>
                <w:szCs w:val="20"/>
                <w:lang w:bidi="en-US"/>
              </w:rPr>
              <w:t>Activity is successfully implemented</w:t>
            </w:r>
          </w:p>
          <w:p w14:paraId="5B1AF9E3" w14:textId="77777777" w:rsidR="00921F53" w:rsidRPr="00921F53" w:rsidRDefault="00921F53" w:rsidP="00921F53">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val="sr-Cyrl-RS" w:bidi="en-US"/>
              </w:rPr>
            </w:pPr>
          </w:p>
          <w:p w14:paraId="34F17087" w14:textId="77777777" w:rsidR="00921F53" w:rsidRDefault="00921F53" w:rsidP="00921F53">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val="sr-Cyrl-RS" w:bidi="en-US"/>
              </w:rPr>
            </w:pPr>
            <w:r w:rsidRPr="00921F53">
              <w:rPr>
                <w:rFonts w:ascii="Times New Roman" w:eastAsia="Times New Roman" w:hAnsi="Times New Roman" w:cs="Times New Roman"/>
                <w:sz w:val="20"/>
                <w:szCs w:val="20"/>
                <w:lang w:bidi="en-US"/>
              </w:rPr>
              <w:t>The working group for monitoring the implementation of the Unified Program for solving old cases continuously monitors the number of old cases in the courts and takes appropriate measures. The last meeting of the Working Group was held on November 18, 2022. Updated data on the work of the courts will be available after the preparation of the Annual Report on the work of the courts.</w:t>
            </w:r>
          </w:p>
          <w:p w14:paraId="2D76B692" w14:textId="77777777" w:rsidR="00275B07" w:rsidRPr="00921F53" w:rsidRDefault="00275B07" w:rsidP="00921F53">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Looking at the resolution of old cases, it can be concluded that in the first six months of 2022, a </w:t>
            </w:r>
            <w:r w:rsidRPr="00275B07">
              <w:rPr>
                <w:rFonts w:ascii="Times New Roman" w:eastAsia="Times New Roman" w:hAnsi="Times New Roman" w:cs="Times New Roman"/>
                <w:sz w:val="20"/>
                <w:szCs w:val="20"/>
                <w:lang w:bidi="en-US"/>
              </w:rPr>
              <w:lastRenderedPageBreak/>
              <w:t>better result was achieved compared to the same period last year. The number of resolved old cases (according to the date of the initial act) is 225,165 cases, while the number of unresolv</w:t>
            </w:r>
            <w:r w:rsidR="00921F53">
              <w:rPr>
                <w:rFonts w:ascii="Times New Roman" w:eastAsia="Times New Roman" w:hAnsi="Times New Roman" w:cs="Times New Roman"/>
                <w:sz w:val="20"/>
                <w:szCs w:val="20"/>
                <w:lang w:bidi="en-US"/>
              </w:rPr>
              <w:t>ed old cases as of June 30, 202</w:t>
            </w:r>
            <w:r w:rsidR="00921F53">
              <w:rPr>
                <w:rFonts w:ascii="Times New Roman" w:eastAsia="Times New Roman" w:hAnsi="Times New Roman" w:cs="Times New Roman"/>
                <w:sz w:val="20"/>
                <w:szCs w:val="20"/>
                <w:lang w:val="sr-Cyrl-RS" w:bidi="en-US"/>
              </w:rPr>
              <w:t>2</w:t>
            </w:r>
            <w:r w:rsidRPr="00275B07">
              <w:rPr>
                <w:rFonts w:ascii="Times New Roman" w:eastAsia="Times New Roman" w:hAnsi="Times New Roman" w:cs="Times New Roman"/>
                <w:sz w:val="20"/>
                <w:szCs w:val="20"/>
                <w:lang w:bidi="en-US"/>
              </w:rPr>
              <w:t xml:space="preserve"> was 113,843. Comparing this data with the first six months of 2021, we see that the number of solved old cases has increased, that is, the number of unresolved old cases has decreased when </w:t>
            </w:r>
            <w:r w:rsidR="00921F53">
              <w:rPr>
                <w:rFonts w:ascii="Times New Roman" w:eastAsia="Times New Roman" w:hAnsi="Times New Roman" w:cs="Times New Roman"/>
                <w:sz w:val="20"/>
                <w:szCs w:val="20"/>
                <w:lang w:bidi="en-US"/>
              </w:rPr>
              <w:t>observing the reporting period.</w:t>
            </w:r>
            <w:r w:rsidR="00921F53">
              <w:rPr>
                <w:rFonts w:ascii="Times New Roman" w:eastAsia="Times New Roman" w:hAnsi="Times New Roman" w:cs="Times New Roman"/>
                <w:sz w:val="20"/>
                <w:szCs w:val="20"/>
                <w:lang w:val="sr-Cyrl-RS" w:bidi="en-US"/>
              </w:rPr>
              <w:t xml:space="preserve"> </w:t>
            </w:r>
            <w:r w:rsidRPr="00275B07">
              <w:rPr>
                <w:rFonts w:ascii="Times New Roman" w:eastAsia="Times New Roman" w:hAnsi="Times New Roman" w:cs="Times New Roman"/>
                <w:sz w:val="20"/>
                <w:szCs w:val="20"/>
                <w:lang w:bidi="en-US"/>
              </w:rPr>
              <w:t xml:space="preserve">On July 1, 2022, a meeting of the Working Group for monitoring the implementation of the Unified Program for resolving old cases was held. According to the decision of the president of the Supreme Court of Cassation, the working group is chaired by Dragana Boljević, a judge of the Supreme Court of Cassation. The meeting discussed the measures that need to be taken further in order to reduce the number of old cases, especially in civil matters, and in accordance with the Unified Program for solving old </w:t>
            </w:r>
            <w:r w:rsidR="00921F53">
              <w:rPr>
                <w:rFonts w:ascii="Times New Roman" w:eastAsia="Times New Roman" w:hAnsi="Times New Roman" w:cs="Times New Roman"/>
                <w:sz w:val="20"/>
                <w:szCs w:val="20"/>
                <w:lang w:bidi="en-US"/>
              </w:rPr>
              <w:t>cases for the period 2021-2025.</w:t>
            </w:r>
            <w:r w:rsidR="00921F53">
              <w:rPr>
                <w:rFonts w:ascii="Times New Roman" w:eastAsia="Times New Roman" w:hAnsi="Times New Roman" w:cs="Times New Roman"/>
                <w:sz w:val="20"/>
                <w:szCs w:val="20"/>
                <w:lang w:val="sr-Cyrl-RS" w:bidi="en-US"/>
              </w:rPr>
              <w:t xml:space="preserve"> </w:t>
            </w:r>
            <w:r w:rsidRPr="00275B07">
              <w:rPr>
                <w:rFonts w:ascii="Times New Roman" w:eastAsia="Times New Roman" w:hAnsi="Times New Roman" w:cs="Times New Roman"/>
                <w:sz w:val="20"/>
                <w:szCs w:val="20"/>
                <w:lang w:bidi="en-US"/>
              </w:rPr>
              <w:t>The adopted Conclusions from the session included the determination of a new schedule of responsibilities for monitoring the resolution of old cases in basic and higher courts in all four appellate areas (Belgrade, Novi Sad, Niš and Kragujevac), as well as commercial courts, misdemeanour courts and courts of republican rank (Commercial Appellate Court, the Misdemeanour Court of Appeal</w:t>
            </w:r>
            <w:r w:rsidR="00921F53">
              <w:rPr>
                <w:rFonts w:ascii="Times New Roman" w:eastAsia="Times New Roman" w:hAnsi="Times New Roman" w:cs="Times New Roman"/>
                <w:sz w:val="20"/>
                <w:szCs w:val="20"/>
                <w:lang w:bidi="en-US"/>
              </w:rPr>
              <w:t xml:space="preserve"> and the Administrative Court).</w:t>
            </w:r>
            <w:r w:rsidR="00921F53">
              <w:rPr>
                <w:rFonts w:ascii="Times New Roman" w:eastAsia="Times New Roman" w:hAnsi="Times New Roman" w:cs="Times New Roman"/>
                <w:sz w:val="20"/>
                <w:szCs w:val="20"/>
                <w:lang w:val="sr-Cyrl-RS" w:bidi="en-US"/>
              </w:rPr>
              <w:t xml:space="preserve"> </w:t>
            </w:r>
            <w:r w:rsidRPr="00275B07">
              <w:rPr>
                <w:rFonts w:ascii="Times New Roman" w:eastAsia="Times New Roman" w:hAnsi="Times New Roman" w:cs="Times New Roman"/>
                <w:sz w:val="20"/>
                <w:szCs w:val="20"/>
                <w:lang w:bidi="en-US"/>
              </w:rPr>
              <w:t>The dynamics of working group meetings on a quarterly basis have been determined.</w:t>
            </w:r>
            <w:r w:rsidRPr="00275B07">
              <w:t xml:space="preserve"> </w:t>
            </w:r>
            <w:r w:rsidRPr="00275B07">
              <w:rPr>
                <w:rFonts w:ascii="Times New Roman" w:eastAsia="Times New Roman" w:hAnsi="Times New Roman" w:cs="Times New Roman"/>
                <w:sz w:val="20"/>
                <w:szCs w:val="20"/>
                <w:lang w:bidi="en-US"/>
              </w:rPr>
              <w:t xml:space="preserve">The idea was put forward to propose to the president of the Supreme Court of Cassation to recommend to the presidents of the courts that the newly elected judges be assigned to work cases that will correspond to the average structure, number and age of the specific department of the court to which the judge is assigned, or to assign those judges to the vacant </w:t>
            </w:r>
            <w:r w:rsidRPr="00275B07">
              <w:rPr>
                <w:rFonts w:ascii="Times New Roman" w:eastAsia="Times New Roman" w:hAnsi="Times New Roman" w:cs="Times New Roman"/>
                <w:sz w:val="20"/>
                <w:szCs w:val="20"/>
                <w:lang w:bidi="en-US"/>
              </w:rPr>
              <w:lastRenderedPageBreak/>
              <w:t xml:space="preserve">panel of the former judge who </w:t>
            </w:r>
            <w:r w:rsidR="00921F53">
              <w:rPr>
                <w:rFonts w:ascii="Times New Roman" w:eastAsia="Times New Roman" w:hAnsi="Times New Roman" w:cs="Times New Roman"/>
                <w:sz w:val="20"/>
                <w:szCs w:val="20"/>
                <w:lang w:bidi="en-US"/>
              </w:rPr>
              <w:t>would be made average.</w:t>
            </w:r>
          </w:p>
        </w:tc>
      </w:tr>
      <w:tr w:rsidR="00275B07" w:rsidRPr="00275B07" w14:paraId="6B4C7C05" w14:textId="77777777" w:rsidTr="0072604A">
        <w:trPr>
          <w:trHeight w:val="1077"/>
        </w:trPr>
        <w:tc>
          <w:tcPr>
            <w:tcW w:w="335" w:type="pct"/>
            <w:tcBorders>
              <w:top w:val="single" w:sz="4" w:space="0" w:color="auto"/>
            </w:tcBorders>
            <w:shd w:val="clear" w:color="auto" w:fill="FFFFFF" w:themeFill="background1"/>
          </w:tcPr>
          <w:p w14:paraId="3F84FB34"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lastRenderedPageBreak/>
              <w:t>1.3.6.5.</w:t>
            </w:r>
          </w:p>
        </w:tc>
        <w:tc>
          <w:tcPr>
            <w:tcW w:w="901" w:type="pct"/>
            <w:gridSpan w:val="6"/>
          </w:tcPr>
          <w:p w14:paraId="6BA5CD49" w14:textId="77777777" w:rsidR="00275B07" w:rsidRPr="00275B07" w:rsidRDefault="00275B07" w:rsidP="00275B07">
            <w:pPr>
              <w:widowControl w:val="0"/>
              <w:tabs>
                <w:tab w:val="left" w:pos="851"/>
              </w:tabs>
              <w:autoSpaceDE w:val="0"/>
              <w:autoSpaceDN w:val="0"/>
              <w:spacing w:after="0"/>
              <w:ind w:right="219"/>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Follow-up of the implementation of functionality of automatic electronic scheduling of hearings</w:t>
            </w:r>
          </w:p>
        </w:tc>
        <w:tc>
          <w:tcPr>
            <w:tcW w:w="559" w:type="pct"/>
          </w:tcPr>
          <w:p w14:paraId="52C149BA" w14:textId="77777777" w:rsidR="00275B07" w:rsidRPr="00275B07" w:rsidRDefault="00275B07" w:rsidP="00275B07">
            <w:pPr>
              <w:widowControl w:val="0"/>
              <w:tabs>
                <w:tab w:val="left" w:pos="851"/>
                <w:tab w:val="left" w:pos="1488"/>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tc>
        <w:tc>
          <w:tcPr>
            <w:tcW w:w="582" w:type="pct"/>
            <w:gridSpan w:val="3"/>
          </w:tcPr>
          <w:p w14:paraId="5C36471A"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Continuously</w:t>
            </w:r>
          </w:p>
        </w:tc>
        <w:tc>
          <w:tcPr>
            <w:tcW w:w="543" w:type="pct"/>
            <w:gridSpan w:val="4"/>
          </w:tcPr>
          <w:p w14:paraId="295284D1"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Budget of the Republic of Serbia </w:t>
            </w:r>
          </w:p>
          <w:p w14:paraId="5DBE0DA1" w14:textId="77777777" w:rsidR="00275B07" w:rsidRPr="00275B07" w:rsidRDefault="00275B07" w:rsidP="00275B07">
            <w:pPr>
              <w:keepLines/>
              <w:widowControl w:val="0"/>
              <w:autoSpaceDE w:val="0"/>
              <w:autoSpaceDN w:val="0"/>
              <w:adjustRightInd w:val="0"/>
              <w:spacing w:after="0" w:line="240" w:lineRule="auto"/>
              <w:ind w:right="132"/>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15.318 €</w:t>
            </w:r>
          </w:p>
          <w:p w14:paraId="5F1DD32C"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163B183A"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tc>
        <w:tc>
          <w:tcPr>
            <w:tcW w:w="774" w:type="pct"/>
            <w:gridSpan w:val="5"/>
          </w:tcPr>
          <w:p w14:paraId="741D295B"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Regular report on number of hearings which have been automatically scheduled and report on number of reasons for delaying hearing selected from drop-down menu extracted from AVP.</w:t>
            </w:r>
          </w:p>
        </w:tc>
        <w:tc>
          <w:tcPr>
            <w:tcW w:w="1306" w:type="pct"/>
            <w:gridSpan w:val="4"/>
            <w:shd w:val="clear" w:color="auto" w:fill="92D050"/>
          </w:tcPr>
          <w:p w14:paraId="1DC8826B" w14:textId="77777777" w:rsidR="00275B07" w:rsidRPr="003A737E" w:rsidRDefault="00275B07" w:rsidP="00FC22D1">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t xml:space="preserve">Activity is being successfully implemented </w:t>
            </w:r>
          </w:p>
          <w:p w14:paraId="30400E2D" w14:textId="77777777" w:rsidR="00275B07" w:rsidRPr="00275B07" w:rsidRDefault="00275B07" w:rsidP="00FC22D1">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246C9CE1" w14:textId="77777777" w:rsidR="00FC22D1" w:rsidRPr="00FC22D1" w:rsidRDefault="00275B07" w:rsidP="00FC22D1">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The situation has not changed, but in the previous reporting period, in order to establish regular reporting on the number of hearings, the possibility of automatically proposing and scheduling the next hearing date was implemented, depending on the reason for the delay. It is also possible to report on the reasons for postponement of hearings selected from the drop-d</w:t>
            </w:r>
            <w:r w:rsidR="00FC22D1">
              <w:rPr>
                <w:rFonts w:ascii="Times New Roman" w:eastAsia="Times New Roman" w:hAnsi="Times New Roman" w:cs="Times New Roman"/>
                <w:sz w:val="20"/>
                <w:szCs w:val="20"/>
                <w:lang w:bidi="en-US"/>
              </w:rPr>
              <w:t>own menu in the ACM application</w:t>
            </w:r>
            <w:r w:rsidR="00FC22D1">
              <w:rPr>
                <w:rFonts w:ascii="Times New Roman" w:eastAsia="Times New Roman" w:hAnsi="Times New Roman" w:cs="Times New Roman"/>
                <w:sz w:val="20"/>
                <w:szCs w:val="20"/>
                <w:lang w:val="sr-Cyrl-RS" w:bidi="en-US"/>
              </w:rPr>
              <w:t xml:space="preserve">. </w:t>
            </w:r>
            <w:r w:rsidRPr="00275B07">
              <w:rPr>
                <w:rFonts w:ascii="Times New Roman" w:eastAsia="Times New Roman" w:hAnsi="Times New Roman" w:cs="Times New Roman"/>
                <w:sz w:val="20"/>
                <w:szCs w:val="20"/>
                <w:lang w:bidi="en-US"/>
              </w:rPr>
              <w:t xml:space="preserve"> </w:t>
            </w:r>
            <w:r w:rsidR="00FC22D1" w:rsidRPr="00FC22D1">
              <w:rPr>
                <w:rFonts w:ascii="Times New Roman" w:eastAsia="Times New Roman" w:hAnsi="Times New Roman" w:cs="Times New Roman"/>
                <w:sz w:val="20"/>
                <w:szCs w:val="20"/>
                <w:lang w:bidi="en-US"/>
              </w:rPr>
              <w:t>Reports from the system on the reasons for postponement of hearings selected from the drop-down menu in the AVP application are regularly monitored, so since the beginning of the application of this module in all courts, 6,049,570 held hearings have been recorded, while 343,042 hearings have been postponed for the following reasons:</w:t>
            </w:r>
          </w:p>
          <w:p w14:paraId="75CB36FB" w14:textId="77777777" w:rsidR="00FC22D1" w:rsidRPr="00FC22D1" w:rsidRDefault="00FC22D1" w:rsidP="00580615">
            <w:pPr>
              <w:pStyle w:val="ListParagraph"/>
              <w:numPr>
                <w:ilvl w:val="0"/>
                <w:numId w:val="58"/>
              </w:numPr>
              <w:tabs>
                <w:tab w:val="left" w:pos="851"/>
              </w:tabs>
              <w:spacing w:line="240" w:lineRule="atLeast"/>
              <w:ind w:left="0"/>
              <w:jc w:val="both"/>
              <w:rPr>
                <w:sz w:val="20"/>
                <w:szCs w:val="20"/>
              </w:rPr>
            </w:pPr>
            <w:r w:rsidRPr="00FC22D1">
              <w:rPr>
                <w:sz w:val="20"/>
                <w:szCs w:val="20"/>
              </w:rPr>
              <w:t>In order to obtain/provide evidence: 178709</w:t>
            </w:r>
          </w:p>
          <w:p w14:paraId="100933D2" w14:textId="77777777" w:rsidR="00FC22D1" w:rsidRPr="00FC22D1" w:rsidRDefault="00FC22D1" w:rsidP="00580615">
            <w:pPr>
              <w:pStyle w:val="ListParagraph"/>
              <w:numPr>
                <w:ilvl w:val="0"/>
                <w:numId w:val="58"/>
              </w:numPr>
              <w:tabs>
                <w:tab w:val="left" w:pos="851"/>
              </w:tabs>
              <w:spacing w:line="240" w:lineRule="atLeast"/>
              <w:ind w:left="0"/>
              <w:jc w:val="both"/>
              <w:rPr>
                <w:sz w:val="20"/>
                <w:szCs w:val="20"/>
              </w:rPr>
            </w:pPr>
            <w:r w:rsidRPr="00FC22D1">
              <w:rPr>
                <w:sz w:val="20"/>
                <w:szCs w:val="20"/>
              </w:rPr>
              <w:t>Impediment of the referee: 27709</w:t>
            </w:r>
          </w:p>
          <w:p w14:paraId="4C15C3D9" w14:textId="77777777" w:rsidR="00FC22D1" w:rsidRPr="00FC22D1" w:rsidRDefault="00FC22D1" w:rsidP="00580615">
            <w:pPr>
              <w:pStyle w:val="ListParagraph"/>
              <w:numPr>
                <w:ilvl w:val="0"/>
                <w:numId w:val="58"/>
              </w:numPr>
              <w:tabs>
                <w:tab w:val="left" w:pos="851"/>
              </w:tabs>
              <w:spacing w:line="240" w:lineRule="atLeast"/>
              <w:ind w:left="0"/>
              <w:jc w:val="both"/>
              <w:rPr>
                <w:sz w:val="20"/>
                <w:szCs w:val="20"/>
              </w:rPr>
            </w:pPr>
            <w:r w:rsidRPr="00FC22D1">
              <w:rPr>
                <w:sz w:val="20"/>
                <w:szCs w:val="20"/>
              </w:rPr>
              <w:t>The conditions for holding a hearing/trial have not been met: 135395</w:t>
            </w:r>
          </w:p>
          <w:p w14:paraId="7A073D63" w14:textId="77777777" w:rsidR="00FC22D1" w:rsidRPr="00FC22D1" w:rsidRDefault="00FC22D1" w:rsidP="00580615">
            <w:pPr>
              <w:pStyle w:val="ListParagraph"/>
              <w:numPr>
                <w:ilvl w:val="0"/>
                <w:numId w:val="58"/>
              </w:numPr>
              <w:tabs>
                <w:tab w:val="left" w:pos="851"/>
              </w:tabs>
              <w:spacing w:line="240" w:lineRule="atLeast"/>
              <w:ind w:left="0"/>
              <w:jc w:val="both"/>
              <w:rPr>
                <w:sz w:val="20"/>
                <w:szCs w:val="20"/>
              </w:rPr>
            </w:pPr>
            <w:r w:rsidRPr="00FC22D1">
              <w:rPr>
                <w:sz w:val="20"/>
                <w:szCs w:val="20"/>
              </w:rPr>
              <w:t>Closed discussion: 10</w:t>
            </w:r>
          </w:p>
          <w:p w14:paraId="02CAEBD7" w14:textId="77777777" w:rsidR="00FC22D1" w:rsidRPr="00FC22D1" w:rsidRDefault="00FC22D1" w:rsidP="00580615">
            <w:pPr>
              <w:pStyle w:val="ListParagraph"/>
              <w:numPr>
                <w:ilvl w:val="0"/>
                <w:numId w:val="58"/>
              </w:numPr>
              <w:tabs>
                <w:tab w:val="left" w:pos="851"/>
              </w:tabs>
              <w:spacing w:line="240" w:lineRule="atLeast"/>
              <w:ind w:left="0"/>
              <w:jc w:val="both"/>
              <w:rPr>
                <w:sz w:val="20"/>
                <w:szCs w:val="20"/>
              </w:rPr>
            </w:pPr>
            <w:r w:rsidRPr="00FC22D1">
              <w:rPr>
                <w:sz w:val="20"/>
                <w:szCs w:val="20"/>
              </w:rPr>
              <w:t>Change of appointment: 913</w:t>
            </w:r>
          </w:p>
          <w:p w14:paraId="3DC647BC" w14:textId="77777777" w:rsidR="00FC22D1" w:rsidRPr="00FC22D1" w:rsidRDefault="00FC22D1" w:rsidP="00580615">
            <w:pPr>
              <w:pStyle w:val="ListParagraph"/>
              <w:numPr>
                <w:ilvl w:val="0"/>
                <w:numId w:val="58"/>
              </w:numPr>
              <w:tabs>
                <w:tab w:val="left" w:pos="851"/>
              </w:tabs>
              <w:spacing w:line="240" w:lineRule="atLeast"/>
              <w:ind w:left="0"/>
              <w:jc w:val="both"/>
              <w:rPr>
                <w:sz w:val="20"/>
                <w:szCs w:val="20"/>
              </w:rPr>
            </w:pPr>
            <w:r w:rsidRPr="00FC22D1">
              <w:rPr>
                <w:sz w:val="20"/>
                <w:szCs w:val="20"/>
              </w:rPr>
              <w:t>Sentencing: 157</w:t>
            </w:r>
          </w:p>
          <w:p w14:paraId="7ABACCB7" w14:textId="77777777" w:rsidR="00275B07" w:rsidRPr="00FC22D1" w:rsidRDefault="00FC22D1" w:rsidP="00580615">
            <w:pPr>
              <w:pStyle w:val="ListParagraph"/>
              <w:numPr>
                <w:ilvl w:val="0"/>
                <w:numId w:val="58"/>
              </w:numPr>
              <w:tabs>
                <w:tab w:val="left" w:pos="851"/>
              </w:tabs>
              <w:spacing w:line="240" w:lineRule="atLeast"/>
              <w:ind w:left="0"/>
              <w:jc w:val="both"/>
              <w:rPr>
                <w:sz w:val="20"/>
                <w:szCs w:val="20"/>
              </w:rPr>
            </w:pPr>
            <w:r w:rsidRPr="00FC22D1">
              <w:rPr>
                <w:sz w:val="20"/>
                <w:szCs w:val="20"/>
              </w:rPr>
              <w:t>Withdrawn complaint: 159</w:t>
            </w:r>
          </w:p>
        </w:tc>
      </w:tr>
      <w:tr w:rsidR="00275B07" w:rsidRPr="00275B07" w14:paraId="7CCC69B6" w14:textId="77777777" w:rsidTr="0072604A">
        <w:trPr>
          <w:trHeight w:val="1160"/>
        </w:trPr>
        <w:tc>
          <w:tcPr>
            <w:tcW w:w="335" w:type="pct"/>
          </w:tcPr>
          <w:p w14:paraId="703EA940"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1.3.6.6.</w:t>
            </w:r>
          </w:p>
        </w:tc>
        <w:tc>
          <w:tcPr>
            <w:tcW w:w="901" w:type="pct"/>
            <w:gridSpan w:val="6"/>
          </w:tcPr>
          <w:p w14:paraId="2EEFE992" w14:textId="77777777" w:rsidR="00275B07" w:rsidRPr="00275B07" w:rsidRDefault="00275B07" w:rsidP="00275B07">
            <w:pPr>
              <w:widowControl w:val="0"/>
              <w:tabs>
                <w:tab w:val="left" w:pos="851"/>
              </w:tabs>
              <w:autoSpaceDE w:val="0"/>
              <w:autoSpaceDN w:val="0"/>
              <w:spacing w:after="0"/>
              <w:ind w:right="219"/>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Increase in the number of statistical parameters for efficiency of the judiciary which may be monitored via ICT and further development of the centralized systems of judicial bodies for the purpose of implementing central statistics.</w:t>
            </w:r>
          </w:p>
        </w:tc>
        <w:tc>
          <w:tcPr>
            <w:tcW w:w="559" w:type="pct"/>
          </w:tcPr>
          <w:p w14:paraId="44E0607A" w14:textId="77777777" w:rsidR="00275B07" w:rsidRPr="00275B07" w:rsidRDefault="00275B07" w:rsidP="00275B07">
            <w:pPr>
              <w:widowControl w:val="0"/>
              <w:tabs>
                <w:tab w:val="left" w:pos="851"/>
                <w:tab w:val="left" w:pos="1488"/>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6EE20B5F"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70DB40A8"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264C64B2"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5BBFB749"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64E75551"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19C0F08D"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19D908D2"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36343196"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0B5F2468"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5C04663F"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2FD36F21"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5D5B2292"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0C4A363A"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160EF3DD"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56AE1FE1"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7109D639"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216C4098"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50F6D2AC"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27FCE6F4" w14:textId="77777777" w:rsidR="00275B07" w:rsidRPr="00275B07" w:rsidRDefault="00275B07" w:rsidP="00275B07">
            <w:pPr>
              <w:widowControl w:val="0"/>
              <w:tabs>
                <w:tab w:val="left" w:pos="851"/>
              </w:tabs>
              <w:autoSpaceDE w:val="0"/>
              <w:autoSpaceDN w:val="0"/>
              <w:spacing w:after="0"/>
              <w:ind w:right="219"/>
              <w:jc w:val="center"/>
              <w:rPr>
                <w:rFonts w:ascii="Times New Roman" w:eastAsia="Times New Roman" w:hAnsi="Times New Roman" w:cs="Times New Roman"/>
                <w:sz w:val="20"/>
                <w:szCs w:val="20"/>
                <w:lang w:bidi="en-US"/>
              </w:rPr>
            </w:pPr>
          </w:p>
        </w:tc>
        <w:tc>
          <w:tcPr>
            <w:tcW w:w="582" w:type="pct"/>
            <w:gridSpan w:val="3"/>
          </w:tcPr>
          <w:p w14:paraId="2C34E9A5"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lastRenderedPageBreak/>
              <w:t>IV quarter 2021</w:t>
            </w:r>
          </w:p>
        </w:tc>
        <w:tc>
          <w:tcPr>
            <w:tcW w:w="543" w:type="pct"/>
            <w:gridSpan w:val="4"/>
          </w:tcPr>
          <w:p w14:paraId="04F431F7"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Budget of the Republic of Serbia </w:t>
            </w:r>
          </w:p>
          <w:p w14:paraId="272D8E19" w14:textId="77777777" w:rsidR="00275B07" w:rsidRPr="00275B07" w:rsidRDefault="00275B07" w:rsidP="00275B07">
            <w:pPr>
              <w:keepLines/>
              <w:widowControl w:val="0"/>
              <w:autoSpaceDE w:val="0"/>
              <w:autoSpaceDN w:val="0"/>
              <w:adjustRightInd w:val="0"/>
              <w:spacing w:after="0" w:line="240" w:lineRule="auto"/>
              <w:ind w:right="132"/>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367.205 €</w:t>
            </w:r>
          </w:p>
          <w:p w14:paraId="19B125DB"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3C06150E" w14:textId="77777777" w:rsidR="00275B07" w:rsidRPr="00275B07" w:rsidRDefault="00275B07" w:rsidP="00275B07">
            <w:pPr>
              <w:keepLines/>
              <w:widowControl w:val="0"/>
              <w:autoSpaceDE w:val="0"/>
              <w:autoSpaceDN w:val="0"/>
              <w:adjustRightInd w:val="0"/>
              <w:spacing w:after="0" w:line="240" w:lineRule="auto"/>
              <w:ind w:right="132"/>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lastRenderedPageBreak/>
              <w:t>Public procurement for the extension of the functionality of the system of unified reporting and data storage of judicial authorities in 2020 – 349.920 € (part of total budget)</w:t>
            </w:r>
          </w:p>
          <w:p w14:paraId="50629366"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tc>
        <w:tc>
          <w:tcPr>
            <w:tcW w:w="774" w:type="pct"/>
            <w:gridSpan w:val="5"/>
          </w:tcPr>
          <w:p w14:paraId="70BD9DAC"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lastRenderedPageBreak/>
              <w:t xml:space="preserve">System for central statistical reporting and unified reporting and data storage of judicial authorities extended so that statistics are automatically collected from both commercial and misdemeanor courts and </w:t>
            </w:r>
            <w:r w:rsidRPr="00275B07">
              <w:rPr>
                <w:rFonts w:ascii="Times New Roman" w:eastAsia="Times New Roman" w:hAnsi="Times New Roman" w:cs="Times New Roman"/>
                <w:sz w:val="20"/>
                <w:szCs w:val="20"/>
                <w:lang w:bidi="en-US"/>
              </w:rPr>
              <w:lastRenderedPageBreak/>
              <w:t>integrated into Business Intelligence (BI) tools.</w:t>
            </w:r>
          </w:p>
          <w:p w14:paraId="3556C5B9"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Court Rules adapted to the compilation of mandatory reports from the central statistics tool.</w:t>
            </w:r>
          </w:p>
        </w:tc>
        <w:tc>
          <w:tcPr>
            <w:tcW w:w="1306" w:type="pct"/>
            <w:gridSpan w:val="4"/>
            <w:shd w:val="clear" w:color="auto" w:fill="92D050"/>
          </w:tcPr>
          <w:p w14:paraId="5CEC15F5" w14:textId="53903E18" w:rsidR="00275B07" w:rsidRPr="003A737E" w:rsidRDefault="00275B07" w:rsidP="00961697">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lastRenderedPageBreak/>
              <w:t>Activity is</w:t>
            </w:r>
            <w:r w:rsidR="003A737E">
              <w:rPr>
                <w:rFonts w:ascii="Times New Roman" w:eastAsia="Times New Roman" w:hAnsi="Times New Roman" w:cs="Times New Roman"/>
                <w:b/>
                <w:sz w:val="20"/>
                <w:szCs w:val="20"/>
                <w:lang w:bidi="en-US"/>
              </w:rPr>
              <w:t xml:space="preserve"> being successfully implemented</w:t>
            </w:r>
            <w:r w:rsidRPr="003A737E">
              <w:rPr>
                <w:rFonts w:ascii="Times New Roman" w:eastAsia="Times New Roman" w:hAnsi="Times New Roman" w:cs="Times New Roman"/>
                <w:b/>
                <w:sz w:val="20"/>
                <w:szCs w:val="20"/>
                <w:lang w:bidi="en-US"/>
              </w:rPr>
              <w:t xml:space="preserve"> </w:t>
            </w:r>
          </w:p>
          <w:p w14:paraId="68134A58" w14:textId="77777777" w:rsidR="00275B07" w:rsidRPr="00275B07" w:rsidRDefault="00275B07" w:rsidP="00961697">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4717F2DA" w14:textId="77777777" w:rsidR="00275B07" w:rsidRPr="00275B07" w:rsidRDefault="00961697" w:rsidP="00961697">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961697">
              <w:rPr>
                <w:rFonts w:ascii="Times New Roman" w:eastAsia="Times New Roman" w:hAnsi="Times New Roman" w:cs="Times New Roman"/>
                <w:sz w:val="20"/>
                <w:szCs w:val="20"/>
                <w:lang w:val="en-GB" w:bidi="en-US"/>
              </w:rPr>
              <w:t>There are no changes in the status of the activity and it is implemented continuously</w:t>
            </w:r>
            <w:r>
              <w:rPr>
                <w:rFonts w:ascii="Times New Roman" w:eastAsia="Times New Roman" w:hAnsi="Times New Roman" w:cs="Times New Roman"/>
                <w:sz w:val="20"/>
                <w:szCs w:val="20"/>
                <w:lang w:val="sr-Latn-RS" w:bidi="en-US"/>
              </w:rPr>
              <w:t xml:space="preserve">. </w:t>
            </w:r>
            <w:r w:rsidR="00275B07" w:rsidRPr="00275B07">
              <w:rPr>
                <w:rFonts w:ascii="Times New Roman" w:eastAsia="Times New Roman" w:hAnsi="Times New Roman" w:cs="Times New Roman"/>
                <w:sz w:val="20"/>
                <w:szCs w:val="20"/>
                <w:lang w:bidi="en-US"/>
              </w:rPr>
              <w:t>In addition to the statistical reports based on the Basic Statistical Report on the Work of T1 courts, for appellate, higher, basic, commercial, Administrative Court and misdemeanor courts, periodic statistical reports related to family cases, cases of</w:t>
            </w:r>
            <w:r w:rsidR="00C12C46">
              <w:rPr>
                <w:rFonts w:ascii="Times New Roman" w:eastAsia="Times New Roman" w:hAnsi="Times New Roman" w:cs="Times New Roman"/>
                <w:sz w:val="20"/>
                <w:szCs w:val="20"/>
                <w:lang w:bidi="en-US"/>
              </w:rPr>
              <w:t xml:space="preserve"> domestic</w:t>
            </w:r>
            <w:r w:rsidR="00275B07" w:rsidRPr="00275B07">
              <w:rPr>
                <w:rFonts w:ascii="Times New Roman" w:eastAsia="Times New Roman" w:hAnsi="Times New Roman" w:cs="Times New Roman"/>
                <w:sz w:val="20"/>
                <w:szCs w:val="20"/>
                <w:lang w:bidi="en-US"/>
              </w:rPr>
              <w:t xml:space="preserve"> violence, whistleblower protection cases and more reports</w:t>
            </w:r>
            <w:r w:rsidR="00C12C46">
              <w:rPr>
                <w:rFonts w:ascii="Times New Roman" w:eastAsia="Times New Roman" w:hAnsi="Times New Roman" w:cs="Times New Roman"/>
                <w:sz w:val="20"/>
                <w:szCs w:val="20"/>
                <w:lang w:bidi="en-US"/>
              </w:rPr>
              <w:t xml:space="preserve"> on </w:t>
            </w:r>
            <w:r w:rsidR="00C12C46">
              <w:rPr>
                <w:rFonts w:ascii="Times New Roman" w:eastAsia="Times New Roman" w:hAnsi="Times New Roman" w:cs="Times New Roman"/>
                <w:sz w:val="20"/>
                <w:szCs w:val="20"/>
                <w:lang w:bidi="en-US"/>
              </w:rPr>
              <w:lastRenderedPageBreak/>
              <w:t xml:space="preserve">old cases by court type. </w:t>
            </w:r>
            <w:r w:rsidR="00275B07" w:rsidRPr="00275B07">
              <w:rPr>
                <w:rFonts w:ascii="Times New Roman" w:eastAsia="Times New Roman" w:hAnsi="Times New Roman" w:cs="Times New Roman"/>
                <w:sz w:val="20"/>
                <w:szCs w:val="20"/>
                <w:lang w:bidi="en-US"/>
              </w:rPr>
              <w:t xml:space="preserve">In relation to the reports that should provide basic indicators of the functioning of the judicial system, the reports that are formed on the day of the inquiry or the selected date are set as follows: reports on cases older than 10 years in civil matters by court and group of courts for basic and higher courts, a report on cases older than 10 years in commercial courts, with a special report for litigation and bankruptcy cases, daily reports on the number of received, resolved and other cases in the work, with the percentage of overcoming the inflow by type of court for private courts, a display of the number of received cases and of resolved cases for the selected period, together with the percentage of overcoming the influx, a report on old cases in </w:t>
            </w:r>
            <w:r w:rsidR="00C12C46">
              <w:rPr>
                <w:rFonts w:ascii="Times New Roman" w:eastAsia="Times New Roman" w:hAnsi="Times New Roman" w:cs="Times New Roman"/>
                <w:sz w:val="20"/>
                <w:szCs w:val="20"/>
                <w:lang w:bidi="en-US"/>
              </w:rPr>
              <w:t>the basic and higher courts in criminal procedure and litigation</w:t>
            </w:r>
            <w:r w:rsidR="00275B07" w:rsidRPr="00275B07">
              <w:rPr>
                <w:rFonts w:ascii="Times New Roman" w:eastAsia="Times New Roman" w:hAnsi="Times New Roman" w:cs="Times New Roman"/>
                <w:sz w:val="20"/>
                <w:szCs w:val="20"/>
                <w:lang w:bidi="en-US"/>
              </w:rPr>
              <w:t xml:space="preserve"> matter, which lists the 20 oldest cases in the court and group of courts by matter, a report on the number of cases handed over to bailiffs from commercial courts, execution of criminal cases against the economy in higher courts, report on the length of the decision-making process in appellate, higher courts , basic and commercial courts, a report on the average duration of pending and resolved cases on a certain day, by court and matter, a report on cases for determining ownership of land at commercial courts.</w:t>
            </w:r>
          </w:p>
        </w:tc>
      </w:tr>
      <w:tr w:rsidR="00275B07" w:rsidRPr="00275B07" w14:paraId="1C8AD625" w14:textId="77777777" w:rsidTr="00850CEC">
        <w:trPr>
          <w:trHeight w:val="5568"/>
        </w:trPr>
        <w:tc>
          <w:tcPr>
            <w:tcW w:w="335" w:type="pct"/>
            <w:shd w:val="clear" w:color="auto" w:fill="FFFFFF" w:themeFill="background1"/>
          </w:tcPr>
          <w:p w14:paraId="49006720"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lastRenderedPageBreak/>
              <w:t>1.3.6.7.</w:t>
            </w:r>
          </w:p>
        </w:tc>
        <w:tc>
          <w:tcPr>
            <w:tcW w:w="901" w:type="pct"/>
            <w:gridSpan w:val="6"/>
          </w:tcPr>
          <w:p w14:paraId="2F8101C8" w14:textId="77777777" w:rsidR="00275B07" w:rsidRPr="00275B07" w:rsidRDefault="00275B07" w:rsidP="00275B07">
            <w:pPr>
              <w:widowControl w:val="0"/>
              <w:tabs>
                <w:tab w:val="left" w:pos="851"/>
              </w:tabs>
              <w:autoSpaceDE w:val="0"/>
              <w:autoSpaceDN w:val="0"/>
              <w:spacing w:after="0"/>
              <w:ind w:right="219"/>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Advance utilization of existing capacities through enhanced case management efficiency and enabling monitoring the duration of court proceedings in real time</w:t>
            </w:r>
          </w:p>
          <w:p w14:paraId="032E1041" w14:textId="77777777" w:rsidR="00275B07" w:rsidRPr="00275B07" w:rsidRDefault="00275B07" w:rsidP="00275B07">
            <w:pPr>
              <w:widowControl w:val="0"/>
              <w:tabs>
                <w:tab w:val="left" w:pos="851"/>
              </w:tabs>
              <w:autoSpaceDE w:val="0"/>
              <w:autoSpaceDN w:val="0"/>
              <w:spacing w:after="0"/>
              <w:ind w:left="108" w:right="219"/>
              <w:jc w:val="both"/>
              <w:rPr>
                <w:rFonts w:ascii="Times New Roman" w:eastAsia="Times New Roman" w:hAnsi="Times New Roman" w:cs="Times New Roman"/>
                <w:sz w:val="20"/>
                <w:szCs w:val="20"/>
                <w:lang w:bidi="en-US"/>
              </w:rPr>
            </w:pPr>
          </w:p>
          <w:p w14:paraId="193242BD" w14:textId="77777777" w:rsidR="00275B07" w:rsidRPr="00275B07" w:rsidRDefault="00275B07" w:rsidP="00275B07">
            <w:pPr>
              <w:widowControl w:val="0"/>
              <w:tabs>
                <w:tab w:val="left" w:pos="851"/>
              </w:tabs>
              <w:autoSpaceDE w:val="0"/>
              <w:autoSpaceDN w:val="0"/>
              <w:spacing w:after="0"/>
              <w:ind w:right="219"/>
              <w:jc w:val="both"/>
              <w:rPr>
                <w:rFonts w:ascii="Times New Roman" w:eastAsia="Times New Roman" w:hAnsi="Times New Roman" w:cs="Times New Roman"/>
                <w:sz w:val="20"/>
                <w:szCs w:val="20"/>
                <w:lang w:bidi="en-US"/>
              </w:rPr>
            </w:pPr>
          </w:p>
        </w:tc>
        <w:tc>
          <w:tcPr>
            <w:tcW w:w="559" w:type="pct"/>
          </w:tcPr>
          <w:p w14:paraId="38371E2F"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358DD388" w14:textId="77777777" w:rsidR="00275B07" w:rsidRPr="00275B07" w:rsidRDefault="00275B07" w:rsidP="00275B07">
            <w:pPr>
              <w:widowControl w:val="0"/>
              <w:tabs>
                <w:tab w:val="left" w:pos="851"/>
              </w:tabs>
              <w:autoSpaceDE w:val="0"/>
              <w:autoSpaceDN w:val="0"/>
              <w:spacing w:after="0"/>
              <w:ind w:left="108" w:right="219"/>
              <w:rPr>
                <w:rFonts w:ascii="Times New Roman" w:eastAsia="Times New Roman" w:hAnsi="Times New Roman" w:cs="Times New Roman"/>
                <w:sz w:val="20"/>
                <w:szCs w:val="20"/>
                <w:lang w:bidi="en-US"/>
              </w:rPr>
            </w:pPr>
          </w:p>
        </w:tc>
        <w:tc>
          <w:tcPr>
            <w:tcW w:w="582" w:type="pct"/>
            <w:gridSpan w:val="3"/>
          </w:tcPr>
          <w:p w14:paraId="1CF8D5CF"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Continuously</w:t>
            </w:r>
          </w:p>
        </w:tc>
        <w:tc>
          <w:tcPr>
            <w:tcW w:w="543" w:type="pct"/>
            <w:gridSpan w:val="4"/>
          </w:tcPr>
          <w:p w14:paraId="112F3208"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Budget of the Republic of Serbia </w:t>
            </w:r>
          </w:p>
          <w:p w14:paraId="5A9F097D"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533.405 €</w:t>
            </w:r>
          </w:p>
          <w:p w14:paraId="223BDD2C"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6DA0B5E0"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Public procurement for the improvement of the work of the courts through the identification and documentation of business processes – 76.271 €</w:t>
            </w:r>
          </w:p>
          <w:p w14:paraId="496E4ADC"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273AB6C3"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Ongoing public procurement Extending the functionality of the integrated reporting and storage system for judicial authorities – 457.134 €</w:t>
            </w:r>
          </w:p>
          <w:p w14:paraId="12820C57"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19"/>
              <w:rPr>
                <w:rFonts w:ascii="Times New Roman" w:eastAsia="Times New Roman" w:hAnsi="Times New Roman" w:cs="Times New Roman"/>
                <w:sz w:val="20"/>
                <w:szCs w:val="20"/>
              </w:rPr>
            </w:pPr>
          </w:p>
          <w:p w14:paraId="2220339C"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19"/>
              <w:rPr>
                <w:rFonts w:ascii="Times New Roman" w:eastAsia="Times New Roman" w:hAnsi="Times New Roman" w:cs="Times New Roman"/>
                <w:sz w:val="20"/>
                <w:szCs w:val="20"/>
              </w:rPr>
            </w:pPr>
          </w:p>
        </w:tc>
        <w:tc>
          <w:tcPr>
            <w:tcW w:w="774" w:type="pct"/>
            <w:gridSpan w:val="5"/>
          </w:tcPr>
          <w:p w14:paraId="48689E85"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19"/>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Identified, linked and documented various business processes in work of judicial authorities for achieving optimization</w:t>
            </w:r>
          </w:p>
          <w:p w14:paraId="70962CA7"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19"/>
              <w:rPr>
                <w:rFonts w:ascii="Times New Roman" w:eastAsia="Times New Roman" w:hAnsi="Times New Roman" w:cs="Times New Roman"/>
                <w:sz w:val="20"/>
                <w:szCs w:val="20"/>
              </w:rPr>
            </w:pPr>
          </w:p>
          <w:p w14:paraId="4C3C08CA"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19"/>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Upgraded CMS to accomplish tasks without explicit human-operator management with functionalities of automatization of simpler tasks and procedures.</w:t>
            </w:r>
          </w:p>
          <w:p w14:paraId="362A0C9E"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19"/>
              <w:rPr>
                <w:rFonts w:ascii="Times New Roman" w:eastAsia="Times New Roman" w:hAnsi="Times New Roman" w:cs="Times New Roman"/>
                <w:sz w:val="20"/>
                <w:szCs w:val="20"/>
              </w:rPr>
            </w:pPr>
          </w:p>
          <w:p w14:paraId="0632DE12"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19"/>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Increased number of digitized and automated procedures.</w:t>
            </w:r>
          </w:p>
          <w:p w14:paraId="687E15C1"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19"/>
              <w:rPr>
                <w:rFonts w:ascii="Times New Roman" w:eastAsia="Times New Roman" w:hAnsi="Times New Roman" w:cs="Times New Roman"/>
                <w:sz w:val="20"/>
                <w:szCs w:val="20"/>
              </w:rPr>
            </w:pPr>
          </w:p>
          <w:p w14:paraId="48157650"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19"/>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Decrease in average speed of case resolution.</w:t>
            </w:r>
          </w:p>
          <w:p w14:paraId="7A68B5CC"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19"/>
              <w:rPr>
                <w:rFonts w:ascii="Times New Roman" w:eastAsia="Times New Roman" w:hAnsi="Times New Roman" w:cs="Times New Roman"/>
                <w:sz w:val="20"/>
                <w:szCs w:val="20"/>
              </w:rPr>
            </w:pPr>
          </w:p>
        </w:tc>
        <w:tc>
          <w:tcPr>
            <w:tcW w:w="1306" w:type="pct"/>
            <w:gridSpan w:val="4"/>
            <w:shd w:val="clear" w:color="auto" w:fill="92D050"/>
          </w:tcPr>
          <w:p w14:paraId="1E13520A" w14:textId="77777777" w:rsidR="00275B07" w:rsidRPr="00275B07" w:rsidRDefault="00275B07" w:rsidP="00275B07">
            <w:pPr>
              <w:widowControl w:val="0"/>
              <w:autoSpaceDE w:val="0"/>
              <w:autoSpaceDN w:val="0"/>
              <w:spacing w:after="0" w:line="240" w:lineRule="auto"/>
              <w:jc w:val="both"/>
              <w:rPr>
                <w:rFonts w:ascii="Times New Roman" w:eastAsia="Times New Roman" w:hAnsi="Times New Roman" w:cs="Times New Roman"/>
                <w:sz w:val="20"/>
                <w:szCs w:val="20"/>
                <w:lang w:val="en-GB" w:bidi="en-US"/>
              </w:rPr>
            </w:pPr>
          </w:p>
          <w:p w14:paraId="663F1815" w14:textId="77777777" w:rsidR="00275B07" w:rsidRPr="003A737E" w:rsidRDefault="00275B07" w:rsidP="00A80E48">
            <w:pPr>
              <w:widowControl w:val="0"/>
              <w:tabs>
                <w:tab w:val="left" w:pos="851"/>
              </w:tabs>
              <w:autoSpaceDE w:val="0"/>
              <w:autoSpaceDN w:val="0"/>
              <w:spacing w:after="0"/>
              <w:ind w:right="137"/>
              <w:jc w:val="both"/>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t>Activity is being successfully implemented</w:t>
            </w:r>
          </w:p>
          <w:p w14:paraId="1D8BBE4A"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150FDC80" w14:textId="77777777" w:rsidR="00275B07" w:rsidRPr="00275B07" w:rsidRDefault="00275B07" w:rsidP="00A80E48">
            <w:pPr>
              <w:widowControl w:val="0"/>
              <w:autoSpaceDE w:val="0"/>
              <w:autoSpaceDN w:val="0"/>
              <w:spacing w:after="0" w:line="240" w:lineRule="auto"/>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As part of the SSAPS implementation project, an analysis of business processes in the courts is being conducted, which will be documented in a separate document (BAD) so that it can be used for further digitalization.</w:t>
            </w:r>
            <w:r w:rsidR="00A80E48">
              <w:rPr>
                <w:rFonts w:ascii="Times New Roman" w:eastAsia="Times New Roman" w:hAnsi="Times New Roman" w:cs="Times New Roman"/>
                <w:sz w:val="20"/>
                <w:szCs w:val="20"/>
                <w:lang w:bidi="en-US"/>
              </w:rPr>
              <w:t xml:space="preserve"> W</w:t>
            </w:r>
            <w:r w:rsidR="00A80E48" w:rsidRPr="00A80E48">
              <w:rPr>
                <w:rFonts w:ascii="Times New Roman" w:eastAsia="Times New Roman" w:hAnsi="Times New Roman" w:cs="Times New Roman"/>
                <w:sz w:val="20"/>
                <w:szCs w:val="20"/>
                <w:lang w:bidi="en-US"/>
              </w:rPr>
              <w:t>ork continued on e</w:t>
            </w:r>
            <w:r w:rsidR="00A80E48">
              <w:rPr>
                <w:rFonts w:ascii="Times New Roman" w:eastAsia="Times New Roman" w:hAnsi="Times New Roman" w:cs="Times New Roman"/>
                <w:sz w:val="20"/>
                <w:szCs w:val="20"/>
                <w:lang w:bidi="en-US"/>
              </w:rPr>
              <w:t>Enforcement</w:t>
            </w:r>
            <w:r w:rsidR="00A80E48" w:rsidRPr="00A80E48">
              <w:rPr>
                <w:rFonts w:ascii="Times New Roman" w:eastAsia="Times New Roman" w:hAnsi="Times New Roman" w:cs="Times New Roman"/>
                <w:sz w:val="20"/>
                <w:szCs w:val="20"/>
                <w:lang w:bidi="en-US"/>
              </w:rPr>
              <w:t xml:space="preserve">, the implementation of which should reduce the average time for solving cases, as well as work on the implementation of Robotic Process Automation technology to automate procedures (currently, a process for automatic publication of letters on the court's electronic notice board is being developed). </w:t>
            </w:r>
          </w:p>
        </w:tc>
      </w:tr>
      <w:tr w:rsidR="00275B07" w:rsidRPr="00275B07" w14:paraId="05365E0B" w14:textId="77777777" w:rsidTr="0072604A">
        <w:trPr>
          <w:trHeight w:val="2100"/>
        </w:trPr>
        <w:tc>
          <w:tcPr>
            <w:tcW w:w="335" w:type="pct"/>
          </w:tcPr>
          <w:p w14:paraId="15461366"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1.3.6.8.</w:t>
            </w:r>
          </w:p>
        </w:tc>
        <w:tc>
          <w:tcPr>
            <w:tcW w:w="901" w:type="pct"/>
            <w:gridSpan w:val="6"/>
          </w:tcPr>
          <w:p w14:paraId="3C62EE3F" w14:textId="77777777" w:rsidR="00275B07" w:rsidRPr="00275B07" w:rsidRDefault="00275B07" w:rsidP="00275B07">
            <w:pPr>
              <w:widowControl w:val="0"/>
              <w:tabs>
                <w:tab w:val="left" w:pos="851"/>
              </w:tabs>
              <w:autoSpaceDE w:val="0"/>
              <w:autoSpaceDN w:val="0"/>
              <w:spacing w:after="0"/>
              <w:ind w:right="219"/>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Analyses and, if necessary, adopt amendments to Law on Notaries and the set of accompanying laws, in accordance with EU standards, based on the results of implementation.</w:t>
            </w:r>
          </w:p>
        </w:tc>
        <w:tc>
          <w:tcPr>
            <w:tcW w:w="559" w:type="pct"/>
          </w:tcPr>
          <w:p w14:paraId="3A5AB796"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4541C105" w14:textId="77777777" w:rsidR="00275B07" w:rsidRPr="00275B07" w:rsidRDefault="00275B07" w:rsidP="00275B07">
            <w:pPr>
              <w:widowControl w:val="0"/>
              <w:tabs>
                <w:tab w:val="left" w:pos="851"/>
              </w:tabs>
              <w:autoSpaceDE w:val="0"/>
              <w:autoSpaceDN w:val="0"/>
              <w:spacing w:before="10" w:after="0"/>
              <w:ind w:right="219"/>
              <w:rPr>
                <w:rFonts w:ascii="Times New Roman" w:eastAsia="Times New Roman" w:hAnsi="Times New Roman" w:cs="Times New Roman"/>
                <w:sz w:val="20"/>
                <w:szCs w:val="20"/>
                <w:lang w:bidi="en-US"/>
              </w:rPr>
            </w:pPr>
          </w:p>
          <w:p w14:paraId="0696BA41"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Government of the Republic of Serbia</w:t>
            </w:r>
          </w:p>
          <w:p w14:paraId="5F74167E"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038FD989"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National Assembly</w:t>
            </w:r>
          </w:p>
        </w:tc>
        <w:tc>
          <w:tcPr>
            <w:tcW w:w="582" w:type="pct"/>
            <w:gridSpan w:val="3"/>
          </w:tcPr>
          <w:p w14:paraId="4099169D"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IV quarter 2021</w:t>
            </w:r>
          </w:p>
        </w:tc>
        <w:tc>
          <w:tcPr>
            <w:tcW w:w="543" w:type="pct"/>
            <w:gridSpan w:val="4"/>
          </w:tcPr>
          <w:p w14:paraId="4C056791"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0662FA0D"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71.136 €</w:t>
            </w:r>
          </w:p>
        </w:tc>
        <w:tc>
          <w:tcPr>
            <w:tcW w:w="774" w:type="pct"/>
            <w:gridSpan w:val="5"/>
          </w:tcPr>
          <w:p w14:paraId="1E1F6611"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Quality control system is improved.</w:t>
            </w:r>
          </w:p>
        </w:tc>
        <w:tc>
          <w:tcPr>
            <w:tcW w:w="1306" w:type="pct"/>
            <w:gridSpan w:val="4"/>
            <w:shd w:val="clear" w:color="auto" w:fill="FFFF00"/>
          </w:tcPr>
          <w:p w14:paraId="359B6D7F" w14:textId="77777777" w:rsidR="00275B07" w:rsidRPr="003A737E" w:rsidRDefault="00275B07" w:rsidP="00275B07">
            <w:pPr>
              <w:widowControl w:val="0"/>
              <w:tabs>
                <w:tab w:val="left" w:pos="851"/>
              </w:tabs>
              <w:autoSpaceDE w:val="0"/>
              <w:autoSpaceDN w:val="0"/>
              <w:spacing w:after="0"/>
              <w:ind w:right="219"/>
              <w:jc w:val="both"/>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t>Activity is partially implemented</w:t>
            </w:r>
          </w:p>
          <w:p w14:paraId="26C47A61" w14:textId="77777777" w:rsidR="00275B07" w:rsidRPr="00275B07" w:rsidRDefault="00275B07" w:rsidP="00275B07">
            <w:pPr>
              <w:widowControl w:val="0"/>
              <w:tabs>
                <w:tab w:val="left" w:pos="851"/>
              </w:tabs>
              <w:autoSpaceDE w:val="0"/>
              <w:autoSpaceDN w:val="0"/>
              <w:spacing w:after="0"/>
              <w:ind w:right="219"/>
              <w:jc w:val="both"/>
              <w:rPr>
                <w:rFonts w:ascii="Times New Roman" w:eastAsia="Times New Roman" w:hAnsi="Times New Roman" w:cs="Times New Roman"/>
                <w:sz w:val="20"/>
                <w:szCs w:val="20"/>
                <w:lang w:bidi="en-US"/>
              </w:rPr>
            </w:pPr>
          </w:p>
          <w:p w14:paraId="5A979B87" w14:textId="77777777" w:rsidR="00275B07" w:rsidRPr="00275B07" w:rsidRDefault="00275B07" w:rsidP="00850CEC">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Work is underway to </w:t>
            </w:r>
            <w:r w:rsidR="00850CEC" w:rsidRPr="00275B07">
              <w:rPr>
                <w:rFonts w:ascii="Times New Roman" w:eastAsia="Times New Roman" w:hAnsi="Times New Roman" w:cs="Times New Roman"/>
                <w:sz w:val="20"/>
                <w:szCs w:val="20"/>
                <w:lang w:bidi="en-US"/>
              </w:rPr>
              <w:t>finalize</w:t>
            </w:r>
            <w:r w:rsidRPr="00275B07">
              <w:rPr>
                <w:rFonts w:ascii="Times New Roman" w:eastAsia="Times New Roman" w:hAnsi="Times New Roman" w:cs="Times New Roman"/>
                <w:sz w:val="20"/>
                <w:szCs w:val="20"/>
                <w:lang w:bidi="en-US"/>
              </w:rPr>
              <w:t xml:space="preserve"> the analysis.</w:t>
            </w:r>
          </w:p>
        </w:tc>
      </w:tr>
      <w:tr w:rsidR="00275B07" w:rsidRPr="00275B07" w14:paraId="45B2310E" w14:textId="77777777" w:rsidTr="00AD12E2">
        <w:trPr>
          <w:trHeight w:val="6108"/>
        </w:trPr>
        <w:tc>
          <w:tcPr>
            <w:tcW w:w="335" w:type="pct"/>
          </w:tcPr>
          <w:p w14:paraId="11C270DD"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lastRenderedPageBreak/>
              <w:t>1.3.6.9.</w:t>
            </w:r>
          </w:p>
        </w:tc>
        <w:tc>
          <w:tcPr>
            <w:tcW w:w="901" w:type="pct"/>
            <w:gridSpan w:val="6"/>
          </w:tcPr>
          <w:p w14:paraId="6B708FD8" w14:textId="77777777" w:rsidR="00275B07" w:rsidRPr="00275B07" w:rsidRDefault="00275B07" w:rsidP="00275B07">
            <w:pPr>
              <w:widowControl w:val="0"/>
              <w:tabs>
                <w:tab w:val="left" w:pos="851"/>
              </w:tabs>
              <w:autoSpaceDE w:val="0"/>
              <w:autoSpaceDN w:val="0"/>
              <w:spacing w:after="0"/>
              <w:ind w:right="219"/>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Drawing up and adopting remaining by-laws and Chamber regulations envisaged in Law on Notaries such as:</w:t>
            </w:r>
          </w:p>
          <w:p w14:paraId="584B4F33" w14:textId="77777777" w:rsidR="00275B07" w:rsidRPr="00275B07" w:rsidRDefault="00275B07" w:rsidP="00275B07">
            <w:pPr>
              <w:widowControl w:val="0"/>
              <w:numPr>
                <w:ilvl w:val="0"/>
                <w:numId w:val="21"/>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right="219"/>
              <w:jc w:val="both"/>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The act of the Minister in charge of the judiciary referred to in Article 70 of the Law on Public Notary on the electronic format and conditions that the notary public document, which is made in electronic form, and which has not been printed on the paper, must fulfill it in order to be considered a public notary</w:t>
            </w:r>
          </w:p>
          <w:p w14:paraId="5C2A2993" w14:textId="77777777" w:rsidR="00275B07" w:rsidRPr="00275B07" w:rsidRDefault="00275B07" w:rsidP="00275B07">
            <w:pPr>
              <w:widowControl w:val="0"/>
              <w:numPr>
                <w:ilvl w:val="0"/>
                <w:numId w:val="21"/>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right="219"/>
              <w:jc w:val="both"/>
              <w:rPr>
                <w:rFonts w:ascii="Courier New" w:eastAsia="Times New Roman" w:hAnsi="Courier New" w:cs="Courier New"/>
                <w:sz w:val="20"/>
                <w:szCs w:val="20"/>
              </w:rPr>
            </w:pPr>
            <w:r w:rsidRPr="00275B07">
              <w:rPr>
                <w:rFonts w:ascii="Times New Roman" w:eastAsia="Times New Roman" w:hAnsi="Times New Roman" w:cs="Times New Roman"/>
                <w:sz w:val="20"/>
                <w:szCs w:val="20"/>
              </w:rPr>
              <w:t>Public Notary Rules and other acts that enable the digitization of notaries</w:t>
            </w:r>
            <w:r w:rsidRPr="00275B07" w:rsidDel="00A65A18">
              <w:rPr>
                <w:rFonts w:ascii="Courier New" w:eastAsia="Times New Roman" w:hAnsi="Courier New" w:cs="Courier New"/>
                <w:sz w:val="20"/>
                <w:szCs w:val="20"/>
              </w:rPr>
              <w:t xml:space="preserve"> </w:t>
            </w:r>
            <w:r w:rsidRPr="00275B07">
              <w:rPr>
                <w:rFonts w:ascii="Courier New" w:eastAsia="Times New Roman" w:hAnsi="Courier New" w:cs="Courier New"/>
                <w:sz w:val="20"/>
                <w:szCs w:val="20"/>
              </w:rPr>
              <w:t xml:space="preserve"> </w:t>
            </w:r>
          </w:p>
        </w:tc>
        <w:tc>
          <w:tcPr>
            <w:tcW w:w="559" w:type="pct"/>
          </w:tcPr>
          <w:p w14:paraId="5889C245"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Minister of Justice</w:t>
            </w:r>
          </w:p>
          <w:p w14:paraId="37EEB10D" w14:textId="77777777" w:rsidR="00275B07" w:rsidRPr="00275B07" w:rsidRDefault="00275B07" w:rsidP="00275B07">
            <w:pPr>
              <w:widowControl w:val="0"/>
              <w:tabs>
                <w:tab w:val="left" w:pos="851"/>
              </w:tabs>
              <w:autoSpaceDE w:val="0"/>
              <w:autoSpaceDN w:val="0"/>
              <w:spacing w:before="3" w:after="0"/>
              <w:ind w:right="219"/>
              <w:rPr>
                <w:rFonts w:ascii="Times New Roman" w:eastAsia="Times New Roman" w:hAnsi="Times New Roman" w:cs="Times New Roman"/>
                <w:sz w:val="20"/>
                <w:szCs w:val="20"/>
                <w:lang w:bidi="en-US"/>
              </w:rPr>
            </w:pPr>
          </w:p>
          <w:p w14:paraId="5B0B0D59" w14:textId="77777777" w:rsidR="00275B07" w:rsidRPr="00275B07" w:rsidRDefault="00275B07" w:rsidP="00275B07">
            <w:pPr>
              <w:widowControl w:val="0"/>
              <w:tabs>
                <w:tab w:val="left" w:pos="851"/>
              </w:tabs>
              <w:autoSpaceDE w:val="0"/>
              <w:autoSpaceDN w:val="0"/>
              <w:spacing w:before="1"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Chamber of Public Notaries</w:t>
            </w:r>
          </w:p>
        </w:tc>
        <w:tc>
          <w:tcPr>
            <w:tcW w:w="582" w:type="pct"/>
            <w:gridSpan w:val="3"/>
            <w:shd w:val="clear" w:color="auto" w:fill="auto"/>
          </w:tcPr>
          <w:p w14:paraId="520BF010"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highlight w:val="yellow"/>
                <w:lang w:bidi="en-US"/>
              </w:rPr>
            </w:pPr>
            <w:r w:rsidRPr="00275B07">
              <w:rPr>
                <w:rFonts w:ascii="Times New Roman" w:eastAsia="Times New Roman" w:hAnsi="Times New Roman" w:cs="Times New Roman"/>
                <w:sz w:val="20"/>
                <w:szCs w:val="20"/>
                <w:lang w:bidi="en-US"/>
              </w:rPr>
              <w:t>IV quarter 2021</w:t>
            </w:r>
          </w:p>
        </w:tc>
        <w:tc>
          <w:tcPr>
            <w:tcW w:w="543" w:type="pct"/>
            <w:gridSpan w:val="4"/>
          </w:tcPr>
          <w:p w14:paraId="2F0582C2"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01762A5E"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2D43FC1E"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Budgeted within the activity 1.3.6.8.</w:t>
            </w:r>
          </w:p>
        </w:tc>
        <w:tc>
          <w:tcPr>
            <w:tcW w:w="774" w:type="pct"/>
            <w:gridSpan w:val="5"/>
          </w:tcPr>
          <w:p w14:paraId="242BC592"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By-laws and Chamber of Notaries regulations envisaged in Law on Notaries adopted.</w:t>
            </w:r>
          </w:p>
        </w:tc>
        <w:tc>
          <w:tcPr>
            <w:tcW w:w="1306" w:type="pct"/>
            <w:gridSpan w:val="4"/>
            <w:shd w:val="clear" w:color="auto" w:fill="92D050"/>
          </w:tcPr>
          <w:p w14:paraId="3E4739A2" w14:textId="77777777" w:rsidR="00275B07" w:rsidRPr="003A737E" w:rsidRDefault="00275B07" w:rsidP="003C5F83">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t>Activity is successfully implemented</w:t>
            </w:r>
          </w:p>
          <w:p w14:paraId="4D7AD7E7" w14:textId="77777777" w:rsidR="00275B07" w:rsidRPr="00275B07" w:rsidRDefault="00275B07" w:rsidP="003C5F83">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7CB98531" w14:textId="32758881" w:rsidR="00275B07" w:rsidRDefault="00275B07" w:rsidP="003C5F83">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3C5F83">
              <w:rPr>
                <w:rFonts w:ascii="Times New Roman" w:eastAsia="Times New Roman" w:hAnsi="Times New Roman" w:cs="Times New Roman"/>
                <w:b/>
                <w:sz w:val="20"/>
                <w:szCs w:val="20"/>
                <w:lang w:bidi="en-US"/>
              </w:rPr>
              <w:t>Ministry of Justice</w:t>
            </w:r>
            <w:r w:rsidRPr="00275B07">
              <w:rPr>
                <w:rFonts w:ascii="Times New Roman" w:eastAsia="Times New Roman" w:hAnsi="Times New Roman" w:cs="Times New Roman"/>
                <w:sz w:val="20"/>
                <w:szCs w:val="20"/>
                <w:lang w:bidi="en-US"/>
              </w:rPr>
              <w:t>: Through the EU Project "EU for Justice - Support for Chapter 23", an expert was engaged in order to support the Ministry of Justice in drafting the act of the minister from Article 70 of the Law on Public Notaries</w:t>
            </w:r>
            <w:r w:rsidR="007573ED">
              <w:rPr>
                <w:rFonts w:ascii="Times New Roman" w:eastAsia="Times New Roman" w:hAnsi="Times New Roman" w:cs="Times New Roman"/>
                <w:sz w:val="20"/>
                <w:szCs w:val="20"/>
                <w:lang w:bidi="en-US"/>
              </w:rPr>
              <w:t xml:space="preserve">, by drafting the analysis. The mentioned analysis was submitted to the Ministry of Justice. </w:t>
            </w:r>
          </w:p>
          <w:p w14:paraId="7437A58E" w14:textId="77777777" w:rsidR="003C5F83" w:rsidRPr="00275B07" w:rsidRDefault="003C5F83" w:rsidP="003C5F83">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15D72310" w14:textId="77777777" w:rsidR="00275B07" w:rsidRPr="00275B07" w:rsidRDefault="00275B07" w:rsidP="003C5F83">
            <w:pPr>
              <w:spacing w:after="0" w:line="240" w:lineRule="atLeast"/>
              <w:jc w:val="both"/>
              <w:rPr>
                <w:rFonts w:ascii="Times New Roman" w:eastAsia="Times New Roman" w:hAnsi="Times New Roman" w:cs="Times New Roman"/>
                <w:sz w:val="20"/>
                <w:szCs w:val="20"/>
                <w:lang w:val="en-GB"/>
              </w:rPr>
            </w:pPr>
            <w:r w:rsidRPr="003C5F83">
              <w:rPr>
                <w:rFonts w:ascii="Times New Roman" w:eastAsia="Times New Roman" w:hAnsi="Times New Roman" w:cs="Times New Roman"/>
                <w:b/>
                <w:sz w:val="20"/>
                <w:szCs w:val="20"/>
                <w:lang w:bidi="en-US"/>
              </w:rPr>
              <w:t>Chamber of Notaries of the Republic of Serbia</w:t>
            </w:r>
            <w:r w:rsidRPr="00275B07">
              <w:rPr>
                <w:rFonts w:ascii="Times New Roman" w:eastAsia="Times New Roman" w:hAnsi="Times New Roman" w:cs="Times New Roman"/>
                <w:sz w:val="20"/>
                <w:szCs w:val="20"/>
                <w:lang w:bidi="en-US"/>
              </w:rPr>
              <w:t>: In the period from September 28 to 30, 2022, the working group of the Chamber of Notaries paid an official visit to the High Council of Notaries Public of France and the ADSN Centre for the purpose of exchanging knowledge and experience, as part of the activities carried out within the project with JP Pošta Srbije , for the creation of the e-archive application, as well as the creation of the necessary acts that enable the digitization of public notaries in the Republic of Serbia.</w:t>
            </w:r>
            <w:r w:rsidR="00B74AC0">
              <w:t xml:space="preserve"> </w:t>
            </w:r>
            <w:r w:rsidR="00B74AC0" w:rsidRPr="00B74AC0">
              <w:rPr>
                <w:rFonts w:ascii="Times New Roman" w:eastAsia="Times New Roman" w:hAnsi="Times New Roman" w:cs="Times New Roman"/>
                <w:sz w:val="20"/>
                <w:szCs w:val="20"/>
                <w:lang w:bidi="en-US"/>
              </w:rPr>
              <w:t>Members of the working group of the Chamber of Notaries of Serbia, as part of the activities carried out as part of the project with JP Posta Srbije to develop an e-archive application, held a meeting where the existing legal framework for electronic archiving of notarial documents was discussed.</w:t>
            </w:r>
          </w:p>
          <w:p w14:paraId="7968D4A2" w14:textId="77777777" w:rsidR="00275B07" w:rsidRPr="00275B07" w:rsidRDefault="00275B07" w:rsidP="00275B07">
            <w:pPr>
              <w:spacing w:before="100" w:beforeAutospacing="1" w:after="100" w:afterAutospacing="1" w:line="240" w:lineRule="auto"/>
              <w:jc w:val="both"/>
              <w:rPr>
                <w:rFonts w:ascii="Times New Roman" w:eastAsia="Times New Roman" w:hAnsi="Times New Roman" w:cs="Times New Roman"/>
                <w:sz w:val="20"/>
                <w:szCs w:val="20"/>
              </w:rPr>
            </w:pPr>
          </w:p>
        </w:tc>
      </w:tr>
      <w:tr w:rsidR="00275B07" w:rsidRPr="00275B07" w14:paraId="1B68DFCD" w14:textId="77777777" w:rsidTr="0088452B">
        <w:trPr>
          <w:trHeight w:val="3228"/>
        </w:trPr>
        <w:tc>
          <w:tcPr>
            <w:tcW w:w="335" w:type="pct"/>
            <w:tcBorders>
              <w:bottom w:val="single" w:sz="4" w:space="0" w:color="000000"/>
            </w:tcBorders>
          </w:tcPr>
          <w:p w14:paraId="6010B6A2"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lastRenderedPageBreak/>
              <w:t>1.3.6.10.</w:t>
            </w:r>
          </w:p>
        </w:tc>
        <w:tc>
          <w:tcPr>
            <w:tcW w:w="901" w:type="pct"/>
            <w:gridSpan w:val="6"/>
            <w:tcBorders>
              <w:bottom w:val="single" w:sz="4" w:space="0" w:color="000000"/>
            </w:tcBorders>
          </w:tcPr>
          <w:p w14:paraId="7C3B48CD" w14:textId="77777777" w:rsidR="00275B07" w:rsidRPr="00275B07" w:rsidRDefault="00275B07" w:rsidP="00275B07">
            <w:pPr>
              <w:widowControl w:val="0"/>
              <w:tabs>
                <w:tab w:val="left" w:pos="851"/>
              </w:tabs>
              <w:autoSpaceDE w:val="0"/>
              <w:autoSpaceDN w:val="0"/>
              <w:spacing w:after="0"/>
              <w:ind w:right="219"/>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Conducting of notary state exam and appointment of additional number of notaries, in accordance with the Law on the Notaries and rulebook on the number of notaries’ positions and the official seats of notaries.</w:t>
            </w:r>
          </w:p>
        </w:tc>
        <w:tc>
          <w:tcPr>
            <w:tcW w:w="559" w:type="pct"/>
            <w:tcBorders>
              <w:bottom w:val="single" w:sz="4" w:space="0" w:color="000000"/>
            </w:tcBorders>
          </w:tcPr>
          <w:p w14:paraId="0964EC84"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7FD24A28" w14:textId="77777777" w:rsidR="00275B07" w:rsidRPr="00275B07" w:rsidRDefault="00275B07" w:rsidP="00275B07">
            <w:pPr>
              <w:widowControl w:val="0"/>
              <w:tabs>
                <w:tab w:val="left" w:pos="851"/>
              </w:tabs>
              <w:autoSpaceDE w:val="0"/>
              <w:autoSpaceDN w:val="0"/>
              <w:spacing w:after="0"/>
              <w:ind w:left="108" w:right="219"/>
              <w:rPr>
                <w:rFonts w:ascii="Times New Roman" w:eastAsia="Times New Roman" w:hAnsi="Times New Roman" w:cs="Times New Roman"/>
                <w:sz w:val="20"/>
                <w:szCs w:val="20"/>
                <w:lang w:bidi="en-US"/>
              </w:rPr>
            </w:pPr>
          </w:p>
          <w:p w14:paraId="4173E84D"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Chamber of Public Notaries</w:t>
            </w:r>
          </w:p>
          <w:p w14:paraId="16A3B0E9" w14:textId="77777777" w:rsidR="00275B07" w:rsidRPr="00275B07" w:rsidRDefault="00275B07" w:rsidP="00275B07">
            <w:pPr>
              <w:widowControl w:val="0"/>
              <w:tabs>
                <w:tab w:val="left" w:pos="851"/>
              </w:tabs>
              <w:autoSpaceDE w:val="0"/>
              <w:autoSpaceDN w:val="0"/>
              <w:spacing w:before="1" w:after="0"/>
              <w:ind w:left="108" w:right="219"/>
              <w:rPr>
                <w:rFonts w:ascii="Times New Roman" w:eastAsia="Times New Roman" w:hAnsi="Times New Roman" w:cs="Times New Roman"/>
                <w:sz w:val="20"/>
                <w:szCs w:val="20"/>
                <w:lang w:bidi="en-US"/>
              </w:rPr>
            </w:pPr>
          </w:p>
        </w:tc>
        <w:tc>
          <w:tcPr>
            <w:tcW w:w="582" w:type="pct"/>
            <w:gridSpan w:val="3"/>
            <w:tcBorders>
              <w:bottom w:val="single" w:sz="4" w:space="0" w:color="000000"/>
            </w:tcBorders>
          </w:tcPr>
          <w:p w14:paraId="20C69371"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Continuously</w:t>
            </w:r>
          </w:p>
        </w:tc>
        <w:tc>
          <w:tcPr>
            <w:tcW w:w="543" w:type="pct"/>
            <w:gridSpan w:val="4"/>
            <w:tcBorders>
              <w:bottom w:val="single" w:sz="4" w:space="0" w:color="000000"/>
            </w:tcBorders>
          </w:tcPr>
          <w:p w14:paraId="7D1323BF"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w:t>
            </w:r>
            <w:r w:rsidRPr="00275B07">
              <w:rPr>
                <w:rFonts w:ascii="Times New Roman" w:eastAsia="Times New Roman" w:hAnsi="Times New Roman" w:cs="Times New Roman"/>
                <w:spacing w:val="-8"/>
                <w:sz w:val="20"/>
                <w:szCs w:val="20"/>
                <w:lang w:bidi="en-US"/>
              </w:rPr>
              <w:t xml:space="preserve"> </w:t>
            </w:r>
            <w:r w:rsidRPr="00275B07">
              <w:rPr>
                <w:rFonts w:ascii="Times New Roman" w:eastAsia="Times New Roman" w:hAnsi="Times New Roman" w:cs="Times New Roman"/>
                <w:sz w:val="20"/>
                <w:szCs w:val="20"/>
                <w:lang w:bidi="en-US"/>
              </w:rPr>
              <w:t>Republic of Serbia</w:t>
            </w:r>
          </w:p>
          <w:p w14:paraId="624F6473" w14:textId="77777777" w:rsidR="00275B07" w:rsidRPr="00275B07" w:rsidRDefault="00275B07" w:rsidP="00275B07">
            <w:pPr>
              <w:keepLines/>
              <w:widowControl w:val="0"/>
              <w:autoSpaceDE w:val="0"/>
              <w:autoSpaceDN w:val="0"/>
              <w:spacing w:after="0" w:line="240" w:lineRule="auto"/>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7.149 €</w:t>
            </w:r>
          </w:p>
          <w:p w14:paraId="1ACD789B"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tc>
        <w:tc>
          <w:tcPr>
            <w:tcW w:w="774" w:type="pct"/>
            <w:gridSpan w:val="5"/>
            <w:tcBorders>
              <w:bottom w:val="single" w:sz="4" w:space="0" w:color="000000"/>
            </w:tcBorders>
          </w:tcPr>
          <w:p w14:paraId="57988A34" w14:textId="77777777" w:rsidR="00275B07" w:rsidRPr="00275B07" w:rsidRDefault="00275B07" w:rsidP="00275B07">
            <w:pPr>
              <w:widowControl w:val="0"/>
              <w:tabs>
                <w:tab w:val="left" w:pos="229"/>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Number of candidates for notaries</w:t>
            </w:r>
            <w:r w:rsidRPr="00275B07">
              <w:rPr>
                <w:rFonts w:ascii="Times New Roman" w:eastAsia="Times New Roman" w:hAnsi="Times New Roman" w:cs="Times New Roman"/>
                <w:spacing w:val="-5"/>
                <w:sz w:val="20"/>
                <w:szCs w:val="20"/>
                <w:lang w:bidi="en-US"/>
              </w:rPr>
              <w:t xml:space="preserve"> </w:t>
            </w:r>
            <w:r w:rsidRPr="00275B07">
              <w:rPr>
                <w:rFonts w:ascii="Times New Roman" w:eastAsia="Times New Roman" w:hAnsi="Times New Roman" w:cs="Times New Roman"/>
                <w:sz w:val="20"/>
                <w:szCs w:val="20"/>
                <w:lang w:bidi="en-US"/>
              </w:rPr>
              <w:t>increased;</w:t>
            </w:r>
          </w:p>
          <w:p w14:paraId="11FADA10" w14:textId="77777777" w:rsidR="00275B07" w:rsidRPr="00275B07" w:rsidRDefault="00275B07" w:rsidP="00275B07">
            <w:pPr>
              <w:widowControl w:val="0"/>
              <w:tabs>
                <w:tab w:val="left" w:pos="851"/>
              </w:tabs>
              <w:autoSpaceDE w:val="0"/>
              <w:autoSpaceDN w:val="0"/>
              <w:spacing w:before="10" w:after="0"/>
              <w:ind w:right="219"/>
              <w:rPr>
                <w:rFonts w:ascii="Times New Roman" w:eastAsia="Times New Roman" w:hAnsi="Times New Roman" w:cs="Times New Roman"/>
                <w:sz w:val="20"/>
                <w:szCs w:val="20"/>
                <w:lang w:bidi="en-US"/>
              </w:rPr>
            </w:pPr>
          </w:p>
          <w:p w14:paraId="5F8C643D" w14:textId="77777777" w:rsidR="00275B07" w:rsidRPr="00275B07" w:rsidRDefault="00275B07" w:rsidP="00275B07">
            <w:pPr>
              <w:widowControl w:val="0"/>
              <w:tabs>
                <w:tab w:val="left" w:pos="229"/>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Increased number of</w:t>
            </w:r>
            <w:r w:rsidRPr="00275B07">
              <w:rPr>
                <w:rFonts w:ascii="Times New Roman" w:eastAsia="Times New Roman" w:hAnsi="Times New Roman" w:cs="Times New Roman"/>
                <w:spacing w:val="1"/>
                <w:sz w:val="20"/>
                <w:szCs w:val="20"/>
                <w:lang w:bidi="en-US"/>
              </w:rPr>
              <w:t xml:space="preserve"> </w:t>
            </w:r>
            <w:r w:rsidRPr="00275B07">
              <w:rPr>
                <w:rFonts w:ascii="Times New Roman" w:eastAsia="Times New Roman" w:hAnsi="Times New Roman" w:cs="Times New Roman"/>
                <w:sz w:val="20"/>
                <w:szCs w:val="20"/>
                <w:lang w:bidi="en-US"/>
              </w:rPr>
              <w:t>notaries.</w:t>
            </w:r>
          </w:p>
          <w:p w14:paraId="27EE5C7E" w14:textId="77777777" w:rsidR="00275B07" w:rsidRPr="00275B07" w:rsidRDefault="00275B07" w:rsidP="00275B07">
            <w:pPr>
              <w:widowControl w:val="0"/>
              <w:tabs>
                <w:tab w:val="left" w:pos="229"/>
                <w:tab w:val="left" w:pos="851"/>
              </w:tabs>
              <w:autoSpaceDE w:val="0"/>
              <w:autoSpaceDN w:val="0"/>
              <w:spacing w:after="0"/>
              <w:ind w:right="219"/>
              <w:rPr>
                <w:rFonts w:ascii="Times New Roman" w:eastAsia="Times New Roman" w:hAnsi="Times New Roman" w:cs="Times New Roman"/>
                <w:sz w:val="20"/>
                <w:szCs w:val="20"/>
                <w:lang w:bidi="en-US"/>
              </w:rPr>
            </w:pPr>
          </w:p>
          <w:p w14:paraId="7E5F0990" w14:textId="77777777" w:rsidR="00275B07" w:rsidRPr="00275B07" w:rsidRDefault="00275B07" w:rsidP="00275B07">
            <w:pPr>
              <w:widowControl w:val="0"/>
              <w:tabs>
                <w:tab w:val="left" w:pos="229"/>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Notaries for the territory of all basic</w:t>
            </w:r>
            <w:r w:rsidRPr="00275B07">
              <w:rPr>
                <w:rFonts w:ascii="Times New Roman" w:eastAsia="Times New Roman" w:hAnsi="Times New Roman" w:cs="Times New Roman"/>
                <w:spacing w:val="-16"/>
                <w:sz w:val="20"/>
                <w:szCs w:val="20"/>
                <w:lang w:bidi="en-US"/>
              </w:rPr>
              <w:t xml:space="preserve"> </w:t>
            </w:r>
            <w:r w:rsidRPr="00275B07">
              <w:rPr>
                <w:rFonts w:ascii="Times New Roman" w:eastAsia="Times New Roman" w:hAnsi="Times New Roman" w:cs="Times New Roman"/>
                <w:sz w:val="20"/>
                <w:szCs w:val="20"/>
                <w:lang w:bidi="en-US"/>
              </w:rPr>
              <w:t>courts appointed;</w:t>
            </w:r>
          </w:p>
        </w:tc>
        <w:tc>
          <w:tcPr>
            <w:tcW w:w="1306" w:type="pct"/>
            <w:gridSpan w:val="4"/>
            <w:tcBorders>
              <w:bottom w:val="single" w:sz="4" w:space="0" w:color="000000"/>
            </w:tcBorders>
            <w:shd w:val="clear" w:color="auto" w:fill="92D050"/>
          </w:tcPr>
          <w:p w14:paraId="1EFED792" w14:textId="77777777" w:rsidR="00275B07" w:rsidRPr="003A737E" w:rsidRDefault="00275B07" w:rsidP="0088452B">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t xml:space="preserve">Activity is successfully implemented </w:t>
            </w:r>
          </w:p>
          <w:p w14:paraId="31A0B210" w14:textId="77777777" w:rsidR="00275B07" w:rsidRPr="00275B07" w:rsidRDefault="00275B07" w:rsidP="0088452B">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7CDBE839" w14:textId="77777777" w:rsidR="00275B07" w:rsidRPr="00275B07" w:rsidRDefault="00275B07" w:rsidP="0088452B">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88452B">
              <w:rPr>
                <w:rFonts w:ascii="Times New Roman" w:eastAsia="Times New Roman" w:hAnsi="Times New Roman" w:cs="Times New Roman"/>
                <w:b/>
                <w:sz w:val="20"/>
                <w:szCs w:val="20"/>
                <w:lang w:bidi="en-US"/>
              </w:rPr>
              <w:t>Chamber of Notaries of the Republic of Serbia</w:t>
            </w:r>
            <w:r w:rsidRPr="00275B07">
              <w:rPr>
                <w:rFonts w:ascii="Times New Roman" w:eastAsia="Times New Roman" w:hAnsi="Times New Roman" w:cs="Times New Roman"/>
                <w:sz w:val="20"/>
                <w:szCs w:val="20"/>
                <w:lang w:bidi="en-US"/>
              </w:rPr>
              <w:t>: In the reporting period, there were no new public tenders for the appointment of public notaries. Also, during the reporting period, one public notary wa</w:t>
            </w:r>
            <w:r w:rsidR="0088452B">
              <w:rPr>
                <w:rFonts w:ascii="Times New Roman" w:eastAsia="Times New Roman" w:hAnsi="Times New Roman" w:cs="Times New Roman"/>
                <w:sz w:val="20"/>
                <w:szCs w:val="20"/>
                <w:lang w:bidi="en-US"/>
              </w:rPr>
              <w:t xml:space="preserve">s terminated by written notice. </w:t>
            </w:r>
            <w:r w:rsidR="00BC397B" w:rsidRPr="00BC397B">
              <w:rPr>
                <w:rFonts w:ascii="Times New Roman" w:eastAsia="Times New Roman" w:hAnsi="Times New Roman" w:cs="Times New Roman"/>
                <w:sz w:val="20"/>
                <w:szCs w:val="20"/>
                <w:lang w:bidi="en-US"/>
              </w:rPr>
              <w:t>As of January 16, 2022, 226 notaries public are operating in the territory of the Republic of Serbia. The list of notaries and contacts, along with an interactive map, are available on the web</w:t>
            </w:r>
            <w:r w:rsidR="0088452B">
              <w:rPr>
                <w:rFonts w:ascii="Times New Roman" w:eastAsia="Times New Roman" w:hAnsi="Times New Roman" w:cs="Times New Roman"/>
                <w:sz w:val="20"/>
                <w:szCs w:val="20"/>
                <w:lang w:bidi="en-US"/>
              </w:rPr>
              <w:t>site of the Chamber of Notaries</w:t>
            </w:r>
            <w:r w:rsidRPr="00275B07">
              <w:rPr>
                <w:rFonts w:ascii="Times New Roman" w:eastAsia="Times New Roman" w:hAnsi="Times New Roman" w:cs="Times New Roman"/>
                <w:sz w:val="20"/>
                <w:szCs w:val="20"/>
                <w:lang w:bidi="en-US"/>
              </w:rPr>
              <w:t xml:space="preserve">: </w:t>
            </w:r>
            <w:hyperlink r:id="rId12" w:history="1">
              <w:r w:rsidR="0088452B" w:rsidRPr="00D10C24">
                <w:rPr>
                  <w:rStyle w:val="Hyperlink"/>
                  <w:rFonts w:ascii="Times New Roman" w:eastAsia="Times New Roman" w:hAnsi="Times New Roman" w:cs="Times New Roman"/>
                  <w:sz w:val="20"/>
                  <w:szCs w:val="20"/>
                  <w:lang w:bidi="en-US"/>
                </w:rPr>
                <w:t>https://beleznik.org/kancelarije</w:t>
              </w:r>
            </w:hyperlink>
            <w:r w:rsidR="0088452B">
              <w:rPr>
                <w:rFonts w:ascii="Times New Roman" w:eastAsia="Times New Roman" w:hAnsi="Times New Roman" w:cs="Times New Roman"/>
                <w:sz w:val="20"/>
                <w:szCs w:val="20"/>
                <w:lang w:bidi="en-US"/>
              </w:rPr>
              <w:t xml:space="preserve"> </w:t>
            </w:r>
          </w:p>
        </w:tc>
      </w:tr>
      <w:tr w:rsidR="00275B07" w:rsidRPr="00275B07" w14:paraId="6DE38B50" w14:textId="77777777" w:rsidTr="0072604A">
        <w:trPr>
          <w:trHeight w:val="1048"/>
        </w:trPr>
        <w:tc>
          <w:tcPr>
            <w:tcW w:w="335" w:type="pct"/>
            <w:tcBorders>
              <w:bottom w:val="single" w:sz="4" w:space="0" w:color="auto"/>
            </w:tcBorders>
            <w:shd w:val="clear" w:color="auto" w:fill="FFFFFF" w:themeFill="background1"/>
          </w:tcPr>
          <w:p w14:paraId="215E7026"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1.3.6.11.</w:t>
            </w:r>
          </w:p>
        </w:tc>
        <w:tc>
          <w:tcPr>
            <w:tcW w:w="901" w:type="pct"/>
            <w:gridSpan w:val="6"/>
            <w:tcBorders>
              <w:bottom w:val="single" w:sz="4" w:space="0" w:color="auto"/>
            </w:tcBorders>
          </w:tcPr>
          <w:p w14:paraId="3F012FE1" w14:textId="77777777" w:rsidR="00275B07" w:rsidRPr="00275B07" w:rsidRDefault="00275B07" w:rsidP="00275B07">
            <w:pPr>
              <w:widowControl w:val="0"/>
              <w:tabs>
                <w:tab w:val="left" w:pos="851"/>
              </w:tabs>
              <w:autoSpaceDE w:val="0"/>
              <w:autoSpaceDN w:val="0"/>
              <w:spacing w:after="0"/>
              <w:ind w:right="219"/>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Promotion of public notary system</w:t>
            </w:r>
          </w:p>
        </w:tc>
        <w:tc>
          <w:tcPr>
            <w:tcW w:w="559" w:type="pct"/>
            <w:tcBorders>
              <w:bottom w:val="single" w:sz="4" w:space="0" w:color="auto"/>
            </w:tcBorders>
          </w:tcPr>
          <w:p w14:paraId="2B96AEEB"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4EC14197" w14:textId="77777777" w:rsidR="00275B07" w:rsidRPr="00275B07" w:rsidRDefault="00275B07" w:rsidP="00275B07">
            <w:pPr>
              <w:widowControl w:val="0"/>
              <w:tabs>
                <w:tab w:val="left" w:pos="851"/>
              </w:tabs>
              <w:autoSpaceDE w:val="0"/>
              <w:autoSpaceDN w:val="0"/>
              <w:spacing w:before="116"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Chamber of Public Notaries</w:t>
            </w:r>
          </w:p>
        </w:tc>
        <w:tc>
          <w:tcPr>
            <w:tcW w:w="582" w:type="pct"/>
            <w:gridSpan w:val="3"/>
            <w:tcBorders>
              <w:bottom w:val="single" w:sz="4" w:space="0" w:color="auto"/>
            </w:tcBorders>
          </w:tcPr>
          <w:p w14:paraId="66FE1DFD"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Continuously</w:t>
            </w:r>
          </w:p>
        </w:tc>
        <w:tc>
          <w:tcPr>
            <w:tcW w:w="543" w:type="pct"/>
            <w:gridSpan w:val="4"/>
            <w:tcBorders>
              <w:bottom w:val="single" w:sz="4" w:space="0" w:color="auto"/>
            </w:tcBorders>
          </w:tcPr>
          <w:p w14:paraId="3DD14E79"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Budget of the Republic of Serbia </w:t>
            </w:r>
          </w:p>
          <w:p w14:paraId="21BC5073"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Budgeted within the activity 1.3.6.10.</w:t>
            </w:r>
          </w:p>
          <w:p w14:paraId="5067131C"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tc>
        <w:tc>
          <w:tcPr>
            <w:tcW w:w="774" w:type="pct"/>
            <w:gridSpan w:val="5"/>
            <w:tcBorders>
              <w:bottom w:val="single" w:sz="4" w:space="0" w:color="auto"/>
            </w:tcBorders>
          </w:tcPr>
          <w:p w14:paraId="1D54F004"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Benefits of notary system and results of work of notaries periodically presented</w:t>
            </w:r>
          </w:p>
        </w:tc>
        <w:tc>
          <w:tcPr>
            <w:tcW w:w="1306" w:type="pct"/>
            <w:gridSpan w:val="4"/>
            <w:tcBorders>
              <w:bottom w:val="single" w:sz="4" w:space="0" w:color="auto"/>
            </w:tcBorders>
            <w:shd w:val="clear" w:color="auto" w:fill="92D050"/>
          </w:tcPr>
          <w:p w14:paraId="5E8890EF" w14:textId="77777777" w:rsidR="00275B07" w:rsidRPr="003A737E" w:rsidRDefault="00275B07" w:rsidP="002C3D11">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t xml:space="preserve">Activity is successfully implemented </w:t>
            </w:r>
          </w:p>
          <w:p w14:paraId="382D059B" w14:textId="77777777" w:rsidR="00275B07" w:rsidRPr="00275B07" w:rsidRDefault="00275B07" w:rsidP="002C3D11">
            <w:pPr>
              <w:widowControl w:val="0"/>
              <w:tabs>
                <w:tab w:val="left" w:pos="851"/>
              </w:tabs>
              <w:autoSpaceDE w:val="0"/>
              <w:autoSpaceDN w:val="0"/>
              <w:spacing w:after="0" w:line="240" w:lineRule="atLeast"/>
              <w:rPr>
                <w:rFonts w:ascii="Times New Roman" w:eastAsia="Times New Roman" w:hAnsi="Times New Roman" w:cs="Times New Roman"/>
                <w:sz w:val="20"/>
                <w:szCs w:val="20"/>
                <w:lang w:bidi="en-US"/>
              </w:rPr>
            </w:pPr>
          </w:p>
          <w:p w14:paraId="323CCA8D" w14:textId="77777777" w:rsidR="00275B07" w:rsidRPr="00275B07" w:rsidRDefault="00275B07" w:rsidP="002C3D11">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594B8D">
              <w:rPr>
                <w:rFonts w:ascii="Times New Roman" w:eastAsia="Times New Roman" w:hAnsi="Times New Roman" w:cs="Times New Roman"/>
                <w:b/>
                <w:sz w:val="20"/>
                <w:szCs w:val="20"/>
                <w:lang w:bidi="en-US"/>
              </w:rPr>
              <w:t>Ministry of Justice</w:t>
            </w:r>
            <w:r w:rsidRPr="00275B07">
              <w:rPr>
                <w:rFonts w:ascii="Times New Roman" w:eastAsia="Times New Roman" w:hAnsi="Times New Roman" w:cs="Times New Roman"/>
                <w:sz w:val="20"/>
                <w:szCs w:val="20"/>
                <w:lang w:bidi="en-US"/>
              </w:rPr>
              <w:t>: In the period July-September 2022, as part of the activities of the Department for Judicial Professions related to monitoring the activities of notaries public, the following activities were carried out:</w:t>
            </w:r>
          </w:p>
          <w:p w14:paraId="61334263" w14:textId="77777777" w:rsidR="00275B07" w:rsidRPr="00275B07" w:rsidRDefault="00275B07" w:rsidP="002C3D11">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Supervision in order to verify the fulfilment of the conditions regarding the premises and equipment of notaries publics, after reporting a change of address of the headquarters or extension of the office, as well as the technical reception of the offices of newly appointed notaries publics, was carried out in 18 notaries' offices;</w:t>
            </w:r>
          </w:p>
          <w:p w14:paraId="0686AE87" w14:textId="77777777" w:rsidR="00275B07" w:rsidRPr="00275B07" w:rsidRDefault="00275B07" w:rsidP="002C3D11">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6 notary assistants were appointed in the area of the First and Third Basic Courts in Belgrade and the Basic Courts in Novi Sad and Kraljevo;</w:t>
            </w:r>
          </w:p>
          <w:p w14:paraId="77E22D5B" w14:textId="77777777" w:rsidR="00275B07" w:rsidRPr="00275B07" w:rsidRDefault="00275B07" w:rsidP="002C3D11">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A decision was made to determine the announcement of a competition for the appointment of notary public assistants for the area of the Basic Court in Leskovac, as well as the decision to determine the announcement of a competition for the appointment of notary assistants for the area of the Basic Court in Niš;</w:t>
            </w:r>
          </w:p>
          <w:p w14:paraId="3AF304BA" w14:textId="77777777" w:rsidR="00275B07" w:rsidRPr="00275B07" w:rsidRDefault="00275B07" w:rsidP="002C3D11">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lastRenderedPageBreak/>
              <w:t>Proceeded in 2 cases regarding the requests submitted to the Supreme Court of Cassation for the review of the decisions of the Administrative Court, which approves the lawsuits filed for the annulment of the decision on the appointment of public notaries, and the cases are returned for re-decision;</w:t>
            </w:r>
          </w:p>
          <w:p w14:paraId="18093967" w14:textId="77777777" w:rsidR="00275B07" w:rsidRPr="00275B07" w:rsidRDefault="00275B07" w:rsidP="002C3D11">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Action was taken in 1 case based on the submitted request for access to information of public importance;</w:t>
            </w:r>
          </w:p>
          <w:p w14:paraId="34EBD220" w14:textId="77777777" w:rsidR="00275B07" w:rsidRDefault="00275B07" w:rsidP="002C3D11">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Complaints, petitions and letters from state bodies and organizations as well as citizens were dealt with in 100 cases; in addition to written and electronic complaints, oral complaints were handled by telephone.</w:t>
            </w:r>
          </w:p>
          <w:p w14:paraId="55E8E7D2" w14:textId="77777777" w:rsidR="002C3D11" w:rsidRPr="002C3D11" w:rsidRDefault="002C3D11" w:rsidP="002C3D11">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C3D11">
              <w:rPr>
                <w:rFonts w:ascii="Times New Roman" w:eastAsia="Times New Roman" w:hAnsi="Times New Roman" w:cs="Times New Roman"/>
                <w:sz w:val="20"/>
                <w:szCs w:val="20"/>
                <w:lang w:bidi="en-US"/>
              </w:rPr>
              <w:t>In th</w:t>
            </w:r>
            <w:r>
              <w:rPr>
                <w:rFonts w:ascii="Times New Roman" w:eastAsia="Times New Roman" w:hAnsi="Times New Roman" w:cs="Times New Roman"/>
                <w:sz w:val="20"/>
                <w:szCs w:val="20"/>
                <w:lang w:bidi="en-US"/>
              </w:rPr>
              <w:t>e period October-December 2022</w:t>
            </w:r>
            <w:r w:rsidRPr="002C3D11">
              <w:rPr>
                <w:rFonts w:ascii="Times New Roman" w:eastAsia="Times New Roman" w:hAnsi="Times New Roman" w:cs="Times New Roman"/>
                <w:sz w:val="20"/>
                <w:szCs w:val="20"/>
                <w:lang w:bidi="en-US"/>
              </w:rPr>
              <w:t>, the following activities were carried out:</w:t>
            </w:r>
          </w:p>
          <w:p w14:paraId="63124717" w14:textId="77777777" w:rsidR="002C3D11" w:rsidRPr="002C3D11" w:rsidRDefault="002C3D11" w:rsidP="002C3D11">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C3D11">
              <w:rPr>
                <w:rFonts w:ascii="Times New Roman" w:eastAsia="Times New Roman" w:hAnsi="Times New Roman" w:cs="Times New Roman"/>
                <w:sz w:val="20"/>
                <w:szCs w:val="20"/>
                <w:lang w:bidi="en-US"/>
              </w:rPr>
              <w:t>- Supervision in order to verify the fulfillment of the requirements regarding the premises and equipment of notaries publics, after reporting a change in the address of the headquarters or expansion of the office, was carried out in 10 notaries offices;</w:t>
            </w:r>
          </w:p>
          <w:p w14:paraId="4F3E3B76" w14:textId="77777777" w:rsidR="002C3D11" w:rsidRPr="002C3D11" w:rsidRDefault="002C3D11" w:rsidP="002C3D11">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C3D11">
              <w:rPr>
                <w:rFonts w:ascii="Times New Roman" w:eastAsia="Times New Roman" w:hAnsi="Times New Roman" w:cs="Times New Roman"/>
                <w:sz w:val="20"/>
                <w:szCs w:val="20"/>
                <w:lang w:bidi="en-US"/>
              </w:rPr>
              <w:t>- Supervision in order to verify the fulfillment of the requirements regarding the premises and equipment necessary for the work of the notary public office, over the work regarding the calculation and collection of the notary's reward and compensation for the work performed, as well as the supervision of business operations and keeping records of the activities performed by the notary public, was carried out in a notary's office in the area of the Basic Court in Novi Sad.</w:t>
            </w:r>
          </w:p>
          <w:p w14:paraId="217BEC3F" w14:textId="77777777" w:rsidR="002C3D11" w:rsidRPr="002C3D11" w:rsidRDefault="002C3D11" w:rsidP="002C3D11">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C3D11">
              <w:rPr>
                <w:rFonts w:ascii="Times New Roman" w:eastAsia="Times New Roman" w:hAnsi="Times New Roman" w:cs="Times New Roman"/>
                <w:sz w:val="20"/>
                <w:szCs w:val="20"/>
                <w:lang w:bidi="en-US"/>
              </w:rPr>
              <w:t>- 1 notary assistant was appointed in the area of the Basic Court in Niš;</w:t>
            </w:r>
          </w:p>
          <w:p w14:paraId="2A22E037" w14:textId="77777777" w:rsidR="002C3D11" w:rsidRPr="002C3D11" w:rsidRDefault="002C3D11" w:rsidP="002C3D11">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C3D11">
              <w:rPr>
                <w:rFonts w:ascii="Times New Roman" w:eastAsia="Times New Roman" w:hAnsi="Times New Roman" w:cs="Times New Roman"/>
                <w:sz w:val="20"/>
                <w:szCs w:val="20"/>
                <w:lang w:bidi="en-US"/>
              </w:rPr>
              <w:t xml:space="preserve">- A decision was made to determine the call for tenders for the appointment of notary assistants for the area of the Basic Court in Sremska Mitrovica, the Basic Court in Mladenovac, the Basic Court in Novi Sad, as well as the decision to determine the </w:t>
            </w:r>
            <w:r w:rsidRPr="002C3D11">
              <w:rPr>
                <w:rFonts w:ascii="Times New Roman" w:eastAsia="Times New Roman" w:hAnsi="Times New Roman" w:cs="Times New Roman"/>
                <w:sz w:val="20"/>
                <w:szCs w:val="20"/>
                <w:lang w:bidi="en-US"/>
              </w:rPr>
              <w:lastRenderedPageBreak/>
              <w:t>call for tenders for the appointment of notary assistants for the area of the First Basic Court in Belgrade;</w:t>
            </w:r>
          </w:p>
          <w:p w14:paraId="170061B8" w14:textId="77777777" w:rsidR="002C3D11" w:rsidRPr="002C3D11" w:rsidRDefault="002C3D11" w:rsidP="002C3D11">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C3D11">
              <w:rPr>
                <w:rFonts w:ascii="Times New Roman" w:eastAsia="Times New Roman" w:hAnsi="Times New Roman" w:cs="Times New Roman"/>
                <w:sz w:val="20"/>
                <w:szCs w:val="20"/>
                <w:lang w:bidi="en-US"/>
              </w:rPr>
              <w:t>- The Commission of the Ministry of Justice for deciding on appeals against the decisions of the Disciplinary Commission of the Chamber of Notaries acted in one case regarding the appeal filed against the decision of the Disciplinary Commission of the Chamber of Notaries.</w:t>
            </w:r>
          </w:p>
          <w:p w14:paraId="04B18B1E" w14:textId="77777777" w:rsidR="002C3D11" w:rsidRPr="002C3D11" w:rsidRDefault="002C3D11" w:rsidP="002C3D11">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C3D11">
              <w:rPr>
                <w:rFonts w:ascii="Times New Roman" w:eastAsia="Times New Roman" w:hAnsi="Times New Roman" w:cs="Times New Roman"/>
                <w:sz w:val="20"/>
                <w:szCs w:val="20"/>
                <w:lang w:bidi="en-US"/>
              </w:rPr>
              <w:t>- Complaints, petitions and letters from state bodies and organizations as well as citizens were dealt with in 80 cases; in addition to written and electronic complaints, oral complaints were handled by telephone;</w:t>
            </w:r>
          </w:p>
          <w:p w14:paraId="2A32A503" w14:textId="77777777" w:rsidR="002C3D11" w:rsidRPr="00275B07" w:rsidRDefault="002C3D11" w:rsidP="002C3D11">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C3D11">
              <w:rPr>
                <w:rFonts w:ascii="Times New Roman" w:eastAsia="Times New Roman" w:hAnsi="Times New Roman" w:cs="Times New Roman"/>
                <w:sz w:val="20"/>
                <w:szCs w:val="20"/>
                <w:lang w:bidi="en-US"/>
              </w:rPr>
              <w:t>- In the October exam period, 12 candidates passed the notary public exam in their entirety, in the December exam period, 9 candidates passed the notary exam in their entirety.</w:t>
            </w:r>
          </w:p>
          <w:p w14:paraId="73F136E2" w14:textId="77777777" w:rsidR="00275B07" w:rsidRPr="00275B07" w:rsidRDefault="00275B07" w:rsidP="002C3D11">
            <w:pPr>
              <w:widowControl w:val="0"/>
              <w:tabs>
                <w:tab w:val="left" w:pos="851"/>
              </w:tabs>
              <w:autoSpaceDE w:val="0"/>
              <w:autoSpaceDN w:val="0"/>
              <w:spacing w:after="0" w:line="240" w:lineRule="atLeast"/>
              <w:rPr>
                <w:rFonts w:ascii="Times New Roman" w:eastAsia="Times New Roman" w:hAnsi="Times New Roman" w:cs="Times New Roman"/>
                <w:sz w:val="20"/>
                <w:szCs w:val="20"/>
                <w:lang w:bidi="en-US"/>
              </w:rPr>
            </w:pPr>
          </w:p>
          <w:p w14:paraId="07D3714B" w14:textId="77777777" w:rsidR="00275B07" w:rsidRPr="00275B07" w:rsidRDefault="00275B07" w:rsidP="002C3D11">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C3D11">
              <w:rPr>
                <w:rFonts w:ascii="Times New Roman" w:eastAsia="Times New Roman" w:hAnsi="Times New Roman" w:cs="Times New Roman"/>
                <w:b/>
                <w:sz w:val="20"/>
                <w:szCs w:val="20"/>
                <w:lang w:bidi="en-US"/>
              </w:rPr>
              <w:t>Chamber of Notaries of the Republic of Serbia</w:t>
            </w:r>
            <w:r w:rsidRPr="00275B07">
              <w:rPr>
                <w:rFonts w:ascii="Times New Roman" w:eastAsia="Times New Roman" w:hAnsi="Times New Roman" w:cs="Times New Roman"/>
                <w:sz w:val="20"/>
                <w:szCs w:val="20"/>
                <w:lang w:bidi="en-US"/>
              </w:rPr>
              <w:t xml:space="preserve"> continued to work on the promotion of public notary in the third quarter of 2022.</w:t>
            </w:r>
          </w:p>
          <w:p w14:paraId="55AE0105" w14:textId="77777777" w:rsidR="00275B07" w:rsidRPr="00275B07" w:rsidRDefault="00275B07" w:rsidP="002C3D11">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On the occasion of marking eight years since the introduction of public notary in Serbia, a telephone consultation was organized for citizens, following the example of the previous consultation held in October 2021. A significant number of citizens were in communication and it also included significant media covera</w:t>
            </w:r>
            <w:r w:rsidR="00C7568D">
              <w:rPr>
                <w:rFonts w:ascii="Times New Roman" w:eastAsia="Times New Roman" w:hAnsi="Times New Roman" w:cs="Times New Roman"/>
                <w:sz w:val="20"/>
                <w:szCs w:val="20"/>
                <w:lang w:bidi="en-US"/>
              </w:rPr>
              <w:t xml:space="preserve">ge, which was also affirmative. </w:t>
            </w:r>
            <w:r w:rsidRPr="00275B07">
              <w:rPr>
                <w:rFonts w:ascii="Times New Roman" w:eastAsia="Times New Roman" w:hAnsi="Times New Roman" w:cs="Times New Roman"/>
                <w:sz w:val="20"/>
                <w:szCs w:val="20"/>
                <w:lang w:bidi="en-US"/>
              </w:rPr>
              <w:t xml:space="preserve">In September, a press conference was held at the headquarters of the Public Notary Chamber of Serbia. For the needs of the Chamber, statistical data was collected and processed in order to present the results of the work of public notaries in the previous eight years. Also, the Chamber of Public Notaries continued to proactively cooperate with the media. </w:t>
            </w:r>
          </w:p>
          <w:p w14:paraId="0F69EE31" w14:textId="77777777" w:rsidR="00275B07" w:rsidRPr="00275B07" w:rsidRDefault="00275B07" w:rsidP="00C7568D">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Regular communication with sector journalists was </w:t>
            </w:r>
            <w:r w:rsidRPr="00275B07">
              <w:rPr>
                <w:rFonts w:ascii="Times New Roman" w:eastAsia="Times New Roman" w:hAnsi="Times New Roman" w:cs="Times New Roman"/>
                <w:sz w:val="20"/>
                <w:szCs w:val="20"/>
                <w:lang w:bidi="en-US"/>
              </w:rPr>
              <w:lastRenderedPageBreak/>
              <w:t xml:space="preserve">maintained, and the media were monitored on a daily basis. </w:t>
            </w:r>
            <w:r w:rsidR="00C7568D" w:rsidRPr="00C7568D">
              <w:rPr>
                <w:rFonts w:ascii="Times New Roman" w:eastAsia="Times New Roman" w:hAnsi="Times New Roman" w:cs="Times New Roman"/>
                <w:sz w:val="20"/>
                <w:szCs w:val="20"/>
                <w:lang w:bidi="en-US"/>
              </w:rPr>
              <w:t>A memorandum on cooperation with the Faculty of Law of the University of Novi Sad was signed. A visit to the Chamber and a lecture for students of the Faculty of Law of the University of Belgrade were organized. Starting from December 1, 2022, the second cycle of partnership cooperation on the promotion of public notary with the daily newspaper Blic has begun. As part of this project, a text on probate procedures with public notaries was published in December. For this project, a schedule for the creation and placement of texts in Blic for the first quarter of 2023 was prepared at the same time. Regular communication with sector journalists was maintained, and all media were monitored on a daily basis. The quarter ended with the creation and distribution of a press release on the annual results of the public notar</w:t>
            </w:r>
            <w:r w:rsidR="00C7568D">
              <w:rPr>
                <w:rFonts w:ascii="Times New Roman" w:eastAsia="Times New Roman" w:hAnsi="Times New Roman" w:cs="Times New Roman"/>
                <w:sz w:val="20"/>
                <w:szCs w:val="20"/>
                <w:lang w:bidi="en-US"/>
              </w:rPr>
              <w:t xml:space="preserve">y, which was sent to all media. </w:t>
            </w:r>
            <w:r w:rsidR="00C7568D" w:rsidRPr="00C7568D">
              <w:rPr>
                <w:rFonts w:ascii="Times New Roman" w:eastAsia="Times New Roman" w:hAnsi="Times New Roman" w:cs="Times New Roman"/>
                <w:sz w:val="20"/>
                <w:szCs w:val="20"/>
                <w:lang w:bidi="en-US"/>
              </w:rPr>
              <w:t>Work continued on improving the content on the website of the Public Notary Chamber of Serbia (beleznik.org). Representatives of the Chamber participated in the 30th Congress of the International Union of Notaries in Mexico at the beginning of December 2022, before which the Electoral Assembly of the International Union of Notaries was held, and in October 2022 the President of the Chamber attended the 118th Congress of the High Council of Notaries of France.</w:t>
            </w:r>
          </w:p>
        </w:tc>
      </w:tr>
      <w:tr w:rsidR="00275B07" w:rsidRPr="00275B07" w14:paraId="6DE61752" w14:textId="77777777" w:rsidTr="0072604A">
        <w:trPr>
          <w:trHeight w:val="2122"/>
        </w:trPr>
        <w:tc>
          <w:tcPr>
            <w:tcW w:w="335" w:type="pct"/>
            <w:tcBorders>
              <w:bottom w:val="single" w:sz="4" w:space="0" w:color="auto"/>
            </w:tcBorders>
            <w:shd w:val="clear" w:color="auto" w:fill="FFFFFF" w:themeFill="background1"/>
          </w:tcPr>
          <w:p w14:paraId="4D648122"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lastRenderedPageBreak/>
              <w:t>1.3.6.12.</w:t>
            </w:r>
          </w:p>
        </w:tc>
        <w:tc>
          <w:tcPr>
            <w:tcW w:w="901" w:type="pct"/>
            <w:gridSpan w:val="6"/>
            <w:tcBorders>
              <w:bottom w:val="single" w:sz="4" w:space="0" w:color="auto"/>
            </w:tcBorders>
          </w:tcPr>
          <w:p w14:paraId="23BAE5F9" w14:textId="77777777" w:rsidR="00275B07" w:rsidRPr="00275B07" w:rsidRDefault="00275B07" w:rsidP="00275B07">
            <w:pPr>
              <w:widowControl w:val="0"/>
              <w:tabs>
                <w:tab w:val="left" w:pos="851"/>
              </w:tabs>
              <w:autoSpaceDE w:val="0"/>
              <w:autoSpaceDN w:val="0"/>
              <w:spacing w:after="0"/>
              <w:ind w:right="219"/>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Regular implementation of trainings for public notaries</w:t>
            </w:r>
          </w:p>
          <w:p w14:paraId="54153528" w14:textId="77777777" w:rsidR="00275B07" w:rsidRPr="00275B07" w:rsidRDefault="00275B07" w:rsidP="00275B07">
            <w:pPr>
              <w:widowControl w:val="0"/>
              <w:tabs>
                <w:tab w:val="left" w:pos="851"/>
              </w:tabs>
              <w:autoSpaceDE w:val="0"/>
              <w:autoSpaceDN w:val="0"/>
              <w:spacing w:after="0"/>
              <w:ind w:left="88" w:right="219"/>
              <w:jc w:val="both"/>
              <w:rPr>
                <w:rFonts w:ascii="Times New Roman" w:eastAsia="Times New Roman" w:hAnsi="Times New Roman" w:cs="Times New Roman"/>
                <w:sz w:val="20"/>
                <w:szCs w:val="20"/>
                <w:lang w:bidi="en-US"/>
              </w:rPr>
            </w:pPr>
          </w:p>
        </w:tc>
        <w:tc>
          <w:tcPr>
            <w:tcW w:w="559" w:type="pct"/>
            <w:tcBorders>
              <w:top w:val="single" w:sz="4" w:space="0" w:color="auto"/>
              <w:bottom w:val="single" w:sz="4" w:space="0" w:color="auto"/>
            </w:tcBorders>
          </w:tcPr>
          <w:p w14:paraId="4CA5261C"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Judicial Academy</w:t>
            </w:r>
          </w:p>
          <w:p w14:paraId="76B3CD32"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6AD3ECE0"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Chamber of Public Notaries</w:t>
            </w:r>
          </w:p>
        </w:tc>
        <w:tc>
          <w:tcPr>
            <w:tcW w:w="582" w:type="pct"/>
            <w:gridSpan w:val="3"/>
            <w:tcBorders>
              <w:top w:val="single" w:sz="4" w:space="0" w:color="auto"/>
              <w:bottom w:val="single" w:sz="4" w:space="0" w:color="auto"/>
            </w:tcBorders>
          </w:tcPr>
          <w:p w14:paraId="5F333500"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Continuously</w:t>
            </w:r>
          </w:p>
        </w:tc>
        <w:tc>
          <w:tcPr>
            <w:tcW w:w="543" w:type="pct"/>
            <w:gridSpan w:val="4"/>
            <w:tcBorders>
              <w:bottom w:val="single" w:sz="4" w:space="0" w:color="auto"/>
            </w:tcBorders>
          </w:tcPr>
          <w:p w14:paraId="4A8522EE"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bCs/>
                <w:sz w:val="20"/>
                <w:szCs w:val="20"/>
                <w:lang w:bidi="en-US"/>
              </w:rPr>
            </w:pPr>
            <w:r w:rsidRPr="00275B07">
              <w:rPr>
                <w:rFonts w:ascii="Times New Roman" w:eastAsia="Times New Roman" w:hAnsi="Times New Roman" w:cs="Times New Roman"/>
                <w:bCs/>
                <w:sz w:val="20"/>
                <w:szCs w:val="20"/>
                <w:lang w:bidi="en-US"/>
              </w:rPr>
              <w:t>Budget of the Republic of Serbia</w:t>
            </w:r>
          </w:p>
          <w:p w14:paraId="7099EDCF"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bCs/>
                <w:sz w:val="20"/>
                <w:szCs w:val="20"/>
                <w:lang w:bidi="en-US"/>
              </w:rPr>
            </w:pPr>
            <w:r w:rsidRPr="00275B07">
              <w:rPr>
                <w:rFonts w:ascii="Times New Roman" w:eastAsia="Times New Roman" w:hAnsi="Times New Roman" w:cs="Times New Roman"/>
                <w:bCs/>
                <w:sz w:val="20"/>
                <w:szCs w:val="20"/>
                <w:lang w:bidi="en-US"/>
              </w:rPr>
              <w:t>Budgeted within the activity 1.3.1.1.</w:t>
            </w:r>
          </w:p>
          <w:p w14:paraId="5C4506DF"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bCs/>
                <w:sz w:val="20"/>
                <w:szCs w:val="20"/>
                <w:lang w:bidi="en-US"/>
              </w:rPr>
            </w:pPr>
          </w:p>
          <w:p w14:paraId="5F258FC5" w14:textId="77777777" w:rsidR="00275B07" w:rsidRPr="00275B07" w:rsidRDefault="00275B07" w:rsidP="00275B07">
            <w:pPr>
              <w:widowControl w:val="0"/>
              <w:tabs>
                <w:tab w:val="left" w:pos="851"/>
              </w:tabs>
              <w:autoSpaceDE w:val="0"/>
              <w:autoSpaceDN w:val="0"/>
              <w:spacing w:before="115" w:after="0"/>
              <w:ind w:left="240" w:right="219" w:firstLine="2"/>
              <w:rPr>
                <w:rFonts w:ascii="Times New Roman" w:eastAsia="Times New Roman" w:hAnsi="Times New Roman" w:cs="Times New Roman"/>
                <w:bCs/>
                <w:sz w:val="20"/>
                <w:szCs w:val="20"/>
                <w:lang w:bidi="en-US"/>
              </w:rPr>
            </w:pPr>
          </w:p>
        </w:tc>
        <w:tc>
          <w:tcPr>
            <w:tcW w:w="774" w:type="pct"/>
            <w:gridSpan w:val="5"/>
            <w:tcBorders>
              <w:bottom w:val="single" w:sz="4" w:space="0" w:color="auto"/>
            </w:tcBorders>
          </w:tcPr>
          <w:p w14:paraId="3F0974F3"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lastRenderedPageBreak/>
              <w:t>Trainings for notaries are organized regularly</w:t>
            </w:r>
          </w:p>
          <w:p w14:paraId="68D855D5"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4E61B820"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Number of trainings held increased </w:t>
            </w:r>
          </w:p>
          <w:p w14:paraId="15E1851C"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07BC42B7"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Number of participants increased</w:t>
            </w:r>
          </w:p>
        </w:tc>
        <w:tc>
          <w:tcPr>
            <w:tcW w:w="1306" w:type="pct"/>
            <w:gridSpan w:val="4"/>
            <w:tcBorders>
              <w:bottom w:val="single" w:sz="4" w:space="0" w:color="auto"/>
            </w:tcBorders>
            <w:shd w:val="clear" w:color="auto" w:fill="FFFF00"/>
          </w:tcPr>
          <w:p w14:paraId="5C581B27" w14:textId="77777777" w:rsidR="00275B07" w:rsidRPr="003A737E" w:rsidRDefault="00275B07" w:rsidP="009215CE">
            <w:pPr>
              <w:spacing w:after="0" w:line="240" w:lineRule="atLeast"/>
              <w:jc w:val="both"/>
              <w:rPr>
                <w:rFonts w:ascii="Times New Roman" w:eastAsia="Times New Roman" w:hAnsi="Times New Roman" w:cs="Times New Roman"/>
                <w:b/>
                <w:sz w:val="20"/>
                <w:szCs w:val="20"/>
              </w:rPr>
            </w:pPr>
            <w:r w:rsidRPr="003A737E">
              <w:rPr>
                <w:rFonts w:ascii="Times New Roman" w:eastAsia="Times New Roman" w:hAnsi="Times New Roman" w:cs="Times New Roman"/>
                <w:b/>
                <w:sz w:val="20"/>
                <w:szCs w:val="20"/>
              </w:rPr>
              <w:t xml:space="preserve">Activity is partially implemented </w:t>
            </w:r>
          </w:p>
          <w:p w14:paraId="3B169B9B" w14:textId="77777777" w:rsidR="009215CE" w:rsidRPr="00275B07" w:rsidRDefault="009215CE" w:rsidP="009215CE">
            <w:pPr>
              <w:spacing w:after="0" w:line="240" w:lineRule="atLeast"/>
              <w:jc w:val="both"/>
              <w:rPr>
                <w:rFonts w:ascii="Times New Roman" w:eastAsia="Times New Roman" w:hAnsi="Times New Roman" w:cs="Times New Roman"/>
                <w:sz w:val="20"/>
                <w:szCs w:val="20"/>
              </w:rPr>
            </w:pPr>
          </w:p>
          <w:p w14:paraId="6D5C6D7C" w14:textId="77777777" w:rsidR="00275B07" w:rsidRDefault="00275B07" w:rsidP="009215CE">
            <w:pPr>
              <w:spacing w:after="0" w:line="240" w:lineRule="atLeast"/>
              <w:jc w:val="both"/>
              <w:rPr>
                <w:rFonts w:ascii="Times New Roman" w:eastAsia="Times New Roman" w:hAnsi="Times New Roman" w:cs="Times New Roman"/>
                <w:sz w:val="20"/>
                <w:szCs w:val="20"/>
              </w:rPr>
            </w:pPr>
            <w:r w:rsidRPr="009215CE">
              <w:rPr>
                <w:rFonts w:ascii="Times New Roman" w:eastAsia="Times New Roman" w:hAnsi="Times New Roman" w:cs="Times New Roman"/>
                <w:b/>
                <w:sz w:val="20"/>
                <w:szCs w:val="20"/>
              </w:rPr>
              <w:t>Judicial Academy</w:t>
            </w:r>
            <w:r w:rsidRPr="00275B07">
              <w:rPr>
                <w:rFonts w:ascii="Times New Roman" w:eastAsia="Times New Roman" w:hAnsi="Times New Roman" w:cs="Times New Roman"/>
                <w:sz w:val="20"/>
                <w:szCs w:val="20"/>
              </w:rPr>
              <w:t>: The process of developing a training program for handling civil matters in the application of the Hague Convention for judges and public notaries is underway, in cooperation with GIZ.</w:t>
            </w:r>
            <w:r w:rsidR="009372B2">
              <w:t xml:space="preserve"> </w:t>
            </w:r>
            <w:r w:rsidR="009372B2" w:rsidRPr="009372B2">
              <w:rPr>
                <w:rFonts w:ascii="Times New Roman" w:eastAsia="Times New Roman" w:hAnsi="Times New Roman" w:cs="Times New Roman"/>
                <w:sz w:val="20"/>
                <w:szCs w:val="20"/>
              </w:rPr>
              <w:t xml:space="preserve">No trainings were conducted. It is expected that with the adoption of the program for the next </w:t>
            </w:r>
            <w:r w:rsidR="009372B2" w:rsidRPr="009372B2">
              <w:rPr>
                <w:rFonts w:ascii="Times New Roman" w:eastAsia="Times New Roman" w:hAnsi="Times New Roman" w:cs="Times New Roman"/>
                <w:sz w:val="20"/>
                <w:szCs w:val="20"/>
              </w:rPr>
              <w:lastRenderedPageBreak/>
              <w:t>year, training will be organized and conducted in the following period.</w:t>
            </w:r>
          </w:p>
          <w:p w14:paraId="0DE128A2" w14:textId="77777777" w:rsidR="009372B2" w:rsidRPr="00275B07" w:rsidRDefault="009372B2" w:rsidP="009215CE">
            <w:pPr>
              <w:spacing w:after="0" w:line="240" w:lineRule="atLeast"/>
              <w:jc w:val="both"/>
              <w:rPr>
                <w:rFonts w:ascii="Times New Roman" w:eastAsia="Times New Roman" w:hAnsi="Times New Roman" w:cs="Times New Roman"/>
                <w:sz w:val="20"/>
                <w:szCs w:val="20"/>
              </w:rPr>
            </w:pPr>
          </w:p>
          <w:p w14:paraId="11E088A0" w14:textId="77777777" w:rsidR="00275B07" w:rsidRPr="00275B07" w:rsidRDefault="00275B07" w:rsidP="009215CE">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val="en-GB" w:bidi="en-US"/>
              </w:rPr>
            </w:pPr>
            <w:r w:rsidRPr="009215CE">
              <w:rPr>
                <w:rFonts w:ascii="Times New Roman" w:eastAsia="Times New Roman" w:hAnsi="Times New Roman" w:cs="Times New Roman"/>
                <w:b/>
                <w:sz w:val="20"/>
                <w:szCs w:val="20"/>
              </w:rPr>
              <w:t>Chamber of Notaries of the Republic of Serbia</w:t>
            </w:r>
            <w:r w:rsidRPr="00275B07">
              <w:rPr>
                <w:rFonts w:ascii="Times New Roman" w:eastAsia="Times New Roman" w:hAnsi="Times New Roman" w:cs="Times New Roman"/>
                <w:sz w:val="20"/>
                <w:szCs w:val="20"/>
              </w:rPr>
              <w:t xml:space="preserve">: In the reporting period, there was no training for public notaries. </w:t>
            </w:r>
            <w:r w:rsidR="008C4C2C" w:rsidRPr="008C4C2C">
              <w:rPr>
                <w:rFonts w:ascii="Times New Roman" w:eastAsia="Times New Roman" w:hAnsi="Times New Roman" w:cs="Times New Roman"/>
                <w:sz w:val="20"/>
                <w:szCs w:val="20"/>
              </w:rPr>
              <w:t>The Chamber of Notaries Public of Serbia organized the Sixth Annual Consultation of Notaries Public in the period from October 28 to 30, 2022, which was attended by representatives of the Ministry of Justice of the RS, the Bar Association of Serbia and the Directorate for Prevention of Money Laundering. Expert panels were held where controversial issues in notary public practice, disputed issues in the procedure for discussing inheritance with a notary public were discussed, cooperation between notaries public and lawyers was analyzed. Representatives of the Administration for the Prevention of Money Laundering presented to public notaries a new application for reporting suspicious reports "TMIS 2".</w:t>
            </w:r>
          </w:p>
        </w:tc>
      </w:tr>
      <w:tr w:rsidR="00275B07" w:rsidRPr="00275B07" w14:paraId="37644652" w14:textId="77777777" w:rsidTr="00AD12E2">
        <w:trPr>
          <w:trHeight w:val="1248"/>
        </w:trPr>
        <w:tc>
          <w:tcPr>
            <w:tcW w:w="335" w:type="pct"/>
            <w:tcBorders>
              <w:bottom w:val="single" w:sz="4" w:space="0" w:color="auto"/>
            </w:tcBorders>
          </w:tcPr>
          <w:p w14:paraId="2F19A3A5"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lastRenderedPageBreak/>
              <w:t>1.3.6.13.</w:t>
            </w:r>
          </w:p>
        </w:tc>
        <w:tc>
          <w:tcPr>
            <w:tcW w:w="901" w:type="pct"/>
            <w:gridSpan w:val="6"/>
            <w:tcBorders>
              <w:bottom w:val="single" w:sz="4" w:space="0" w:color="auto"/>
            </w:tcBorders>
          </w:tcPr>
          <w:p w14:paraId="05A7B85A" w14:textId="77777777" w:rsidR="00275B07" w:rsidRPr="00275B07" w:rsidRDefault="00275B07" w:rsidP="00275B07">
            <w:pPr>
              <w:keepLines/>
              <w:widowControl w:val="0"/>
              <w:autoSpaceDE w:val="0"/>
              <w:autoSpaceDN w:val="0"/>
              <w:spacing w:after="0" w:line="240" w:lineRule="auto"/>
              <w:contextualSpacing/>
              <w:jc w:val="both"/>
              <w:rPr>
                <w:rFonts w:ascii="Times New Roman" w:eastAsia="Times New Roman" w:hAnsi="Times New Roman" w:cs="Times New Roman"/>
                <w:sz w:val="20"/>
                <w:szCs w:val="20"/>
                <w:highlight w:val="yellow"/>
                <w:lang w:bidi="en-US"/>
              </w:rPr>
            </w:pPr>
            <w:r w:rsidRPr="00275B07">
              <w:rPr>
                <w:rFonts w:ascii="Times New Roman" w:eastAsia="Times New Roman" w:hAnsi="Times New Roman" w:cs="Times New Roman"/>
                <w:sz w:val="20"/>
                <w:szCs w:val="20"/>
                <w:lang w:bidi="en-US"/>
              </w:rPr>
              <w:t>Development and adoption of a strategic framework for improving the application of mediation</w:t>
            </w:r>
          </w:p>
        </w:tc>
        <w:tc>
          <w:tcPr>
            <w:tcW w:w="559" w:type="pct"/>
            <w:tcBorders>
              <w:top w:val="single" w:sz="4" w:space="0" w:color="auto"/>
              <w:bottom w:val="single" w:sz="4" w:space="0" w:color="auto"/>
            </w:tcBorders>
          </w:tcPr>
          <w:p w14:paraId="0E580C25" w14:textId="77777777" w:rsidR="00275B07" w:rsidRPr="00275B07" w:rsidRDefault="00275B07" w:rsidP="00275B07">
            <w:pPr>
              <w:keepLines/>
              <w:widowControl w:val="0"/>
              <w:autoSpaceDE w:val="0"/>
              <w:autoSpaceDN w:val="0"/>
              <w:spacing w:after="0" w:line="240" w:lineRule="auto"/>
              <w:ind w:firstLine="6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62D6AACD" w14:textId="77777777" w:rsidR="00275B07" w:rsidRPr="00275B07" w:rsidRDefault="00275B07" w:rsidP="00275B07">
            <w:pPr>
              <w:keepLines/>
              <w:widowControl w:val="0"/>
              <w:autoSpaceDE w:val="0"/>
              <w:autoSpaceDN w:val="0"/>
              <w:spacing w:after="0" w:line="240" w:lineRule="auto"/>
              <w:ind w:firstLine="67"/>
              <w:rPr>
                <w:rFonts w:ascii="Times New Roman" w:eastAsia="Times New Roman" w:hAnsi="Times New Roman" w:cs="Times New Roman"/>
                <w:sz w:val="20"/>
                <w:szCs w:val="20"/>
                <w:lang w:bidi="en-US"/>
              </w:rPr>
            </w:pPr>
          </w:p>
          <w:p w14:paraId="60635FA0" w14:textId="77777777" w:rsidR="00275B07" w:rsidRPr="00275B07" w:rsidRDefault="00275B07" w:rsidP="00275B07">
            <w:pPr>
              <w:keepLines/>
              <w:widowControl w:val="0"/>
              <w:autoSpaceDE w:val="0"/>
              <w:autoSpaceDN w:val="0"/>
              <w:spacing w:after="0" w:line="240" w:lineRule="auto"/>
              <w:ind w:firstLine="6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Supreme Court of Cassation</w:t>
            </w:r>
          </w:p>
          <w:p w14:paraId="5F585F34" w14:textId="77777777" w:rsidR="00275B07" w:rsidRPr="00275B07" w:rsidRDefault="00275B07" w:rsidP="00275B07">
            <w:pPr>
              <w:keepLines/>
              <w:widowControl w:val="0"/>
              <w:autoSpaceDE w:val="0"/>
              <w:autoSpaceDN w:val="0"/>
              <w:spacing w:after="0" w:line="240" w:lineRule="auto"/>
              <w:rPr>
                <w:rFonts w:ascii="Times New Roman" w:eastAsia="Times New Roman" w:hAnsi="Times New Roman" w:cs="Times New Roman"/>
                <w:sz w:val="20"/>
                <w:szCs w:val="20"/>
                <w:lang w:bidi="en-US"/>
              </w:rPr>
            </w:pPr>
          </w:p>
        </w:tc>
        <w:tc>
          <w:tcPr>
            <w:tcW w:w="582" w:type="pct"/>
            <w:gridSpan w:val="3"/>
            <w:tcBorders>
              <w:top w:val="single" w:sz="4" w:space="0" w:color="auto"/>
              <w:bottom w:val="single" w:sz="4" w:space="0" w:color="auto"/>
            </w:tcBorders>
          </w:tcPr>
          <w:p w14:paraId="5C49452D"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 – II quarter 2021</w:t>
            </w:r>
          </w:p>
        </w:tc>
        <w:tc>
          <w:tcPr>
            <w:tcW w:w="543" w:type="pct"/>
            <w:gridSpan w:val="4"/>
            <w:tcBorders>
              <w:bottom w:val="single" w:sz="4" w:space="0" w:color="auto"/>
            </w:tcBorders>
          </w:tcPr>
          <w:p w14:paraId="01EFAFC9"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bCs/>
                <w:sz w:val="20"/>
                <w:szCs w:val="20"/>
                <w:lang w:bidi="en-US"/>
              </w:rPr>
            </w:pPr>
            <w:r w:rsidRPr="00275B07">
              <w:rPr>
                <w:rFonts w:ascii="Times New Roman" w:eastAsia="Times New Roman" w:hAnsi="Times New Roman" w:cs="Times New Roman"/>
                <w:bCs/>
                <w:sz w:val="20"/>
                <w:szCs w:val="20"/>
                <w:lang w:bidi="en-US"/>
              </w:rPr>
              <w:t>Budget of the Republic of Serbia</w:t>
            </w:r>
          </w:p>
          <w:p w14:paraId="63375CBA"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bCs/>
                <w:sz w:val="20"/>
                <w:szCs w:val="20"/>
                <w:lang w:bidi="en-US"/>
              </w:rPr>
            </w:pPr>
            <w:r w:rsidRPr="00275B07">
              <w:rPr>
                <w:rFonts w:ascii="Times New Roman" w:eastAsia="Times New Roman" w:hAnsi="Times New Roman" w:cs="Times New Roman"/>
                <w:bCs/>
                <w:sz w:val="20"/>
                <w:szCs w:val="20"/>
                <w:lang w:bidi="en-US"/>
              </w:rPr>
              <w:t>17.285 €</w:t>
            </w:r>
          </w:p>
          <w:p w14:paraId="5DED39F1" w14:textId="77777777" w:rsidR="00275B07" w:rsidRPr="00275B07" w:rsidRDefault="00275B07" w:rsidP="00275B07">
            <w:pPr>
              <w:keepLines/>
              <w:widowControl w:val="0"/>
              <w:autoSpaceDE w:val="0"/>
              <w:autoSpaceDN w:val="0"/>
              <w:spacing w:after="0" w:line="240" w:lineRule="auto"/>
              <w:ind w:right="89"/>
              <w:contextualSpacing/>
              <w:rPr>
                <w:rFonts w:ascii="Times New Roman" w:eastAsia="Times New Roman" w:hAnsi="Times New Roman" w:cs="Times New Roman"/>
                <w:bCs/>
                <w:sz w:val="20"/>
                <w:szCs w:val="20"/>
                <w:lang w:bidi="en-US"/>
              </w:rPr>
            </w:pPr>
          </w:p>
          <w:p w14:paraId="70D4B262" w14:textId="77777777" w:rsidR="00275B07" w:rsidRPr="00275B07" w:rsidRDefault="00275B07" w:rsidP="00275B07">
            <w:pPr>
              <w:keepLines/>
              <w:widowControl w:val="0"/>
              <w:autoSpaceDE w:val="0"/>
              <w:autoSpaceDN w:val="0"/>
              <w:spacing w:after="0" w:line="240" w:lineRule="auto"/>
              <w:ind w:right="89"/>
              <w:contextualSpacing/>
              <w:rPr>
                <w:rFonts w:ascii="Times New Roman" w:eastAsia="Times New Roman" w:hAnsi="Times New Roman" w:cs="Times New Roman"/>
                <w:bCs/>
                <w:sz w:val="20"/>
                <w:szCs w:val="20"/>
                <w:lang w:bidi="en-US"/>
              </w:rPr>
            </w:pPr>
            <w:r w:rsidRPr="00275B07">
              <w:rPr>
                <w:rFonts w:ascii="Times New Roman" w:eastAsia="Times New Roman" w:hAnsi="Times New Roman" w:cs="Times New Roman"/>
                <w:bCs/>
                <w:sz w:val="20"/>
                <w:szCs w:val="20"/>
                <w:lang w:bidi="en-US"/>
              </w:rPr>
              <w:t>IPA 2015/2017 EU for Justice Support for Chapter 23 - pending project extension approval – 2.000.000 €</w:t>
            </w:r>
          </w:p>
        </w:tc>
        <w:tc>
          <w:tcPr>
            <w:tcW w:w="774" w:type="pct"/>
            <w:gridSpan w:val="5"/>
            <w:tcBorders>
              <w:bottom w:val="single" w:sz="4" w:space="0" w:color="auto"/>
            </w:tcBorders>
          </w:tcPr>
          <w:p w14:paraId="2ACC3FA8"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Strategic framework for improving the application of mediation prepared and adopted</w:t>
            </w:r>
          </w:p>
        </w:tc>
        <w:tc>
          <w:tcPr>
            <w:tcW w:w="1306" w:type="pct"/>
            <w:gridSpan w:val="4"/>
            <w:tcBorders>
              <w:bottom w:val="single" w:sz="4" w:space="0" w:color="auto"/>
            </w:tcBorders>
            <w:shd w:val="clear" w:color="auto" w:fill="FF0000"/>
          </w:tcPr>
          <w:p w14:paraId="78B2D2CA" w14:textId="77777777" w:rsidR="00275B07" w:rsidRPr="003A737E" w:rsidRDefault="00275B07" w:rsidP="00275B07">
            <w:pPr>
              <w:widowControl w:val="0"/>
              <w:autoSpaceDE w:val="0"/>
              <w:autoSpaceDN w:val="0"/>
              <w:spacing w:after="0" w:line="240" w:lineRule="auto"/>
              <w:jc w:val="both"/>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t>Activity is not implemented</w:t>
            </w:r>
          </w:p>
          <w:p w14:paraId="7F4D8983" w14:textId="77777777" w:rsidR="00275B07" w:rsidRPr="00275B07" w:rsidRDefault="00275B07" w:rsidP="00275B07">
            <w:pPr>
              <w:widowControl w:val="0"/>
              <w:autoSpaceDE w:val="0"/>
              <w:autoSpaceDN w:val="0"/>
              <w:spacing w:after="0" w:line="240" w:lineRule="auto"/>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 </w:t>
            </w:r>
          </w:p>
          <w:p w14:paraId="5CA169CA" w14:textId="77777777" w:rsidR="00275B07" w:rsidRPr="00275B07" w:rsidRDefault="00B37C07" w:rsidP="00275B07">
            <w:pPr>
              <w:widowControl w:val="0"/>
              <w:autoSpaceDE w:val="0"/>
              <w:autoSpaceDN w:val="0"/>
              <w:spacing w:after="0" w:line="240" w:lineRule="auto"/>
              <w:jc w:val="both"/>
              <w:rPr>
                <w:rFonts w:ascii="Times New Roman" w:eastAsia="Times New Roman" w:hAnsi="Times New Roman" w:cs="Times New Roman"/>
                <w:sz w:val="20"/>
                <w:szCs w:val="20"/>
                <w:highlight w:val="yellow"/>
                <w:lang w:bidi="en-US"/>
              </w:rPr>
            </w:pPr>
            <w:r>
              <w:rPr>
                <w:rFonts w:ascii="Times New Roman" w:eastAsia="Times New Roman" w:hAnsi="Times New Roman" w:cs="Times New Roman"/>
                <w:sz w:val="20"/>
                <w:szCs w:val="20"/>
                <w:lang w:val="sr-Latn-RS" w:bidi="en-US"/>
              </w:rPr>
              <w:t xml:space="preserve">There are no new information regarding this activity. </w:t>
            </w:r>
            <w:r w:rsidR="00275B07" w:rsidRPr="00275B07">
              <w:rPr>
                <w:rFonts w:ascii="Times New Roman" w:eastAsia="Times New Roman" w:hAnsi="Times New Roman" w:cs="Times New Roman"/>
                <w:sz w:val="20"/>
                <w:szCs w:val="20"/>
                <w:lang w:bidi="en-US"/>
              </w:rPr>
              <w:t xml:space="preserve">In accordance with the previously adopted Instructions for the Improvement of Mediation in the Republic of Serbia (jointly adopted in 2017 by the High Judicial Council, the Supreme Court of Cassation and the Ministry of Justice), the courts individually undertake activities with the aim of increasing the number of cases referred to mediation (see e.g. activities undertaken by the Basic Court in Požega </w:t>
            </w:r>
            <w:hyperlink r:id="rId13" w:history="1">
              <w:r w:rsidR="00275B07" w:rsidRPr="00275B07">
                <w:rPr>
                  <w:rFonts w:ascii="Times New Roman" w:eastAsia="Times New Roman" w:hAnsi="Times New Roman" w:cs="Times New Roman"/>
                  <w:color w:val="0000FF"/>
                  <w:sz w:val="20"/>
                  <w:szCs w:val="20"/>
                  <w:u w:val="single"/>
                  <w:lang w:bidi="en-US"/>
                </w:rPr>
                <w:t>https://pz.os.sud.rs/tekst/946/medijacija.php</w:t>
              </w:r>
            </w:hyperlink>
            <w:r w:rsidR="00275B07" w:rsidRPr="00275B07">
              <w:rPr>
                <w:rFonts w:ascii="Times New Roman" w:eastAsia="Times New Roman" w:hAnsi="Times New Roman" w:cs="Times New Roman"/>
                <w:sz w:val="20"/>
                <w:szCs w:val="20"/>
                <w:lang w:bidi="en-US"/>
              </w:rPr>
              <w:t xml:space="preserve"> and the Basic Court in Sombor </w:t>
            </w:r>
            <w:hyperlink r:id="rId14" w:history="1">
              <w:r w:rsidR="00275B07" w:rsidRPr="00275B07">
                <w:rPr>
                  <w:rFonts w:ascii="Times New Roman" w:eastAsia="Times New Roman" w:hAnsi="Times New Roman" w:cs="Times New Roman"/>
                  <w:color w:val="0000FF"/>
                  <w:sz w:val="20"/>
                  <w:szCs w:val="20"/>
                  <w:u w:val="single"/>
                  <w:lang w:bidi="en-US"/>
                </w:rPr>
                <w:t>http://www.so.os.sud.rs/prikaz.php?id=35&amp;lng=ci</w:t>
              </w:r>
            </w:hyperlink>
            <w:r w:rsidR="00275B07" w:rsidRPr="00275B07">
              <w:rPr>
                <w:rFonts w:ascii="Times New Roman" w:eastAsia="Times New Roman" w:hAnsi="Times New Roman" w:cs="Times New Roman"/>
                <w:sz w:val="20"/>
                <w:szCs w:val="20"/>
                <w:lang w:bidi="en-US"/>
              </w:rPr>
              <w:t xml:space="preserve">    </w:t>
            </w:r>
          </w:p>
        </w:tc>
      </w:tr>
      <w:tr w:rsidR="00275B07" w:rsidRPr="00275B07" w14:paraId="0F26594C" w14:textId="77777777" w:rsidTr="005F7E7D">
        <w:trPr>
          <w:trHeight w:val="4002"/>
        </w:trPr>
        <w:tc>
          <w:tcPr>
            <w:tcW w:w="335" w:type="pct"/>
          </w:tcPr>
          <w:p w14:paraId="1CEA8CC3"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lastRenderedPageBreak/>
              <w:t>1.3.6.14.</w:t>
            </w:r>
          </w:p>
        </w:tc>
        <w:tc>
          <w:tcPr>
            <w:tcW w:w="901" w:type="pct"/>
            <w:gridSpan w:val="6"/>
          </w:tcPr>
          <w:p w14:paraId="6D26C790" w14:textId="77777777" w:rsidR="00275B07" w:rsidRPr="00275B07" w:rsidRDefault="00275B07" w:rsidP="00275B07">
            <w:pPr>
              <w:widowControl w:val="0"/>
              <w:tabs>
                <w:tab w:val="left" w:pos="851"/>
              </w:tabs>
              <w:autoSpaceDE w:val="0"/>
              <w:autoSpaceDN w:val="0"/>
              <w:spacing w:before="3" w:after="0"/>
              <w:ind w:right="219"/>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Implementation of a strategic framework for improving the application of mediation and monitoring of its effective implementation</w:t>
            </w:r>
          </w:p>
          <w:p w14:paraId="03C2DE65" w14:textId="77777777" w:rsidR="00275B07" w:rsidRPr="00275B07" w:rsidRDefault="00275B07" w:rsidP="00275B07">
            <w:pPr>
              <w:widowControl w:val="0"/>
              <w:tabs>
                <w:tab w:val="left" w:pos="851"/>
              </w:tabs>
              <w:autoSpaceDE w:val="0"/>
              <w:autoSpaceDN w:val="0"/>
              <w:spacing w:before="3" w:after="0"/>
              <w:ind w:right="219"/>
              <w:jc w:val="both"/>
              <w:rPr>
                <w:rFonts w:ascii="Times New Roman" w:eastAsia="Times New Roman" w:hAnsi="Times New Roman" w:cs="Times New Roman"/>
                <w:sz w:val="20"/>
                <w:szCs w:val="20"/>
                <w:lang w:bidi="en-US"/>
              </w:rPr>
            </w:pPr>
          </w:p>
        </w:tc>
        <w:tc>
          <w:tcPr>
            <w:tcW w:w="559" w:type="pct"/>
          </w:tcPr>
          <w:p w14:paraId="65DA7E90"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0A364B28" w14:textId="77777777" w:rsidR="00275B07" w:rsidRPr="00275B07" w:rsidRDefault="00275B07" w:rsidP="00275B07">
            <w:pPr>
              <w:widowControl w:val="0"/>
              <w:tabs>
                <w:tab w:val="left" w:pos="851"/>
              </w:tabs>
              <w:autoSpaceDE w:val="0"/>
              <w:autoSpaceDN w:val="0"/>
              <w:spacing w:before="3" w:after="0"/>
              <w:ind w:right="219"/>
              <w:rPr>
                <w:rFonts w:ascii="Times New Roman" w:eastAsia="Times New Roman" w:hAnsi="Times New Roman" w:cs="Times New Roman"/>
                <w:sz w:val="20"/>
                <w:szCs w:val="20"/>
                <w:lang w:bidi="en-US"/>
              </w:rPr>
            </w:pPr>
          </w:p>
          <w:p w14:paraId="5FEE0623" w14:textId="77777777" w:rsidR="00275B07" w:rsidRPr="00275B07" w:rsidRDefault="00275B07" w:rsidP="00275B07">
            <w:pPr>
              <w:widowControl w:val="0"/>
              <w:tabs>
                <w:tab w:val="left" w:pos="851"/>
              </w:tabs>
              <w:autoSpaceDE w:val="0"/>
              <w:autoSpaceDN w:val="0"/>
              <w:spacing w:before="3"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Supreme Court of Cassation</w:t>
            </w:r>
          </w:p>
        </w:tc>
        <w:tc>
          <w:tcPr>
            <w:tcW w:w="582" w:type="pct"/>
            <w:gridSpan w:val="3"/>
            <w:shd w:val="clear" w:color="auto" w:fill="FFFFFF" w:themeFill="background1"/>
          </w:tcPr>
          <w:p w14:paraId="496E46EE" w14:textId="77777777" w:rsidR="00275B07" w:rsidRPr="00275B07" w:rsidDel="00A65A18" w:rsidRDefault="00275B07" w:rsidP="00275B07">
            <w:pPr>
              <w:widowControl w:val="0"/>
              <w:tabs>
                <w:tab w:val="left" w:pos="851"/>
              </w:tabs>
              <w:autoSpaceDE w:val="0"/>
              <w:autoSpaceDN w:val="0"/>
              <w:spacing w:before="3"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Continuously, starting from the adoption of the mediation strategic framework</w:t>
            </w:r>
          </w:p>
        </w:tc>
        <w:tc>
          <w:tcPr>
            <w:tcW w:w="543" w:type="pct"/>
            <w:gridSpan w:val="4"/>
          </w:tcPr>
          <w:p w14:paraId="26A3E69D"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78D2D9D1"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See the budget under the activity 1.3.6.13.</w:t>
            </w:r>
          </w:p>
          <w:p w14:paraId="4BFB1D63"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7BA33F8B" w14:textId="77777777" w:rsidR="00275B07" w:rsidRPr="00275B07" w:rsidDel="00A65A18"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IPA 2015/2017 EU for Justice Support for Chapter 23 - pending project extension approval – 2.000.000 €</w:t>
            </w:r>
          </w:p>
        </w:tc>
        <w:tc>
          <w:tcPr>
            <w:tcW w:w="774" w:type="pct"/>
            <w:gridSpan w:val="5"/>
          </w:tcPr>
          <w:p w14:paraId="40C9BCDE" w14:textId="77777777" w:rsidR="00275B07" w:rsidRPr="00275B07" w:rsidRDefault="00275B07" w:rsidP="00275B07">
            <w:pPr>
              <w:widowControl w:val="0"/>
              <w:tabs>
                <w:tab w:val="left" w:pos="851"/>
              </w:tabs>
              <w:autoSpaceDE w:val="0"/>
              <w:autoSpaceDN w:val="0"/>
              <w:spacing w:before="3"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Periodical reports on the implementation of the strategic framework developed and published.</w:t>
            </w:r>
          </w:p>
        </w:tc>
        <w:tc>
          <w:tcPr>
            <w:tcW w:w="1306" w:type="pct"/>
            <w:gridSpan w:val="4"/>
            <w:shd w:val="clear" w:color="auto" w:fill="FF0000"/>
          </w:tcPr>
          <w:p w14:paraId="165F76C7" w14:textId="77777777" w:rsidR="00275B07" w:rsidRPr="003A737E" w:rsidRDefault="00275B07" w:rsidP="005F7E7D">
            <w:pPr>
              <w:spacing w:after="0" w:line="240" w:lineRule="atLeast"/>
              <w:jc w:val="both"/>
              <w:rPr>
                <w:rFonts w:ascii="Times New Roman" w:eastAsia="Times New Roman" w:hAnsi="Times New Roman" w:cs="Times New Roman"/>
                <w:b/>
                <w:sz w:val="20"/>
                <w:szCs w:val="20"/>
              </w:rPr>
            </w:pPr>
            <w:r w:rsidRPr="003A737E">
              <w:rPr>
                <w:rFonts w:ascii="Times New Roman" w:eastAsia="Times New Roman" w:hAnsi="Times New Roman" w:cs="Times New Roman"/>
                <w:b/>
                <w:sz w:val="20"/>
                <w:szCs w:val="20"/>
              </w:rPr>
              <w:t xml:space="preserve">Activity is not implemented </w:t>
            </w:r>
          </w:p>
          <w:p w14:paraId="675C79DF" w14:textId="77777777" w:rsidR="00275B07" w:rsidRPr="00275B07" w:rsidRDefault="00275B07" w:rsidP="005F7E7D">
            <w:pPr>
              <w:spacing w:after="0" w:line="240" w:lineRule="atLeast"/>
              <w:jc w:val="both"/>
              <w:rPr>
                <w:rFonts w:ascii="Times New Roman" w:eastAsia="Times New Roman" w:hAnsi="Times New Roman" w:cs="Times New Roman"/>
                <w:sz w:val="20"/>
                <w:szCs w:val="20"/>
              </w:rPr>
            </w:pPr>
          </w:p>
          <w:p w14:paraId="61BC4816" w14:textId="77777777" w:rsidR="00275B07" w:rsidRPr="00275B07" w:rsidRDefault="00275B07" w:rsidP="005F7E7D">
            <w:pPr>
              <w:spacing w:after="0" w:line="240" w:lineRule="atLeast"/>
              <w:jc w:val="both"/>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The Strategy was not adopted. See the activity 1.3.6.13 above.</w:t>
            </w:r>
          </w:p>
        </w:tc>
      </w:tr>
      <w:tr w:rsidR="00275B07" w:rsidRPr="00275B07" w14:paraId="1ECB0A43" w14:textId="77777777" w:rsidTr="0072604A">
        <w:trPr>
          <w:trHeight w:val="267"/>
        </w:trPr>
        <w:tc>
          <w:tcPr>
            <w:tcW w:w="335" w:type="pct"/>
          </w:tcPr>
          <w:p w14:paraId="4D3C8243"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1.3.6.15.</w:t>
            </w:r>
          </w:p>
        </w:tc>
        <w:tc>
          <w:tcPr>
            <w:tcW w:w="901" w:type="pct"/>
            <w:gridSpan w:val="6"/>
          </w:tcPr>
          <w:p w14:paraId="255E3363" w14:textId="77777777" w:rsidR="00275B07" w:rsidRPr="00275B07" w:rsidRDefault="00275B07" w:rsidP="00275B07">
            <w:pPr>
              <w:widowControl w:val="0"/>
              <w:tabs>
                <w:tab w:val="left" w:pos="851"/>
              </w:tabs>
              <w:autoSpaceDE w:val="0"/>
              <w:autoSpaceDN w:val="0"/>
              <w:spacing w:before="3" w:after="0"/>
              <w:ind w:right="219"/>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Creation and adoption of laws regulating mediation, mediation conditions, rights and duties of mediators, and training program for mediators </w:t>
            </w:r>
          </w:p>
        </w:tc>
        <w:tc>
          <w:tcPr>
            <w:tcW w:w="559" w:type="pct"/>
          </w:tcPr>
          <w:p w14:paraId="29E617C9" w14:textId="77777777" w:rsidR="00275B07" w:rsidRPr="00275B07" w:rsidRDefault="00275B07" w:rsidP="00275B07">
            <w:pPr>
              <w:widowControl w:val="0"/>
              <w:tabs>
                <w:tab w:val="left" w:pos="851"/>
              </w:tabs>
              <w:autoSpaceDE w:val="0"/>
              <w:autoSpaceDN w:val="0"/>
              <w:spacing w:before="3"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7B2B440C" w14:textId="77777777" w:rsidR="00275B07" w:rsidRPr="00275B07" w:rsidRDefault="00275B07" w:rsidP="00275B07">
            <w:pPr>
              <w:widowControl w:val="0"/>
              <w:tabs>
                <w:tab w:val="left" w:pos="851"/>
              </w:tabs>
              <w:autoSpaceDE w:val="0"/>
              <w:autoSpaceDN w:val="0"/>
              <w:spacing w:before="3"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Government </w:t>
            </w:r>
          </w:p>
          <w:p w14:paraId="45DE6BE2" w14:textId="77777777" w:rsidR="00275B07" w:rsidRPr="00275B07" w:rsidRDefault="00275B07" w:rsidP="00275B07">
            <w:pPr>
              <w:widowControl w:val="0"/>
              <w:tabs>
                <w:tab w:val="left" w:pos="851"/>
              </w:tabs>
              <w:autoSpaceDE w:val="0"/>
              <w:autoSpaceDN w:val="0"/>
              <w:spacing w:before="3"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National Assembly</w:t>
            </w:r>
          </w:p>
        </w:tc>
        <w:tc>
          <w:tcPr>
            <w:tcW w:w="582" w:type="pct"/>
            <w:gridSpan w:val="3"/>
            <w:shd w:val="clear" w:color="auto" w:fill="FFFFFF" w:themeFill="background1"/>
          </w:tcPr>
          <w:p w14:paraId="00DD89C2" w14:textId="77777777" w:rsidR="00275B07" w:rsidRPr="00275B07" w:rsidDel="00A65A18" w:rsidRDefault="00275B07" w:rsidP="00275B07">
            <w:pPr>
              <w:widowControl w:val="0"/>
              <w:tabs>
                <w:tab w:val="left" w:pos="851"/>
              </w:tabs>
              <w:autoSpaceDE w:val="0"/>
              <w:autoSpaceDN w:val="0"/>
              <w:spacing w:before="3"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II quarter of 2021</w:t>
            </w:r>
          </w:p>
        </w:tc>
        <w:tc>
          <w:tcPr>
            <w:tcW w:w="543" w:type="pct"/>
            <w:gridSpan w:val="4"/>
          </w:tcPr>
          <w:p w14:paraId="4DFA83FC"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1EA63058"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71.136 €</w:t>
            </w:r>
          </w:p>
          <w:p w14:paraId="68995E15"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5EBB3BB8" w14:textId="77777777" w:rsidR="00275B07" w:rsidRPr="00275B07" w:rsidDel="00A65A18"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IPA 2015/2017 EU for Justice Support for Chapter 23 - pending project extension approval – 2.000.000 €</w:t>
            </w:r>
          </w:p>
        </w:tc>
        <w:tc>
          <w:tcPr>
            <w:tcW w:w="774" w:type="pct"/>
            <w:gridSpan w:val="5"/>
          </w:tcPr>
          <w:p w14:paraId="4FEEF7DB" w14:textId="77777777" w:rsidR="00275B07" w:rsidRPr="00275B07" w:rsidRDefault="00275B07" w:rsidP="00275B07">
            <w:pPr>
              <w:widowControl w:val="0"/>
              <w:tabs>
                <w:tab w:val="left" w:pos="851"/>
              </w:tabs>
              <w:autoSpaceDE w:val="0"/>
              <w:autoSpaceDN w:val="0"/>
              <w:spacing w:before="3"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The law was adopted in accordance with the standards of mediation contained in the acts of the United Nations, the European Union and the Council of Europe and in line with the objective of Directive 2008/52 / EC on certain aspects of mediation in civil and commercial matters ("establishing a balance between the number of court proceedings and the number of mediations ")</w:t>
            </w:r>
          </w:p>
        </w:tc>
        <w:tc>
          <w:tcPr>
            <w:tcW w:w="1306" w:type="pct"/>
            <w:gridSpan w:val="4"/>
            <w:shd w:val="clear" w:color="auto" w:fill="FF0000"/>
          </w:tcPr>
          <w:p w14:paraId="1DA7699F" w14:textId="77777777" w:rsidR="00275B07" w:rsidRPr="003A737E" w:rsidRDefault="00275B07" w:rsidP="00275B07">
            <w:pPr>
              <w:widowControl w:val="0"/>
              <w:tabs>
                <w:tab w:val="left" w:pos="851"/>
              </w:tabs>
              <w:autoSpaceDE w:val="0"/>
              <w:autoSpaceDN w:val="0"/>
              <w:spacing w:before="3" w:after="0"/>
              <w:ind w:right="219"/>
              <w:jc w:val="both"/>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t>Activity is not implemented</w:t>
            </w:r>
          </w:p>
          <w:p w14:paraId="3A8BC32B" w14:textId="77777777" w:rsidR="00275B07" w:rsidRPr="00275B07" w:rsidRDefault="00275B07" w:rsidP="00275B07">
            <w:pPr>
              <w:widowControl w:val="0"/>
              <w:tabs>
                <w:tab w:val="left" w:pos="851"/>
              </w:tabs>
              <w:autoSpaceDE w:val="0"/>
              <w:autoSpaceDN w:val="0"/>
              <w:spacing w:before="3" w:after="0"/>
              <w:ind w:right="219"/>
              <w:jc w:val="both"/>
              <w:rPr>
                <w:rFonts w:ascii="Times New Roman" w:eastAsia="Times New Roman" w:hAnsi="Times New Roman" w:cs="Times New Roman"/>
                <w:sz w:val="20"/>
                <w:szCs w:val="20"/>
                <w:lang w:bidi="en-US"/>
              </w:rPr>
            </w:pPr>
          </w:p>
        </w:tc>
      </w:tr>
      <w:tr w:rsidR="00275B07" w:rsidRPr="00275B07" w14:paraId="664316D4" w14:textId="77777777" w:rsidTr="0072604A">
        <w:trPr>
          <w:trHeight w:val="1413"/>
        </w:trPr>
        <w:tc>
          <w:tcPr>
            <w:tcW w:w="335" w:type="pct"/>
          </w:tcPr>
          <w:p w14:paraId="6E55644F"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lastRenderedPageBreak/>
              <w:t>1.3.6.16.</w:t>
            </w:r>
          </w:p>
        </w:tc>
        <w:tc>
          <w:tcPr>
            <w:tcW w:w="901" w:type="pct"/>
            <w:gridSpan w:val="6"/>
          </w:tcPr>
          <w:p w14:paraId="5CF61ED6" w14:textId="77777777" w:rsidR="00275B07" w:rsidRPr="00275B07" w:rsidRDefault="00275B07" w:rsidP="00275B07">
            <w:pPr>
              <w:widowControl w:val="0"/>
              <w:tabs>
                <w:tab w:val="left" w:pos="851"/>
                <w:tab w:val="left" w:pos="2728"/>
              </w:tabs>
              <w:autoSpaceDE w:val="0"/>
              <w:autoSpaceDN w:val="0"/>
              <w:spacing w:after="0"/>
              <w:ind w:right="219"/>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Adoption of program for basic mediators’ training and standards for continuous and specialized training of mediators and their implementation.</w:t>
            </w:r>
          </w:p>
        </w:tc>
        <w:tc>
          <w:tcPr>
            <w:tcW w:w="559" w:type="pct"/>
          </w:tcPr>
          <w:p w14:paraId="6909E68F"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3BDEEE97" w14:textId="77777777" w:rsidR="00275B07" w:rsidRPr="00275B07" w:rsidRDefault="00275B07" w:rsidP="00275B07">
            <w:pPr>
              <w:widowControl w:val="0"/>
              <w:tabs>
                <w:tab w:val="left" w:pos="851"/>
              </w:tabs>
              <w:autoSpaceDE w:val="0"/>
              <w:autoSpaceDN w:val="0"/>
              <w:spacing w:before="11" w:after="0"/>
              <w:ind w:right="219"/>
              <w:rPr>
                <w:rFonts w:ascii="Times New Roman" w:eastAsia="Times New Roman" w:hAnsi="Times New Roman" w:cs="Times New Roman"/>
                <w:sz w:val="20"/>
                <w:szCs w:val="20"/>
                <w:lang w:bidi="en-US"/>
              </w:rPr>
            </w:pPr>
          </w:p>
          <w:p w14:paraId="7273ED3F"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Judicial Academy</w:t>
            </w:r>
          </w:p>
          <w:p w14:paraId="64617448"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09B6EBAA"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Other accredited Organizations and institutions</w:t>
            </w:r>
          </w:p>
        </w:tc>
        <w:tc>
          <w:tcPr>
            <w:tcW w:w="582" w:type="pct"/>
            <w:gridSpan w:val="3"/>
          </w:tcPr>
          <w:p w14:paraId="497B95C0"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highlight w:val="yellow"/>
                <w:lang w:bidi="en-US"/>
              </w:rPr>
            </w:pPr>
            <w:r w:rsidRPr="00275B07">
              <w:rPr>
                <w:rFonts w:ascii="Times New Roman" w:eastAsia="Times New Roman" w:hAnsi="Times New Roman" w:cs="Times New Roman"/>
                <w:sz w:val="20"/>
                <w:szCs w:val="20"/>
                <w:lang w:bidi="en-US"/>
              </w:rPr>
              <w:t xml:space="preserve">Continuously, commencing from enacting of the Law on Mediation  </w:t>
            </w:r>
          </w:p>
        </w:tc>
        <w:tc>
          <w:tcPr>
            <w:tcW w:w="543" w:type="pct"/>
            <w:gridSpan w:val="4"/>
          </w:tcPr>
          <w:p w14:paraId="252CBB0C" w14:textId="77777777" w:rsidR="00275B07" w:rsidRPr="00275B07" w:rsidRDefault="00275B07" w:rsidP="00275B07">
            <w:pPr>
              <w:widowControl w:val="0"/>
              <w:tabs>
                <w:tab w:val="left" w:pos="851"/>
              </w:tabs>
              <w:autoSpaceDE w:val="0"/>
              <w:autoSpaceDN w:val="0"/>
              <w:spacing w:before="1" w:after="0"/>
              <w:ind w:left="115"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Budget of the Republic of Serbia </w:t>
            </w:r>
          </w:p>
          <w:p w14:paraId="40107C19"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8.642 €</w:t>
            </w:r>
          </w:p>
          <w:p w14:paraId="5375A286"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p>
          <w:p w14:paraId="62E8C78B" w14:textId="77777777" w:rsidR="00275B07" w:rsidRPr="00275B07" w:rsidRDefault="00275B07" w:rsidP="00275B07">
            <w:pPr>
              <w:widowControl w:val="0"/>
              <w:tabs>
                <w:tab w:val="left" w:pos="851"/>
              </w:tabs>
              <w:autoSpaceDE w:val="0"/>
              <w:autoSpaceDN w:val="0"/>
              <w:spacing w:before="1"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IPA 2015/2017 EU for Justice Support for Chapter 23 - pending project extension approval – 2.000.000 €</w:t>
            </w:r>
          </w:p>
        </w:tc>
        <w:tc>
          <w:tcPr>
            <w:tcW w:w="774" w:type="pct"/>
            <w:gridSpan w:val="5"/>
          </w:tcPr>
          <w:p w14:paraId="173C09AC"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Basic training program adopted by the Ministry of Justice</w:t>
            </w:r>
          </w:p>
          <w:p w14:paraId="754BCDB8"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781FFB8F"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Programs for specialized training of mediators adopted by relevant Organizations</w:t>
            </w:r>
          </w:p>
          <w:p w14:paraId="7E02968E"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4456BE4C"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Initial, specialized and continuous training of mediators regularly conducted.</w:t>
            </w:r>
          </w:p>
          <w:p w14:paraId="4ECF3510"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7E337D47"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 keeps updated records of all conducted training and attendees.</w:t>
            </w:r>
          </w:p>
        </w:tc>
        <w:tc>
          <w:tcPr>
            <w:tcW w:w="1306" w:type="pct"/>
            <w:gridSpan w:val="4"/>
            <w:shd w:val="clear" w:color="auto" w:fill="92D050"/>
          </w:tcPr>
          <w:p w14:paraId="1859FE2A"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4F783DFD" w14:textId="77777777" w:rsidR="00275B07" w:rsidRPr="003A737E" w:rsidRDefault="00275B07" w:rsidP="00275B07">
            <w:pPr>
              <w:widowControl w:val="0"/>
              <w:tabs>
                <w:tab w:val="left" w:pos="851"/>
              </w:tabs>
              <w:autoSpaceDE w:val="0"/>
              <w:autoSpaceDN w:val="0"/>
              <w:spacing w:after="0"/>
              <w:ind w:right="219"/>
              <w:jc w:val="both"/>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t xml:space="preserve">Activity is successfully implemented </w:t>
            </w:r>
          </w:p>
          <w:p w14:paraId="52EEFD9B" w14:textId="77777777" w:rsidR="00275B07" w:rsidRPr="00275B07" w:rsidRDefault="00275B07" w:rsidP="00275B07">
            <w:pPr>
              <w:widowControl w:val="0"/>
              <w:tabs>
                <w:tab w:val="left" w:pos="851"/>
              </w:tabs>
              <w:autoSpaceDE w:val="0"/>
              <w:autoSpaceDN w:val="0"/>
              <w:spacing w:after="0"/>
              <w:ind w:right="219"/>
              <w:jc w:val="both"/>
              <w:rPr>
                <w:rFonts w:ascii="Times New Roman" w:eastAsia="Times New Roman" w:hAnsi="Times New Roman" w:cs="Times New Roman"/>
                <w:sz w:val="20"/>
                <w:szCs w:val="20"/>
                <w:lang w:bidi="en-US"/>
              </w:rPr>
            </w:pPr>
          </w:p>
          <w:p w14:paraId="35841653" w14:textId="77777777" w:rsidR="00275B07" w:rsidRPr="00275B07" w:rsidRDefault="00FF6916" w:rsidP="00C7595D">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In the reporting period</w:t>
            </w:r>
            <w:r w:rsidR="00275B07" w:rsidRPr="00275B07">
              <w:rPr>
                <w:rFonts w:ascii="Times New Roman" w:eastAsia="Times New Roman" w:hAnsi="Times New Roman" w:cs="Times New Roman"/>
                <w:sz w:val="20"/>
                <w:szCs w:val="20"/>
                <w:lang w:bidi="en-US"/>
              </w:rPr>
              <w:t>, 28 organizations received permission to conduct training for mediators, and in the period from July 1, 2022 until 30.09.2022. A total of 184 participants attended the basic and specialized training for mediators.</w:t>
            </w:r>
          </w:p>
          <w:p w14:paraId="27594106" w14:textId="77777777" w:rsidR="00275B07" w:rsidRPr="00275B07" w:rsidRDefault="00275B07" w:rsidP="00C7595D">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In the period from 01.07.2022 until 30.09.2022 basic training was held 7 times by 3 organizations: International Centre for Education and Personal Development d.o.o, Centre for Constructive Conflict Resolution of Serbia and JP Official Gazette, while a total of 139 persons participated in that period completed basic training.</w:t>
            </w:r>
          </w:p>
          <w:p w14:paraId="262058F9" w14:textId="77777777" w:rsidR="00275B07" w:rsidRPr="00275B07" w:rsidRDefault="00275B07" w:rsidP="00C7595D">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As for specialized trainings, they were held 4 times by 2 organizations with a total of 45 participants by the:</w:t>
            </w:r>
          </w:p>
          <w:p w14:paraId="42022179" w14:textId="77777777" w:rsidR="00275B07" w:rsidRPr="00C7595D" w:rsidRDefault="00275B07" w:rsidP="00580615">
            <w:pPr>
              <w:pStyle w:val="ListParagraph"/>
              <w:numPr>
                <w:ilvl w:val="0"/>
                <w:numId w:val="60"/>
              </w:numPr>
              <w:tabs>
                <w:tab w:val="left" w:pos="851"/>
              </w:tabs>
              <w:spacing w:line="240" w:lineRule="atLeast"/>
              <w:jc w:val="both"/>
              <w:rPr>
                <w:sz w:val="20"/>
                <w:szCs w:val="20"/>
              </w:rPr>
            </w:pPr>
            <w:r w:rsidRPr="00C7595D">
              <w:rPr>
                <w:sz w:val="20"/>
                <w:szCs w:val="20"/>
              </w:rPr>
              <w:t>Centre for constructive resolution of conflicts in Serbia: Mediation in the resolution of consumer and tourism disputes, as well as Mediation in the resolution of family disputes</w:t>
            </w:r>
          </w:p>
          <w:p w14:paraId="66CAF0B4" w14:textId="77777777" w:rsidR="00275B07" w:rsidRDefault="00275B07" w:rsidP="00580615">
            <w:pPr>
              <w:pStyle w:val="ListParagraph"/>
              <w:numPr>
                <w:ilvl w:val="0"/>
                <w:numId w:val="60"/>
              </w:numPr>
              <w:tabs>
                <w:tab w:val="left" w:pos="851"/>
              </w:tabs>
              <w:spacing w:line="240" w:lineRule="atLeast"/>
              <w:jc w:val="both"/>
              <w:rPr>
                <w:sz w:val="20"/>
                <w:szCs w:val="20"/>
              </w:rPr>
            </w:pPr>
            <w:r w:rsidRPr="00C7595D">
              <w:rPr>
                <w:sz w:val="20"/>
                <w:szCs w:val="20"/>
              </w:rPr>
              <w:t>International Centre for Education and Personal Development Ltd.: Introduction to presentation and public speaking skills, as well as mediation in banking, leasing and insurance.</w:t>
            </w:r>
          </w:p>
          <w:p w14:paraId="128109C0" w14:textId="77777777" w:rsidR="00C7595D" w:rsidRPr="00C7595D" w:rsidRDefault="00C7595D" w:rsidP="00C7595D">
            <w:pPr>
              <w:tabs>
                <w:tab w:val="left" w:pos="851"/>
              </w:tabs>
              <w:spacing w:line="240" w:lineRule="atLeast"/>
              <w:jc w:val="both"/>
              <w:rPr>
                <w:rFonts w:ascii="Times New Roman" w:hAnsi="Times New Roman" w:cs="Times New Roman"/>
                <w:sz w:val="20"/>
                <w:szCs w:val="20"/>
              </w:rPr>
            </w:pPr>
            <w:r w:rsidRPr="00C7595D">
              <w:rPr>
                <w:rFonts w:ascii="Times New Roman" w:hAnsi="Times New Roman" w:cs="Times New Roman"/>
                <w:sz w:val="20"/>
                <w:szCs w:val="20"/>
              </w:rPr>
              <w:t xml:space="preserve">A total of 375 participants attended basic and specialized training for mediators. In the mentioned period, basic training was held 11 times by 8 organizations, namely by: International Center for Education and Personal Development d.o.o., ADR Partners doo, Faculty of Law for Economy and Justice in Novi Sad, Faculty of Law Union University in Belgrade, JP Official Gazette, Law Faculty of the University of Novi Sad, Network South and the Forum of Judges of Serbia, while a </w:t>
            </w:r>
            <w:r w:rsidRPr="00C7595D">
              <w:rPr>
                <w:rFonts w:ascii="Times New Roman" w:hAnsi="Times New Roman" w:cs="Times New Roman"/>
                <w:sz w:val="20"/>
                <w:szCs w:val="20"/>
              </w:rPr>
              <w:lastRenderedPageBreak/>
              <w:t>total of 217 persons completed basic training in that period.</w:t>
            </w:r>
          </w:p>
          <w:p w14:paraId="7B5FD4DA" w14:textId="77777777" w:rsidR="00C7595D" w:rsidRPr="00C7595D" w:rsidRDefault="00C7595D" w:rsidP="00C7595D">
            <w:pPr>
              <w:tabs>
                <w:tab w:val="left" w:pos="851"/>
              </w:tabs>
              <w:spacing w:line="240" w:lineRule="atLeast"/>
              <w:jc w:val="both"/>
              <w:rPr>
                <w:rFonts w:ascii="Times New Roman" w:hAnsi="Times New Roman" w:cs="Times New Roman"/>
                <w:sz w:val="20"/>
                <w:szCs w:val="20"/>
              </w:rPr>
            </w:pPr>
            <w:r w:rsidRPr="00C7595D">
              <w:rPr>
                <w:rFonts w:ascii="Times New Roman" w:hAnsi="Times New Roman" w:cs="Times New Roman"/>
                <w:sz w:val="20"/>
                <w:szCs w:val="20"/>
              </w:rPr>
              <w:t>As for specialized trainings, trainings were held 12 times by 6 organizations with a total of 158 participants by:</w:t>
            </w:r>
          </w:p>
          <w:p w14:paraId="2675A1B0" w14:textId="77777777" w:rsidR="00C7595D" w:rsidRPr="00C7595D" w:rsidRDefault="00C7595D" w:rsidP="00580615">
            <w:pPr>
              <w:pStyle w:val="ListParagraph"/>
              <w:numPr>
                <w:ilvl w:val="0"/>
                <w:numId w:val="59"/>
              </w:numPr>
              <w:tabs>
                <w:tab w:val="left" w:pos="851"/>
              </w:tabs>
              <w:spacing w:line="240" w:lineRule="atLeast"/>
              <w:jc w:val="both"/>
              <w:rPr>
                <w:sz w:val="20"/>
                <w:szCs w:val="20"/>
              </w:rPr>
            </w:pPr>
            <w:r w:rsidRPr="00C7595D">
              <w:rPr>
                <w:sz w:val="20"/>
                <w:szCs w:val="20"/>
              </w:rPr>
              <w:t>JP Official Gazette - Specialized training for mediators in the field of abuse at work - mobbing;</w:t>
            </w:r>
          </w:p>
          <w:p w14:paraId="09C8A566" w14:textId="77777777" w:rsidR="00C7595D" w:rsidRPr="00C7595D" w:rsidRDefault="00C7595D" w:rsidP="00580615">
            <w:pPr>
              <w:pStyle w:val="ListParagraph"/>
              <w:numPr>
                <w:ilvl w:val="0"/>
                <w:numId w:val="59"/>
              </w:numPr>
              <w:tabs>
                <w:tab w:val="left" w:pos="851"/>
              </w:tabs>
              <w:spacing w:line="240" w:lineRule="atLeast"/>
              <w:jc w:val="both"/>
              <w:rPr>
                <w:sz w:val="20"/>
                <w:szCs w:val="20"/>
              </w:rPr>
            </w:pPr>
            <w:r w:rsidRPr="00C7595D">
              <w:rPr>
                <w:sz w:val="20"/>
                <w:szCs w:val="20"/>
              </w:rPr>
              <w:t>National Center for Mediation in Dispute Resolution - Mediation in the field of abuse at work - mobbing;</w:t>
            </w:r>
          </w:p>
          <w:p w14:paraId="717DDFF7" w14:textId="77777777" w:rsidR="00C7595D" w:rsidRPr="00C7595D" w:rsidRDefault="00C7595D" w:rsidP="00580615">
            <w:pPr>
              <w:pStyle w:val="ListParagraph"/>
              <w:numPr>
                <w:ilvl w:val="0"/>
                <w:numId w:val="59"/>
              </w:numPr>
              <w:tabs>
                <w:tab w:val="left" w:pos="851"/>
              </w:tabs>
              <w:spacing w:line="240" w:lineRule="atLeast"/>
              <w:jc w:val="both"/>
              <w:rPr>
                <w:sz w:val="20"/>
                <w:szCs w:val="20"/>
              </w:rPr>
            </w:pPr>
            <w:r w:rsidRPr="00C7595D">
              <w:rPr>
                <w:sz w:val="20"/>
                <w:szCs w:val="20"/>
              </w:rPr>
              <w:t>International Center for Education and Personal Development doo - Mediator in practice: from registering a business entity to finding a client; Mediation in the field of banking, leasing and insurance;</w:t>
            </w:r>
          </w:p>
          <w:p w14:paraId="0506037D" w14:textId="77777777" w:rsidR="00C7595D" w:rsidRPr="00C7595D" w:rsidRDefault="00C7595D" w:rsidP="00580615">
            <w:pPr>
              <w:pStyle w:val="ListParagraph"/>
              <w:numPr>
                <w:ilvl w:val="0"/>
                <w:numId w:val="59"/>
              </w:numPr>
              <w:tabs>
                <w:tab w:val="left" w:pos="851"/>
              </w:tabs>
              <w:spacing w:line="240" w:lineRule="atLeast"/>
              <w:jc w:val="both"/>
              <w:rPr>
                <w:sz w:val="20"/>
                <w:szCs w:val="20"/>
              </w:rPr>
            </w:pPr>
            <w:r w:rsidRPr="00C7595D">
              <w:rPr>
                <w:sz w:val="20"/>
                <w:szCs w:val="20"/>
              </w:rPr>
              <w:t>MEM Association - Management of the power of influence, in order to commit the parties to the mediation process;</w:t>
            </w:r>
          </w:p>
          <w:p w14:paraId="52C09685" w14:textId="77777777" w:rsidR="00C7595D" w:rsidRPr="00C7595D" w:rsidRDefault="00C7595D" w:rsidP="00580615">
            <w:pPr>
              <w:pStyle w:val="ListParagraph"/>
              <w:numPr>
                <w:ilvl w:val="0"/>
                <w:numId w:val="59"/>
              </w:numPr>
              <w:tabs>
                <w:tab w:val="left" w:pos="851"/>
              </w:tabs>
              <w:spacing w:line="240" w:lineRule="atLeast"/>
              <w:jc w:val="both"/>
              <w:rPr>
                <w:sz w:val="20"/>
                <w:szCs w:val="20"/>
              </w:rPr>
            </w:pPr>
            <w:r w:rsidRPr="00C7595D">
              <w:rPr>
                <w:sz w:val="20"/>
                <w:szCs w:val="20"/>
              </w:rPr>
              <w:t>Center for constructive conflict resolution of Serbia: Training for trainers of basic training for mediators; Mediation in resolving family disputes; Mediation in resolving disputes in the field of banking services, leasing and insurance;</w:t>
            </w:r>
          </w:p>
          <w:p w14:paraId="415B4A6D" w14:textId="77777777" w:rsidR="00C7595D" w:rsidRPr="00C7595D" w:rsidRDefault="00C7595D" w:rsidP="00580615">
            <w:pPr>
              <w:pStyle w:val="ListParagraph"/>
              <w:numPr>
                <w:ilvl w:val="0"/>
                <w:numId w:val="59"/>
              </w:numPr>
              <w:tabs>
                <w:tab w:val="left" w:pos="851"/>
              </w:tabs>
              <w:spacing w:line="240" w:lineRule="atLeast"/>
              <w:jc w:val="both"/>
              <w:rPr>
                <w:sz w:val="20"/>
                <w:szCs w:val="20"/>
              </w:rPr>
            </w:pPr>
            <w:r w:rsidRPr="00C7595D">
              <w:rPr>
                <w:sz w:val="20"/>
                <w:szCs w:val="20"/>
              </w:rPr>
              <w:t>Faculty of Law, University of Novi Sad - Peaceful resolution of disputes in the field of mobbing.</w:t>
            </w:r>
          </w:p>
        </w:tc>
      </w:tr>
      <w:tr w:rsidR="00275B07" w:rsidRPr="00275B07" w14:paraId="2869CA89" w14:textId="77777777" w:rsidTr="003A737E">
        <w:trPr>
          <w:trHeight w:val="888"/>
        </w:trPr>
        <w:tc>
          <w:tcPr>
            <w:tcW w:w="335" w:type="pct"/>
            <w:shd w:val="clear" w:color="auto" w:fill="FFFFFF" w:themeFill="background1"/>
          </w:tcPr>
          <w:p w14:paraId="36CFBE0C"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lastRenderedPageBreak/>
              <w:t>1.3.6.17.</w:t>
            </w:r>
          </w:p>
        </w:tc>
        <w:tc>
          <w:tcPr>
            <w:tcW w:w="901" w:type="pct"/>
            <w:gridSpan w:val="6"/>
          </w:tcPr>
          <w:p w14:paraId="5ABAB5F0" w14:textId="77777777" w:rsidR="00275B07" w:rsidRPr="00275B07" w:rsidRDefault="00275B07" w:rsidP="00275B07">
            <w:pPr>
              <w:widowControl w:val="0"/>
              <w:tabs>
                <w:tab w:val="left" w:pos="851"/>
              </w:tabs>
              <w:autoSpaceDE w:val="0"/>
              <w:autoSpaceDN w:val="0"/>
              <w:spacing w:after="0"/>
              <w:ind w:right="219"/>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Continuous updating of the Registry of Mediators and other relevant registers and improvement of access to information on licensed mediators and accredited training institutions, </w:t>
            </w:r>
            <w:r w:rsidRPr="00275B07">
              <w:rPr>
                <w:rFonts w:ascii="Times New Roman" w:eastAsia="Times New Roman" w:hAnsi="Times New Roman" w:cs="Times New Roman"/>
                <w:sz w:val="20"/>
                <w:szCs w:val="20"/>
                <w:lang w:bidi="en-US"/>
              </w:rPr>
              <w:lastRenderedPageBreak/>
              <w:t>Organizations and legal entities</w:t>
            </w:r>
          </w:p>
          <w:p w14:paraId="47E2A163" w14:textId="77777777" w:rsidR="00275B07" w:rsidRPr="00275B07" w:rsidRDefault="00275B07" w:rsidP="00275B07">
            <w:pPr>
              <w:widowControl w:val="0"/>
              <w:tabs>
                <w:tab w:val="left" w:pos="851"/>
              </w:tabs>
              <w:autoSpaceDE w:val="0"/>
              <w:autoSpaceDN w:val="0"/>
              <w:spacing w:after="0"/>
              <w:ind w:right="219"/>
              <w:jc w:val="both"/>
              <w:rPr>
                <w:rFonts w:ascii="Times New Roman" w:eastAsia="Times New Roman" w:hAnsi="Times New Roman" w:cs="Times New Roman"/>
                <w:sz w:val="20"/>
                <w:szCs w:val="20"/>
                <w:lang w:bidi="en-US"/>
              </w:rPr>
            </w:pPr>
          </w:p>
        </w:tc>
        <w:tc>
          <w:tcPr>
            <w:tcW w:w="559" w:type="pct"/>
          </w:tcPr>
          <w:p w14:paraId="5C562DB4"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lastRenderedPageBreak/>
              <w:t>Ministry of Justice</w:t>
            </w:r>
          </w:p>
        </w:tc>
        <w:tc>
          <w:tcPr>
            <w:tcW w:w="582" w:type="pct"/>
            <w:gridSpan w:val="3"/>
            <w:shd w:val="clear" w:color="auto" w:fill="FFFFFF" w:themeFill="background1"/>
          </w:tcPr>
          <w:p w14:paraId="71242AF4"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highlight w:val="yellow"/>
                <w:lang w:bidi="en-US"/>
              </w:rPr>
            </w:pPr>
            <w:r w:rsidRPr="00275B07">
              <w:rPr>
                <w:rFonts w:ascii="Times New Roman" w:eastAsia="Times New Roman" w:hAnsi="Times New Roman" w:cs="Times New Roman"/>
                <w:sz w:val="20"/>
                <w:szCs w:val="20"/>
                <w:lang w:bidi="en-US"/>
              </w:rPr>
              <w:t>Continuously</w:t>
            </w:r>
          </w:p>
        </w:tc>
        <w:tc>
          <w:tcPr>
            <w:tcW w:w="543" w:type="pct"/>
            <w:gridSpan w:val="4"/>
          </w:tcPr>
          <w:p w14:paraId="1390C74F"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343ACE22"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15.318 </w:t>
            </w:r>
            <w:r w:rsidRPr="00275B07">
              <w:rPr>
                <w:rFonts w:ascii="Times New Roman" w:eastAsia="Times New Roman" w:hAnsi="Times New Roman" w:cs="Times New Roman"/>
                <w:sz w:val="24"/>
                <w:szCs w:val="24"/>
                <w:lang w:bidi="en-US"/>
              </w:rPr>
              <w:t>€</w:t>
            </w:r>
          </w:p>
        </w:tc>
        <w:tc>
          <w:tcPr>
            <w:tcW w:w="774" w:type="pct"/>
            <w:gridSpan w:val="5"/>
          </w:tcPr>
          <w:p w14:paraId="4F02BD2D"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Registry of Mediators established and access to information on licensed mediators and accredited training institutions (state bodies, Organizations and legal entities) continuously </w:t>
            </w:r>
            <w:r w:rsidRPr="00275B07">
              <w:rPr>
                <w:rFonts w:ascii="Times New Roman" w:eastAsia="Times New Roman" w:hAnsi="Times New Roman" w:cs="Times New Roman"/>
                <w:sz w:val="20"/>
                <w:szCs w:val="20"/>
                <w:lang w:bidi="en-US"/>
              </w:rPr>
              <w:lastRenderedPageBreak/>
              <w:t>improved.</w:t>
            </w:r>
          </w:p>
        </w:tc>
        <w:tc>
          <w:tcPr>
            <w:tcW w:w="1306" w:type="pct"/>
            <w:gridSpan w:val="4"/>
            <w:shd w:val="clear" w:color="auto" w:fill="92D050"/>
          </w:tcPr>
          <w:p w14:paraId="3720447C" w14:textId="77777777" w:rsidR="00275B07" w:rsidRPr="003A737E" w:rsidRDefault="00275B07" w:rsidP="00D06F15">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lastRenderedPageBreak/>
              <w:t xml:space="preserve">Activity is being successfully implemented </w:t>
            </w:r>
          </w:p>
          <w:p w14:paraId="6BF01A6B" w14:textId="77777777" w:rsidR="00275B07" w:rsidRPr="00275B07" w:rsidRDefault="00275B07" w:rsidP="00D06F15">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75325EBF" w14:textId="77777777" w:rsidR="00275B07" w:rsidRPr="00275B07" w:rsidRDefault="00275B07" w:rsidP="00D06F15">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T</w:t>
            </w:r>
            <w:r w:rsidR="00565C30">
              <w:rPr>
                <w:rFonts w:ascii="Times New Roman" w:eastAsia="Times New Roman" w:hAnsi="Times New Roman" w:cs="Times New Roman"/>
                <w:sz w:val="20"/>
                <w:szCs w:val="20"/>
                <w:lang w:bidi="en-US"/>
              </w:rPr>
              <w:t>here are no new information on this activity. T</w:t>
            </w:r>
            <w:r w:rsidRPr="00275B07">
              <w:rPr>
                <w:rFonts w:ascii="Times New Roman" w:eastAsia="Times New Roman" w:hAnsi="Times New Roman" w:cs="Times New Roman"/>
                <w:sz w:val="20"/>
                <w:szCs w:val="20"/>
                <w:lang w:bidi="en-US"/>
              </w:rPr>
              <w:t>he Register of Mediators is regularly updated.</w:t>
            </w:r>
          </w:p>
        </w:tc>
      </w:tr>
      <w:tr w:rsidR="00275B07" w:rsidRPr="00275B07" w14:paraId="5B9E1F09" w14:textId="77777777" w:rsidTr="004D358F">
        <w:trPr>
          <w:trHeight w:val="1068"/>
        </w:trPr>
        <w:tc>
          <w:tcPr>
            <w:tcW w:w="335" w:type="pct"/>
            <w:tcBorders>
              <w:bottom w:val="single" w:sz="6" w:space="0" w:color="000000"/>
            </w:tcBorders>
          </w:tcPr>
          <w:p w14:paraId="7D8BBB10"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1.3.6.18.</w:t>
            </w:r>
          </w:p>
        </w:tc>
        <w:tc>
          <w:tcPr>
            <w:tcW w:w="901" w:type="pct"/>
            <w:gridSpan w:val="6"/>
            <w:tcBorders>
              <w:bottom w:val="single" w:sz="6" w:space="0" w:color="000000"/>
            </w:tcBorders>
          </w:tcPr>
          <w:p w14:paraId="74945815"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19"/>
              <w:jc w:val="both"/>
              <w:rPr>
                <w:rFonts w:ascii="Times New Roman" w:eastAsia="Times New Roman" w:hAnsi="Times New Roman" w:cs="Times New Roman"/>
                <w:color w:val="212121"/>
                <w:sz w:val="20"/>
                <w:szCs w:val="20"/>
              </w:rPr>
            </w:pPr>
            <w:r w:rsidRPr="00275B07">
              <w:rPr>
                <w:rFonts w:ascii="Times New Roman" w:eastAsia="Times New Roman" w:hAnsi="Times New Roman" w:cs="Times New Roman"/>
                <w:color w:val="212121"/>
                <w:sz w:val="20"/>
                <w:szCs w:val="20"/>
              </w:rPr>
              <w:t xml:space="preserve">Systematization and filling of an appropriate number of positions in the Ministry of Justice for conducting professional and administrative tasks related to mediation system, including: </w:t>
            </w:r>
          </w:p>
          <w:p w14:paraId="7A0426D2"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19"/>
              <w:jc w:val="both"/>
              <w:rPr>
                <w:rFonts w:ascii="Times New Roman" w:eastAsia="Times New Roman" w:hAnsi="Times New Roman" w:cs="Times New Roman"/>
                <w:color w:val="212121"/>
                <w:sz w:val="20"/>
                <w:szCs w:val="20"/>
              </w:rPr>
            </w:pPr>
            <w:r w:rsidRPr="00275B07">
              <w:rPr>
                <w:rFonts w:ascii="Times New Roman" w:eastAsia="Times New Roman" w:hAnsi="Times New Roman" w:cs="Times New Roman"/>
                <w:color w:val="212121"/>
                <w:sz w:val="20"/>
                <w:szCs w:val="20"/>
              </w:rPr>
              <w:t>-</w:t>
            </w:r>
            <w:r w:rsidRPr="00275B07">
              <w:rPr>
                <w:rFonts w:ascii="Times New Roman" w:eastAsia="Times New Roman" w:hAnsi="Times New Roman" w:cs="Times New Roman"/>
                <w:color w:val="212121"/>
                <w:sz w:val="20"/>
                <w:szCs w:val="20"/>
              </w:rPr>
              <w:tab/>
              <w:t xml:space="preserve">keeping of the Register of Mediators and drafting of decisions related to mediation licenses; </w:t>
            </w:r>
          </w:p>
          <w:p w14:paraId="0C52369C"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19"/>
              <w:jc w:val="both"/>
              <w:rPr>
                <w:rFonts w:ascii="Times New Roman" w:eastAsia="Times New Roman" w:hAnsi="Times New Roman" w:cs="Times New Roman"/>
                <w:color w:val="212121"/>
                <w:sz w:val="20"/>
                <w:szCs w:val="20"/>
              </w:rPr>
            </w:pPr>
            <w:r w:rsidRPr="00275B07">
              <w:rPr>
                <w:rFonts w:ascii="Times New Roman" w:eastAsia="Times New Roman" w:hAnsi="Times New Roman" w:cs="Times New Roman"/>
                <w:color w:val="212121"/>
                <w:sz w:val="20"/>
                <w:szCs w:val="20"/>
              </w:rPr>
              <w:t>-</w:t>
            </w:r>
            <w:r w:rsidRPr="00275B07">
              <w:rPr>
                <w:rFonts w:ascii="Times New Roman" w:eastAsia="Times New Roman" w:hAnsi="Times New Roman" w:cs="Times New Roman"/>
                <w:color w:val="212121"/>
                <w:sz w:val="20"/>
                <w:szCs w:val="20"/>
              </w:rPr>
              <w:tab/>
              <w:t>keeping of the Register of training providers, drafting of decisions related to training accreditation; monitoring over the implementation of the training programs;</w:t>
            </w:r>
          </w:p>
          <w:p w14:paraId="4905BCF0"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19"/>
              <w:jc w:val="both"/>
              <w:rPr>
                <w:rFonts w:ascii="Times New Roman" w:eastAsia="Times New Roman" w:hAnsi="Times New Roman" w:cs="Times New Roman"/>
                <w:color w:val="212121"/>
                <w:sz w:val="20"/>
                <w:szCs w:val="20"/>
              </w:rPr>
            </w:pPr>
            <w:r w:rsidRPr="00275B07">
              <w:rPr>
                <w:rFonts w:ascii="Times New Roman" w:eastAsia="Times New Roman" w:hAnsi="Times New Roman" w:cs="Times New Roman"/>
                <w:color w:val="212121"/>
                <w:sz w:val="20"/>
                <w:szCs w:val="20"/>
              </w:rPr>
              <w:t>-</w:t>
            </w:r>
            <w:r w:rsidRPr="00275B07">
              <w:rPr>
                <w:rFonts w:ascii="Times New Roman" w:eastAsia="Times New Roman" w:hAnsi="Times New Roman" w:cs="Times New Roman"/>
                <w:color w:val="212121"/>
                <w:sz w:val="20"/>
                <w:szCs w:val="20"/>
              </w:rPr>
              <w:tab/>
              <w:t>keeping of other relevant registers;</w:t>
            </w:r>
          </w:p>
          <w:p w14:paraId="7C2E1ADA"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19"/>
              <w:jc w:val="both"/>
              <w:rPr>
                <w:rFonts w:ascii="Times New Roman" w:eastAsia="Times New Roman" w:hAnsi="Times New Roman" w:cs="Times New Roman"/>
                <w:color w:val="212121"/>
                <w:sz w:val="20"/>
                <w:szCs w:val="20"/>
              </w:rPr>
            </w:pPr>
            <w:r w:rsidRPr="00275B07">
              <w:rPr>
                <w:rFonts w:ascii="Times New Roman" w:eastAsia="Times New Roman" w:hAnsi="Times New Roman" w:cs="Times New Roman"/>
                <w:color w:val="212121"/>
                <w:sz w:val="20"/>
                <w:szCs w:val="20"/>
              </w:rPr>
              <w:t>-</w:t>
            </w:r>
            <w:r w:rsidRPr="00275B07">
              <w:rPr>
                <w:rFonts w:ascii="Times New Roman" w:eastAsia="Times New Roman" w:hAnsi="Times New Roman" w:cs="Times New Roman"/>
                <w:color w:val="212121"/>
                <w:sz w:val="20"/>
                <w:szCs w:val="20"/>
              </w:rPr>
              <w:tab/>
              <w:t>keeping and analyzing of statistics on mediation and other state of play supporting of the Commission for the revocation of mediation licenses</w:t>
            </w:r>
          </w:p>
          <w:p w14:paraId="0FC90AF8"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19"/>
              <w:jc w:val="both"/>
              <w:rPr>
                <w:rFonts w:ascii="Times New Roman" w:eastAsia="Times New Roman" w:hAnsi="Times New Roman" w:cs="Times New Roman"/>
                <w:color w:val="212121"/>
                <w:sz w:val="20"/>
                <w:szCs w:val="20"/>
              </w:rPr>
            </w:pPr>
            <w:r w:rsidRPr="00275B07">
              <w:rPr>
                <w:rFonts w:ascii="Times New Roman" w:eastAsia="Times New Roman" w:hAnsi="Times New Roman" w:cs="Times New Roman"/>
                <w:color w:val="212121"/>
                <w:sz w:val="20"/>
                <w:szCs w:val="20"/>
              </w:rPr>
              <w:t>-</w:t>
            </w:r>
            <w:r w:rsidRPr="00275B07">
              <w:rPr>
                <w:rFonts w:ascii="Times New Roman" w:eastAsia="Times New Roman" w:hAnsi="Times New Roman" w:cs="Times New Roman"/>
                <w:color w:val="212121"/>
                <w:sz w:val="20"/>
                <w:szCs w:val="20"/>
              </w:rPr>
              <w:tab/>
              <w:t>other relevant jobs supporting the development of the mediation system.</w:t>
            </w:r>
          </w:p>
          <w:p w14:paraId="2EB6839E"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19"/>
              <w:jc w:val="both"/>
              <w:rPr>
                <w:rFonts w:ascii="Times New Roman" w:eastAsia="Times New Roman" w:hAnsi="Times New Roman" w:cs="Times New Roman"/>
                <w:color w:val="212121"/>
                <w:sz w:val="20"/>
                <w:szCs w:val="20"/>
              </w:rPr>
            </w:pPr>
          </w:p>
        </w:tc>
        <w:tc>
          <w:tcPr>
            <w:tcW w:w="559" w:type="pct"/>
            <w:tcBorders>
              <w:bottom w:val="single" w:sz="6" w:space="0" w:color="000000"/>
            </w:tcBorders>
          </w:tcPr>
          <w:p w14:paraId="2AE40EBB"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tc>
        <w:tc>
          <w:tcPr>
            <w:tcW w:w="582" w:type="pct"/>
            <w:gridSpan w:val="3"/>
            <w:tcBorders>
              <w:bottom w:val="single" w:sz="6" w:space="0" w:color="000000"/>
            </w:tcBorders>
          </w:tcPr>
          <w:p w14:paraId="0A15D69B"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Continuously, commencing from enacting of the Law on Mediation</w:t>
            </w:r>
          </w:p>
        </w:tc>
        <w:tc>
          <w:tcPr>
            <w:tcW w:w="543" w:type="pct"/>
            <w:gridSpan w:val="4"/>
            <w:tcBorders>
              <w:bottom w:val="single" w:sz="6" w:space="0" w:color="000000"/>
            </w:tcBorders>
          </w:tcPr>
          <w:p w14:paraId="02D6B468" w14:textId="77777777" w:rsidR="00275B07" w:rsidRPr="00275B07" w:rsidRDefault="00275B07" w:rsidP="00275B07">
            <w:pPr>
              <w:widowControl w:val="0"/>
              <w:tabs>
                <w:tab w:val="left" w:pos="851"/>
              </w:tabs>
              <w:autoSpaceDE w:val="0"/>
              <w:autoSpaceDN w:val="0"/>
              <w:spacing w:before="1"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01D3A0D3"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highlight w:val="yellow"/>
                <w:lang w:bidi="en-US"/>
              </w:rPr>
            </w:pPr>
          </w:p>
          <w:p w14:paraId="2ECD641F" w14:textId="77777777" w:rsidR="00275B07" w:rsidRPr="00275B07" w:rsidRDefault="00275B07" w:rsidP="00275B07">
            <w:pPr>
              <w:widowControl w:val="0"/>
              <w:tabs>
                <w:tab w:val="left" w:pos="851"/>
              </w:tabs>
              <w:autoSpaceDE w:val="0"/>
              <w:autoSpaceDN w:val="0"/>
              <w:spacing w:before="1"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The amount will be known after the job systematization is made </w:t>
            </w:r>
          </w:p>
        </w:tc>
        <w:tc>
          <w:tcPr>
            <w:tcW w:w="774" w:type="pct"/>
            <w:gridSpan w:val="5"/>
            <w:tcBorders>
              <w:bottom w:val="single" w:sz="6" w:space="0" w:color="000000"/>
            </w:tcBorders>
          </w:tcPr>
          <w:p w14:paraId="1886BCD8"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Systematization of an adequate number and types of jobs in the Ministry of Justice performed.</w:t>
            </w:r>
          </w:p>
          <w:p w14:paraId="04077686"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2D5AB42B"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All systemized jobs filled. </w:t>
            </w:r>
          </w:p>
          <w:p w14:paraId="0BBEA606"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2BF3E3D6"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Number of attended training and mediation related events of Ministry of Justice employees</w:t>
            </w:r>
          </w:p>
        </w:tc>
        <w:tc>
          <w:tcPr>
            <w:tcW w:w="1306" w:type="pct"/>
            <w:gridSpan w:val="4"/>
            <w:tcBorders>
              <w:bottom w:val="single" w:sz="6" w:space="0" w:color="000000"/>
            </w:tcBorders>
            <w:shd w:val="clear" w:color="auto" w:fill="FF0000"/>
          </w:tcPr>
          <w:p w14:paraId="4678504C" w14:textId="77777777" w:rsidR="00275B07" w:rsidRPr="003A737E" w:rsidRDefault="00275B07" w:rsidP="00275B07">
            <w:pPr>
              <w:widowControl w:val="0"/>
              <w:tabs>
                <w:tab w:val="left" w:pos="851"/>
              </w:tabs>
              <w:autoSpaceDE w:val="0"/>
              <w:autoSpaceDN w:val="0"/>
              <w:spacing w:after="0"/>
              <w:ind w:right="219"/>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t>Activity not implemented</w:t>
            </w:r>
          </w:p>
          <w:p w14:paraId="10AD5F5C"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p w14:paraId="6630078A" w14:textId="77777777" w:rsidR="00275B07" w:rsidRPr="00275B07" w:rsidRDefault="00275B07" w:rsidP="00275B07">
            <w:pPr>
              <w:widowControl w:val="0"/>
              <w:tabs>
                <w:tab w:val="left" w:pos="851"/>
              </w:tabs>
              <w:autoSpaceDE w:val="0"/>
              <w:autoSpaceDN w:val="0"/>
              <w:spacing w:after="0"/>
              <w:ind w:right="219"/>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No new data.</w:t>
            </w:r>
          </w:p>
        </w:tc>
      </w:tr>
      <w:tr w:rsidR="00275B07" w:rsidRPr="00275B07" w14:paraId="41CD10E8" w14:textId="77777777" w:rsidTr="004D358F">
        <w:trPr>
          <w:trHeight w:val="4141"/>
        </w:trPr>
        <w:tc>
          <w:tcPr>
            <w:tcW w:w="335" w:type="pct"/>
            <w:tcBorders>
              <w:top w:val="single" w:sz="6" w:space="0" w:color="000000"/>
            </w:tcBorders>
            <w:shd w:val="clear" w:color="auto" w:fill="FFFFFF" w:themeFill="background1"/>
          </w:tcPr>
          <w:p w14:paraId="5C19774E"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lastRenderedPageBreak/>
              <w:t>1.3.6.19.</w:t>
            </w:r>
          </w:p>
        </w:tc>
        <w:tc>
          <w:tcPr>
            <w:tcW w:w="901" w:type="pct"/>
            <w:gridSpan w:val="6"/>
            <w:tcBorders>
              <w:top w:val="single" w:sz="6" w:space="0" w:color="000000"/>
            </w:tcBorders>
          </w:tcPr>
          <w:p w14:paraId="5802DFC6" w14:textId="77777777" w:rsidR="00275B07" w:rsidRPr="00275B07" w:rsidRDefault="00275B07" w:rsidP="00275B07">
            <w:pPr>
              <w:widowControl w:val="0"/>
              <w:tabs>
                <w:tab w:val="left" w:pos="851"/>
              </w:tabs>
              <w:autoSpaceDE w:val="0"/>
              <w:autoSpaceDN w:val="0"/>
              <w:spacing w:before="1" w:after="0"/>
              <w:ind w:right="219"/>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Further improvement and promotion of alternative dispute resolution through activities such as:</w:t>
            </w:r>
          </w:p>
          <w:p w14:paraId="014F931D" w14:textId="77777777" w:rsidR="00275B07" w:rsidRPr="00275B07" w:rsidRDefault="00275B07" w:rsidP="00275B07">
            <w:pPr>
              <w:widowControl w:val="0"/>
              <w:tabs>
                <w:tab w:val="left" w:pos="851"/>
              </w:tabs>
              <w:autoSpaceDE w:val="0"/>
              <w:autoSpaceDN w:val="0"/>
              <w:spacing w:before="1"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w:t>
            </w:r>
            <w:r w:rsidRPr="00275B07">
              <w:rPr>
                <w:rFonts w:ascii="Times New Roman" w:eastAsia="Times New Roman" w:hAnsi="Times New Roman" w:cs="Times New Roman"/>
                <w:sz w:val="20"/>
                <w:szCs w:val="20"/>
                <w:lang w:bidi="en-US"/>
              </w:rPr>
              <w:tab/>
              <w:t>Publishing information on the website;</w:t>
            </w:r>
          </w:p>
          <w:p w14:paraId="64CB6D64" w14:textId="77777777" w:rsidR="00275B07" w:rsidRPr="00275B07" w:rsidRDefault="00275B07" w:rsidP="00275B07">
            <w:pPr>
              <w:widowControl w:val="0"/>
              <w:tabs>
                <w:tab w:val="left" w:pos="851"/>
              </w:tabs>
              <w:autoSpaceDE w:val="0"/>
              <w:autoSpaceDN w:val="0"/>
              <w:spacing w:before="1"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w:t>
            </w:r>
            <w:r w:rsidRPr="00275B07">
              <w:rPr>
                <w:rFonts w:ascii="Times New Roman" w:eastAsia="Times New Roman" w:hAnsi="Times New Roman" w:cs="Times New Roman"/>
                <w:sz w:val="20"/>
                <w:szCs w:val="20"/>
                <w:lang w:bidi="en-US"/>
              </w:rPr>
              <w:tab/>
              <w:t>Publication of informative brochures and public service announcements;</w:t>
            </w:r>
          </w:p>
          <w:p w14:paraId="6B307576" w14:textId="77777777" w:rsidR="00275B07" w:rsidRPr="00275B07" w:rsidRDefault="00275B07" w:rsidP="00275B07">
            <w:pPr>
              <w:widowControl w:val="0"/>
              <w:tabs>
                <w:tab w:val="left" w:pos="851"/>
              </w:tabs>
              <w:autoSpaceDE w:val="0"/>
              <w:autoSpaceDN w:val="0"/>
              <w:spacing w:before="1"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w:t>
            </w:r>
            <w:r w:rsidRPr="00275B07">
              <w:rPr>
                <w:rFonts w:ascii="Times New Roman" w:eastAsia="Times New Roman" w:hAnsi="Times New Roman" w:cs="Times New Roman"/>
                <w:sz w:val="20"/>
                <w:szCs w:val="20"/>
                <w:lang w:bidi="en-US"/>
              </w:rPr>
              <w:tab/>
              <w:t>Informing the media;</w:t>
            </w:r>
          </w:p>
          <w:p w14:paraId="3D1716E5" w14:textId="77777777" w:rsidR="00275B07" w:rsidRPr="00275B07" w:rsidRDefault="00275B07" w:rsidP="00275B07">
            <w:pPr>
              <w:widowControl w:val="0"/>
              <w:tabs>
                <w:tab w:val="left" w:pos="851"/>
              </w:tabs>
              <w:autoSpaceDE w:val="0"/>
              <w:autoSpaceDN w:val="0"/>
              <w:spacing w:before="1"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w:t>
            </w:r>
            <w:r w:rsidRPr="00275B07">
              <w:rPr>
                <w:rFonts w:ascii="Times New Roman" w:eastAsia="Times New Roman" w:hAnsi="Times New Roman" w:cs="Times New Roman"/>
                <w:sz w:val="20"/>
                <w:szCs w:val="20"/>
                <w:lang w:bidi="en-US"/>
              </w:rPr>
              <w:tab/>
              <w:t>Designing infographics;</w:t>
            </w:r>
          </w:p>
          <w:p w14:paraId="39D61FBD" w14:textId="77777777" w:rsidR="00275B07" w:rsidRPr="00275B07" w:rsidRDefault="00275B07" w:rsidP="00275B07">
            <w:pPr>
              <w:widowControl w:val="0"/>
              <w:tabs>
                <w:tab w:val="left" w:pos="851"/>
              </w:tabs>
              <w:autoSpaceDE w:val="0"/>
              <w:autoSpaceDN w:val="0"/>
              <w:spacing w:before="1"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w:t>
            </w:r>
            <w:r w:rsidRPr="00275B07">
              <w:rPr>
                <w:rFonts w:ascii="Times New Roman" w:eastAsia="Times New Roman" w:hAnsi="Times New Roman" w:cs="Times New Roman"/>
                <w:sz w:val="20"/>
                <w:szCs w:val="20"/>
                <w:lang w:bidi="en-US"/>
              </w:rPr>
              <w:tab/>
              <w:t>Organizing round tables, conferences and workshops</w:t>
            </w:r>
          </w:p>
          <w:p w14:paraId="668C799D" w14:textId="77777777" w:rsidR="00275B07" w:rsidRPr="00275B07" w:rsidRDefault="00275B07" w:rsidP="00275B07">
            <w:pPr>
              <w:widowControl w:val="0"/>
              <w:tabs>
                <w:tab w:val="left" w:pos="851"/>
              </w:tabs>
              <w:autoSpaceDE w:val="0"/>
              <w:autoSpaceDN w:val="0"/>
              <w:spacing w:before="115" w:after="0"/>
              <w:ind w:right="219"/>
              <w:rPr>
                <w:rFonts w:ascii="Times New Roman" w:eastAsia="Times New Roman" w:hAnsi="Times New Roman" w:cs="Times New Roman"/>
                <w:sz w:val="20"/>
                <w:szCs w:val="20"/>
                <w:lang w:bidi="en-US"/>
              </w:rPr>
            </w:pPr>
          </w:p>
        </w:tc>
        <w:tc>
          <w:tcPr>
            <w:tcW w:w="559" w:type="pct"/>
            <w:tcBorders>
              <w:top w:val="single" w:sz="6" w:space="0" w:color="000000"/>
            </w:tcBorders>
          </w:tcPr>
          <w:p w14:paraId="362261B7" w14:textId="77777777" w:rsidR="00275B07" w:rsidRPr="00275B07" w:rsidRDefault="00275B07" w:rsidP="00275B07">
            <w:pPr>
              <w:widowControl w:val="0"/>
              <w:tabs>
                <w:tab w:val="left" w:pos="851"/>
              </w:tabs>
              <w:autoSpaceDE w:val="0"/>
              <w:autoSpaceDN w:val="0"/>
              <w:spacing w:before="1"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 Public Relations Service</w:t>
            </w:r>
          </w:p>
        </w:tc>
        <w:tc>
          <w:tcPr>
            <w:tcW w:w="582" w:type="pct"/>
            <w:gridSpan w:val="3"/>
            <w:tcBorders>
              <w:top w:val="single" w:sz="6" w:space="0" w:color="000000"/>
            </w:tcBorders>
          </w:tcPr>
          <w:p w14:paraId="600B6F9D" w14:textId="77777777" w:rsidR="00275B07" w:rsidRPr="00275B07" w:rsidRDefault="00275B07" w:rsidP="00275B07">
            <w:pPr>
              <w:widowControl w:val="0"/>
              <w:tabs>
                <w:tab w:val="left" w:pos="851"/>
              </w:tabs>
              <w:autoSpaceDE w:val="0"/>
              <w:autoSpaceDN w:val="0"/>
              <w:spacing w:before="1"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Continuously</w:t>
            </w:r>
          </w:p>
        </w:tc>
        <w:tc>
          <w:tcPr>
            <w:tcW w:w="543" w:type="pct"/>
            <w:gridSpan w:val="4"/>
            <w:tcBorders>
              <w:top w:val="single" w:sz="6" w:space="0" w:color="000000"/>
            </w:tcBorders>
          </w:tcPr>
          <w:p w14:paraId="31C5B47A"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08A96904" w14:textId="77777777" w:rsidR="00275B07" w:rsidRPr="00275B07" w:rsidRDefault="00275B07" w:rsidP="00275B07">
            <w:pPr>
              <w:keepLines/>
              <w:widowControl w:val="0"/>
              <w:autoSpaceDE w:val="0"/>
              <w:autoSpaceDN w:val="0"/>
              <w:spacing w:after="0" w:line="240" w:lineRule="auto"/>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2.553 €:</w:t>
            </w:r>
          </w:p>
          <w:p w14:paraId="662E76DF" w14:textId="77777777" w:rsidR="00275B07" w:rsidRPr="00275B07" w:rsidRDefault="00275B07" w:rsidP="00275B07">
            <w:pPr>
              <w:keepLines/>
              <w:widowControl w:val="0"/>
              <w:autoSpaceDE w:val="0"/>
              <w:autoSpaceDN w:val="0"/>
              <w:spacing w:after="0" w:line="240" w:lineRule="auto"/>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In 2020. – 851 €</w:t>
            </w:r>
          </w:p>
          <w:p w14:paraId="1F934099" w14:textId="77777777" w:rsidR="00275B07" w:rsidRPr="00275B07" w:rsidRDefault="00275B07" w:rsidP="00275B07">
            <w:pPr>
              <w:keepLines/>
              <w:widowControl w:val="0"/>
              <w:autoSpaceDE w:val="0"/>
              <w:autoSpaceDN w:val="0"/>
              <w:spacing w:after="0" w:line="240" w:lineRule="auto"/>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In 2021. – 851 €</w:t>
            </w:r>
          </w:p>
          <w:p w14:paraId="6F220386"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In 2022. – 851 €</w:t>
            </w:r>
          </w:p>
          <w:p w14:paraId="06EE12A3" w14:textId="77777777" w:rsidR="00275B07" w:rsidRPr="00275B07" w:rsidRDefault="00275B07" w:rsidP="00275B07">
            <w:pPr>
              <w:keepLines/>
              <w:widowControl w:val="0"/>
              <w:autoSpaceDE w:val="0"/>
              <w:autoSpaceDN w:val="0"/>
              <w:spacing w:after="0" w:line="240" w:lineRule="auto"/>
              <w:ind w:right="89"/>
              <w:contextualSpacing/>
              <w:rPr>
                <w:rFonts w:ascii="Times New Roman" w:eastAsia="Times New Roman" w:hAnsi="Times New Roman" w:cs="Times New Roman"/>
                <w:sz w:val="20"/>
                <w:szCs w:val="20"/>
                <w:lang w:bidi="en-US"/>
              </w:rPr>
            </w:pPr>
          </w:p>
          <w:p w14:paraId="764D9A81"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IPA 2015/2017 EU for Justice Support for Chapter 23 - pending project extension approval – 2.000.000 €</w:t>
            </w:r>
          </w:p>
          <w:p w14:paraId="1A2D35E9" w14:textId="77777777" w:rsidR="00275B07" w:rsidRPr="00275B07" w:rsidRDefault="00275B07" w:rsidP="00275B07">
            <w:pPr>
              <w:widowControl w:val="0"/>
              <w:tabs>
                <w:tab w:val="left" w:pos="851"/>
              </w:tabs>
              <w:autoSpaceDE w:val="0"/>
              <w:autoSpaceDN w:val="0"/>
              <w:spacing w:after="0"/>
              <w:ind w:right="219"/>
              <w:rPr>
                <w:rFonts w:ascii="Times New Roman" w:eastAsia="Times New Roman" w:hAnsi="Times New Roman" w:cs="Times New Roman"/>
                <w:sz w:val="20"/>
                <w:szCs w:val="20"/>
                <w:lang w:bidi="en-US"/>
              </w:rPr>
            </w:pPr>
          </w:p>
        </w:tc>
        <w:tc>
          <w:tcPr>
            <w:tcW w:w="774" w:type="pct"/>
            <w:gridSpan w:val="5"/>
            <w:tcBorders>
              <w:top w:val="single" w:sz="6" w:space="0" w:color="000000"/>
            </w:tcBorders>
          </w:tcPr>
          <w:p w14:paraId="5379E69D" w14:textId="77777777" w:rsidR="00275B07" w:rsidRPr="00275B07" w:rsidRDefault="00275B07" w:rsidP="00275B07">
            <w:pPr>
              <w:widowControl w:val="0"/>
              <w:tabs>
                <w:tab w:val="left" w:pos="851"/>
              </w:tabs>
              <w:autoSpaceDE w:val="0"/>
              <w:autoSpaceDN w:val="0"/>
              <w:spacing w:before="1" w:after="0"/>
              <w:ind w:right="2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Information on mediation system is easily and widely accessible to the public.</w:t>
            </w:r>
          </w:p>
        </w:tc>
        <w:tc>
          <w:tcPr>
            <w:tcW w:w="1306" w:type="pct"/>
            <w:gridSpan w:val="4"/>
            <w:tcBorders>
              <w:top w:val="single" w:sz="6" w:space="0" w:color="000000"/>
              <w:bottom w:val="nil"/>
            </w:tcBorders>
            <w:shd w:val="clear" w:color="auto" w:fill="FF0000"/>
          </w:tcPr>
          <w:p w14:paraId="0690ED01" w14:textId="77777777" w:rsidR="00275B07" w:rsidRPr="003A737E" w:rsidRDefault="00275B07" w:rsidP="00275B07">
            <w:pPr>
              <w:widowControl w:val="0"/>
              <w:tabs>
                <w:tab w:val="left" w:pos="851"/>
              </w:tabs>
              <w:autoSpaceDE w:val="0"/>
              <w:autoSpaceDN w:val="0"/>
              <w:spacing w:after="0"/>
              <w:ind w:right="137"/>
              <w:jc w:val="both"/>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t xml:space="preserve">Activity is not implemented. </w:t>
            </w:r>
          </w:p>
          <w:p w14:paraId="00E0FC49" w14:textId="77777777" w:rsidR="00275B07" w:rsidRPr="00275B07" w:rsidRDefault="00275B07" w:rsidP="00275B07">
            <w:pPr>
              <w:widowControl w:val="0"/>
              <w:tabs>
                <w:tab w:val="left" w:pos="851"/>
              </w:tabs>
              <w:autoSpaceDE w:val="0"/>
              <w:autoSpaceDN w:val="0"/>
              <w:spacing w:after="0"/>
              <w:ind w:right="137"/>
              <w:jc w:val="both"/>
              <w:rPr>
                <w:rFonts w:ascii="Times New Roman" w:eastAsia="Times New Roman" w:hAnsi="Times New Roman" w:cs="Times New Roman"/>
                <w:sz w:val="20"/>
                <w:szCs w:val="20"/>
                <w:lang w:bidi="en-US"/>
              </w:rPr>
            </w:pPr>
          </w:p>
          <w:p w14:paraId="523B237B" w14:textId="77777777" w:rsidR="00275B07" w:rsidRPr="00275B07" w:rsidRDefault="00275B07" w:rsidP="00275B07">
            <w:pPr>
              <w:widowControl w:val="0"/>
              <w:tabs>
                <w:tab w:val="left" w:pos="851"/>
              </w:tabs>
              <w:autoSpaceDE w:val="0"/>
              <w:autoSpaceDN w:val="0"/>
              <w:spacing w:before="1" w:after="0"/>
              <w:ind w:right="219"/>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No new data.</w:t>
            </w:r>
          </w:p>
        </w:tc>
      </w:tr>
      <w:tr w:rsidR="00275B07" w:rsidRPr="00275B07" w14:paraId="11A4B179" w14:textId="77777777" w:rsidTr="000064A3">
        <w:trPr>
          <w:trHeight w:val="710"/>
        </w:trPr>
        <w:tc>
          <w:tcPr>
            <w:tcW w:w="1795" w:type="pct"/>
            <w:gridSpan w:val="8"/>
            <w:shd w:val="clear" w:color="auto" w:fill="8DB3E1"/>
          </w:tcPr>
          <w:p w14:paraId="730E76CF" w14:textId="77777777" w:rsidR="00275B07" w:rsidRPr="00275B07" w:rsidRDefault="00275B07" w:rsidP="00275B07">
            <w:pPr>
              <w:widowControl w:val="0"/>
              <w:tabs>
                <w:tab w:val="left" w:pos="851"/>
              </w:tabs>
              <w:autoSpaceDE w:val="0"/>
              <w:autoSpaceDN w:val="0"/>
              <w:spacing w:before="212" w:after="0"/>
              <w:ind w:left="107" w:right="978"/>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INTERIM BENCHMARK</w:t>
            </w:r>
          </w:p>
        </w:tc>
        <w:tc>
          <w:tcPr>
            <w:tcW w:w="1125" w:type="pct"/>
            <w:gridSpan w:val="7"/>
            <w:shd w:val="clear" w:color="auto" w:fill="8DB3E1"/>
          </w:tcPr>
          <w:p w14:paraId="0CF0DDEF" w14:textId="77777777" w:rsidR="00275B07" w:rsidRPr="00275B07" w:rsidRDefault="00275B07" w:rsidP="00275B07">
            <w:pPr>
              <w:widowControl w:val="0"/>
              <w:tabs>
                <w:tab w:val="left" w:pos="851"/>
              </w:tabs>
              <w:autoSpaceDE w:val="0"/>
              <w:autoSpaceDN w:val="0"/>
              <w:spacing w:before="212" w:after="0"/>
              <w:ind w:left="110" w:right="978"/>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OVERALL RESULT</w:t>
            </w:r>
          </w:p>
        </w:tc>
        <w:tc>
          <w:tcPr>
            <w:tcW w:w="2080" w:type="pct"/>
            <w:gridSpan w:val="9"/>
            <w:shd w:val="clear" w:color="auto" w:fill="8DB3E1"/>
          </w:tcPr>
          <w:p w14:paraId="0F7EE1AF" w14:textId="77777777" w:rsidR="00275B07" w:rsidRPr="00275B07" w:rsidRDefault="00275B07" w:rsidP="00275B07">
            <w:pPr>
              <w:widowControl w:val="0"/>
              <w:tabs>
                <w:tab w:val="left" w:pos="851"/>
              </w:tabs>
              <w:autoSpaceDE w:val="0"/>
              <w:autoSpaceDN w:val="0"/>
              <w:spacing w:before="212" w:after="0"/>
              <w:ind w:left="113" w:right="263"/>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IMPACT INDICATOR</w:t>
            </w:r>
          </w:p>
        </w:tc>
      </w:tr>
      <w:tr w:rsidR="00275B07" w:rsidRPr="00275B07" w14:paraId="16CCE9D5" w14:textId="77777777" w:rsidTr="000064A3">
        <w:trPr>
          <w:trHeight w:val="704"/>
        </w:trPr>
        <w:tc>
          <w:tcPr>
            <w:tcW w:w="1795" w:type="pct"/>
            <w:gridSpan w:val="8"/>
            <w:shd w:val="clear" w:color="auto" w:fill="FAD3B4"/>
          </w:tcPr>
          <w:p w14:paraId="76391997" w14:textId="77777777" w:rsidR="00275B07" w:rsidRPr="00275B07" w:rsidRDefault="00275B07" w:rsidP="00275B07">
            <w:pPr>
              <w:widowControl w:val="0"/>
              <w:tabs>
                <w:tab w:val="left" w:pos="851"/>
              </w:tabs>
              <w:autoSpaceDE w:val="0"/>
              <w:autoSpaceDN w:val="0"/>
              <w:spacing w:before="136" w:after="0"/>
              <w:ind w:right="978"/>
              <w:jc w:val="both"/>
              <w:rPr>
                <w:rFonts w:ascii="Times New Roman" w:eastAsia="Times New Roman" w:hAnsi="Times New Roman" w:cs="Times New Roman"/>
                <w:b/>
                <w:sz w:val="20"/>
                <w:szCs w:val="20"/>
                <w:lang w:bidi="en-US"/>
              </w:rPr>
            </w:pPr>
          </w:p>
          <w:p w14:paraId="07979D43" w14:textId="77777777" w:rsidR="00275B07" w:rsidRPr="00275B07" w:rsidRDefault="00275B07" w:rsidP="00275B07">
            <w:pPr>
              <w:widowControl w:val="0"/>
              <w:tabs>
                <w:tab w:val="left" w:pos="851"/>
              </w:tabs>
              <w:autoSpaceDE w:val="0"/>
              <w:autoSpaceDN w:val="0"/>
              <w:spacing w:before="136" w:after="0"/>
              <w:ind w:right="978"/>
              <w:jc w:val="both"/>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1.3.7. Serbia adopts and implements the new Law on Enforcement and Security and establishes an initial track record of an improved clearance and recovery rate of enforcement proceedings in civil and commercial cases. Serbia monitors the enforcement system and develops further measures where relevant.</w:t>
            </w:r>
          </w:p>
          <w:p w14:paraId="5E78B9ED" w14:textId="77777777" w:rsidR="00275B07" w:rsidRPr="00275B07" w:rsidRDefault="00275B07" w:rsidP="00275B07">
            <w:pPr>
              <w:widowControl w:val="0"/>
              <w:tabs>
                <w:tab w:val="left" w:pos="851"/>
              </w:tabs>
              <w:autoSpaceDE w:val="0"/>
              <w:autoSpaceDN w:val="0"/>
              <w:spacing w:before="136" w:after="0"/>
              <w:ind w:left="107" w:right="978"/>
              <w:jc w:val="both"/>
              <w:rPr>
                <w:rFonts w:ascii="Times New Roman" w:eastAsia="Times New Roman" w:hAnsi="Times New Roman" w:cs="Times New Roman"/>
                <w:sz w:val="20"/>
                <w:szCs w:val="20"/>
                <w:lang w:bidi="en-US"/>
              </w:rPr>
            </w:pPr>
          </w:p>
          <w:p w14:paraId="5881A7D7" w14:textId="77777777" w:rsidR="00275B07" w:rsidRPr="00275B07" w:rsidRDefault="00275B07" w:rsidP="00275B07">
            <w:pPr>
              <w:widowControl w:val="0"/>
              <w:tabs>
                <w:tab w:val="left" w:pos="851"/>
              </w:tabs>
              <w:autoSpaceDE w:val="0"/>
              <w:autoSpaceDN w:val="0"/>
              <w:spacing w:before="136" w:after="0"/>
              <w:ind w:left="107" w:right="978"/>
              <w:jc w:val="both"/>
              <w:rPr>
                <w:rFonts w:ascii="Times New Roman" w:eastAsia="Times New Roman" w:hAnsi="Times New Roman" w:cs="Times New Roman"/>
                <w:b/>
                <w:sz w:val="20"/>
                <w:szCs w:val="20"/>
                <w:lang w:bidi="en-US"/>
              </w:rPr>
            </w:pPr>
          </w:p>
        </w:tc>
        <w:tc>
          <w:tcPr>
            <w:tcW w:w="1125" w:type="pct"/>
            <w:gridSpan w:val="7"/>
          </w:tcPr>
          <w:p w14:paraId="0110CEC8" w14:textId="77777777" w:rsidR="00275B07" w:rsidRPr="00275B07" w:rsidRDefault="00275B07" w:rsidP="00275B07">
            <w:pPr>
              <w:widowControl w:val="0"/>
              <w:tabs>
                <w:tab w:val="left" w:pos="851"/>
              </w:tabs>
              <w:autoSpaceDE w:val="0"/>
              <w:autoSpaceDN w:val="0"/>
              <w:spacing w:before="131" w:after="0"/>
              <w:ind w:right="978"/>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Improved efficiency of the enforcement proceedings in civil law cases.</w:t>
            </w:r>
          </w:p>
          <w:p w14:paraId="7CD982CE" w14:textId="77777777" w:rsidR="00275B07" w:rsidRPr="00275B07" w:rsidRDefault="00275B07" w:rsidP="00275B07">
            <w:pPr>
              <w:widowControl w:val="0"/>
              <w:tabs>
                <w:tab w:val="left" w:pos="851"/>
              </w:tabs>
              <w:autoSpaceDE w:val="0"/>
              <w:autoSpaceDN w:val="0"/>
              <w:spacing w:before="131" w:after="0"/>
              <w:ind w:right="978"/>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Improved supervision of the work of the public enforcement officers through E-supervision.</w:t>
            </w:r>
          </w:p>
        </w:tc>
        <w:tc>
          <w:tcPr>
            <w:tcW w:w="2080" w:type="pct"/>
            <w:gridSpan w:val="9"/>
          </w:tcPr>
          <w:p w14:paraId="3F7C02DC" w14:textId="77777777" w:rsidR="00275B07" w:rsidRPr="00275B07" w:rsidRDefault="00275B07" w:rsidP="00275B07">
            <w:pPr>
              <w:widowControl w:val="0"/>
              <w:numPr>
                <w:ilvl w:val="0"/>
                <w:numId w:val="8"/>
              </w:numPr>
              <w:tabs>
                <w:tab w:val="left" w:pos="430"/>
                <w:tab w:val="left" w:pos="431"/>
                <w:tab w:val="left" w:pos="851"/>
              </w:tabs>
              <w:autoSpaceDE w:val="0"/>
              <w:autoSpaceDN w:val="0"/>
              <w:spacing w:before="38" w:after="0" w:line="240" w:lineRule="auto"/>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Trend of reduction of the number of backlogged cases in enforcement before the courts;</w:t>
            </w:r>
          </w:p>
          <w:p w14:paraId="13869834" w14:textId="77777777" w:rsidR="00275B07" w:rsidRPr="00275B07" w:rsidRDefault="00275B07" w:rsidP="00275B07">
            <w:pPr>
              <w:widowControl w:val="0"/>
              <w:numPr>
                <w:ilvl w:val="0"/>
                <w:numId w:val="8"/>
              </w:numPr>
              <w:tabs>
                <w:tab w:val="left" w:pos="430"/>
                <w:tab w:val="left" w:pos="431"/>
                <w:tab w:val="left" w:pos="851"/>
              </w:tabs>
              <w:autoSpaceDE w:val="0"/>
              <w:autoSpaceDN w:val="0"/>
              <w:spacing w:after="0" w:line="240" w:lineRule="auto"/>
              <w:ind w:right="263"/>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Reduced average duration of the enforcement proceedings where legal entities are parties by implementation of the E-bulletin board, E-auction and E-ZIO;</w:t>
            </w:r>
          </w:p>
          <w:p w14:paraId="2D89B40C" w14:textId="77777777" w:rsidR="00275B07" w:rsidRPr="00275B07" w:rsidRDefault="00275B07" w:rsidP="00275B07">
            <w:pPr>
              <w:widowControl w:val="0"/>
              <w:numPr>
                <w:ilvl w:val="0"/>
                <w:numId w:val="8"/>
              </w:numPr>
              <w:tabs>
                <w:tab w:val="left" w:pos="430"/>
                <w:tab w:val="left" w:pos="431"/>
                <w:tab w:val="left" w:pos="851"/>
              </w:tabs>
              <w:autoSpaceDE w:val="0"/>
              <w:autoSpaceDN w:val="0"/>
              <w:spacing w:after="0" w:line="240" w:lineRule="auto"/>
              <w:ind w:right="121"/>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Further setting up the technological and legislative framework in order the new modern technologies to be implemented into the enforcement system.</w:t>
            </w:r>
          </w:p>
        </w:tc>
      </w:tr>
      <w:tr w:rsidR="00275B07" w:rsidRPr="00275B07" w14:paraId="18F3F1D0" w14:textId="77777777" w:rsidTr="000064A3">
        <w:trPr>
          <w:trHeight w:val="575"/>
        </w:trPr>
        <w:tc>
          <w:tcPr>
            <w:tcW w:w="1195" w:type="pct"/>
            <w:gridSpan w:val="5"/>
            <w:shd w:val="clear" w:color="auto" w:fill="8DB3E1"/>
          </w:tcPr>
          <w:p w14:paraId="4E335011" w14:textId="77777777" w:rsidR="00275B07" w:rsidRPr="00275B07" w:rsidRDefault="00275B07" w:rsidP="00275B07">
            <w:pPr>
              <w:widowControl w:val="0"/>
              <w:tabs>
                <w:tab w:val="left" w:pos="851"/>
              </w:tabs>
              <w:autoSpaceDE w:val="0"/>
              <w:autoSpaceDN w:val="0"/>
              <w:spacing w:before="170" w:after="0"/>
              <w:ind w:left="107" w:right="255"/>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ACTIVITIES</w:t>
            </w:r>
          </w:p>
        </w:tc>
        <w:tc>
          <w:tcPr>
            <w:tcW w:w="600" w:type="pct"/>
            <w:gridSpan w:val="3"/>
            <w:shd w:val="clear" w:color="auto" w:fill="8DB3E1"/>
          </w:tcPr>
          <w:p w14:paraId="21938527" w14:textId="77777777" w:rsidR="00275B07" w:rsidRPr="00275B07" w:rsidRDefault="00275B07" w:rsidP="00275B07">
            <w:pPr>
              <w:widowControl w:val="0"/>
              <w:tabs>
                <w:tab w:val="left" w:pos="851"/>
              </w:tabs>
              <w:autoSpaceDE w:val="0"/>
              <w:autoSpaceDN w:val="0"/>
              <w:spacing w:before="55" w:after="0"/>
              <w:ind w:left="108" w:right="255"/>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RESPONSIBLE AUTHORITY</w:t>
            </w:r>
          </w:p>
        </w:tc>
        <w:tc>
          <w:tcPr>
            <w:tcW w:w="654" w:type="pct"/>
            <w:gridSpan w:val="4"/>
            <w:shd w:val="clear" w:color="auto" w:fill="8DB3E1"/>
          </w:tcPr>
          <w:p w14:paraId="3367EF01" w14:textId="77777777" w:rsidR="00275B07" w:rsidRPr="00275B07" w:rsidRDefault="00275B07" w:rsidP="00275B07">
            <w:pPr>
              <w:widowControl w:val="0"/>
              <w:tabs>
                <w:tab w:val="left" w:pos="851"/>
              </w:tabs>
              <w:autoSpaceDE w:val="0"/>
              <w:autoSpaceDN w:val="0"/>
              <w:spacing w:before="55" w:after="0"/>
              <w:ind w:left="108" w:right="255"/>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TIMEFRAME/ DEADLINE</w:t>
            </w:r>
          </w:p>
        </w:tc>
        <w:tc>
          <w:tcPr>
            <w:tcW w:w="471" w:type="pct"/>
            <w:gridSpan w:val="3"/>
            <w:shd w:val="clear" w:color="auto" w:fill="8DB3E1"/>
          </w:tcPr>
          <w:p w14:paraId="3548B7EE" w14:textId="77777777" w:rsidR="00275B07" w:rsidRPr="00275B07" w:rsidRDefault="00275B07" w:rsidP="00275B07">
            <w:pPr>
              <w:widowControl w:val="0"/>
              <w:tabs>
                <w:tab w:val="left" w:pos="851"/>
              </w:tabs>
              <w:autoSpaceDE w:val="0"/>
              <w:autoSpaceDN w:val="0"/>
              <w:spacing w:before="55" w:after="0"/>
              <w:ind w:left="108" w:right="255"/>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FINANCIAL RESOURC</w:t>
            </w:r>
            <w:r w:rsidRPr="00275B07">
              <w:rPr>
                <w:rFonts w:ascii="Times New Roman" w:eastAsia="Times New Roman" w:hAnsi="Times New Roman" w:cs="Times New Roman"/>
                <w:b/>
                <w:sz w:val="20"/>
                <w:szCs w:val="20"/>
                <w:lang w:bidi="en-US"/>
              </w:rPr>
              <w:lastRenderedPageBreak/>
              <w:t>ES</w:t>
            </w:r>
          </w:p>
        </w:tc>
        <w:tc>
          <w:tcPr>
            <w:tcW w:w="774" w:type="pct"/>
            <w:gridSpan w:val="5"/>
            <w:shd w:val="clear" w:color="auto" w:fill="8DB3E1"/>
          </w:tcPr>
          <w:p w14:paraId="41C4F2A3" w14:textId="77777777" w:rsidR="00275B07" w:rsidRPr="00275B07" w:rsidRDefault="00275B07" w:rsidP="00275B07">
            <w:pPr>
              <w:widowControl w:val="0"/>
              <w:tabs>
                <w:tab w:val="left" w:pos="851"/>
              </w:tabs>
              <w:autoSpaceDE w:val="0"/>
              <w:autoSpaceDN w:val="0"/>
              <w:spacing w:before="170" w:after="0"/>
              <w:ind w:left="108" w:right="255"/>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RESULT</w:t>
            </w:r>
          </w:p>
        </w:tc>
        <w:tc>
          <w:tcPr>
            <w:tcW w:w="1306" w:type="pct"/>
            <w:gridSpan w:val="4"/>
            <w:shd w:val="clear" w:color="auto" w:fill="8DB3E1"/>
          </w:tcPr>
          <w:p w14:paraId="3B9D3480" w14:textId="77777777" w:rsidR="00275B07" w:rsidRPr="00275B07" w:rsidRDefault="00275B07" w:rsidP="00275B07">
            <w:pPr>
              <w:widowControl w:val="0"/>
              <w:tabs>
                <w:tab w:val="left" w:pos="851"/>
              </w:tabs>
              <w:autoSpaceDE w:val="0"/>
              <w:autoSpaceDN w:val="0"/>
              <w:spacing w:before="170" w:after="0"/>
              <w:ind w:left="108" w:right="255"/>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bCs/>
                <w:sz w:val="20"/>
                <w:szCs w:val="20"/>
                <w:lang w:bidi="en-US"/>
              </w:rPr>
              <w:t>IMPLEMENTATION STATUS</w:t>
            </w:r>
          </w:p>
        </w:tc>
      </w:tr>
      <w:tr w:rsidR="00275B07" w:rsidRPr="00275B07" w14:paraId="2E2EA5EB" w14:textId="77777777" w:rsidTr="000064A3">
        <w:trPr>
          <w:trHeight w:val="988"/>
        </w:trPr>
        <w:tc>
          <w:tcPr>
            <w:tcW w:w="367" w:type="pct"/>
            <w:gridSpan w:val="3"/>
            <w:shd w:val="clear" w:color="auto" w:fill="FFFFFF" w:themeFill="background1"/>
          </w:tcPr>
          <w:p w14:paraId="61906DD6" w14:textId="77777777" w:rsidR="00275B07" w:rsidRPr="00275B07" w:rsidRDefault="00275B07" w:rsidP="00275B07">
            <w:pPr>
              <w:widowControl w:val="0"/>
              <w:tabs>
                <w:tab w:val="left" w:pos="851"/>
              </w:tabs>
              <w:autoSpaceDE w:val="0"/>
              <w:autoSpaceDN w:val="0"/>
              <w:spacing w:before="1"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1.3.7.1.</w:t>
            </w:r>
          </w:p>
        </w:tc>
        <w:tc>
          <w:tcPr>
            <w:tcW w:w="828" w:type="pct"/>
            <w:gridSpan w:val="2"/>
          </w:tcPr>
          <w:p w14:paraId="7CD28A33" w14:textId="77777777" w:rsidR="00275B07" w:rsidRPr="00275B07" w:rsidRDefault="00275B07" w:rsidP="00275B07">
            <w:pPr>
              <w:widowControl w:val="0"/>
              <w:tabs>
                <w:tab w:val="left" w:pos="851"/>
              </w:tabs>
              <w:autoSpaceDE w:val="0"/>
              <w:autoSpaceDN w:val="0"/>
              <w:spacing w:after="0"/>
              <w:ind w:right="280"/>
              <w:rPr>
                <w:rFonts w:ascii="Times New Roman" w:eastAsia="Times New Roman" w:hAnsi="Times New Roman" w:cs="Times New Roman"/>
                <w:color w:val="212121"/>
                <w:sz w:val="20"/>
                <w:szCs w:val="20"/>
                <w:lang w:bidi="en-US"/>
              </w:rPr>
            </w:pPr>
            <w:r w:rsidRPr="00275B07">
              <w:rPr>
                <w:rFonts w:ascii="Times New Roman" w:eastAsia="Times New Roman" w:hAnsi="Times New Roman" w:cs="Times New Roman"/>
                <w:color w:val="212121"/>
                <w:sz w:val="20"/>
                <w:szCs w:val="20"/>
                <w:lang w:bidi="en-US"/>
              </w:rPr>
              <w:t>Regular monitoring the amendments to the Law on Enforcement and Security and all relevant bylaws and control of the implementation of the system of enforcement officers by the Chamber of Enforcement Officers and Ministry of Justice, as prescribed by the Law on Enforcement and Security and relevant by-laws.</w:t>
            </w:r>
          </w:p>
        </w:tc>
        <w:tc>
          <w:tcPr>
            <w:tcW w:w="600" w:type="pct"/>
            <w:gridSpan w:val="3"/>
          </w:tcPr>
          <w:p w14:paraId="340CB01A" w14:textId="77777777" w:rsidR="00275B07" w:rsidRPr="00275B07" w:rsidRDefault="00275B07" w:rsidP="00275B07">
            <w:pPr>
              <w:widowControl w:val="0"/>
              <w:tabs>
                <w:tab w:val="left" w:pos="851"/>
              </w:tabs>
              <w:autoSpaceDE w:val="0"/>
              <w:autoSpaceDN w:val="0"/>
              <w:spacing w:after="0"/>
              <w:ind w:right="280"/>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65CCACBC" w14:textId="77777777" w:rsidR="00275B07" w:rsidRPr="00275B07" w:rsidRDefault="00275B07" w:rsidP="00275B07">
            <w:pPr>
              <w:widowControl w:val="0"/>
              <w:tabs>
                <w:tab w:val="left" w:pos="851"/>
              </w:tabs>
              <w:autoSpaceDE w:val="0"/>
              <w:autoSpaceDN w:val="0"/>
              <w:spacing w:after="0"/>
              <w:ind w:right="280"/>
              <w:rPr>
                <w:rFonts w:ascii="Times New Roman" w:eastAsia="Times New Roman" w:hAnsi="Times New Roman" w:cs="Times New Roman"/>
                <w:sz w:val="20"/>
                <w:szCs w:val="20"/>
                <w:lang w:bidi="en-US"/>
              </w:rPr>
            </w:pPr>
          </w:p>
          <w:p w14:paraId="780B9996" w14:textId="77777777" w:rsidR="00275B07" w:rsidRPr="00275B07" w:rsidRDefault="00275B07" w:rsidP="00275B07">
            <w:pPr>
              <w:widowControl w:val="0"/>
              <w:tabs>
                <w:tab w:val="left" w:pos="851"/>
              </w:tabs>
              <w:autoSpaceDE w:val="0"/>
              <w:autoSpaceDN w:val="0"/>
              <w:spacing w:after="0"/>
              <w:ind w:right="280"/>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Chamber of the Public Enforcement Officers</w:t>
            </w:r>
          </w:p>
        </w:tc>
        <w:tc>
          <w:tcPr>
            <w:tcW w:w="654" w:type="pct"/>
            <w:gridSpan w:val="4"/>
          </w:tcPr>
          <w:p w14:paraId="701001E8" w14:textId="77777777" w:rsidR="00275B07" w:rsidRPr="00275B07" w:rsidRDefault="00275B07" w:rsidP="00275B07">
            <w:pPr>
              <w:widowControl w:val="0"/>
              <w:tabs>
                <w:tab w:val="left" w:pos="851"/>
              </w:tabs>
              <w:autoSpaceDE w:val="0"/>
              <w:autoSpaceDN w:val="0"/>
              <w:spacing w:after="0"/>
              <w:ind w:right="978"/>
              <w:rPr>
                <w:rFonts w:ascii="Times New Roman" w:eastAsia="Times New Roman" w:hAnsi="Times New Roman" w:cs="Times New Roman"/>
                <w:color w:val="FF0000"/>
                <w:sz w:val="20"/>
                <w:szCs w:val="20"/>
                <w:lang w:bidi="en-US"/>
              </w:rPr>
            </w:pPr>
            <w:r w:rsidRPr="00275B07">
              <w:rPr>
                <w:rFonts w:ascii="Times New Roman" w:eastAsia="Times New Roman" w:hAnsi="Times New Roman" w:cs="Times New Roman"/>
                <w:sz w:val="20"/>
                <w:szCs w:val="20"/>
                <w:lang w:bidi="en-US"/>
              </w:rPr>
              <w:t>Continuously</w:t>
            </w:r>
          </w:p>
        </w:tc>
        <w:tc>
          <w:tcPr>
            <w:tcW w:w="471" w:type="pct"/>
            <w:gridSpan w:val="3"/>
          </w:tcPr>
          <w:p w14:paraId="31260935" w14:textId="77777777" w:rsidR="00275B07" w:rsidRPr="00275B07" w:rsidRDefault="00275B07" w:rsidP="00275B07">
            <w:pPr>
              <w:widowControl w:val="0"/>
              <w:tabs>
                <w:tab w:val="left" w:pos="851"/>
              </w:tabs>
              <w:autoSpaceDE w:val="0"/>
              <w:autoSpaceDN w:val="0"/>
              <w:spacing w:before="7" w:after="0"/>
              <w:ind w:right="13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1B3C0DB3"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92.634 €</w:t>
            </w:r>
          </w:p>
          <w:p w14:paraId="69E63E87"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p>
          <w:p w14:paraId="40F9AB37" w14:textId="77777777" w:rsidR="00275B07" w:rsidRPr="00275B07" w:rsidRDefault="00275B07" w:rsidP="00275B07">
            <w:pPr>
              <w:widowControl w:val="0"/>
              <w:tabs>
                <w:tab w:val="left" w:pos="851"/>
              </w:tabs>
              <w:autoSpaceDE w:val="0"/>
              <w:autoSpaceDN w:val="0"/>
              <w:spacing w:before="7" w:after="0"/>
              <w:ind w:right="13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IPA 2015/2017 EU for Justice Support for Chapter 23 - pending project extension approval – 2.000.000 €</w:t>
            </w:r>
          </w:p>
          <w:p w14:paraId="452A4595" w14:textId="77777777" w:rsidR="00275B07" w:rsidRPr="00275B07" w:rsidRDefault="00275B07" w:rsidP="00275B07">
            <w:pPr>
              <w:widowControl w:val="0"/>
              <w:tabs>
                <w:tab w:val="left" w:pos="851"/>
              </w:tabs>
              <w:autoSpaceDE w:val="0"/>
              <w:autoSpaceDN w:val="0"/>
              <w:spacing w:before="7" w:after="0"/>
              <w:ind w:right="138"/>
              <w:rPr>
                <w:rFonts w:ascii="Times New Roman" w:eastAsia="Times New Roman" w:hAnsi="Times New Roman" w:cs="Times New Roman"/>
                <w:sz w:val="20"/>
                <w:szCs w:val="20"/>
                <w:lang w:bidi="en-US"/>
              </w:rPr>
            </w:pPr>
          </w:p>
        </w:tc>
        <w:tc>
          <w:tcPr>
            <w:tcW w:w="774" w:type="pct"/>
            <w:gridSpan w:val="5"/>
          </w:tcPr>
          <w:p w14:paraId="01BC2E7D" w14:textId="77777777" w:rsidR="00275B07" w:rsidRPr="00275B07" w:rsidRDefault="00275B07" w:rsidP="00275B07">
            <w:pPr>
              <w:widowControl w:val="0"/>
              <w:numPr>
                <w:ilvl w:val="0"/>
                <w:numId w:val="36"/>
              </w:numPr>
              <w:tabs>
                <w:tab w:val="left" w:pos="851"/>
              </w:tabs>
              <w:autoSpaceDE w:val="0"/>
              <w:autoSpaceDN w:val="0"/>
              <w:spacing w:after="0" w:line="240" w:lineRule="auto"/>
              <w:ind w:right="13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Regular monitoring of the quality and efficiency of the system through:</w:t>
            </w:r>
          </w:p>
          <w:p w14:paraId="2B501E38" w14:textId="77777777" w:rsidR="00275B07" w:rsidRPr="00275B07" w:rsidRDefault="00275B07" w:rsidP="00275B07">
            <w:pPr>
              <w:widowControl w:val="0"/>
              <w:numPr>
                <w:ilvl w:val="0"/>
                <w:numId w:val="36"/>
              </w:numPr>
              <w:tabs>
                <w:tab w:val="left" w:pos="851"/>
              </w:tabs>
              <w:autoSpaceDE w:val="0"/>
              <w:autoSpaceDN w:val="0"/>
              <w:spacing w:after="0" w:line="240" w:lineRule="auto"/>
              <w:ind w:right="13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Quarterly reports of the established Working Group for monitoring the implementation of the changed legal framework in the field of enforcement;</w:t>
            </w:r>
          </w:p>
          <w:p w14:paraId="3BA415A6" w14:textId="77777777" w:rsidR="00275B07" w:rsidRPr="00275B07" w:rsidRDefault="00275B07" w:rsidP="00275B07">
            <w:pPr>
              <w:widowControl w:val="0"/>
              <w:numPr>
                <w:ilvl w:val="0"/>
                <w:numId w:val="36"/>
              </w:numPr>
              <w:tabs>
                <w:tab w:val="left" w:pos="296"/>
                <w:tab w:val="left" w:pos="851"/>
              </w:tabs>
              <w:autoSpaceDE w:val="0"/>
              <w:autoSpaceDN w:val="0"/>
              <w:spacing w:before="1" w:after="0" w:line="240" w:lineRule="auto"/>
              <w:ind w:right="13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Reports on work of the public enforcement officers;</w:t>
            </w:r>
          </w:p>
          <w:p w14:paraId="20DF60D7" w14:textId="77777777" w:rsidR="00275B07" w:rsidRPr="00275B07" w:rsidRDefault="00275B07" w:rsidP="00275B07">
            <w:pPr>
              <w:widowControl w:val="0"/>
              <w:numPr>
                <w:ilvl w:val="0"/>
                <w:numId w:val="36"/>
              </w:numPr>
              <w:tabs>
                <w:tab w:val="left" w:pos="217"/>
                <w:tab w:val="left" w:pos="851"/>
              </w:tabs>
              <w:autoSpaceDE w:val="0"/>
              <w:autoSpaceDN w:val="0"/>
              <w:spacing w:before="114" w:after="0" w:line="240" w:lineRule="auto"/>
              <w:ind w:right="13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Regular reports by the Chamber of Enforcement Officers; </w:t>
            </w:r>
          </w:p>
          <w:p w14:paraId="3492E249" w14:textId="77777777" w:rsidR="00275B07" w:rsidRPr="00275B07" w:rsidRDefault="00275B07" w:rsidP="00275B07">
            <w:pPr>
              <w:widowControl w:val="0"/>
              <w:numPr>
                <w:ilvl w:val="0"/>
                <w:numId w:val="36"/>
              </w:numPr>
              <w:tabs>
                <w:tab w:val="left" w:pos="217"/>
                <w:tab w:val="left" w:pos="851"/>
              </w:tabs>
              <w:autoSpaceDE w:val="0"/>
              <w:autoSpaceDN w:val="0"/>
              <w:spacing w:before="114" w:after="0" w:line="240" w:lineRule="auto"/>
              <w:ind w:right="13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Number of performed inspections in enforcement officers’ offices;</w:t>
            </w:r>
          </w:p>
          <w:p w14:paraId="01FFDD9E" w14:textId="77777777" w:rsidR="00275B07" w:rsidRPr="00275B07" w:rsidRDefault="00275B07" w:rsidP="00275B07">
            <w:pPr>
              <w:widowControl w:val="0"/>
              <w:numPr>
                <w:ilvl w:val="0"/>
                <w:numId w:val="36"/>
              </w:numPr>
              <w:tabs>
                <w:tab w:val="left" w:pos="217"/>
                <w:tab w:val="left" w:pos="851"/>
              </w:tabs>
              <w:autoSpaceDE w:val="0"/>
              <w:autoSpaceDN w:val="0"/>
              <w:spacing w:before="114" w:after="0" w:line="240" w:lineRule="auto"/>
              <w:ind w:right="13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Number of disciplinary proceedings initiated and completed, including number of imposed sanctions.</w:t>
            </w:r>
          </w:p>
          <w:p w14:paraId="4FE5BABB" w14:textId="77777777" w:rsidR="00275B07" w:rsidRPr="00275B07" w:rsidRDefault="00275B07" w:rsidP="00275B07">
            <w:pPr>
              <w:widowControl w:val="0"/>
              <w:numPr>
                <w:ilvl w:val="0"/>
                <w:numId w:val="36"/>
              </w:numPr>
              <w:tabs>
                <w:tab w:val="left" w:pos="217"/>
                <w:tab w:val="left" w:pos="851"/>
              </w:tabs>
              <w:autoSpaceDE w:val="0"/>
              <w:autoSpaceDN w:val="0"/>
              <w:spacing w:before="1" w:after="0" w:line="240" w:lineRule="auto"/>
              <w:ind w:right="13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lastRenderedPageBreak/>
              <w:t>Necessary measures undertaken, when necessary.</w:t>
            </w:r>
          </w:p>
        </w:tc>
        <w:tc>
          <w:tcPr>
            <w:tcW w:w="1306" w:type="pct"/>
            <w:gridSpan w:val="4"/>
            <w:shd w:val="clear" w:color="auto" w:fill="92D050"/>
          </w:tcPr>
          <w:p w14:paraId="3B398AF4" w14:textId="77777777" w:rsidR="00275B07" w:rsidRPr="003A737E" w:rsidRDefault="00275B07" w:rsidP="00B11AF2">
            <w:pPr>
              <w:widowControl w:val="0"/>
              <w:autoSpaceDE w:val="0"/>
              <w:autoSpaceDN w:val="0"/>
              <w:spacing w:after="0" w:line="240" w:lineRule="atLeast"/>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lastRenderedPageBreak/>
              <w:t>Activity is  successfully implemented</w:t>
            </w:r>
          </w:p>
          <w:p w14:paraId="29947627" w14:textId="77777777" w:rsidR="00275B07" w:rsidRPr="00275B07" w:rsidRDefault="00275B07" w:rsidP="00B11AF2">
            <w:pPr>
              <w:widowControl w:val="0"/>
              <w:autoSpaceDE w:val="0"/>
              <w:autoSpaceDN w:val="0"/>
              <w:spacing w:after="0" w:line="240" w:lineRule="atLeast"/>
              <w:rPr>
                <w:rFonts w:ascii="Times New Roman" w:eastAsia="Times New Roman" w:hAnsi="Times New Roman" w:cs="Times New Roman"/>
                <w:sz w:val="20"/>
                <w:szCs w:val="20"/>
                <w:lang w:bidi="en-US"/>
              </w:rPr>
            </w:pPr>
          </w:p>
          <w:p w14:paraId="3F8582E5" w14:textId="77777777" w:rsidR="00B11AF2" w:rsidRDefault="00275B07" w:rsidP="00B11AF2">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By the decision of the Minister of Justice No. 119-01-000163/2019-22 of November 4, 2019, a Working Group was established to monitor the implementation of the amended legal framework in the area of enforcement and security with the aim of defining possible problems and inconsistencies in the application of the Law on Enforcement and Sec</w:t>
            </w:r>
            <w:r w:rsidR="00B11AF2">
              <w:rPr>
                <w:rFonts w:ascii="Times New Roman" w:eastAsia="Times New Roman" w:hAnsi="Times New Roman" w:cs="Times New Roman"/>
                <w:sz w:val="20"/>
                <w:szCs w:val="20"/>
                <w:lang w:bidi="en-US"/>
              </w:rPr>
              <w:t xml:space="preserve">urity and all relevant by-laws. </w:t>
            </w:r>
            <w:r w:rsidR="00B11AF2" w:rsidRPr="00B11AF2">
              <w:rPr>
                <w:rFonts w:ascii="Times New Roman" w:eastAsia="Times New Roman" w:hAnsi="Times New Roman" w:cs="Times New Roman"/>
                <w:sz w:val="20"/>
                <w:szCs w:val="20"/>
                <w:lang w:bidi="en-US"/>
              </w:rPr>
              <w:t xml:space="preserve">In the reporting period, the Working Group analyzed the situations pointed out by the courts, public </w:t>
            </w:r>
            <w:r w:rsidR="002018D0" w:rsidRPr="002018D0">
              <w:rPr>
                <w:rFonts w:ascii="Times New Roman" w:eastAsia="Times New Roman" w:hAnsi="Times New Roman" w:cs="Times New Roman"/>
                <w:sz w:val="20"/>
                <w:szCs w:val="20"/>
                <w:lang w:bidi="en-US"/>
              </w:rPr>
              <w:t>enforcement officers</w:t>
            </w:r>
            <w:r w:rsidR="00B11AF2" w:rsidRPr="00B11AF2">
              <w:rPr>
                <w:rFonts w:ascii="Times New Roman" w:eastAsia="Times New Roman" w:hAnsi="Times New Roman" w:cs="Times New Roman"/>
                <w:sz w:val="20"/>
                <w:szCs w:val="20"/>
                <w:lang w:bidi="en-US"/>
              </w:rPr>
              <w:t xml:space="preserve">, and the parties themselves in the proceedings. The data on the total number of complaints about the work of public </w:t>
            </w:r>
            <w:r w:rsidR="002018D0" w:rsidRPr="002018D0">
              <w:rPr>
                <w:rFonts w:ascii="Times New Roman" w:eastAsia="Times New Roman" w:hAnsi="Times New Roman" w:cs="Times New Roman"/>
                <w:sz w:val="20"/>
                <w:szCs w:val="20"/>
                <w:lang w:bidi="en-US"/>
              </w:rPr>
              <w:t>enforcement officers</w:t>
            </w:r>
            <w:r w:rsidR="00B11AF2" w:rsidRPr="00B11AF2">
              <w:rPr>
                <w:rFonts w:ascii="Times New Roman" w:eastAsia="Times New Roman" w:hAnsi="Times New Roman" w:cs="Times New Roman"/>
                <w:sz w:val="20"/>
                <w:szCs w:val="20"/>
                <w:lang w:bidi="en-US"/>
              </w:rPr>
              <w:t xml:space="preserve"> that were submitted to the Ministry of Justice in 2022, 2021 and 2020 were reviewed. In addition, data on the total number of initiated and completed disciplinary procedures in 2022 and the total number of disciplinary </w:t>
            </w:r>
            <w:r w:rsidR="00B11AF2">
              <w:rPr>
                <w:rFonts w:ascii="Times New Roman" w:eastAsia="Times New Roman" w:hAnsi="Times New Roman" w:cs="Times New Roman"/>
                <w:sz w:val="20"/>
                <w:szCs w:val="20"/>
                <w:lang w:bidi="en-US"/>
              </w:rPr>
              <w:t xml:space="preserve">measures imposed were reviewed. </w:t>
            </w:r>
            <w:r w:rsidR="00B11AF2" w:rsidRPr="00B11AF2">
              <w:rPr>
                <w:rFonts w:ascii="Times New Roman" w:eastAsia="Times New Roman" w:hAnsi="Times New Roman" w:cs="Times New Roman"/>
                <w:sz w:val="20"/>
                <w:szCs w:val="20"/>
                <w:lang w:bidi="en-US"/>
              </w:rPr>
              <w:t>The monitoring of the application of independent Article 166 of the Law on Execution and Security continued, as well as the monitoring of the work of the eAuction portal.</w:t>
            </w:r>
          </w:p>
          <w:p w14:paraId="7FFB6507" w14:textId="77777777" w:rsidR="00B11AF2" w:rsidRPr="00B11AF2" w:rsidRDefault="00B11AF2" w:rsidP="00B11AF2">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B11AF2">
              <w:rPr>
                <w:rFonts w:ascii="Times New Roman" w:eastAsia="Times New Roman" w:hAnsi="Times New Roman" w:cs="Times New Roman"/>
                <w:sz w:val="20"/>
                <w:szCs w:val="20"/>
                <w:lang w:bidi="en-US"/>
              </w:rPr>
              <w:t xml:space="preserve">As of September 30, 2022, 231 public </w:t>
            </w:r>
            <w:r w:rsidR="00485C5C" w:rsidRPr="00485C5C">
              <w:rPr>
                <w:rFonts w:ascii="Times New Roman" w:eastAsia="Times New Roman" w:hAnsi="Times New Roman" w:cs="Times New Roman"/>
                <w:sz w:val="20"/>
                <w:szCs w:val="20"/>
                <w:lang w:bidi="en-US"/>
              </w:rPr>
              <w:t>enforcement officers</w:t>
            </w:r>
            <w:r w:rsidRPr="00B11AF2">
              <w:rPr>
                <w:rFonts w:ascii="Times New Roman" w:eastAsia="Times New Roman" w:hAnsi="Times New Roman" w:cs="Times New Roman"/>
                <w:sz w:val="20"/>
                <w:szCs w:val="20"/>
                <w:lang w:bidi="en-US"/>
              </w:rPr>
              <w:t xml:space="preserve"> and 30 deputy public </w:t>
            </w:r>
            <w:r w:rsidR="002018D0" w:rsidRPr="002018D0">
              <w:rPr>
                <w:rFonts w:ascii="Times New Roman" w:eastAsia="Times New Roman" w:hAnsi="Times New Roman" w:cs="Times New Roman"/>
                <w:sz w:val="20"/>
                <w:szCs w:val="20"/>
                <w:lang w:bidi="en-US"/>
              </w:rPr>
              <w:t>enforcement officers</w:t>
            </w:r>
            <w:r w:rsidRPr="00B11AF2">
              <w:rPr>
                <w:rFonts w:ascii="Times New Roman" w:eastAsia="Times New Roman" w:hAnsi="Times New Roman" w:cs="Times New Roman"/>
                <w:sz w:val="20"/>
                <w:szCs w:val="20"/>
                <w:lang w:bidi="en-US"/>
              </w:rPr>
              <w:t xml:space="preserve"> are operating on the territory of the Republic of Serbia.</w:t>
            </w:r>
          </w:p>
          <w:p w14:paraId="6A5FB593" w14:textId="77777777" w:rsidR="00B11AF2" w:rsidRPr="00B11AF2" w:rsidRDefault="00B11AF2" w:rsidP="00B11AF2">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B11AF2">
              <w:rPr>
                <w:rFonts w:ascii="Times New Roman" w:eastAsia="Times New Roman" w:hAnsi="Times New Roman" w:cs="Times New Roman"/>
                <w:sz w:val="20"/>
                <w:szCs w:val="20"/>
                <w:lang w:bidi="en-US"/>
              </w:rPr>
              <w:t xml:space="preserve">In the reporting period, the Ministry of Justice continued with increased supervision over the work of public enforcement officers. In the period July - September 2022, as part of the activities of the Department for Judicial Professions related to the supervision of the work of public </w:t>
            </w:r>
            <w:r w:rsidR="00485C5C">
              <w:rPr>
                <w:rFonts w:ascii="Times New Roman" w:eastAsia="Times New Roman" w:hAnsi="Times New Roman" w:cs="Times New Roman"/>
                <w:sz w:val="20"/>
                <w:szCs w:val="20"/>
                <w:lang w:bidi="en-US"/>
              </w:rPr>
              <w:t>enforcement officers</w:t>
            </w:r>
            <w:r w:rsidRPr="00B11AF2">
              <w:rPr>
                <w:rFonts w:ascii="Times New Roman" w:eastAsia="Times New Roman" w:hAnsi="Times New Roman" w:cs="Times New Roman"/>
                <w:sz w:val="20"/>
                <w:szCs w:val="20"/>
                <w:lang w:bidi="en-US"/>
              </w:rPr>
              <w:t>, the following activities were carried out:</w:t>
            </w:r>
          </w:p>
          <w:p w14:paraId="74C5C84D" w14:textId="77777777" w:rsidR="00B11AF2" w:rsidRPr="00B11AF2" w:rsidRDefault="00B11AF2" w:rsidP="00B11AF2">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B11AF2">
              <w:rPr>
                <w:rFonts w:ascii="Times New Roman" w:eastAsia="Times New Roman" w:hAnsi="Times New Roman" w:cs="Times New Roman"/>
                <w:sz w:val="20"/>
                <w:szCs w:val="20"/>
                <w:lang w:bidi="en-US"/>
              </w:rPr>
              <w:lastRenderedPageBreak/>
              <w:t>- in the reporting period of July - September 2022, 103 new complaints were received and dealt with, as well as after repeated appeals by the parties;</w:t>
            </w:r>
          </w:p>
          <w:p w14:paraId="62A2347F" w14:textId="77777777" w:rsidR="00B11AF2" w:rsidRPr="00B11AF2" w:rsidRDefault="00B11AF2" w:rsidP="00B11AF2">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B11AF2">
              <w:rPr>
                <w:rFonts w:ascii="Times New Roman" w:eastAsia="Times New Roman" w:hAnsi="Times New Roman" w:cs="Times New Roman"/>
                <w:sz w:val="20"/>
                <w:szCs w:val="20"/>
                <w:lang w:bidi="en-US"/>
              </w:rPr>
              <w:t xml:space="preserve">- in the Directory of Public </w:t>
            </w:r>
            <w:r w:rsidR="002D0B16" w:rsidRPr="002D0B16">
              <w:rPr>
                <w:rFonts w:ascii="Times New Roman" w:eastAsia="Times New Roman" w:hAnsi="Times New Roman" w:cs="Times New Roman"/>
                <w:sz w:val="20"/>
                <w:szCs w:val="20"/>
                <w:lang w:bidi="en-US"/>
              </w:rPr>
              <w:t>enforcement officers</w:t>
            </w:r>
            <w:r w:rsidRPr="00B11AF2">
              <w:rPr>
                <w:rFonts w:ascii="Times New Roman" w:eastAsia="Times New Roman" w:hAnsi="Times New Roman" w:cs="Times New Roman"/>
                <w:sz w:val="20"/>
                <w:szCs w:val="20"/>
                <w:lang w:bidi="en-US"/>
              </w:rPr>
              <w:t xml:space="preserve"> and Deputy </w:t>
            </w:r>
            <w:r w:rsidR="002D0B16" w:rsidRPr="002D0B16">
              <w:rPr>
                <w:rFonts w:ascii="Times New Roman" w:eastAsia="Times New Roman" w:hAnsi="Times New Roman" w:cs="Times New Roman"/>
                <w:sz w:val="20"/>
                <w:szCs w:val="20"/>
                <w:lang w:bidi="en-US"/>
              </w:rPr>
              <w:t>enforcement officers</w:t>
            </w:r>
            <w:r w:rsidRPr="00B11AF2">
              <w:rPr>
                <w:rFonts w:ascii="Times New Roman" w:eastAsia="Times New Roman" w:hAnsi="Times New Roman" w:cs="Times New Roman"/>
                <w:sz w:val="20"/>
                <w:szCs w:val="20"/>
                <w:lang w:bidi="en-US"/>
              </w:rPr>
              <w:t>, data on the change of address, p</w:t>
            </w:r>
            <w:r w:rsidR="00D62BF7">
              <w:rPr>
                <w:rFonts w:ascii="Times New Roman" w:eastAsia="Times New Roman" w:hAnsi="Times New Roman" w:cs="Times New Roman"/>
                <w:sz w:val="20"/>
                <w:szCs w:val="20"/>
                <w:lang w:bidi="en-US"/>
              </w:rPr>
              <w:t>hone or e-mail of public enforcement officer</w:t>
            </w:r>
            <w:r w:rsidRPr="00B11AF2">
              <w:rPr>
                <w:rFonts w:ascii="Times New Roman" w:eastAsia="Times New Roman" w:hAnsi="Times New Roman" w:cs="Times New Roman"/>
                <w:sz w:val="20"/>
                <w:szCs w:val="20"/>
                <w:lang w:bidi="en-US"/>
              </w:rPr>
              <w:t>s was regularly updated;</w:t>
            </w:r>
          </w:p>
          <w:p w14:paraId="03C4D62A" w14:textId="77777777" w:rsidR="00B11AF2" w:rsidRPr="00B11AF2" w:rsidRDefault="00B11AF2" w:rsidP="00B11AF2">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B11AF2">
              <w:rPr>
                <w:rFonts w:ascii="Times New Roman" w:eastAsia="Times New Roman" w:hAnsi="Times New Roman" w:cs="Times New Roman"/>
                <w:sz w:val="20"/>
                <w:szCs w:val="20"/>
                <w:lang w:bidi="en-US"/>
              </w:rPr>
              <w:t>- citizens are provided daily with information regarding the work of public enforcement officers by telephone;</w:t>
            </w:r>
          </w:p>
          <w:p w14:paraId="3158BD8F" w14:textId="77777777" w:rsidR="00B11AF2" w:rsidRPr="00B11AF2" w:rsidRDefault="00B11AF2" w:rsidP="00B11AF2">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B11AF2">
              <w:rPr>
                <w:rFonts w:ascii="Times New Roman" w:eastAsia="Times New Roman" w:hAnsi="Times New Roman" w:cs="Times New Roman"/>
                <w:sz w:val="20"/>
                <w:szCs w:val="20"/>
                <w:lang w:bidi="en-US"/>
              </w:rPr>
              <w:t xml:space="preserve">- in September, an exam for a public </w:t>
            </w:r>
            <w:r w:rsidR="002312CC" w:rsidRPr="002312CC">
              <w:rPr>
                <w:rFonts w:ascii="Times New Roman" w:eastAsia="Times New Roman" w:hAnsi="Times New Roman" w:cs="Times New Roman"/>
                <w:sz w:val="20"/>
                <w:szCs w:val="20"/>
                <w:lang w:bidi="en-US"/>
              </w:rPr>
              <w:t>enforcement officers</w:t>
            </w:r>
            <w:r w:rsidRPr="00B11AF2">
              <w:rPr>
                <w:rFonts w:ascii="Times New Roman" w:eastAsia="Times New Roman" w:hAnsi="Times New Roman" w:cs="Times New Roman"/>
                <w:sz w:val="20"/>
                <w:szCs w:val="20"/>
                <w:lang w:bidi="en-US"/>
              </w:rPr>
              <w:t xml:space="preserve"> was organized, to which 3 candidates took part and 2 candidates passed the exam;</w:t>
            </w:r>
          </w:p>
          <w:p w14:paraId="346CE88C" w14:textId="77777777" w:rsidR="00B11AF2" w:rsidRPr="00B11AF2" w:rsidRDefault="00B11AF2" w:rsidP="00B11AF2">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B11AF2">
              <w:rPr>
                <w:rFonts w:ascii="Times New Roman" w:eastAsia="Times New Roman" w:hAnsi="Times New Roman" w:cs="Times New Roman"/>
                <w:sz w:val="20"/>
                <w:szCs w:val="20"/>
                <w:lang w:bidi="en-US"/>
              </w:rPr>
              <w:t>- one response to the complaint to the Administrative Court was made;</w:t>
            </w:r>
          </w:p>
          <w:p w14:paraId="51221548" w14:textId="77777777" w:rsidR="00B11AF2" w:rsidRPr="00B11AF2" w:rsidRDefault="00B11AF2" w:rsidP="00B11AF2">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B11AF2">
              <w:rPr>
                <w:rFonts w:ascii="Times New Roman" w:eastAsia="Times New Roman" w:hAnsi="Times New Roman" w:cs="Times New Roman"/>
                <w:sz w:val="20"/>
                <w:szCs w:val="20"/>
                <w:lang w:bidi="en-US"/>
              </w:rPr>
              <w:t xml:space="preserve">- a decision was made on the appointment of 5 deputy public </w:t>
            </w:r>
            <w:r w:rsidR="002312CC" w:rsidRPr="002312CC">
              <w:rPr>
                <w:rFonts w:ascii="Times New Roman" w:eastAsia="Times New Roman" w:hAnsi="Times New Roman" w:cs="Times New Roman"/>
                <w:sz w:val="20"/>
                <w:szCs w:val="20"/>
                <w:lang w:bidi="en-US"/>
              </w:rPr>
              <w:t>enforcement officers</w:t>
            </w:r>
            <w:r w:rsidRPr="00B11AF2">
              <w:rPr>
                <w:rFonts w:ascii="Times New Roman" w:eastAsia="Times New Roman" w:hAnsi="Times New Roman" w:cs="Times New Roman"/>
                <w:sz w:val="20"/>
                <w:szCs w:val="20"/>
                <w:lang w:bidi="en-US"/>
              </w:rPr>
              <w:t>;</w:t>
            </w:r>
          </w:p>
          <w:p w14:paraId="23973D81" w14:textId="77777777" w:rsidR="00B11AF2" w:rsidRPr="00B11AF2" w:rsidRDefault="00B11AF2" w:rsidP="00B11AF2">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B11AF2">
              <w:rPr>
                <w:rFonts w:ascii="Times New Roman" w:eastAsia="Times New Roman" w:hAnsi="Times New Roman" w:cs="Times New Roman"/>
                <w:sz w:val="20"/>
                <w:szCs w:val="20"/>
                <w:lang w:bidi="en-US"/>
              </w:rPr>
              <w:t xml:space="preserve">- one decision was made on the dismissal of the deputy public </w:t>
            </w:r>
            <w:r w:rsidR="002312CC" w:rsidRPr="002312CC">
              <w:rPr>
                <w:rFonts w:ascii="Times New Roman" w:eastAsia="Times New Roman" w:hAnsi="Times New Roman" w:cs="Times New Roman"/>
                <w:sz w:val="20"/>
                <w:szCs w:val="20"/>
                <w:lang w:bidi="en-US"/>
              </w:rPr>
              <w:t>enforcement officers</w:t>
            </w:r>
            <w:r w:rsidRPr="00B11AF2">
              <w:rPr>
                <w:rFonts w:ascii="Times New Roman" w:eastAsia="Times New Roman" w:hAnsi="Times New Roman" w:cs="Times New Roman"/>
                <w:sz w:val="20"/>
                <w:szCs w:val="20"/>
                <w:lang w:bidi="en-US"/>
              </w:rPr>
              <w:t>;</w:t>
            </w:r>
          </w:p>
          <w:p w14:paraId="7C1F493D" w14:textId="77777777" w:rsidR="00B11AF2" w:rsidRDefault="00B11AF2" w:rsidP="00B11AF2">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B11AF2">
              <w:rPr>
                <w:rFonts w:ascii="Times New Roman" w:eastAsia="Times New Roman" w:hAnsi="Times New Roman" w:cs="Times New Roman"/>
                <w:sz w:val="20"/>
                <w:szCs w:val="20"/>
                <w:lang w:bidi="en-US"/>
              </w:rPr>
              <w:t xml:space="preserve">As of December 31, 2022, 231 public </w:t>
            </w:r>
            <w:r w:rsidR="00E859B8">
              <w:rPr>
                <w:rFonts w:ascii="Times New Roman" w:eastAsia="Times New Roman" w:hAnsi="Times New Roman" w:cs="Times New Roman"/>
                <w:sz w:val="20"/>
                <w:szCs w:val="20"/>
                <w:lang w:bidi="en-US"/>
              </w:rPr>
              <w:t>enforcement officers</w:t>
            </w:r>
            <w:r w:rsidRPr="00B11AF2">
              <w:rPr>
                <w:rFonts w:ascii="Times New Roman" w:eastAsia="Times New Roman" w:hAnsi="Times New Roman" w:cs="Times New Roman"/>
                <w:sz w:val="20"/>
                <w:szCs w:val="20"/>
                <w:lang w:bidi="en-US"/>
              </w:rPr>
              <w:t xml:space="preserve"> </w:t>
            </w:r>
            <w:r w:rsidR="00E859B8">
              <w:rPr>
                <w:rFonts w:ascii="Times New Roman" w:eastAsia="Times New Roman" w:hAnsi="Times New Roman" w:cs="Times New Roman"/>
                <w:sz w:val="20"/>
                <w:szCs w:val="20"/>
                <w:lang w:bidi="en-US"/>
              </w:rPr>
              <w:t>and 37 deputies</w:t>
            </w:r>
            <w:r w:rsidRPr="00B11AF2">
              <w:rPr>
                <w:rFonts w:ascii="Times New Roman" w:eastAsia="Times New Roman" w:hAnsi="Times New Roman" w:cs="Times New Roman"/>
                <w:sz w:val="20"/>
                <w:szCs w:val="20"/>
                <w:lang w:bidi="en-US"/>
              </w:rPr>
              <w:t xml:space="preserve"> are operating on the terri</w:t>
            </w:r>
            <w:r>
              <w:rPr>
                <w:rFonts w:ascii="Times New Roman" w:eastAsia="Times New Roman" w:hAnsi="Times New Roman" w:cs="Times New Roman"/>
                <w:sz w:val="20"/>
                <w:szCs w:val="20"/>
                <w:lang w:bidi="en-US"/>
              </w:rPr>
              <w:t xml:space="preserve">tory of the Republic of Serbia. </w:t>
            </w:r>
            <w:r w:rsidRPr="00B11AF2">
              <w:rPr>
                <w:rFonts w:ascii="Times New Roman" w:eastAsia="Times New Roman" w:hAnsi="Times New Roman" w:cs="Times New Roman"/>
                <w:sz w:val="20"/>
                <w:szCs w:val="20"/>
                <w:lang w:bidi="en-US"/>
              </w:rPr>
              <w:t xml:space="preserve">In the reporting period, the Ministry of Justice continued with increased supervision over the work of public enforcement officers. </w:t>
            </w:r>
          </w:p>
          <w:p w14:paraId="57499F05" w14:textId="77777777" w:rsidR="00B11AF2" w:rsidRPr="00B11AF2" w:rsidRDefault="00B11AF2" w:rsidP="00B11AF2">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B11AF2">
              <w:rPr>
                <w:rFonts w:ascii="Times New Roman" w:eastAsia="Times New Roman" w:hAnsi="Times New Roman" w:cs="Times New Roman"/>
                <w:sz w:val="20"/>
                <w:szCs w:val="20"/>
                <w:lang w:bidi="en-US"/>
              </w:rPr>
              <w:t xml:space="preserve">In the period October - December 2022, as part of the activities of the Department for Judicial Professions related to the supervision of the work of public </w:t>
            </w:r>
            <w:r w:rsidR="002312CC" w:rsidRPr="002312CC">
              <w:rPr>
                <w:rFonts w:ascii="Times New Roman" w:eastAsia="Times New Roman" w:hAnsi="Times New Roman" w:cs="Times New Roman"/>
                <w:sz w:val="20"/>
                <w:szCs w:val="20"/>
                <w:lang w:bidi="en-US"/>
              </w:rPr>
              <w:t>enforcement officers</w:t>
            </w:r>
            <w:r w:rsidRPr="00B11AF2">
              <w:rPr>
                <w:rFonts w:ascii="Times New Roman" w:eastAsia="Times New Roman" w:hAnsi="Times New Roman" w:cs="Times New Roman"/>
                <w:sz w:val="20"/>
                <w:szCs w:val="20"/>
                <w:lang w:bidi="en-US"/>
              </w:rPr>
              <w:t>, the following activities were carried out:</w:t>
            </w:r>
          </w:p>
          <w:p w14:paraId="3E667861" w14:textId="77777777" w:rsidR="00B11AF2" w:rsidRPr="00B11AF2" w:rsidRDefault="00B11AF2" w:rsidP="00B11AF2">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B11AF2">
              <w:rPr>
                <w:rFonts w:ascii="Times New Roman" w:eastAsia="Times New Roman" w:hAnsi="Times New Roman" w:cs="Times New Roman"/>
                <w:sz w:val="20"/>
                <w:szCs w:val="20"/>
                <w:lang w:bidi="en-US"/>
              </w:rPr>
              <w:t>- in the reporting period December - October 2022, 109 new complaints were received and dealt with, as well as after repeated appeals by the parties;</w:t>
            </w:r>
          </w:p>
          <w:p w14:paraId="7C24FAD9" w14:textId="77777777" w:rsidR="00B11AF2" w:rsidRPr="00B11AF2" w:rsidRDefault="00B11AF2" w:rsidP="00B11AF2">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B11AF2">
              <w:rPr>
                <w:rFonts w:ascii="Times New Roman" w:eastAsia="Times New Roman" w:hAnsi="Times New Roman" w:cs="Times New Roman"/>
                <w:sz w:val="20"/>
                <w:szCs w:val="20"/>
                <w:lang w:bidi="en-US"/>
              </w:rPr>
              <w:t xml:space="preserve">- in the Directory of Public </w:t>
            </w:r>
            <w:r w:rsidR="009D32B7" w:rsidRPr="009D32B7">
              <w:rPr>
                <w:rFonts w:ascii="Times New Roman" w:eastAsia="Times New Roman" w:hAnsi="Times New Roman" w:cs="Times New Roman"/>
                <w:sz w:val="20"/>
                <w:szCs w:val="20"/>
                <w:lang w:bidi="en-US"/>
              </w:rPr>
              <w:t>enforcement officers</w:t>
            </w:r>
            <w:r w:rsidRPr="00B11AF2">
              <w:rPr>
                <w:rFonts w:ascii="Times New Roman" w:eastAsia="Times New Roman" w:hAnsi="Times New Roman" w:cs="Times New Roman"/>
                <w:sz w:val="20"/>
                <w:szCs w:val="20"/>
                <w:lang w:bidi="en-US"/>
              </w:rPr>
              <w:t xml:space="preserve"> and Deputy </w:t>
            </w:r>
            <w:r w:rsidR="009D32B7">
              <w:rPr>
                <w:rFonts w:ascii="Times New Roman" w:eastAsia="Times New Roman" w:hAnsi="Times New Roman" w:cs="Times New Roman"/>
                <w:sz w:val="20"/>
                <w:szCs w:val="20"/>
                <w:lang w:bidi="en-US"/>
              </w:rPr>
              <w:t xml:space="preserve">Public </w:t>
            </w:r>
            <w:r w:rsidR="009D32B7" w:rsidRPr="009D32B7">
              <w:rPr>
                <w:rFonts w:ascii="Times New Roman" w:eastAsia="Times New Roman" w:hAnsi="Times New Roman" w:cs="Times New Roman"/>
                <w:sz w:val="20"/>
                <w:szCs w:val="20"/>
                <w:lang w:bidi="en-US"/>
              </w:rPr>
              <w:t>enforcement officers</w:t>
            </w:r>
            <w:r w:rsidRPr="00B11AF2">
              <w:rPr>
                <w:rFonts w:ascii="Times New Roman" w:eastAsia="Times New Roman" w:hAnsi="Times New Roman" w:cs="Times New Roman"/>
                <w:sz w:val="20"/>
                <w:szCs w:val="20"/>
                <w:lang w:bidi="en-US"/>
              </w:rPr>
              <w:t xml:space="preserve">, data on the change of address, phone or e-mail of public </w:t>
            </w:r>
            <w:r w:rsidR="00485C5C">
              <w:rPr>
                <w:rFonts w:ascii="Times New Roman" w:eastAsia="Times New Roman" w:hAnsi="Times New Roman" w:cs="Times New Roman"/>
                <w:sz w:val="20"/>
                <w:szCs w:val="20"/>
                <w:lang w:bidi="en-US"/>
              </w:rPr>
              <w:t>enforcement officer</w:t>
            </w:r>
            <w:r w:rsidRPr="00B11AF2">
              <w:rPr>
                <w:rFonts w:ascii="Times New Roman" w:eastAsia="Times New Roman" w:hAnsi="Times New Roman" w:cs="Times New Roman"/>
                <w:sz w:val="20"/>
                <w:szCs w:val="20"/>
                <w:lang w:bidi="en-US"/>
              </w:rPr>
              <w:t>s was regularly updated;</w:t>
            </w:r>
          </w:p>
          <w:p w14:paraId="31B86054" w14:textId="77777777" w:rsidR="00B11AF2" w:rsidRPr="00B11AF2" w:rsidRDefault="00B11AF2" w:rsidP="00B11AF2">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B11AF2">
              <w:rPr>
                <w:rFonts w:ascii="Times New Roman" w:eastAsia="Times New Roman" w:hAnsi="Times New Roman" w:cs="Times New Roman"/>
                <w:sz w:val="20"/>
                <w:szCs w:val="20"/>
                <w:lang w:bidi="en-US"/>
              </w:rPr>
              <w:t xml:space="preserve">- citizens are provided daily with information </w:t>
            </w:r>
            <w:r w:rsidRPr="00B11AF2">
              <w:rPr>
                <w:rFonts w:ascii="Times New Roman" w:eastAsia="Times New Roman" w:hAnsi="Times New Roman" w:cs="Times New Roman"/>
                <w:sz w:val="20"/>
                <w:szCs w:val="20"/>
                <w:lang w:bidi="en-US"/>
              </w:rPr>
              <w:lastRenderedPageBreak/>
              <w:t>regarding the work of public enforcement officers by telephone;</w:t>
            </w:r>
          </w:p>
          <w:p w14:paraId="095435FC" w14:textId="77777777" w:rsidR="00B11AF2" w:rsidRPr="00B11AF2" w:rsidRDefault="00B11AF2" w:rsidP="00B11AF2">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B11AF2">
              <w:rPr>
                <w:rFonts w:ascii="Times New Roman" w:eastAsia="Times New Roman" w:hAnsi="Times New Roman" w:cs="Times New Roman"/>
                <w:sz w:val="20"/>
                <w:szCs w:val="20"/>
                <w:lang w:bidi="en-US"/>
              </w:rPr>
              <w:t xml:space="preserve">- 7 deputy public </w:t>
            </w:r>
            <w:r w:rsidR="00A95311">
              <w:rPr>
                <w:rFonts w:ascii="Times New Roman" w:eastAsia="Times New Roman" w:hAnsi="Times New Roman" w:cs="Times New Roman"/>
                <w:sz w:val="20"/>
                <w:szCs w:val="20"/>
                <w:lang w:bidi="en-US"/>
              </w:rPr>
              <w:t>enforcement officers</w:t>
            </w:r>
            <w:r w:rsidRPr="00B11AF2">
              <w:rPr>
                <w:rFonts w:ascii="Times New Roman" w:eastAsia="Times New Roman" w:hAnsi="Times New Roman" w:cs="Times New Roman"/>
                <w:sz w:val="20"/>
                <w:szCs w:val="20"/>
                <w:lang w:bidi="en-US"/>
              </w:rPr>
              <w:t xml:space="preserve"> took the oath before the minister, and were entered in the directory of deputy public </w:t>
            </w:r>
            <w:r w:rsidR="00A95311" w:rsidRPr="00A95311">
              <w:rPr>
                <w:rFonts w:ascii="Times New Roman" w:eastAsia="Times New Roman" w:hAnsi="Times New Roman" w:cs="Times New Roman"/>
                <w:sz w:val="20"/>
                <w:szCs w:val="20"/>
                <w:lang w:bidi="en-US"/>
              </w:rPr>
              <w:t>enforcement officers</w:t>
            </w:r>
            <w:r w:rsidRPr="00B11AF2">
              <w:rPr>
                <w:rFonts w:ascii="Times New Roman" w:eastAsia="Times New Roman" w:hAnsi="Times New Roman" w:cs="Times New Roman"/>
                <w:sz w:val="20"/>
                <w:szCs w:val="20"/>
                <w:lang w:bidi="en-US"/>
              </w:rPr>
              <w:t>;</w:t>
            </w:r>
          </w:p>
          <w:p w14:paraId="7EA7B240" w14:textId="77777777" w:rsidR="00B11AF2" w:rsidRPr="00B11AF2" w:rsidRDefault="00B11AF2" w:rsidP="00B11AF2">
            <w:pPr>
              <w:widowControl w:val="0"/>
              <w:autoSpaceDE w:val="0"/>
              <w:autoSpaceDN w:val="0"/>
              <w:spacing w:after="0" w:line="240" w:lineRule="atLeast"/>
              <w:jc w:val="both"/>
              <w:rPr>
                <w:rFonts w:ascii="Times New Roman" w:eastAsia="Times New Roman" w:hAnsi="Times New Roman" w:cs="Times New Roman"/>
                <w:sz w:val="20"/>
                <w:szCs w:val="20"/>
                <w:lang w:bidi="en-US"/>
              </w:rPr>
            </w:pPr>
          </w:p>
          <w:p w14:paraId="026E39D0" w14:textId="77777777" w:rsidR="00275B07" w:rsidRPr="00B11AF2" w:rsidRDefault="00275B07" w:rsidP="00B11AF2">
            <w:pPr>
              <w:widowControl w:val="0"/>
              <w:autoSpaceDE w:val="0"/>
              <w:autoSpaceDN w:val="0"/>
              <w:spacing w:after="0" w:line="240" w:lineRule="atLeast"/>
              <w:jc w:val="both"/>
              <w:rPr>
                <w:rFonts w:ascii="Times New Roman" w:eastAsia="Times New Roman" w:hAnsi="Times New Roman" w:cs="Times New Roman"/>
                <w:b/>
                <w:sz w:val="20"/>
                <w:szCs w:val="20"/>
                <w:lang w:bidi="en-US"/>
              </w:rPr>
            </w:pPr>
            <w:r w:rsidRPr="00B11AF2">
              <w:rPr>
                <w:rFonts w:ascii="Times New Roman" w:eastAsia="Times New Roman" w:hAnsi="Times New Roman" w:cs="Times New Roman"/>
                <w:b/>
                <w:sz w:val="20"/>
                <w:szCs w:val="20"/>
                <w:lang w:bidi="en-US"/>
              </w:rPr>
              <w:t>Electronic public bidding</w:t>
            </w:r>
          </w:p>
          <w:p w14:paraId="59AC9E14" w14:textId="77777777" w:rsidR="00275B07" w:rsidRPr="00275B07" w:rsidRDefault="00275B07" w:rsidP="00B11AF2">
            <w:pPr>
              <w:widowControl w:val="0"/>
              <w:autoSpaceDE w:val="0"/>
              <w:autoSpaceDN w:val="0"/>
              <w:spacing w:after="0" w:line="240" w:lineRule="atLeast"/>
              <w:jc w:val="both"/>
              <w:rPr>
                <w:rFonts w:ascii="Times New Roman" w:eastAsia="Times New Roman" w:hAnsi="Times New Roman" w:cs="Times New Roman"/>
                <w:sz w:val="20"/>
                <w:szCs w:val="20"/>
                <w:lang w:bidi="en-US"/>
              </w:rPr>
            </w:pPr>
          </w:p>
          <w:p w14:paraId="4E3943FA" w14:textId="77777777" w:rsidR="00B11AF2" w:rsidRPr="00B11AF2" w:rsidRDefault="00B11AF2" w:rsidP="00B11AF2">
            <w:pPr>
              <w:widowControl w:val="0"/>
              <w:autoSpaceDE w:val="0"/>
              <w:autoSpaceDN w:val="0"/>
              <w:spacing w:after="0" w:line="240" w:lineRule="atLeast"/>
              <w:jc w:val="both"/>
              <w:rPr>
                <w:rFonts w:ascii="Times New Roman" w:eastAsia="Times New Roman" w:hAnsi="Times New Roman" w:cs="Times New Roman"/>
                <w:sz w:val="20"/>
                <w:szCs w:val="20"/>
                <w:u w:val="single"/>
                <w:lang w:bidi="en-US"/>
              </w:rPr>
            </w:pPr>
            <w:r w:rsidRPr="00B11AF2">
              <w:rPr>
                <w:rFonts w:ascii="Times New Roman" w:eastAsia="Times New Roman" w:hAnsi="Times New Roman" w:cs="Times New Roman"/>
                <w:sz w:val="20"/>
                <w:szCs w:val="20"/>
                <w:u w:val="single"/>
                <w:lang w:bidi="en-US"/>
              </w:rPr>
              <w:t>Movable items from 01/09/2020. until December 31, 2022</w:t>
            </w:r>
          </w:p>
          <w:p w14:paraId="05F1AF15" w14:textId="77777777" w:rsidR="00B11AF2" w:rsidRPr="00B11AF2" w:rsidRDefault="00B11AF2" w:rsidP="00B11AF2">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B11AF2">
              <w:rPr>
                <w:rFonts w:ascii="Times New Roman" w:eastAsia="Times New Roman" w:hAnsi="Times New Roman" w:cs="Times New Roman"/>
                <w:sz w:val="20"/>
                <w:szCs w:val="20"/>
                <w:lang w:bidi="en-US"/>
              </w:rPr>
              <w:t xml:space="preserve">19866 first public sales of movable property were organized and in 606 at least the starting price was accepted or there were offers. On average, the value of the best offer was 23% higher than the </w:t>
            </w:r>
            <w:r>
              <w:rPr>
                <w:rFonts w:ascii="Times New Roman" w:eastAsia="Times New Roman" w:hAnsi="Times New Roman" w:cs="Times New Roman"/>
                <w:sz w:val="20"/>
                <w:szCs w:val="20"/>
                <w:lang w:bidi="en-US"/>
              </w:rPr>
              <w:t xml:space="preserve">initial price. </w:t>
            </w:r>
            <w:r w:rsidRPr="00B11AF2">
              <w:rPr>
                <w:rFonts w:ascii="Times New Roman" w:eastAsia="Times New Roman" w:hAnsi="Times New Roman" w:cs="Times New Roman"/>
                <w:sz w:val="20"/>
                <w:szCs w:val="20"/>
                <w:lang w:bidi="en-US"/>
              </w:rPr>
              <w:t>13,700 other public sales of movable property were organized and in 707, at least the starting price was accepted or there were offers. On average, the value of the best offer was 12.5% higher than the initial price.</w:t>
            </w:r>
          </w:p>
          <w:p w14:paraId="23D66344" w14:textId="77777777" w:rsidR="00B11AF2" w:rsidRPr="00B11AF2" w:rsidRDefault="00B11AF2" w:rsidP="00B11AF2">
            <w:pPr>
              <w:widowControl w:val="0"/>
              <w:autoSpaceDE w:val="0"/>
              <w:autoSpaceDN w:val="0"/>
              <w:spacing w:after="0" w:line="240" w:lineRule="atLeast"/>
              <w:jc w:val="both"/>
              <w:rPr>
                <w:rFonts w:ascii="Times New Roman" w:eastAsia="Times New Roman" w:hAnsi="Times New Roman" w:cs="Times New Roman"/>
                <w:sz w:val="20"/>
                <w:szCs w:val="20"/>
                <w:lang w:bidi="en-US"/>
              </w:rPr>
            </w:pPr>
          </w:p>
          <w:p w14:paraId="72AAE8BD" w14:textId="77777777" w:rsidR="00B11AF2" w:rsidRPr="00B11AF2" w:rsidRDefault="00B11AF2" w:rsidP="00B11AF2">
            <w:pPr>
              <w:widowControl w:val="0"/>
              <w:autoSpaceDE w:val="0"/>
              <w:autoSpaceDN w:val="0"/>
              <w:spacing w:after="0" w:line="240" w:lineRule="atLeast"/>
              <w:jc w:val="both"/>
              <w:rPr>
                <w:rFonts w:ascii="Times New Roman" w:eastAsia="Times New Roman" w:hAnsi="Times New Roman" w:cs="Times New Roman"/>
                <w:sz w:val="20"/>
                <w:szCs w:val="20"/>
                <w:u w:val="single"/>
                <w:lang w:bidi="en-US"/>
              </w:rPr>
            </w:pPr>
            <w:r w:rsidRPr="00B11AF2">
              <w:rPr>
                <w:rFonts w:ascii="Times New Roman" w:eastAsia="Times New Roman" w:hAnsi="Times New Roman" w:cs="Times New Roman"/>
                <w:sz w:val="20"/>
                <w:szCs w:val="20"/>
                <w:u w:val="single"/>
                <w:lang w:bidi="en-US"/>
              </w:rPr>
              <w:t>Real estate from September 1, 2020</w:t>
            </w:r>
            <w:r>
              <w:rPr>
                <w:rFonts w:ascii="Times New Roman" w:eastAsia="Times New Roman" w:hAnsi="Times New Roman" w:cs="Times New Roman"/>
                <w:sz w:val="20"/>
                <w:szCs w:val="20"/>
                <w:u w:val="single"/>
                <w:lang w:bidi="en-US"/>
              </w:rPr>
              <w:t xml:space="preserve"> until December 31, 2022</w:t>
            </w:r>
          </w:p>
          <w:p w14:paraId="21AF8DFA" w14:textId="77777777" w:rsidR="00B11AF2" w:rsidRPr="00B11AF2" w:rsidRDefault="00B11AF2" w:rsidP="00B11AF2">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B11AF2">
              <w:rPr>
                <w:rFonts w:ascii="Times New Roman" w:eastAsia="Times New Roman" w:hAnsi="Times New Roman" w:cs="Times New Roman"/>
                <w:sz w:val="20"/>
                <w:szCs w:val="20"/>
                <w:lang w:bidi="en-US"/>
              </w:rPr>
              <w:t>8,136 of the first sales were organized, and in 1,160 the initial price was at least accepted or there were offers. On average, the value of the best offer was 14.7%</w:t>
            </w:r>
            <w:r>
              <w:rPr>
                <w:rFonts w:ascii="Times New Roman" w:eastAsia="Times New Roman" w:hAnsi="Times New Roman" w:cs="Times New Roman"/>
                <w:sz w:val="20"/>
                <w:szCs w:val="20"/>
                <w:lang w:bidi="en-US"/>
              </w:rPr>
              <w:t xml:space="preserve"> higher than the initial price. </w:t>
            </w:r>
            <w:r w:rsidRPr="00B11AF2">
              <w:rPr>
                <w:rFonts w:ascii="Times New Roman" w:eastAsia="Times New Roman" w:hAnsi="Times New Roman" w:cs="Times New Roman"/>
                <w:sz w:val="20"/>
                <w:szCs w:val="20"/>
                <w:lang w:bidi="en-US"/>
              </w:rPr>
              <w:t>O</w:t>
            </w:r>
            <w:r>
              <w:rPr>
                <w:rFonts w:ascii="Times New Roman" w:eastAsia="Times New Roman" w:hAnsi="Times New Roman" w:cs="Times New Roman"/>
                <w:sz w:val="20"/>
                <w:szCs w:val="20"/>
                <w:lang w:bidi="en-US"/>
              </w:rPr>
              <w:t>ut o</w:t>
            </w:r>
            <w:r w:rsidRPr="00B11AF2">
              <w:rPr>
                <w:rFonts w:ascii="Times New Roman" w:eastAsia="Times New Roman" w:hAnsi="Times New Roman" w:cs="Times New Roman"/>
                <w:sz w:val="20"/>
                <w:szCs w:val="20"/>
                <w:lang w:bidi="en-US"/>
              </w:rPr>
              <w:t>f the other sales, 3,926 were organized, of which 665 were completed. On average, the value of the best offer was 12.7%</w:t>
            </w:r>
            <w:r>
              <w:rPr>
                <w:rFonts w:ascii="Times New Roman" w:eastAsia="Times New Roman" w:hAnsi="Times New Roman" w:cs="Times New Roman"/>
                <w:sz w:val="20"/>
                <w:szCs w:val="20"/>
                <w:lang w:bidi="en-US"/>
              </w:rPr>
              <w:t xml:space="preserve"> higher than the initial price.</w:t>
            </w:r>
          </w:p>
          <w:p w14:paraId="66E67846" w14:textId="77777777" w:rsidR="00B11AF2" w:rsidRPr="00B11AF2" w:rsidRDefault="00B11AF2" w:rsidP="00B11AF2">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B11AF2">
              <w:rPr>
                <w:rFonts w:ascii="Times New Roman" w:eastAsia="Times New Roman" w:hAnsi="Times New Roman" w:cs="Times New Roman"/>
                <w:sz w:val="20"/>
                <w:szCs w:val="20"/>
                <w:lang w:bidi="en-US"/>
              </w:rPr>
              <w:t>Joint sale of real estate and movable property</w:t>
            </w:r>
          </w:p>
          <w:p w14:paraId="32A10812" w14:textId="77777777" w:rsidR="00B11AF2" w:rsidRPr="00B11AF2" w:rsidRDefault="00B11AF2" w:rsidP="00B11AF2">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B11AF2">
              <w:rPr>
                <w:rFonts w:ascii="Times New Roman" w:eastAsia="Times New Roman" w:hAnsi="Times New Roman" w:cs="Times New Roman"/>
                <w:sz w:val="20"/>
                <w:szCs w:val="20"/>
                <w:lang w:bidi="en-US"/>
              </w:rPr>
              <w:t xml:space="preserve">There were 13 first public sales in joint sales, and of that number, 3 had at least an accepted starting </w:t>
            </w:r>
            <w:r>
              <w:rPr>
                <w:rFonts w:ascii="Times New Roman" w:eastAsia="Times New Roman" w:hAnsi="Times New Roman" w:cs="Times New Roman"/>
                <w:sz w:val="20"/>
                <w:szCs w:val="20"/>
                <w:lang w:bidi="en-US"/>
              </w:rPr>
              <w:t xml:space="preserve">price. </w:t>
            </w:r>
            <w:r w:rsidRPr="00B11AF2">
              <w:rPr>
                <w:rFonts w:ascii="Times New Roman" w:eastAsia="Times New Roman" w:hAnsi="Times New Roman" w:cs="Times New Roman"/>
                <w:sz w:val="20"/>
                <w:szCs w:val="20"/>
                <w:lang w:bidi="en-US"/>
              </w:rPr>
              <w:t>There were 4 other public sales in joint sales, and in 2 the initial price was at least accepted.</w:t>
            </w:r>
          </w:p>
          <w:p w14:paraId="66BF70EE" w14:textId="77777777" w:rsidR="00B11AF2" w:rsidRDefault="00B11AF2" w:rsidP="00B11AF2">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B11AF2">
              <w:rPr>
                <w:rFonts w:ascii="Times New Roman" w:eastAsia="Times New Roman" w:hAnsi="Times New Roman" w:cs="Times New Roman"/>
                <w:sz w:val="20"/>
                <w:szCs w:val="20"/>
                <w:lang w:bidi="en-US"/>
              </w:rPr>
              <w:t>The number of initiated and completed disciplinary procedures and t</w:t>
            </w:r>
            <w:r>
              <w:rPr>
                <w:rFonts w:ascii="Times New Roman" w:eastAsia="Times New Roman" w:hAnsi="Times New Roman" w:cs="Times New Roman"/>
                <w:sz w:val="20"/>
                <w:szCs w:val="20"/>
                <w:lang w:bidi="en-US"/>
              </w:rPr>
              <w:t xml:space="preserve">he number of imposed sanctions: </w:t>
            </w:r>
            <w:r w:rsidRPr="00B11AF2">
              <w:rPr>
                <w:rFonts w:ascii="Times New Roman" w:eastAsia="Times New Roman" w:hAnsi="Times New Roman" w:cs="Times New Roman"/>
                <w:sz w:val="20"/>
                <w:szCs w:val="20"/>
                <w:lang w:bidi="en-US"/>
              </w:rPr>
              <w:t>In the period October - December 2022, 3 new disciplinary procedures were i</w:t>
            </w:r>
            <w:r>
              <w:rPr>
                <w:rFonts w:ascii="Times New Roman" w:eastAsia="Times New Roman" w:hAnsi="Times New Roman" w:cs="Times New Roman"/>
                <w:sz w:val="20"/>
                <w:szCs w:val="20"/>
                <w:lang w:bidi="en-US"/>
              </w:rPr>
              <w:t xml:space="preserve">nitiated and are still </w:t>
            </w:r>
            <w:r>
              <w:rPr>
                <w:rFonts w:ascii="Times New Roman" w:eastAsia="Times New Roman" w:hAnsi="Times New Roman" w:cs="Times New Roman"/>
                <w:sz w:val="20"/>
                <w:szCs w:val="20"/>
                <w:lang w:bidi="en-US"/>
              </w:rPr>
              <w:lastRenderedPageBreak/>
              <w:t xml:space="preserve">ongoing. </w:t>
            </w:r>
            <w:r w:rsidRPr="00B11AF2">
              <w:rPr>
                <w:rFonts w:ascii="Times New Roman" w:eastAsia="Times New Roman" w:hAnsi="Times New Roman" w:cs="Times New Roman"/>
                <w:sz w:val="20"/>
                <w:szCs w:val="20"/>
                <w:lang w:bidi="en-US"/>
              </w:rPr>
              <w:t>One disciplinary procedure was completed with a decision.</w:t>
            </w:r>
          </w:p>
          <w:p w14:paraId="595C44DC" w14:textId="77777777" w:rsidR="00B11AF2" w:rsidRPr="00275B07" w:rsidRDefault="00B11AF2" w:rsidP="00B11AF2">
            <w:pPr>
              <w:widowControl w:val="0"/>
              <w:autoSpaceDE w:val="0"/>
              <w:autoSpaceDN w:val="0"/>
              <w:spacing w:after="0" w:line="240" w:lineRule="atLeast"/>
              <w:jc w:val="both"/>
              <w:rPr>
                <w:rFonts w:ascii="Times New Roman" w:eastAsia="Times New Roman" w:hAnsi="Times New Roman" w:cs="Times New Roman"/>
                <w:sz w:val="20"/>
                <w:szCs w:val="20"/>
                <w:lang w:bidi="en-US"/>
              </w:rPr>
            </w:pPr>
          </w:p>
          <w:p w14:paraId="43CA8310" w14:textId="77777777" w:rsidR="00275B07" w:rsidRPr="00CF7BD8" w:rsidRDefault="00275B07" w:rsidP="00B11AF2">
            <w:pPr>
              <w:widowControl w:val="0"/>
              <w:autoSpaceDE w:val="0"/>
              <w:autoSpaceDN w:val="0"/>
              <w:spacing w:after="0" w:line="240" w:lineRule="atLeast"/>
              <w:jc w:val="both"/>
              <w:rPr>
                <w:rFonts w:ascii="Times New Roman" w:eastAsia="Times New Roman" w:hAnsi="Times New Roman" w:cs="Times New Roman"/>
                <w:sz w:val="20"/>
                <w:szCs w:val="20"/>
                <w:lang w:val="en-GB" w:bidi="en-US"/>
              </w:rPr>
            </w:pPr>
            <w:r w:rsidRPr="00B11AF2">
              <w:rPr>
                <w:rFonts w:ascii="Times New Roman" w:eastAsia="Times New Roman" w:hAnsi="Times New Roman" w:cs="Times New Roman"/>
                <w:b/>
                <w:sz w:val="20"/>
                <w:szCs w:val="20"/>
                <w:lang w:bidi="en-US"/>
              </w:rPr>
              <w:t>Chamber of Public Enforcement Officers</w:t>
            </w:r>
            <w:r w:rsidRPr="00275B07">
              <w:rPr>
                <w:rFonts w:ascii="Times New Roman" w:eastAsia="Times New Roman" w:hAnsi="Times New Roman" w:cs="Times New Roman"/>
                <w:sz w:val="20"/>
                <w:szCs w:val="20"/>
                <w:lang w:bidi="en-US"/>
              </w:rPr>
              <w:t xml:space="preserve">: </w:t>
            </w:r>
            <w:r w:rsidR="00CF7BD8">
              <w:rPr>
                <w:rFonts w:ascii="Times New Roman" w:eastAsia="Times New Roman" w:hAnsi="Times New Roman" w:cs="Times New Roman"/>
                <w:sz w:val="20"/>
                <w:szCs w:val="20"/>
                <w:lang w:bidi="en-US"/>
              </w:rPr>
              <w:t>July to S</w:t>
            </w:r>
            <w:r w:rsidR="003D0B6B">
              <w:rPr>
                <w:rFonts w:ascii="Times New Roman" w:eastAsia="Times New Roman" w:hAnsi="Times New Roman" w:cs="Times New Roman"/>
                <w:sz w:val="20"/>
                <w:szCs w:val="20"/>
                <w:lang w:bidi="en-US"/>
              </w:rPr>
              <w:t>eptember</w:t>
            </w:r>
            <w:r w:rsidRPr="00275B07">
              <w:rPr>
                <w:rFonts w:ascii="Times New Roman" w:eastAsia="Times New Roman" w:hAnsi="Times New Roman" w:cs="Times New Roman"/>
                <w:sz w:val="20"/>
                <w:szCs w:val="20"/>
                <w:lang w:bidi="en-US"/>
              </w:rPr>
              <w:t xml:space="preserve"> 2022, 174 complaints </w:t>
            </w:r>
            <w:r w:rsidR="00CF7BD8">
              <w:rPr>
                <w:rFonts w:ascii="Times New Roman" w:eastAsia="Times New Roman" w:hAnsi="Times New Roman" w:cs="Times New Roman"/>
                <w:sz w:val="20"/>
                <w:szCs w:val="20"/>
                <w:lang w:bidi="en-US"/>
              </w:rPr>
              <w:t xml:space="preserve">on </w:t>
            </w:r>
            <w:r w:rsidRPr="00275B07">
              <w:rPr>
                <w:rFonts w:ascii="Times New Roman" w:eastAsia="Times New Roman" w:hAnsi="Times New Roman" w:cs="Times New Roman"/>
                <w:sz w:val="20"/>
                <w:szCs w:val="20"/>
                <w:lang w:bidi="en-US"/>
              </w:rPr>
              <w:t xml:space="preserve">the work of public </w:t>
            </w:r>
            <w:r w:rsidR="00CF7BD8">
              <w:rPr>
                <w:rFonts w:ascii="Times New Roman" w:eastAsia="Times New Roman" w:hAnsi="Times New Roman" w:cs="Times New Roman"/>
                <w:sz w:val="20"/>
                <w:szCs w:val="20"/>
                <w:lang w:bidi="en-US"/>
              </w:rPr>
              <w:t>enforcement officers</w:t>
            </w:r>
            <w:r w:rsidRPr="00275B07">
              <w:rPr>
                <w:rFonts w:ascii="Times New Roman" w:eastAsia="Times New Roman" w:hAnsi="Times New Roman" w:cs="Times New Roman"/>
                <w:sz w:val="20"/>
                <w:szCs w:val="20"/>
                <w:lang w:bidi="en-US"/>
              </w:rPr>
              <w:t xml:space="preserve"> were submitted to the Chamber. In the same period, a total of 196 cases were resolved. 1 extraordinary supervision was carried out. 4 requests were submitted to determine the disciplinary responsibility of public officials.</w:t>
            </w:r>
            <w:r w:rsidR="00906842">
              <w:rPr>
                <w:rFonts w:ascii="Times New Roman" w:eastAsia="Times New Roman" w:hAnsi="Times New Roman" w:cs="Times New Roman"/>
                <w:sz w:val="20"/>
                <w:szCs w:val="20"/>
                <w:lang w:val="sr-Cyrl-RS" w:bidi="en-US"/>
              </w:rPr>
              <w:t xml:space="preserve"> </w:t>
            </w:r>
            <w:r w:rsidR="009C7F55">
              <w:rPr>
                <w:rFonts w:ascii="Times New Roman" w:eastAsia="Times New Roman" w:hAnsi="Times New Roman" w:cs="Times New Roman"/>
                <w:sz w:val="20"/>
                <w:szCs w:val="20"/>
                <w:lang w:val="en-GB" w:bidi="en-US"/>
              </w:rPr>
              <w:t>From October to December</w:t>
            </w:r>
            <w:r w:rsidR="00906842" w:rsidRPr="00CF7BD8">
              <w:rPr>
                <w:rFonts w:ascii="Times New Roman" w:eastAsia="Times New Roman" w:hAnsi="Times New Roman" w:cs="Times New Roman"/>
                <w:sz w:val="20"/>
                <w:szCs w:val="20"/>
                <w:lang w:val="en-GB" w:bidi="en-US"/>
              </w:rPr>
              <w:t xml:space="preserve"> of 2022, 184 complaints about the work of public enforcement officers were submitted to the Chamber of Public Enforcement Officers. In the same period, a total of 246 cases were resolved. 1 extraordinary supervision was carried out. 1 request was submitted to determine the disciplinary responsibility of a public enforcement officers.</w:t>
            </w:r>
          </w:p>
          <w:p w14:paraId="4B12E02B" w14:textId="77777777" w:rsidR="00275B07" w:rsidRPr="00275B07" w:rsidRDefault="00275B07" w:rsidP="00275B07">
            <w:pPr>
              <w:widowControl w:val="0"/>
              <w:autoSpaceDE w:val="0"/>
              <w:autoSpaceDN w:val="0"/>
              <w:spacing w:after="0" w:line="240" w:lineRule="auto"/>
              <w:jc w:val="both"/>
              <w:rPr>
                <w:rFonts w:ascii="Times New Roman" w:eastAsia="Times New Roman" w:hAnsi="Times New Roman" w:cs="Times New Roman"/>
                <w:sz w:val="20"/>
                <w:szCs w:val="20"/>
                <w:lang w:bidi="en-US"/>
              </w:rPr>
            </w:pPr>
          </w:p>
        </w:tc>
      </w:tr>
      <w:tr w:rsidR="00275B07" w:rsidRPr="00275B07" w14:paraId="1317AABD" w14:textId="77777777" w:rsidTr="000064A3">
        <w:trPr>
          <w:trHeight w:val="708"/>
        </w:trPr>
        <w:tc>
          <w:tcPr>
            <w:tcW w:w="367" w:type="pct"/>
            <w:gridSpan w:val="3"/>
            <w:tcBorders>
              <w:bottom w:val="single" w:sz="4" w:space="0" w:color="000000"/>
            </w:tcBorders>
          </w:tcPr>
          <w:p w14:paraId="4E9FE91C" w14:textId="77777777" w:rsidR="00275B07" w:rsidRPr="00275B07" w:rsidRDefault="00275B07" w:rsidP="00275B07">
            <w:pPr>
              <w:widowControl w:val="0"/>
              <w:tabs>
                <w:tab w:val="left" w:pos="851"/>
              </w:tabs>
              <w:autoSpaceDE w:val="0"/>
              <w:autoSpaceDN w:val="0"/>
              <w:spacing w:before="1"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1.3.7.2.</w:t>
            </w:r>
          </w:p>
        </w:tc>
        <w:tc>
          <w:tcPr>
            <w:tcW w:w="828" w:type="pct"/>
            <w:gridSpan w:val="2"/>
          </w:tcPr>
          <w:p w14:paraId="67BEAE9C" w14:textId="77777777" w:rsidR="00275B07" w:rsidRPr="00275B07" w:rsidRDefault="00275B07" w:rsidP="00275B07">
            <w:pPr>
              <w:widowControl w:val="0"/>
              <w:tabs>
                <w:tab w:val="left" w:pos="851"/>
              </w:tabs>
              <w:autoSpaceDE w:val="0"/>
              <w:autoSpaceDN w:val="0"/>
              <w:spacing w:after="0"/>
              <w:ind w:right="280"/>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Enacting of by-laws and Chamber regulations necessary for implementation of Law on Enforcement and Security, in particular for:</w:t>
            </w:r>
          </w:p>
          <w:p w14:paraId="193D95E7" w14:textId="77777777" w:rsidR="00275B07" w:rsidRPr="00275B07" w:rsidRDefault="00275B07" w:rsidP="00275B07">
            <w:pPr>
              <w:widowControl w:val="0"/>
              <w:tabs>
                <w:tab w:val="left" w:pos="851"/>
              </w:tabs>
              <w:autoSpaceDE w:val="0"/>
              <w:autoSpaceDN w:val="0"/>
              <w:spacing w:after="0"/>
              <w:ind w:right="280"/>
              <w:rPr>
                <w:rFonts w:ascii="Times New Roman" w:eastAsia="Times New Roman" w:hAnsi="Times New Roman" w:cs="Times New Roman"/>
                <w:sz w:val="20"/>
                <w:szCs w:val="20"/>
                <w:lang w:bidi="en-US"/>
              </w:rPr>
            </w:pPr>
          </w:p>
          <w:p w14:paraId="6AAC82BA" w14:textId="77777777" w:rsidR="00275B07" w:rsidRPr="00275B07" w:rsidRDefault="00275B07" w:rsidP="00275B07">
            <w:pPr>
              <w:widowControl w:val="0"/>
              <w:tabs>
                <w:tab w:val="left" w:pos="851"/>
              </w:tabs>
              <w:autoSpaceDE w:val="0"/>
              <w:autoSpaceDN w:val="0"/>
              <w:spacing w:after="0"/>
              <w:ind w:right="280"/>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service of documents among public enforcement officers and state authorities, and</w:t>
            </w:r>
          </w:p>
          <w:p w14:paraId="7720022B" w14:textId="77777777" w:rsidR="00275B07" w:rsidRPr="00275B07" w:rsidRDefault="00275B07" w:rsidP="00275B07">
            <w:pPr>
              <w:widowControl w:val="0"/>
              <w:tabs>
                <w:tab w:val="left" w:pos="851"/>
              </w:tabs>
              <w:autoSpaceDE w:val="0"/>
              <w:autoSpaceDN w:val="0"/>
              <w:spacing w:after="0"/>
              <w:ind w:right="280"/>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electronic file of the proposals for enforcement</w:t>
            </w:r>
          </w:p>
          <w:p w14:paraId="22001B57" w14:textId="77777777" w:rsidR="00275B07" w:rsidRPr="00275B07" w:rsidRDefault="00275B07" w:rsidP="00275B07">
            <w:pPr>
              <w:widowControl w:val="0"/>
              <w:tabs>
                <w:tab w:val="left" w:pos="851"/>
              </w:tabs>
              <w:autoSpaceDE w:val="0"/>
              <w:autoSpaceDN w:val="0"/>
              <w:spacing w:after="0"/>
              <w:ind w:right="280"/>
              <w:rPr>
                <w:rFonts w:ascii="Times New Roman" w:eastAsia="Times New Roman" w:hAnsi="Times New Roman" w:cs="Times New Roman"/>
                <w:sz w:val="20"/>
                <w:szCs w:val="20"/>
                <w:lang w:bidi="en-US"/>
              </w:rPr>
            </w:pPr>
          </w:p>
          <w:p w14:paraId="7925ABD9" w14:textId="77777777" w:rsidR="00275B07" w:rsidRPr="00275B07" w:rsidRDefault="00275B07" w:rsidP="00275B07">
            <w:pPr>
              <w:widowControl w:val="0"/>
              <w:tabs>
                <w:tab w:val="left" w:pos="851"/>
              </w:tabs>
              <w:autoSpaceDE w:val="0"/>
              <w:autoSpaceDN w:val="0"/>
              <w:spacing w:after="0"/>
              <w:ind w:right="280"/>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Conducting the initial and continuous trainings</w:t>
            </w:r>
          </w:p>
        </w:tc>
        <w:tc>
          <w:tcPr>
            <w:tcW w:w="600" w:type="pct"/>
            <w:gridSpan w:val="3"/>
          </w:tcPr>
          <w:p w14:paraId="353E9C78" w14:textId="77777777" w:rsidR="00275B07" w:rsidRPr="00275B07" w:rsidRDefault="00275B07" w:rsidP="00275B07">
            <w:pPr>
              <w:widowControl w:val="0"/>
              <w:tabs>
                <w:tab w:val="left" w:pos="851"/>
              </w:tabs>
              <w:autoSpaceDE w:val="0"/>
              <w:autoSpaceDN w:val="0"/>
              <w:spacing w:after="0"/>
              <w:ind w:right="280"/>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3E056C27" w14:textId="77777777" w:rsidR="00275B07" w:rsidRPr="00275B07" w:rsidRDefault="00275B07" w:rsidP="00275B07">
            <w:pPr>
              <w:widowControl w:val="0"/>
              <w:tabs>
                <w:tab w:val="left" w:pos="851"/>
              </w:tabs>
              <w:autoSpaceDE w:val="0"/>
              <w:autoSpaceDN w:val="0"/>
              <w:spacing w:after="0"/>
              <w:ind w:right="280"/>
              <w:rPr>
                <w:rFonts w:ascii="Times New Roman" w:eastAsia="Times New Roman" w:hAnsi="Times New Roman" w:cs="Times New Roman"/>
                <w:sz w:val="20"/>
                <w:szCs w:val="20"/>
                <w:lang w:bidi="en-US"/>
              </w:rPr>
            </w:pPr>
          </w:p>
          <w:p w14:paraId="7112F5B9" w14:textId="77777777" w:rsidR="00275B07" w:rsidRPr="00275B07" w:rsidRDefault="00275B07" w:rsidP="00275B07">
            <w:pPr>
              <w:widowControl w:val="0"/>
              <w:tabs>
                <w:tab w:val="left" w:pos="224"/>
                <w:tab w:val="left" w:pos="851"/>
              </w:tabs>
              <w:autoSpaceDE w:val="0"/>
              <w:autoSpaceDN w:val="0"/>
              <w:spacing w:after="0"/>
              <w:ind w:right="280"/>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Chamber</w:t>
            </w:r>
            <w:r w:rsidRPr="00275B07">
              <w:rPr>
                <w:rFonts w:ascii="Times New Roman" w:eastAsia="Times New Roman" w:hAnsi="Times New Roman" w:cs="Times New Roman"/>
                <w:spacing w:val="-4"/>
                <w:sz w:val="20"/>
                <w:szCs w:val="20"/>
                <w:lang w:bidi="en-US"/>
              </w:rPr>
              <w:t xml:space="preserve"> </w:t>
            </w:r>
            <w:r w:rsidRPr="00275B07">
              <w:rPr>
                <w:rFonts w:ascii="Times New Roman" w:eastAsia="Times New Roman" w:hAnsi="Times New Roman" w:cs="Times New Roman"/>
                <w:sz w:val="20"/>
                <w:szCs w:val="20"/>
                <w:lang w:bidi="en-US"/>
              </w:rPr>
              <w:t>of Enforcement Officers</w:t>
            </w:r>
          </w:p>
          <w:p w14:paraId="7F69A713" w14:textId="77777777" w:rsidR="00275B07" w:rsidRPr="00275B07" w:rsidRDefault="00275B07" w:rsidP="00275B07">
            <w:pPr>
              <w:widowControl w:val="0"/>
              <w:tabs>
                <w:tab w:val="left" w:pos="851"/>
              </w:tabs>
              <w:autoSpaceDE w:val="0"/>
              <w:autoSpaceDN w:val="0"/>
              <w:spacing w:before="11" w:after="0"/>
              <w:ind w:right="280"/>
              <w:rPr>
                <w:rFonts w:ascii="Times New Roman" w:eastAsia="Times New Roman" w:hAnsi="Times New Roman" w:cs="Times New Roman"/>
                <w:sz w:val="20"/>
                <w:szCs w:val="20"/>
                <w:lang w:bidi="en-US"/>
              </w:rPr>
            </w:pPr>
          </w:p>
          <w:p w14:paraId="133B8143" w14:textId="77777777" w:rsidR="00275B07" w:rsidRPr="00275B07" w:rsidRDefault="00275B07" w:rsidP="00275B07">
            <w:pPr>
              <w:widowControl w:val="0"/>
              <w:tabs>
                <w:tab w:val="left" w:pos="224"/>
                <w:tab w:val="left" w:pos="851"/>
              </w:tabs>
              <w:autoSpaceDE w:val="0"/>
              <w:autoSpaceDN w:val="0"/>
              <w:spacing w:after="0"/>
              <w:ind w:right="280"/>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Judicial Academy</w:t>
            </w:r>
          </w:p>
        </w:tc>
        <w:tc>
          <w:tcPr>
            <w:tcW w:w="654" w:type="pct"/>
            <w:gridSpan w:val="4"/>
            <w:tcBorders>
              <w:bottom w:val="single" w:sz="4" w:space="0" w:color="000000"/>
            </w:tcBorders>
          </w:tcPr>
          <w:p w14:paraId="6CDA9678" w14:textId="77777777" w:rsidR="00275B07" w:rsidRPr="00275B07" w:rsidRDefault="00275B07" w:rsidP="00275B07">
            <w:pPr>
              <w:widowControl w:val="0"/>
              <w:tabs>
                <w:tab w:val="left" w:pos="851"/>
              </w:tabs>
              <w:autoSpaceDE w:val="0"/>
              <w:autoSpaceDN w:val="0"/>
              <w:spacing w:after="0"/>
              <w:ind w:right="319"/>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IV quarter of 2020</w:t>
            </w:r>
          </w:p>
        </w:tc>
        <w:tc>
          <w:tcPr>
            <w:tcW w:w="471" w:type="pct"/>
            <w:gridSpan w:val="3"/>
          </w:tcPr>
          <w:p w14:paraId="18CB5D1A" w14:textId="77777777" w:rsidR="00275B07" w:rsidRPr="00275B07" w:rsidRDefault="00275B07" w:rsidP="00275B07">
            <w:pPr>
              <w:widowControl w:val="0"/>
              <w:tabs>
                <w:tab w:val="left" w:pos="851"/>
              </w:tabs>
              <w:autoSpaceDE w:val="0"/>
              <w:autoSpaceDN w:val="0"/>
              <w:spacing w:before="1" w:after="0"/>
              <w:ind w:right="13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4CBF6A50" w14:textId="77777777" w:rsidR="00275B07" w:rsidRPr="00275B07" w:rsidRDefault="00275B07" w:rsidP="00275B07">
            <w:pPr>
              <w:widowControl w:val="0"/>
              <w:tabs>
                <w:tab w:val="left" w:pos="851"/>
              </w:tabs>
              <w:autoSpaceDE w:val="0"/>
              <w:autoSpaceDN w:val="0"/>
              <w:spacing w:after="0"/>
              <w:ind w:left="109" w:right="138"/>
              <w:rPr>
                <w:rFonts w:ascii="Times New Roman" w:eastAsia="Times New Roman" w:hAnsi="Times New Roman" w:cs="Times New Roman"/>
                <w:sz w:val="20"/>
                <w:szCs w:val="20"/>
                <w:lang w:bidi="en-US"/>
              </w:rPr>
            </w:pPr>
          </w:p>
          <w:p w14:paraId="665E5DEB"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lang w:val="sr-Cyrl-CS" w:bidi="en-US"/>
              </w:rPr>
            </w:pPr>
            <w:r w:rsidRPr="00275B07">
              <w:rPr>
                <w:rFonts w:ascii="Times New Roman" w:eastAsia="Times New Roman" w:hAnsi="Times New Roman" w:cs="Times New Roman"/>
                <w:sz w:val="20"/>
                <w:szCs w:val="20"/>
                <w:lang w:bidi="en-US"/>
              </w:rPr>
              <w:t>Budgeted within the activity 1.3.7.1. and 770.889 €</w:t>
            </w:r>
          </w:p>
          <w:p w14:paraId="4D45FEED"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highlight w:val="yellow"/>
                <w:lang w:val="sr-Cyrl-CS" w:bidi="en-US"/>
              </w:rPr>
            </w:pPr>
          </w:p>
          <w:p w14:paraId="11519BEC"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highlight w:val="yellow"/>
                <w:lang w:bidi="en-US"/>
              </w:rPr>
            </w:pPr>
            <w:r w:rsidRPr="00275B07">
              <w:rPr>
                <w:rFonts w:ascii="Times New Roman" w:eastAsia="Times New Roman" w:hAnsi="Times New Roman" w:cs="Times New Roman"/>
                <w:sz w:val="20"/>
                <w:szCs w:val="20"/>
                <w:lang w:bidi="en-US"/>
              </w:rPr>
              <w:lastRenderedPageBreak/>
              <w:t>Contract for the provision of services for the maintenance and further development of the information system for the supervision of judicial authorities - 162,518 €</w:t>
            </w:r>
          </w:p>
          <w:p w14:paraId="02D76DB4"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highlight w:val="yellow"/>
                <w:lang w:bidi="en-US"/>
              </w:rPr>
            </w:pPr>
          </w:p>
          <w:p w14:paraId="1D983203"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highlight w:val="yellow"/>
                <w:lang w:bidi="en-US"/>
              </w:rPr>
            </w:pPr>
            <w:r w:rsidRPr="00275B07">
              <w:rPr>
                <w:rFonts w:ascii="Times New Roman" w:eastAsia="Times New Roman" w:hAnsi="Times New Roman" w:cs="Times New Roman"/>
                <w:sz w:val="20"/>
                <w:szCs w:val="20"/>
                <w:lang w:bidi="en-US"/>
              </w:rPr>
              <w:t>Public procurement for the maintenance of the application "Judicial Information System" - € 162,306</w:t>
            </w:r>
          </w:p>
          <w:p w14:paraId="72C36997"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highlight w:val="yellow"/>
                <w:lang w:bidi="en-US"/>
              </w:rPr>
            </w:pPr>
          </w:p>
          <w:p w14:paraId="4DB6C828"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Public procurement of services for expanding the functionality of the infrastructure platform for interoperability and eCourt system - 365,557 €</w:t>
            </w:r>
          </w:p>
          <w:p w14:paraId="78297B92"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highlight w:val="yellow"/>
                <w:lang w:bidi="en-US"/>
              </w:rPr>
            </w:pPr>
          </w:p>
          <w:p w14:paraId="6A769675" w14:textId="77777777" w:rsidR="00275B07" w:rsidRPr="00275B07" w:rsidRDefault="00275B07" w:rsidP="00275B07">
            <w:pPr>
              <w:keepLines/>
              <w:widowControl w:val="0"/>
              <w:shd w:val="clear" w:color="auto" w:fill="FFFFFF"/>
              <w:autoSpaceDE w:val="0"/>
              <w:autoSpaceDN w:val="0"/>
              <w:spacing w:after="0" w:line="240" w:lineRule="auto"/>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lastRenderedPageBreak/>
              <w:t>Public procurement of services for Sustainable development of the Real Estate Traffic application – 80.508 €</w:t>
            </w:r>
          </w:p>
          <w:p w14:paraId="6277019C" w14:textId="77777777" w:rsidR="00275B07" w:rsidRPr="00275B07" w:rsidRDefault="00275B07" w:rsidP="00275B07">
            <w:pPr>
              <w:widowControl w:val="0"/>
              <w:tabs>
                <w:tab w:val="left" w:pos="851"/>
              </w:tabs>
              <w:autoSpaceDE w:val="0"/>
              <w:autoSpaceDN w:val="0"/>
              <w:spacing w:after="0"/>
              <w:ind w:right="138"/>
              <w:rPr>
                <w:rFonts w:ascii="Times New Roman" w:eastAsia="Times New Roman" w:hAnsi="Times New Roman" w:cs="Times New Roman"/>
                <w:sz w:val="20"/>
                <w:szCs w:val="20"/>
                <w:lang w:bidi="en-US"/>
              </w:rPr>
            </w:pPr>
          </w:p>
        </w:tc>
        <w:tc>
          <w:tcPr>
            <w:tcW w:w="774" w:type="pct"/>
            <w:gridSpan w:val="5"/>
          </w:tcPr>
          <w:p w14:paraId="0A85A839" w14:textId="77777777" w:rsidR="00275B07" w:rsidRPr="00275B07" w:rsidRDefault="00275B07" w:rsidP="00275B07">
            <w:pPr>
              <w:widowControl w:val="0"/>
              <w:tabs>
                <w:tab w:val="left" w:pos="851"/>
              </w:tabs>
              <w:autoSpaceDE w:val="0"/>
              <w:autoSpaceDN w:val="0"/>
              <w:spacing w:before="1" w:after="0"/>
              <w:ind w:right="13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lastRenderedPageBreak/>
              <w:t>Relevant by-laws and Chamber regulations enacted;</w:t>
            </w:r>
          </w:p>
          <w:p w14:paraId="4493516C" w14:textId="77777777" w:rsidR="00275B07" w:rsidRPr="00275B07" w:rsidRDefault="00275B07" w:rsidP="00275B07">
            <w:pPr>
              <w:widowControl w:val="0"/>
              <w:tabs>
                <w:tab w:val="left" w:pos="851"/>
              </w:tabs>
              <w:autoSpaceDE w:val="0"/>
              <w:autoSpaceDN w:val="0"/>
              <w:spacing w:before="1" w:after="0"/>
              <w:ind w:right="138"/>
              <w:rPr>
                <w:rFonts w:ascii="Times New Roman" w:eastAsia="Times New Roman" w:hAnsi="Times New Roman" w:cs="Times New Roman"/>
                <w:sz w:val="20"/>
                <w:szCs w:val="20"/>
                <w:lang w:bidi="en-US"/>
              </w:rPr>
            </w:pPr>
          </w:p>
          <w:p w14:paraId="62A77758" w14:textId="77777777" w:rsidR="00275B07" w:rsidRPr="00275B07" w:rsidRDefault="00275B07" w:rsidP="00275B07">
            <w:pPr>
              <w:widowControl w:val="0"/>
              <w:tabs>
                <w:tab w:val="left" w:pos="851"/>
              </w:tabs>
              <w:autoSpaceDE w:val="0"/>
              <w:autoSpaceDN w:val="0"/>
              <w:spacing w:before="1" w:after="0"/>
              <w:ind w:right="13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Initial and continuous training programs and materials enacted.</w:t>
            </w:r>
          </w:p>
          <w:p w14:paraId="4D9A6660" w14:textId="77777777" w:rsidR="00275B07" w:rsidRPr="00275B07" w:rsidRDefault="00275B07" w:rsidP="00275B07">
            <w:pPr>
              <w:widowControl w:val="0"/>
              <w:tabs>
                <w:tab w:val="left" w:pos="851"/>
              </w:tabs>
              <w:autoSpaceDE w:val="0"/>
              <w:autoSpaceDN w:val="0"/>
              <w:spacing w:before="1" w:after="0"/>
              <w:ind w:right="138"/>
              <w:rPr>
                <w:rFonts w:ascii="Times New Roman" w:eastAsia="Times New Roman" w:hAnsi="Times New Roman" w:cs="Times New Roman"/>
                <w:sz w:val="20"/>
                <w:szCs w:val="20"/>
                <w:lang w:bidi="en-US"/>
              </w:rPr>
            </w:pPr>
          </w:p>
          <w:p w14:paraId="375650EF" w14:textId="77777777" w:rsidR="00275B07" w:rsidRPr="00275B07" w:rsidRDefault="00275B07" w:rsidP="00275B07">
            <w:pPr>
              <w:widowControl w:val="0"/>
              <w:tabs>
                <w:tab w:val="left" w:pos="851"/>
              </w:tabs>
              <w:autoSpaceDE w:val="0"/>
              <w:autoSpaceDN w:val="0"/>
              <w:spacing w:before="1" w:after="0"/>
              <w:ind w:right="13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Implementation of upgrades of Electronic bulletin board.</w:t>
            </w:r>
          </w:p>
          <w:p w14:paraId="056BB56C" w14:textId="77777777" w:rsidR="00275B07" w:rsidRPr="00275B07" w:rsidRDefault="00275B07" w:rsidP="00275B07">
            <w:pPr>
              <w:widowControl w:val="0"/>
              <w:tabs>
                <w:tab w:val="left" w:pos="851"/>
              </w:tabs>
              <w:autoSpaceDE w:val="0"/>
              <w:autoSpaceDN w:val="0"/>
              <w:spacing w:before="1" w:after="0"/>
              <w:ind w:right="138"/>
              <w:rPr>
                <w:rFonts w:ascii="Times New Roman" w:eastAsia="Times New Roman" w:hAnsi="Times New Roman" w:cs="Times New Roman"/>
                <w:sz w:val="20"/>
                <w:szCs w:val="20"/>
                <w:lang w:bidi="en-US"/>
              </w:rPr>
            </w:pPr>
          </w:p>
          <w:p w14:paraId="101BA67C" w14:textId="77777777" w:rsidR="00275B07" w:rsidRPr="00275B07" w:rsidRDefault="00275B07" w:rsidP="00275B07">
            <w:pPr>
              <w:widowControl w:val="0"/>
              <w:tabs>
                <w:tab w:val="left" w:pos="851"/>
              </w:tabs>
              <w:autoSpaceDE w:val="0"/>
              <w:autoSpaceDN w:val="0"/>
              <w:spacing w:before="1" w:after="0"/>
              <w:ind w:right="13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Extended eCourt system in litigation enforcement procedures in commercial litigation.</w:t>
            </w:r>
          </w:p>
        </w:tc>
        <w:tc>
          <w:tcPr>
            <w:tcW w:w="1306" w:type="pct"/>
            <w:gridSpan w:val="4"/>
            <w:shd w:val="clear" w:color="auto" w:fill="92D050"/>
          </w:tcPr>
          <w:p w14:paraId="0FCEAA02" w14:textId="77777777" w:rsidR="00275B07" w:rsidRPr="003A737E" w:rsidRDefault="003B1BAD" w:rsidP="009E2232">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t>Activity is fully implemented</w:t>
            </w:r>
          </w:p>
          <w:p w14:paraId="065CC2BB" w14:textId="77777777" w:rsidR="00275B07" w:rsidRPr="00275B07" w:rsidRDefault="00275B07" w:rsidP="009E2232">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2FA735A9" w14:textId="0A770B2B" w:rsidR="00275B07" w:rsidRDefault="00275B07" w:rsidP="009E2232">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9E2232">
              <w:rPr>
                <w:rFonts w:ascii="Times New Roman" w:eastAsia="Times New Roman" w:hAnsi="Times New Roman" w:cs="Times New Roman"/>
                <w:b/>
                <w:sz w:val="20"/>
                <w:szCs w:val="20"/>
                <w:lang w:bidi="en-US"/>
              </w:rPr>
              <w:t>Judicial Academy</w:t>
            </w:r>
            <w:r w:rsidRPr="00275B07">
              <w:rPr>
                <w:rFonts w:ascii="Times New Roman" w:eastAsia="Times New Roman" w:hAnsi="Times New Roman" w:cs="Times New Roman"/>
                <w:sz w:val="20"/>
                <w:szCs w:val="20"/>
                <w:lang w:bidi="en-US"/>
              </w:rPr>
              <w:t xml:space="preserve">: The process of developing a training program for dealing in civil matters in the application of </w:t>
            </w:r>
            <w:r w:rsidR="001656CB" w:rsidRPr="00275B07">
              <w:rPr>
                <w:rFonts w:ascii="Times New Roman" w:eastAsia="Times New Roman" w:hAnsi="Times New Roman" w:cs="Times New Roman"/>
                <w:sz w:val="20"/>
                <w:szCs w:val="20"/>
                <w:lang w:bidi="en-US"/>
              </w:rPr>
              <w:t>T</w:t>
            </w:r>
            <w:r w:rsidRPr="00275B07">
              <w:rPr>
                <w:rFonts w:ascii="Times New Roman" w:eastAsia="Times New Roman" w:hAnsi="Times New Roman" w:cs="Times New Roman"/>
                <w:sz w:val="20"/>
                <w:szCs w:val="20"/>
                <w:lang w:bidi="en-US"/>
              </w:rPr>
              <w:t>he Hague Convention for judges and public officials, in cooperation with GIZ, is underway.</w:t>
            </w:r>
            <w:r w:rsidR="00C90E3C">
              <w:t xml:space="preserve"> </w:t>
            </w:r>
            <w:r w:rsidR="00C90E3C" w:rsidRPr="00C90E3C">
              <w:rPr>
                <w:rFonts w:ascii="Times New Roman" w:eastAsia="Times New Roman" w:hAnsi="Times New Roman" w:cs="Times New Roman"/>
                <w:sz w:val="20"/>
                <w:szCs w:val="20"/>
                <w:lang w:bidi="en-US"/>
              </w:rPr>
              <w:t>No trainings were conducted</w:t>
            </w:r>
            <w:r w:rsidR="009E2232">
              <w:rPr>
                <w:rFonts w:ascii="Times New Roman" w:eastAsia="Times New Roman" w:hAnsi="Times New Roman" w:cs="Times New Roman"/>
                <w:sz w:val="20"/>
                <w:szCs w:val="20"/>
                <w:lang w:bidi="en-US"/>
              </w:rPr>
              <w:t xml:space="preserve"> in the reporting period.</w:t>
            </w:r>
          </w:p>
          <w:p w14:paraId="3CC250F0" w14:textId="77777777" w:rsidR="009E2232" w:rsidRPr="00275B07" w:rsidRDefault="009E2232" w:rsidP="009E2232">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14FEEC2C" w14:textId="77777777" w:rsidR="009938F0" w:rsidRDefault="009E2232" w:rsidP="006C1DE1">
            <w:pPr>
              <w:spacing w:after="0" w:line="240" w:lineRule="atLeast"/>
              <w:jc w:val="both"/>
              <w:rPr>
                <w:rFonts w:ascii="Times New Roman" w:eastAsia="Times New Roman" w:hAnsi="Times New Roman" w:cs="Times New Roman"/>
                <w:sz w:val="20"/>
                <w:szCs w:val="20"/>
                <w:lang w:bidi="en-US"/>
              </w:rPr>
            </w:pPr>
            <w:r w:rsidRPr="009E2232">
              <w:rPr>
                <w:rFonts w:ascii="Times New Roman" w:eastAsia="Times New Roman" w:hAnsi="Times New Roman" w:cs="Times New Roman"/>
                <w:b/>
                <w:sz w:val="20"/>
                <w:szCs w:val="20"/>
                <w:lang w:bidi="en-US"/>
              </w:rPr>
              <w:t>Cham</w:t>
            </w:r>
            <w:r w:rsidR="00275B07" w:rsidRPr="009E2232">
              <w:rPr>
                <w:rFonts w:ascii="Times New Roman" w:eastAsia="Times New Roman" w:hAnsi="Times New Roman" w:cs="Times New Roman"/>
                <w:b/>
                <w:sz w:val="20"/>
                <w:szCs w:val="20"/>
                <w:lang w:bidi="en-US"/>
              </w:rPr>
              <w:t>ber of Public Enforcement Officers</w:t>
            </w:r>
            <w:r w:rsidR="00275B07" w:rsidRPr="00275B07">
              <w:rPr>
                <w:rFonts w:ascii="Times New Roman" w:eastAsia="Times New Roman" w:hAnsi="Times New Roman" w:cs="Times New Roman"/>
                <w:sz w:val="20"/>
                <w:szCs w:val="20"/>
                <w:lang w:bidi="en-US"/>
              </w:rPr>
              <w:t xml:space="preserve">: </w:t>
            </w:r>
            <w:r w:rsidR="006C1DE1">
              <w:rPr>
                <w:rFonts w:ascii="Times New Roman" w:eastAsia="Times New Roman" w:hAnsi="Times New Roman" w:cs="Times New Roman"/>
                <w:sz w:val="20"/>
                <w:szCs w:val="20"/>
                <w:lang w:bidi="en-US"/>
              </w:rPr>
              <w:t>R</w:t>
            </w:r>
            <w:r w:rsidR="006C1DE1" w:rsidRPr="006C1DE1">
              <w:rPr>
                <w:rFonts w:ascii="Times New Roman" w:eastAsia="Times New Roman" w:hAnsi="Times New Roman" w:cs="Times New Roman"/>
                <w:sz w:val="20"/>
                <w:szCs w:val="20"/>
                <w:lang w:bidi="en-US"/>
              </w:rPr>
              <w:t>ule book</w:t>
            </w:r>
            <w:r w:rsidR="006C1DE1">
              <w:rPr>
                <w:rFonts w:ascii="Times New Roman" w:eastAsia="Times New Roman" w:hAnsi="Times New Roman" w:cs="Times New Roman"/>
                <w:sz w:val="20"/>
                <w:szCs w:val="20"/>
                <w:lang w:bidi="en-US"/>
              </w:rPr>
              <w:t xml:space="preserve"> </w:t>
            </w:r>
            <w:r w:rsidR="006C1DE1" w:rsidRPr="006C1DE1">
              <w:rPr>
                <w:rFonts w:ascii="Times New Roman" w:eastAsia="Times New Roman" w:hAnsi="Times New Roman" w:cs="Times New Roman"/>
                <w:sz w:val="20"/>
                <w:szCs w:val="20"/>
                <w:lang w:bidi="en-US"/>
              </w:rPr>
              <w:t xml:space="preserve">on delivery by electronic means between the public </w:t>
            </w:r>
            <w:r w:rsidR="006C1DE1">
              <w:rPr>
                <w:rFonts w:ascii="Times New Roman" w:eastAsia="Times New Roman" w:hAnsi="Times New Roman" w:cs="Times New Roman"/>
                <w:sz w:val="20"/>
                <w:szCs w:val="20"/>
                <w:lang w:bidi="en-US"/>
              </w:rPr>
              <w:t>enforcement officers</w:t>
            </w:r>
            <w:r w:rsidR="006C1DE1" w:rsidRPr="006C1DE1">
              <w:rPr>
                <w:rFonts w:ascii="Times New Roman" w:eastAsia="Times New Roman" w:hAnsi="Times New Roman" w:cs="Times New Roman"/>
                <w:sz w:val="20"/>
                <w:szCs w:val="20"/>
                <w:lang w:bidi="en-US"/>
              </w:rPr>
              <w:t xml:space="preserve"> and other authorities</w:t>
            </w:r>
            <w:r w:rsidR="006C1DE1">
              <w:rPr>
                <w:rFonts w:ascii="Times New Roman" w:eastAsia="Times New Roman" w:hAnsi="Times New Roman" w:cs="Times New Roman"/>
                <w:sz w:val="20"/>
                <w:szCs w:val="20"/>
                <w:lang w:bidi="en-US"/>
              </w:rPr>
              <w:t xml:space="preserve"> was enacted in 2021 and published in the </w:t>
            </w:r>
            <w:r w:rsidR="006C1DE1" w:rsidRPr="006C1DE1">
              <w:rPr>
                <w:rFonts w:ascii="Times New Roman" w:eastAsia="Times New Roman" w:hAnsi="Times New Roman" w:cs="Times New Roman"/>
                <w:sz w:val="20"/>
                <w:szCs w:val="20"/>
                <w:lang w:bidi="en-US"/>
              </w:rPr>
              <w:t>"Official Gazette of the RS", number 30 of March 26, 2021.</w:t>
            </w:r>
            <w:r w:rsidR="006C1DE1">
              <w:rPr>
                <w:rFonts w:ascii="Times New Roman" w:eastAsia="Times New Roman" w:hAnsi="Times New Roman" w:cs="Times New Roman"/>
                <w:sz w:val="20"/>
                <w:szCs w:val="20"/>
                <w:lang w:bidi="en-US"/>
              </w:rPr>
              <w:t xml:space="preserve"> Also, in the same issue of the Official Gazette another relevant document was published and enacted – The Rule book </w:t>
            </w:r>
            <w:r w:rsidR="006C1DE1" w:rsidRPr="006C1DE1">
              <w:rPr>
                <w:rFonts w:ascii="Times New Roman" w:eastAsia="Times New Roman" w:hAnsi="Times New Roman" w:cs="Times New Roman"/>
                <w:sz w:val="20"/>
                <w:szCs w:val="20"/>
                <w:lang w:bidi="en-US"/>
              </w:rPr>
              <w:t xml:space="preserve">on the method of submitting a proposal for enforcement based on an </w:t>
            </w:r>
            <w:r w:rsidR="006C1DE1" w:rsidRPr="006C1DE1">
              <w:rPr>
                <w:rFonts w:ascii="Times New Roman" w:eastAsia="Times New Roman" w:hAnsi="Times New Roman" w:cs="Times New Roman"/>
                <w:sz w:val="20"/>
                <w:szCs w:val="20"/>
                <w:lang w:bidi="en-US"/>
              </w:rPr>
              <w:lastRenderedPageBreak/>
              <w:t>enforceable or authen</w:t>
            </w:r>
            <w:r w:rsidR="006C1DE1">
              <w:rPr>
                <w:rFonts w:ascii="Times New Roman" w:eastAsia="Times New Roman" w:hAnsi="Times New Roman" w:cs="Times New Roman"/>
                <w:sz w:val="20"/>
                <w:szCs w:val="20"/>
                <w:lang w:bidi="en-US"/>
              </w:rPr>
              <w:t xml:space="preserve">tic document in electronic form. </w:t>
            </w:r>
          </w:p>
          <w:p w14:paraId="05A7D80A" w14:textId="12B7007F" w:rsidR="00275B07" w:rsidRPr="00275B07" w:rsidRDefault="00275B07" w:rsidP="006C1DE1">
            <w:pPr>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In the third quarter of 2022, within the framework of regular professional training for public </w:t>
            </w:r>
            <w:r w:rsidR="009E2232">
              <w:rPr>
                <w:rFonts w:ascii="Times New Roman" w:eastAsia="Times New Roman" w:hAnsi="Times New Roman" w:cs="Times New Roman"/>
                <w:sz w:val="20"/>
                <w:szCs w:val="20"/>
                <w:lang w:bidi="en-US"/>
              </w:rPr>
              <w:t>enforcement officers and deputies</w:t>
            </w:r>
            <w:r w:rsidRPr="00275B07">
              <w:rPr>
                <w:rFonts w:ascii="Times New Roman" w:eastAsia="Times New Roman" w:hAnsi="Times New Roman" w:cs="Times New Roman"/>
                <w:sz w:val="20"/>
                <w:szCs w:val="20"/>
                <w:lang w:bidi="en-US"/>
              </w:rPr>
              <w:t>, according to the adopted plan for 2022, the Chamber organized several trainings. Trainings from the module "International Aspects of Execution" were held for 46 participants and trainings from the module "Public Speaking Skills and Communication with the Media" were held for 64 participants.</w:t>
            </w:r>
            <w:r w:rsidR="009E2232">
              <w:rPr>
                <w:rFonts w:ascii="Times New Roman" w:eastAsia="Times New Roman" w:hAnsi="Times New Roman" w:cs="Times New Roman"/>
                <w:sz w:val="20"/>
                <w:szCs w:val="20"/>
                <w:lang w:bidi="en-US"/>
              </w:rPr>
              <w:t xml:space="preserve"> </w:t>
            </w:r>
            <w:r w:rsidR="00776370">
              <w:rPr>
                <w:rFonts w:ascii="Times New Roman" w:eastAsia="Times New Roman" w:hAnsi="Times New Roman" w:cs="Times New Roman"/>
                <w:sz w:val="20"/>
                <w:szCs w:val="20"/>
                <w:lang w:bidi="en-US"/>
              </w:rPr>
              <w:t>From October to December</w:t>
            </w:r>
            <w:r w:rsidR="00776370" w:rsidRPr="00776370">
              <w:rPr>
                <w:rFonts w:ascii="Times New Roman" w:eastAsia="Times New Roman" w:hAnsi="Times New Roman" w:cs="Times New Roman"/>
                <w:sz w:val="20"/>
                <w:szCs w:val="20"/>
                <w:lang w:bidi="en-US"/>
              </w:rPr>
              <w:t xml:space="preserve"> 2022, </w:t>
            </w:r>
            <w:r w:rsidR="00776370">
              <w:rPr>
                <w:rFonts w:ascii="Times New Roman" w:eastAsia="Times New Roman" w:hAnsi="Times New Roman" w:cs="Times New Roman"/>
                <w:sz w:val="20"/>
                <w:szCs w:val="20"/>
                <w:lang w:bidi="en-US"/>
              </w:rPr>
              <w:t>t</w:t>
            </w:r>
            <w:r w:rsidR="00776370" w:rsidRPr="00776370">
              <w:rPr>
                <w:rFonts w:ascii="Times New Roman" w:eastAsia="Times New Roman" w:hAnsi="Times New Roman" w:cs="Times New Roman"/>
                <w:sz w:val="20"/>
                <w:szCs w:val="20"/>
                <w:lang w:bidi="en-US"/>
              </w:rPr>
              <w:t xml:space="preserve">rainings from the module "Management of stressful situations" were held for 83 participants, trainings from the module "Public speaking skills and communication with the media" for 31 participants and trainings from the module "Costs of enforcement proceedings and compensation for work" for 88 participants. A seminar "Enforcement in practice" was also held, which was attended by 97 </w:t>
            </w:r>
            <w:r w:rsidR="00776370">
              <w:rPr>
                <w:rFonts w:ascii="Times New Roman" w:eastAsia="Times New Roman" w:hAnsi="Times New Roman" w:cs="Times New Roman"/>
                <w:sz w:val="20"/>
                <w:szCs w:val="20"/>
                <w:lang w:bidi="en-US"/>
              </w:rPr>
              <w:t>public enforcement officers and deputies</w:t>
            </w:r>
            <w:r w:rsidR="00776370" w:rsidRPr="00776370">
              <w:rPr>
                <w:rFonts w:ascii="Times New Roman" w:eastAsia="Times New Roman" w:hAnsi="Times New Roman" w:cs="Times New Roman"/>
                <w:sz w:val="20"/>
                <w:szCs w:val="20"/>
                <w:lang w:bidi="en-US"/>
              </w:rPr>
              <w:t xml:space="preserve">. At </w:t>
            </w:r>
            <w:r w:rsidR="00776370">
              <w:rPr>
                <w:rFonts w:ascii="Times New Roman" w:eastAsia="Times New Roman" w:hAnsi="Times New Roman" w:cs="Times New Roman"/>
                <w:sz w:val="20"/>
                <w:szCs w:val="20"/>
                <w:lang w:bidi="en-US"/>
              </w:rPr>
              <w:t xml:space="preserve">the end of October, the Chamber </w:t>
            </w:r>
            <w:r w:rsidR="00776370" w:rsidRPr="00776370">
              <w:rPr>
                <w:rFonts w:ascii="Times New Roman" w:eastAsia="Times New Roman" w:hAnsi="Times New Roman" w:cs="Times New Roman"/>
                <w:sz w:val="20"/>
                <w:szCs w:val="20"/>
                <w:lang w:bidi="en-US"/>
              </w:rPr>
              <w:t xml:space="preserve">organized the Seventh Annual Counseling, where topics from the Professional Training Program were discussed, with the participation of 227 public </w:t>
            </w:r>
            <w:r w:rsidR="00776370">
              <w:rPr>
                <w:rFonts w:ascii="Times New Roman" w:eastAsia="Times New Roman" w:hAnsi="Times New Roman" w:cs="Times New Roman"/>
                <w:sz w:val="20"/>
                <w:szCs w:val="20"/>
                <w:lang w:bidi="en-US"/>
              </w:rPr>
              <w:t>enforcement officers</w:t>
            </w:r>
            <w:r w:rsidR="00F3042F">
              <w:rPr>
                <w:rFonts w:ascii="Times New Roman" w:eastAsia="Times New Roman" w:hAnsi="Times New Roman" w:cs="Times New Roman"/>
                <w:sz w:val="20"/>
                <w:szCs w:val="20"/>
                <w:lang w:bidi="en-US"/>
              </w:rPr>
              <w:t xml:space="preserve"> and</w:t>
            </w:r>
            <w:r w:rsidR="00776370" w:rsidRPr="00776370">
              <w:rPr>
                <w:rFonts w:ascii="Times New Roman" w:eastAsia="Times New Roman" w:hAnsi="Times New Roman" w:cs="Times New Roman"/>
                <w:sz w:val="20"/>
                <w:szCs w:val="20"/>
                <w:lang w:bidi="en-US"/>
              </w:rPr>
              <w:t xml:space="preserve"> deputies.</w:t>
            </w:r>
          </w:p>
        </w:tc>
      </w:tr>
      <w:tr w:rsidR="00275B07" w:rsidRPr="00275B07" w14:paraId="2FB55705" w14:textId="77777777" w:rsidTr="000064A3">
        <w:trPr>
          <w:trHeight w:val="438"/>
        </w:trPr>
        <w:tc>
          <w:tcPr>
            <w:tcW w:w="367" w:type="pct"/>
            <w:gridSpan w:val="3"/>
            <w:shd w:val="clear" w:color="auto" w:fill="FFFFFF" w:themeFill="background1"/>
          </w:tcPr>
          <w:p w14:paraId="0DFDC37E" w14:textId="0ED64B52" w:rsidR="00275B07" w:rsidRPr="00275B07" w:rsidRDefault="00275B07" w:rsidP="00275B07">
            <w:pPr>
              <w:widowControl w:val="0"/>
              <w:tabs>
                <w:tab w:val="left" w:pos="851"/>
              </w:tabs>
              <w:autoSpaceDE w:val="0"/>
              <w:autoSpaceDN w:val="0"/>
              <w:spacing w:before="7"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1.3.7.3.</w:t>
            </w:r>
          </w:p>
        </w:tc>
        <w:tc>
          <w:tcPr>
            <w:tcW w:w="828" w:type="pct"/>
            <w:gridSpan w:val="2"/>
            <w:tcBorders>
              <w:bottom w:val="single" w:sz="4" w:space="0" w:color="auto"/>
            </w:tcBorders>
          </w:tcPr>
          <w:p w14:paraId="5B418067" w14:textId="77777777" w:rsidR="00275B07" w:rsidRPr="00275B07" w:rsidRDefault="00275B07" w:rsidP="00275B07">
            <w:pPr>
              <w:widowControl w:val="0"/>
              <w:tabs>
                <w:tab w:val="left" w:pos="851"/>
              </w:tabs>
              <w:autoSpaceDE w:val="0"/>
              <w:autoSpaceDN w:val="0"/>
              <w:spacing w:before="3" w:after="0"/>
              <w:ind w:right="280"/>
              <w:rPr>
                <w:rFonts w:ascii="Times New Roman" w:eastAsia="Times New Roman" w:hAnsi="Times New Roman" w:cs="Times New Roman"/>
                <w:color w:val="212121"/>
                <w:sz w:val="20"/>
                <w:szCs w:val="20"/>
                <w:lang w:bidi="en-US"/>
              </w:rPr>
            </w:pPr>
            <w:r w:rsidRPr="00275B07">
              <w:rPr>
                <w:rFonts w:ascii="Times New Roman" w:eastAsia="Times New Roman" w:hAnsi="Times New Roman" w:cs="Times New Roman"/>
                <w:color w:val="212121"/>
                <w:sz w:val="20"/>
                <w:szCs w:val="20"/>
                <w:lang w:bidi="en-US"/>
              </w:rPr>
              <w:t>Monitoring the implementation of the E-auction and E bulletin board in the enforcement proceedings.</w:t>
            </w:r>
          </w:p>
        </w:tc>
        <w:tc>
          <w:tcPr>
            <w:tcW w:w="600" w:type="pct"/>
            <w:gridSpan w:val="3"/>
            <w:tcBorders>
              <w:bottom w:val="single" w:sz="4" w:space="0" w:color="auto"/>
            </w:tcBorders>
          </w:tcPr>
          <w:p w14:paraId="7AE7E221" w14:textId="77777777" w:rsidR="00275B07" w:rsidRPr="00275B07" w:rsidRDefault="00275B07" w:rsidP="00275B07">
            <w:pPr>
              <w:widowControl w:val="0"/>
              <w:tabs>
                <w:tab w:val="left" w:pos="851"/>
              </w:tabs>
              <w:autoSpaceDE w:val="0"/>
              <w:autoSpaceDN w:val="0"/>
              <w:spacing w:before="3" w:after="0"/>
              <w:ind w:right="280"/>
              <w:rPr>
                <w:rFonts w:ascii="Times New Roman" w:eastAsia="Times New Roman" w:hAnsi="Times New Roman" w:cs="Times New Roman"/>
                <w:color w:val="212121"/>
                <w:sz w:val="20"/>
                <w:szCs w:val="20"/>
                <w:lang w:bidi="en-US"/>
              </w:rPr>
            </w:pPr>
            <w:r w:rsidRPr="00275B07">
              <w:rPr>
                <w:rFonts w:ascii="Times New Roman" w:eastAsia="Times New Roman" w:hAnsi="Times New Roman" w:cs="Times New Roman"/>
                <w:color w:val="212121"/>
                <w:sz w:val="20"/>
                <w:szCs w:val="20"/>
                <w:lang w:bidi="en-US"/>
              </w:rPr>
              <w:t>Ministry of Justice</w:t>
            </w:r>
          </w:p>
        </w:tc>
        <w:tc>
          <w:tcPr>
            <w:tcW w:w="654" w:type="pct"/>
            <w:gridSpan w:val="4"/>
          </w:tcPr>
          <w:p w14:paraId="2CDB0FB7" w14:textId="77777777" w:rsidR="00275B07" w:rsidRPr="00275B07" w:rsidDel="00754B43" w:rsidRDefault="00275B07" w:rsidP="00275B07">
            <w:pPr>
              <w:widowControl w:val="0"/>
              <w:tabs>
                <w:tab w:val="left" w:pos="851"/>
              </w:tabs>
              <w:autoSpaceDE w:val="0"/>
              <w:autoSpaceDN w:val="0"/>
              <w:spacing w:before="3" w:after="0"/>
              <w:ind w:right="978"/>
              <w:rPr>
                <w:rFonts w:ascii="Times New Roman" w:eastAsia="Times New Roman" w:hAnsi="Times New Roman" w:cs="Times New Roman"/>
                <w:color w:val="212121"/>
                <w:sz w:val="20"/>
                <w:szCs w:val="20"/>
                <w:lang w:bidi="en-US"/>
              </w:rPr>
            </w:pPr>
            <w:r w:rsidRPr="00275B07">
              <w:rPr>
                <w:rFonts w:ascii="Times New Roman" w:eastAsia="Times New Roman" w:hAnsi="Times New Roman" w:cs="Times New Roman"/>
                <w:sz w:val="20"/>
                <w:szCs w:val="20"/>
                <w:lang w:bidi="en-US"/>
              </w:rPr>
              <w:t>Continuously</w:t>
            </w:r>
          </w:p>
        </w:tc>
        <w:tc>
          <w:tcPr>
            <w:tcW w:w="471" w:type="pct"/>
            <w:gridSpan w:val="3"/>
          </w:tcPr>
          <w:p w14:paraId="6AF69F8B" w14:textId="77777777" w:rsidR="00275B07" w:rsidRPr="00275B07" w:rsidRDefault="00275B07" w:rsidP="00275B07">
            <w:pPr>
              <w:widowControl w:val="0"/>
              <w:tabs>
                <w:tab w:val="left" w:pos="851"/>
              </w:tabs>
              <w:autoSpaceDE w:val="0"/>
              <w:autoSpaceDN w:val="0"/>
              <w:spacing w:after="0"/>
              <w:ind w:right="138"/>
              <w:rPr>
                <w:rFonts w:ascii="Times New Roman" w:eastAsia="Times New Roman" w:hAnsi="Times New Roman" w:cs="Times New Roman"/>
                <w:color w:val="212121"/>
                <w:sz w:val="20"/>
                <w:szCs w:val="20"/>
                <w:lang w:bidi="en-US"/>
              </w:rPr>
            </w:pPr>
            <w:r w:rsidRPr="00275B07">
              <w:rPr>
                <w:rFonts w:ascii="Times New Roman" w:eastAsia="Times New Roman" w:hAnsi="Times New Roman" w:cs="Times New Roman"/>
                <w:color w:val="212121"/>
                <w:sz w:val="20"/>
                <w:szCs w:val="20"/>
                <w:lang w:bidi="en-US"/>
              </w:rPr>
              <w:t>Budget of the Republic of Serbia</w:t>
            </w:r>
          </w:p>
          <w:p w14:paraId="12537CF4" w14:textId="77777777" w:rsidR="00275B07" w:rsidRPr="00275B07" w:rsidRDefault="00275B07" w:rsidP="00275B07">
            <w:pPr>
              <w:widowControl w:val="0"/>
              <w:tabs>
                <w:tab w:val="left" w:pos="851"/>
              </w:tabs>
              <w:autoSpaceDE w:val="0"/>
              <w:autoSpaceDN w:val="0"/>
              <w:spacing w:after="0"/>
              <w:ind w:right="138"/>
              <w:rPr>
                <w:rFonts w:ascii="Times New Roman" w:eastAsia="Times New Roman" w:hAnsi="Times New Roman" w:cs="Times New Roman"/>
                <w:color w:val="212121"/>
                <w:sz w:val="20"/>
                <w:szCs w:val="20"/>
                <w:lang w:bidi="en-US"/>
              </w:rPr>
            </w:pPr>
          </w:p>
          <w:p w14:paraId="27ED4E05"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4.599 €</w:t>
            </w:r>
          </w:p>
          <w:p w14:paraId="55D6E431"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p>
          <w:p w14:paraId="2FFD057E" w14:textId="77777777" w:rsidR="00275B07" w:rsidRPr="00275B07" w:rsidRDefault="00275B07" w:rsidP="00275B07">
            <w:pPr>
              <w:widowControl w:val="0"/>
              <w:tabs>
                <w:tab w:val="left" w:pos="851"/>
              </w:tabs>
              <w:autoSpaceDE w:val="0"/>
              <w:autoSpaceDN w:val="0"/>
              <w:spacing w:after="0"/>
              <w:ind w:right="13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IPA 2015/2017 EU for Justice Support for Chapter 23 - pending project extension approval – 2.000.000 €</w:t>
            </w:r>
          </w:p>
          <w:p w14:paraId="18C87683" w14:textId="77777777" w:rsidR="00275B07" w:rsidRPr="00275B07" w:rsidDel="00754B43" w:rsidRDefault="00275B07" w:rsidP="00275B07">
            <w:pPr>
              <w:widowControl w:val="0"/>
              <w:tabs>
                <w:tab w:val="left" w:pos="851"/>
              </w:tabs>
              <w:autoSpaceDE w:val="0"/>
              <w:autoSpaceDN w:val="0"/>
              <w:spacing w:after="0"/>
              <w:ind w:right="138"/>
              <w:rPr>
                <w:rFonts w:ascii="Times New Roman" w:eastAsia="Times New Roman" w:hAnsi="Times New Roman" w:cs="Times New Roman"/>
                <w:color w:val="212121"/>
                <w:sz w:val="20"/>
                <w:szCs w:val="20"/>
                <w:lang w:bidi="en-US"/>
              </w:rPr>
            </w:pPr>
          </w:p>
        </w:tc>
        <w:tc>
          <w:tcPr>
            <w:tcW w:w="774" w:type="pct"/>
            <w:gridSpan w:val="5"/>
          </w:tcPr>
          <w:p w14:paraId="5D773ADB" w14:textId="77777777" w:rsidR="00275B07" w:rsidRPr="00275B07" w:rsidRDefault="00275B07" w:rsidP="00275B07">
            <w:pPr>
              <w:widowControl w:val="0"/>
              <w:tabs>
                <w:tab w:val="left" w:pos="851"/>
              </w:tabs>
              <w:autoSpaceDE w:val="0"/>
              <w:autoSpaceDN w:val="0"/>
              <w:spacing w:before="3" w:after="0"/>
              <w:ind w:right="138"/>
              <w:rPr>
                <w:rFonts w:ascii="Times New Roman" w:eastAsia="Times New Roman" w:hAnsi="Times New Roman" w:cs="Times New Roman"/>
                <w:color w:val="212121"/>
                <w:sz w:val="20"/>
                <w:szCs w:val="20"/>
                <w:lang w:bidi="en-US"/>
              </w:rPr>
            </w:pPr>
            <w:r w:rsidRPr="00275B07">
              <w:rPr>
                <w:rFonts w:ascii="Times New Roman" w:eastAsia="Times New Roman" w:hAnsi="Times New Roman" w:cs="Times New Roman"/>
                <w:color w:val="212121"/>
                <w:sz w:val="20"/>
                <w:szCs w:val="20"/>
                <w:lang w:bidi="en-US"/>
              </w:rPr>
              <w:t>Quarterly reports of the Working Group for monitoring the implementation of the changed legal framework in the field of enforcement.</w:t>
            </w:r>
          </w:p>
          <w:p w14:paraId="4219D766" w14:textId="77777777" w:rsidR="00275B07" w:rsidRPr="00275B07" w:rsidRDefault="00275B07" w:rsidP="00275B07">
            <w:pPr>
              <w:widowControl w:val="0"/>
              <w:tabs>
                <w:tab w:val="left" w:pos="851"/>
              </w:tabs>
              <w:autoSpaceDE w:val="0"/>
              <w:autoSpaceDN w:val="0"/>
              <w:spacing w:before="3" w:after="0"/>
              <w:ind w:right="138"/>
              <w:rPr>
                <w:rFonts w:ascii="Times New Roman" w:eastAsia="Times New Roman" w:hAnsi="Times New Roman" w:cs="Times New Roman"/>
                <w:color w:val="212121"/>
                <w:sz w:val="20"/>
                <w:szCs w:val="20"/>
                <w:lang w:bidi="en-US"/>
              </w:rPr>
            </w:pPr>
          </w:p>
        </w:tc>
        <w:tc>
          <w:tcPr>
            <w:tcW w:w="1306" w:type="pct"/>
            <w:gridSpan w:val="4"/>
            <w:shd w:val="clear" w:color="auto" w:fill="92D050"/>
          </w:tcPr>
          <w:p w14:paraId="746936D9" w14:textId="77777777" w:rsidR="00275B07" w:rsidRPr="003A737E" w:rsidRDefault="00275B07" w:rsidP="00CD3C37">
            <w:pPr>
              <w:widowControl w:val="0"/>
              <w:tabs>
                <w:tab w:val="left" w:pos="851"/>
              </w:tabs>
              <w:autoSpaceDE w:val="0"/>
              <w:autoSpaceDN w:val="0"/>
              <w:spacing w:after="0" w:line="240" w:lineRule="atLeast"/>
              <w:jc w:val="both"/>
              <w:rPr>
                <w:rFonts w:ascii="Times New Roman" w:eastAsia="Times New Roman" w:hAnsi="Times New Roman" w:cs="Times New Roman"/>
                <w:b/>
                <w:color w:val="212121"/>
                <w:sz w:val="20"/>
                <w:szCs w:val="20"/>
                <w:lang w:bidi="en-US"/>
              </w:rPr>
            </w:pPr>
            <w:r w:rsidRPr="003A737E">
              <w:rPr>
                <w:rFonts w:ascii="Times New Roman" w:eastAsia="Times New Roman" w:hAnsi="Times New Roman" w:cs="Times New Roman"/>
                <w:b/>
                <w:color w:val="212121"/>
                <w:sz w:val="20"/>
                <w:szCs w:val="20"/>
                <w:lang w:bidi="en-US"/>
              </w:rPr>
              <w:t xml:space="preserve">Activity </w:t>
            </w:r>
            <w:r w:rsidR="00CD3C37" w:rsidRPr="003A737E">
              <w:rPr>
                <w:rFonts w:ascii="Times New Roman" w:eastAsia="Times New Roman" w:hAnsi="Times New Roman" w:cs="Times New Roman"/>
                <w:b/>
                <w:color w:val="212121"/>
                <w:sz w:val="20"/>
                <w:szCs w:val="20"/>
                <w:lang w:bidi="en-US"/>
              </w:rPr>
              <w:t>is</w:t>
            </w:r>
            <w:r w:rsidR="003409F0" w:rsidRPr="003A737E">
              <w:rPr>
                <w:rFonts w:ascii="Times New Roman" w:eastAsia="Times New Roman" w:hAnsi="Times New Roman" w:cs="Times New Roman"/>
                <w:b/>
                <w:color w:val="212121"/>
                <w:sz w:val="20"/>
                <w:szCs w:val="20"/>
                <w:lang w:bidi="en-US"/>
              </w:rPr>
              <w:t xml:space="preserve"> successfully implemented</w:t>
            </w:r>
          </w:p>
          <w:p w14:paraId="036A1806" w14:textId="77777777" w:rsidR="00275B07" w:rsidRPr="00275B07" w:rsidRDefault="00275B07" w:rsidP="00CD3C37">
            <w:pPr>
              <w:widowControl w:val="0"/>
              <w:tabs>
                <w:tab w:val="left" w:pos="851"/>
              </w:tabs>
              <w:autoSpaceDE w:val="0"/>
              <w:autoSpaceDN w:val="0"/>
              <w:spacing w:after="0" w:line="240" w:lineRule="atLeast"/>
              <w:jc w:val="both"/>
              <w:rPr>
                <w:rFonts w:ascii="Times New Roman" w:eastAsia="Times New Roman" w:hAnsi="Times New Roman" w:cs="Times New Roman"/>
                <w:color w:val="212121"/>
                <w:sz w:val="20"/>
                <w:szCs w:val="20"/>
                <w:lang w:bidi="en-US"/>
              </w:rPr>
            </w:pPr>
          </w:p>
          <w:p w14:paraId="182854F4" w14:textId="77777777" w:rsidR="00562E03" w:rsidRPr="00562E03" w:rsidRDefault="00562E03" w:rsidP="00CD3C37">
            <w:pPr>
              <w:widowControl w:val="0"/>
              <w:tabs>
                <w:tab w:val="left" w:pos="851"/>
              </w:tabs>
              <w:autoSpaceDE w:val="0"/>
              <w:autoSpaceDN w:val="0"/>
              <w:spacing w:after="0" w:line="240" w:lineRule="atLeast"/>
              <w:jc w:val="both"/>
              <w:rPr>
                <w:rFonts w:ascii="Times New Roman" w:eastAsia="Times New Roman" w:hAnsi="Times New Roman" w:cs="Times New Roman"/>
                <w:color w:val="212121"/>
                <w:sz w:val="20"/>
                <w:szCs w:val="20"/>
                <w:lang w:bidi="en-US"/>
              </w:rPr>
            </w:pPr>
            <w:r w:rsidRPr="00562E03">
              <w:rPr>
                <w:rFonts w:ascii="Times New Roman" w:eastAsia="Times New Roman" w:hAnsi="Times New Roman" w:cs="Times New Roman"/>
                <w:color w:val="212121"/>
                <w:sz w:val="20"/>
                <w:szCs w:val="20"/>
                <w:lang w:bidi="en-US"/>
              </w:rPr>
              <w:t>According to data from the "eAuction" information system, from the beginning of work until the end of 2022, the situation is as follows:</w:t>
            </w:r>
          </w:p>
          <w:p w14:paraId="5E4FE603" w14:textId="77777777" w:rsidR="00562E03" w:rsidRPr="00562E03" w:rsidRDefault="00562E03" w:rsidP="00CD3C37">
            <w:pPr>
              <w:widowControl w:val="0"/>
              <w:tabs>
                <w:tab w:val="left" w:pos="851"/>
              </w:tabs>
              <w:autoSpaceDE w:val="0"/>
              <w:autoSpaceDN w:val="0"/>
              <w:spacing w:after="0" w:line="240" w:lineRule="atLeast"/>
              <w:jc w:val="both"/>
              <w:rPr>
                <w:rFonts w:ascii="Times New Roman" w:eastAsia="Times New Roman" w:hAnsi="Times New Roman" w:cs="Times New Roman"/>
                <w:color w:val="212121"/>
                <w:sz w:val="20"/>
                <w:szCs w:val="20"/>
                <w:lang w:bidi="en-US"/>
              </w:rPr>
            </w:pPr>
          </w:p>
          <w:p w14:paraId="3A37E4F8" w14:textId="77777777" w:rsidR="00562E03" w:rsidRPr="00CD3C37" w:rsidRDefault="00562E03" w:rsidP="00CD3C37">
            <w:pPr>
              <w:widowControl w:val="0"/>
              <w:tabs>
                <w:tab w:val="left" w:pos="851"/>
              </w:tabs>
              <w:autoSpaceDE w:val="0"/>
              <w:autoSpaceDN w:val="0"/>
              <w:spacing w:after="0" w:line="240" w:lineRule="atLeast"/>
              <w:jc w:val="both"/>
              <w:rPr>
                <w:rFonts w:ascii="Times New Roman" w:eastAsia="Times New Roman" w:hAnsi="Times New Roman" w:cs="Times New Roman"/>
                <w:color w:val="212121"/>
                <w:sz w:val="20"/>
                <w:szCs w:val="20"/>
                <w:u w:val="single"/>
                <w:lang w:bidi="en-US"/>
              </w:rPr>
            </w:pPr>
            <w:r w:rsidRPr="00CD3C37">
              <w:rPr>
                <w:rFonts w:ascii="Times New Roman" w:eastAsia="Times New Roman" w:hAnsi="Times New Roman" w:cs="Times New Roman"/>
                <w:color w:val="212121"/>
                <w:sz w:val="20"/>
                <w:szCs w:val="20"/>
                <w:u w:val="single"/>
                <w:lang w:bidi="en-US"/>
              </w:rPr>
              <w:t>Movable things from September 1, 2020 to December 31, 2022:</w:t>
            </w:r>
          </w:p>
          <w:p w14:paraId="0D57DCCE" w14:textId="77777777" w:rsidR="00562E03" w:rsidRPr="00562E03" w:rsidRDefault="00562E03" w:rsidP="00CD3C37">
            <w:pPr>
              <w:widowControl w:val="0"/>
              <w:tabs>
                <w:tab w:val="left" w:pos="851"/>
              </w:tabs>
              <w:autoSpaceDE w:val="0"/>
              <w:autoSpaceDN w:val="0"/>
              <w:spacing w:after="0" w:line="240" w:lineRule="atLeast"/>
              <w:jc w:val="both"/>
              <w:rPr>
                <w:rFonts w:ascii="Times New Roman" w:eastAsia="Times New Roman" w:hAnsi="Times New Roman" w:cs="Times New Roman"/>
                <w:color w:val="212121"/>
                <w:sz w:val="20"/>
                <w:szCs w:val="20"/>
                <w:lang w:bidi="en-US"/>
              </w:rPr>
            </w:pPr>
            <w:r w:rsidRPr="00562E03">
              <w:rPr>
                <w:rFonts w:ascii="Times New Roman" w:eastAsia="Times New Roman" w:hAnsi="Times New Roman" w:cs="Times New Roman"/>
                <w:color w:val="212121"/>
                <w:sz w:val="20"/>
                <w:szCs w:val="20"/>
                <w:lang w:bidi="en-US"/>
              </w:rPr>
              <w:t>- 19,866 first public sales of movable property were organized and in 606 the initial price was at least accepted or there were offers. On average, the value of the best offer was 23% higher than the initial price.</w:t>
            </w:r>
          </w:p>
          <w:p w14:paraId="7EBE9516" w14:textId="77777777" w:rsidR="00562E03" w:rsidRPr="00562E03" w:rsidRDefault="00562E03" w:rsidP="00CD3C37">
            <w:pPr>
              <w:widowControl w:val="0"/>
              <w:tabs>
                <w:tab w:val="left" w:pos="851"/>
              </w:tabs>
              <w:autoSpaceDE w:val="0"/>
              <w:autoSpaceDN w:val="0"/>
              <w:spacing w:after="0" w:line="240" w:lineRule="atLeast"/>
              <w:jc w:val="both"/>
              <w:rPr>
                <w:rFonts w:ascii="Times New Roman" w:eastAsia="Times New Roman" w:hAnsi="Times New Roman" w:cs="Times New Roman"/>
                <w:color w:val="212121"/>
                <w:sz w:val="20"/>
                <w:szCs w:val="20"/>
                <w:lang w:bidi="en-US"/>
              </w:rPr>
            </w:pPr>
            <w:r w:rsidRPr="00562E03">
              <w:rPr>
                <w:rFonts w:ascii="Times New Roman" w:eastAsia="Times New Roman" w:hAnsi="Times New Roman" w:cs="Times New Roman"/>
                <w:color w:val="212121"/>
                <w:sz w:val="20"/>
                <w:szCs w:val="20"/>
                <w:lang w:bidi="en-US"/>
              </w:rPr>
              <w:t>- 13,700 other public sales of movable property were organized and in 707 the initial price was at least accepted or there were offers. On average, the value of the best offer was 12.5% higher than the initial price.</w:t>
            </w:r>
          </w:p>
          <w:p w14:paraId="706A6D6B" w14:textId="77777777" w:rsidR="00562E03" w:rsidRPr="00562E03" w:rsidRDefault="00562E03" w:rsidP="00CD3C37">
            <w:pPr>
              <w:widowControl w:val="0"/>
              <w:tabs>
                <w:tab w:val="left" w:pos="851"/>
              </w:tabs>
              <w:autoSpaceDE w:val="0"/>
              <w:autoSpaceDN w:val="0"/>
              <w:spacing w:after="0" w:line="240" w:lineRule="atLeast"/>
              <w:jc w:val="both"/>
              <w:rPr>
                <w:rFonts w:ascii="Times New Roman" w:eastAsia="Times New Roman" w:hAnsi="Times New Roman" w:cs="Times New Roman"/>
                <w:color w:val="212121"/>
                <w:sz w:val="20"/>
                <w:szCs w:val="20"/>
                <w:lang w:bidi="en-US"/>
              </w:rPr>
            </w:pPr>
          </w:p>
          <w:p w14:paraId="3DF48899" w14:textId="77777777" w:rsidR="00562E03" w:rsidRPr="00CD3C37" w:rsidRDefault="00562E03" w:rsidP="00CD3C37">
            <w:pPr>
              <w:widowControl w:val="0"/>
              <w:tabs>
                <w:tab w:val="left" w:pos="851"/>
              </w:tabs>
              <w:autoSpaceDE w:val="0"/>
              <w:autoSpaceDN w:val="0"/>
              <w:spacing w:after="0" w:line="240" w:lineRule="atLeast"/>
              <w:jc w:val="both"/>
              <w:rPr>
                <w:rFonts w:ascii="Times New Roman" w:eastAsia="Times New Roman" w:hAnsi="Times New Roman" w:cs="Times New Roman"/>
                <w:color w:val="212121"/>
                <w:sz w:val="20"/>
                <w:szCs w:val="20"/>
                <w:u w:val="single"/>
                <w:lang w:bidi="en-US"/>
              </w:rPr>
            </w:pPr>
            <w:r w:rsidRPr="00CD3C37">
              <w:rPr>
                <w:rFonts w:ascii="Times New Roman" w:eastAsia="Times New Roman" w:hAnsi="Times New Roman" w:cs="Times New Roman"/>
                <w:color w:val="212121"/>
                <w:sz w:val="20"/>
                <w:szCs w:val="20"/>
                <w:u w:val="single"/>
                <w:lang w:bidi="en-US"/>
              </w:rPr>
              <w:t>Real estate from September 1, 2020 to December 31, 2022:</w:t>
            </w:r>
          </w:p>
          <w:p w14:paraId="6929309E" w14:textId="77777777" w:rsidR="00562E03" w:rsidRPr="00562E03" w:rsidRDefault="00562E03" w:rsidP="00CD3C37">
            <w:pPr>
              <w:widowControl w:val="0"/>
              <w:tabs>
                <w:tab w:val="left" w:pos="851"/>
              </w:tabs>
              <w:autoSpaceDE w:val="0"/>
              <w:autoSpaceDN w:val="0"/>
              <w:spacing w:after="0" w:line="240" w:lineRule="atLeast"/>
              <w:jc w:val="both"/>
              <w:rPr>
                <w:rFonts w:ascii="Times New Roman" w:eastAsia="Times New Roman" w:hAnsi="Times New Roman" w:cs="Times New Roman"/>
                <w:color w:val="212121"/>
                <w:sz w:val="20"/>
                <w:szCs w:val="20"/>
                <w:lang w:bidi="en-US"/>
              </w:rPr>
            </w:pPr>
            <w:r w:rsidRPr="00562E03">
              <w:rPr>
                <w:rFonts w:ascii="Times New Roman" w:eastAsia="Times New Roman" w:hAnsi="Times New Roman" w:cs="Times New Roman"/>
                <w:color w:val="212121"/>
                <w:sz w:val="20"/>
                <w:szCs w:val="20"/>
                <w:lang w:bidi="en-US"/>
              </w:rPr>
              <w:t>- First sale 8,136 were organized, of which 1,160 had at least an accepted starting price or an offer. On average, the value of the best offer was 14.7% higher than the initial price.</w:t>
            </w:r>
          </w:p>
          <w:p w14:paraId="6C3B11D6" w14:textId="77777777" w:rsidR="00562E03" w:rsidRPr="00562E03" w:rsidRDefault="00562E03" w:rsidP="00CD3C37">
            <w:pPr>
              <w:widowControl w:val="0"/>
              <w:tabs>
                <w:tab w:val="left" w:pos="851"/>
              </w:tabs>
              <w:autoSpaceDE w:val="0"/>
              <w:autoSpaceDN w:val="0"/>
              <w:spacing w:after="0" w:line="240" w:lineRule="atLeast"/>
              <w:jc w:val="both"/>
              <w:rPr>
                <w:rFonts w:ascii="Times New Roman" w:eastAsia="Times New Roman" w:hAnsi="Times New Roman" w:cs="Times New Roman"/>
                <w:color w:val="212121"/>
                <w:sz w:val="20"/>
                <w:szCs w:val="20"/>
                <w:lang w:bidi="en-US"/>
              </w:rPr>
            </w:pPr>
            <w:r w:rsidRPr="00562E03">
              <w:rPr>
                <w:rFonts w:ascii="Times New Roman" w:eastAsia="Times New Roman" w:hAnsi="Times New Roman" w:cs="Times New Roman"/>
                <w:color w:val="212121"/>
                <w:sz w:val="20"/>
                <w:szCs w:val="20"/>
                <w:lang w:bidi="en-US"/>
              </w:rPr>
              <w:t>- Second sale, 3926 were organized, of which 665 were completed. On average, the value of the best offer was 12.7% higher than the initial price.</w:t>
            </w:r>
          </w:p>
          <w:p w14:paraId="312822EC" w14:textId="77777777" w:rsidR="00562E03" w:rsidRPr="00562E03" w:rsidRDefault="00562E03" w:rsidP="00CD3C37">
            <w:pPr>
              <w:widowControl w:val="0"/>
              <w:tabs>
                <w:tab w:val="left" w:pos="851"/>
              </w:tabs>
              <w:autoSpaceDE w:val="0"/>
              <w:autoSpaceDN w:val="0"/>
              <w:spacing w:after="0" w:line="240" w:lineRule="atLeast"/>
              <w:jc w:val="both"/>
              <w:rPr>
                <w:rFonts w:ascii="Times New Roman" w:eastAsia="Times New Roman" w:hAnsi="Times New Roman" w:cs="Times New Roman"/>
                <w:color w:val="212121"/>
                <w:sz w:val="20"/>
                <w:szCs w:val="20"/>
                <w:lang w:bidi="en-US"/>
              </w:rPr>
            </w:pPr>
            <w:r w:rsidRPr="00562E03">
              <w:rPr>
                <w:rFonts w:ascii="Times New Roman" w:eastAsia="Times New Roman" w:hAnsi="Times New Roman" w:cs="Times New Roman"/>
                <w:color w:val="212121"/>
                <w:sz w:val="20"/>
                <w:szCs w:val="20"/>
                <w:lang w:bidi="en-US"/>
              </w:rPr>
              <w:lastRenderedPageBreak/>
              <w:t>- Joint sale of real estate and movable property</w:t>
            </w:r>
          </w:p>
          <w:p w14:paraId="6BD08C07" w14:textId="77777777" w:rsidR="00562E03" w:rsidRPr="00562E03" w:rsidRDefault="00562E03" w:rsidP="00CD3C37">
            <w:pPr>
              <w:widowControl w:val="0"/>
              <w:tabs>
                <w:tab w:val="left" w:pos="851"/>
              </w:tabs>
              <w:autoSpaceDE w:val="0"/>
              <w:autoSpaceDN w:val="0"/>
              <w:spacing w:after="0" w:line="240" w:lineRule="atLeast"/>
              <w:jc w:val="both"/>
              <w:rPr>
                <w:rFonts w:ascii="Times New Roman" w:eastAsia="Times New Roman" w:hAnsi="Times New Roman" w:cs="Times New Roman"/>
                <w:color w:val="212121"/>
                <w:sz w:val="20"/>
                <w:szCs w:val="20"/>
                <w:lang w:bidi="en-US"/>
              </w:rPr>
            </w:pPr>
            <w:r w:rsidRPr="00562E03">
              <w:rPr>
                <w:rFonts w:ascii="Times New Roman" w:eastAsia="Times New Roman" w:hAnsi="Times New Roman" w:cs="Times New Roman"/>
                <w:color w:val="212121"/>
                <w:sz w:val="20"/>
                <w:szCs w:val="20"/>
                <w:lang w:bidi="en-US"/>
              </w:rPr>
              <w:t>- There were 13 first public sales in joint sales, and of that number, 3 had at least an accepted starting price.</w:t>
            </w:r>
          </w:p>
          <w:p w14:paraId="3A98CFA5" w14:textId="77777777" w:rsidR="00562E03" w:rsidRPr="00562E03" w:rsidRDefault="00562E03" w:rsidP="00CD3C37">
            <w:pPr>
              <w:widowControl w:val="0"/>
              <w:tabs>
                <w:tab w:val="left" w:pos="851"/>
              </w:tabs>
              <w:autoSpaceDE w:val="0"/>
              <w:autoSpaceDN w:val="0"/>
              <w:spacing w:after="0" w:line="240" w:lineRule="atLeast"/>
              <w:jc w:val="both"/>
              <w:rPr>
                <w:rFonts w:ascii="Times New Roman" w:eastAsia="Times New Roman" w:hAnsi="Times New Roman" w:cs="Times New Roman"/>
                <w:color w:val="212121"/>
                <w:sz w:val="20"/>
                <w:szCs w:val="20"/>
                <w:lang w:bidi="en-US"/>
              </w:rPr>
            </w:pPr>
            <w:r w:rsidRPr="00562E03">
              <w:rPr>
                <w:rFonts w:ascii="Times New Roman" w:eastAsia="Times New Roman" w:hAnsi="Times New Roman" w:cs="Times New Roman"/>
                <w:color w:val="212121"/>
                <w:sz w:val="20"/>
                <w:szCs w:val="20"/>
                <w:lang w:bidi="en-US"/>
              </w:rPr>
              <w:t>- There were 4 other public sales in joint sales, and in 2 the initial price was at least accepted.</w:t>
            </w:r>
          </w:p>
          <w:p w14:paraId="1362C463" w14:textId="77777777" w:rsidR="00562E03" w:rsidRPr="00562E03" w:rsidRDefault="00562E03" w:rsidP="00CD3C37">
            <w:pPr>
              <w:widowControl w:val="0"/>
              <w:tabs>
                <w:tab w:val="left" w:pos="851"/>
              </w:tabs>
              <w:autoSpaceDE w:val="0"/>
              <w:autoSpaceDN w:val="0"/>
              <w:spacing w:after="0" w:line="240" w:lineRule="atLeast"/>
              <w:jc w:val="both"/>
              <w:rPr>
                <w:rFonts w:ascii="Times New Roman" w:eastAsia="Times New Roman" w:hAnsi="Times New Roman" w:cs="Times New Roman"/>
                <w:color w:val="212121"/>
                <w:sz w:val="20"/>
                <w:szCs w:val="20"/>
                <w:lang w:bidi="en-US"/>
              </w:rPr>
            </w:pPr>
          </w:p>
          <w:p w14:paraId="4F14BC77" w14:textId="77777777" w:rsidR="00562E03" w:rsidRPr="00CD3C37" w:rsidRDefault="00562E03" w:rsidP="00CD3C37">
            <w:pPr>
              <w:widowControl w:val="0"/>
              <w:tabs>
                <w:tab w:val="left" w:pos="851"/>
              </w:tabs>
              <w:autoSpaceDE w:val="0"/>
              <w:autoSpaceDN w:val="0"/>
              <w:spacing w:after="0" w:line="240" w:lineRule="atLeast"/>
              <w:jc w:val="both"/>
              <w:rPr>
                <w:rFonts w:ascii="Times New Roman" w:eastAsia="Times New Roman" w:hAnsi="Times New Roman" w:cs="Times New Roman"/>
                <w:color w:val="212121"/>
                <w:sz w:val="20"/>
                <w:szCs w:val="20"/>
                <w:u w:val="single"/>
                <w:lang w:bidi="en-US"/>
              </w:rPr>
            </w:pPr>
            <w:r w:rsidRPr="00CD3C37">
              <w:rPr>
                <w:rFonts w:ascii="Times New Roman" w:eastAsia="Times New Roman" w:hAnsi="Times New Roman" w:cs="Times New Roman"/>
                <w:color w:val="212121"/>
                <w:sz w:val="20"/>
                <w:szCs w:val="20"/>
                <w:u w:val="single"/>
                <w:lang w:bidi="en-US"/>
              </w:rPr>
              <w:t>eTable performance statistics:</w:t>
            </w:r>
          </w:p>
          <w:p w14:paraId="698F0B67" w14:textId="77777777" w:rsidR="00275B07" w:rsidRPr="00275B07" w:rsidRDefault="00562E03" w:rsidP="00CD3C37">
            <w:pPr>
              <w:widowControl w:val="0"/>
              <w:tabs>
                <w:tab w:val="left" w:pos="851"/>
              </w:tabs>
              <w:autoSpaceDE w:val="0"/>
              <w:autoSpaceDN w:val="0"/>
              <w:spacing w:after="0" w:line="240" w:lineRule="atLeast"/>
              <w:jc w:val="both"/>
              <w:rPr>
                <w:rFonts w:ascii="Times New Roman" w:eastAsia="Times New Roman" w:hAnsi="Times New Roman" w:cs="Times New Roman"/>
                <w:color w:val="212121"/>
                <w:sz w:val="20"/>
                <w:szCs w:val="20"/>
                <w:lang w:bidi="en-US"/>
              </w:rPr>
            </w:pPr>
            <w:r w:rsidRPr="00562E03">
              <w:rPr>
                <w:rFonts w:ascii="Times New Roman" w:eastAsia="Times New Roman" w:hAnsi="Times New Roman" w:cs="Times New Roman"/>
                <w:color w:val="212121"/>
                <w:sz w:val="20"/>
                <w:szCs w:val="20"/>
                <w:lang w:bidi="en-US"/>
              </w:rPr>
              <w:t xml:space="preserve">From the beginning of work until the end of 2022, there were over 1,250,000 deliveries on the court's </w:t>
            </w:r>
            <w:r w:rsidR="00CD3C37">
              <w:rPr>
                <w:rFonts w:ascii="Times New Roman" w:eastAsia="Times New Roman" w:hAnsi="Times New Roman" w:cs="Times New Roman"/>
                <w:color w:val="212121"/>
                <w:sz w:val="20"/>
                <w:szCs w:val="20"/>
                <w:lang w:bidi="en-US"/>
              </w:rPr>
              <w:t>electronic notice board</w:t>
            </w:r>
            <w:r w:rsidR="00275B07" w:rsidRPr="00275B07">
              <w:rPr>
                <w:rFonts w:ascii="Times New Roman" w:eastAsia="Times New Roman" w:hAnsi="Times New Roman" w:cs="Times New Roman"/>
                <w:color w:val="212121"/>
                <w:sz w:val="20"/>
                <w:szCs w:val="20"/>
                <w:lang w:bidi="en-US"/>
              </w:rPr>
              <w:t>.</w:t>
            </w:r>
          </w:p>
        </w:tc>
      </w:tr>
      <w:tr w:rsidR="00275B07" w:rsidRPr="00275B07" w14:paraId="67D51D42" w14:textId="77777777" w:rsidTr="000064A3">
        <w:trPr>
          <w:trHeight w:val="897"/>
        </w:trPr>
        <w:tc>
          <w:tcPr>
            <w:tcW w:w="367" w:type="pct"/>
            <w:gridSpan w:val="3"/>
            <w:shd w:val="clear" w:color="auto" w:fill="FFFFFF" w:themeFill="background1"/>
          </w:tcPr>
          <w:p w14:paraId="5AD8242B" w14:textId="77777777" w:rsidR="00275B07" w:rsidRPr="00275B07" w:rsidRDefault="00275B07" w:rsidP="00275B07">
            <w:pPr>
              <w:widowControl w:val="0"/>
              <w:tabs>
                <w:tab w:val="left" w:pos="851"/>
              </w:tabs>
              <w:autoSpaceDE w:val="0"/>
              <w:autoSpaceDN w:val="0"/>
              <w:spacing w:before="7"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1.3.7.4.</w:t>
            </w:r>
          </w:p>
        </w:tc>
        <w:tc>
          <w:tcPr>
            <w:tcW w:w="828" w:type="pct"/>
            <w:gridSpan w:val="2"/>
            <w:tcBorders>
              <w:top w:val="single" w:sz="4" w:space="0" w:color="auto"/>
            </w:tcBorders>
          </w:tcPr>
          <w:p w14:paraId="30F07F28" w14:textId="77777777" w:rsidR="00275B07" w:rsidRPr="00275B07" w:rsidRDefault="00275B07" w:rsidP="00275B07">
            <w:pPr>
              <w:widowControl w:val="0"/>
              <w:tabs>
                <w:tab w:val="left" w:pos="851"/>
              </w:tabs>
              <w:autoSpaceDE w:val="0"/>
              <w:autoSpaceDN w:val="0"/>
              <w:spacing w:before="3" w:after="0"/>
              <w:ind w:right="280"/>
              <w:rPr>
                <w:rFonts w:ascii="Times New Roman" w:eastAsia="Times New Roman" w:hAnsi="Times New Roman" w:cs="Times New Roman"/>
                <w:color w:val="212121"/>
                <w:sz w:val="20"/>
                <w:szCs w:val="20"/>
                <w:lang w:bidi="en-US"/>
              </w:rPr>
            </w:pPr>
            <w:r w:rsidRPr="00275B07">
              <w:rPr>
                <w:rFonts w:ascii="Times New Roman" w:eastAsia="Times New Roman" w:hAnsi="Times New Roman" w:cs="Times New Roman"/>
                <w:color w:val="212121"/>
                <w:sz w:val="20"/>
                <w:szCs w:val="20"/>
                <w:lang w:bidi="en-US"/>
              </w:rPr>
              <w:t>Monitoring the implementation of the amendments to the Rulebook on Model of Keeping Record on Enforcement and Security Proceedings and Financial Conducting of Business of the Public Enforcement Officers, Reporting Model, Content of the Report on Work of the Public Enforcement Officers and the Model of Dealing with the Archive and all technical models that are part of the Rulebook in order to draft recommendations for the improvement of the system for e-supervision over the work  of the public enforcement officers.</w:t>
            </w:r>
          </w:p>
        </w:tc>
        <w:tc>
          <w:tcPr>
            <w:tcW w:w="600" w:type="pct"/>
            <w:gridSpan w:val="3"/>
            <w:tcBorders>
              <w:top w:val="single" w:sz="4" w:space="0" w:color="auto"/>
            </w:tcBorders>
          </w:tcPr>
          <w:p w14:paraId="154AECD6" w14:textId="77777777" w:rsidR="00275B07" w:rsidRPr="00275B07" w:rsidRDefault="00275B07" w:rsidP="00275B07">
            <w:pPr>
              <w:widowControl w:val="0"/>
              <w:tabs>
                <w:tab w:val="left" w:pos="851"/>
              </w:tabs>
              <w:autoSpaceDE w:val="0"/>
              <w:autoSpaceDN w:val="0"/>
              <w:spacing w:before="3" w:after="0"/>
              <w:ind w:right="280"/>
              <w:rPr>
                <w:rFonts w:ascii="Times New Roman" w:eastAsia="Times New Roman" w:hAnsi="Times New Roman" w:cs="Times New Roman"/>
                <w:color w:val="212121"/>
                <w:sz w:val="20"/>
                <w:szCs w:val="20"/>
                <w:lang w:bidi="en-US"/>
              </w:rPr>
            </w:pPr>
            <w:r w:rsidRPr="00275B07">
              <w:rPr>
                <w:rFonts w:ascii="Times New Roman" w:eastAsia="Times New Roman" w:hAnsi="Times New Roman" w:cs="Times New Roman"/>
                <w:color w:val="212121"/>
                <w:sz w:val="20"/>
                <w:szCs w:val="20"/>
                <w:lang w:bidi="en-US"/>
              </w:rPr>
              <w:t>Ministry of Justice</w:t>
            </w:r>
          </w:p>
        </w:tc>
        <w:tc>
          <w:tcPr>
            <w:tcW w:w="654" w:type="pct"/>
            <w:gridSpan w:val="4"/>
          </w:tcPr>
          <w:p w14:paraId="766C9645" w14:textId="77777777" w:rsidR="00275B07" w:rsidRPr="00DD1F25" w:rsidRDefault="00275B07" w:rsidP="00DD1F25">
            <w:pPr>
              <w:widowControl w:val="0"/>
              <w:tabs>
                <w:tab w:val="left" w:pos="851"/>
              </w:tabs>
              <w:autoSpaceDE w:val="0"/>
              <w:autoSpaceDN w:val="0"/>
              <w:spacing w:before="3" w:after="0"/>
              <w:ind w:right="978"/>
              <w:jc w:val="both"/>
              <w:rPr>
                <w:rFonts w:ascii="Times New Roman" w:eastAsia="Times New Roman" w:hAnsi="Times New Roman" w:cs="Times New Roman"/>
                <w:color w:val="212121"/>
                <w:spacing w:val="-20"/>
                <w:sz w:val="20"/>
                <w:szCs w:val="20"/>
                <w:lang w:bidi="en-US"/>
              </w:rPr>
            </w:pPr>
            <w:r w:rsidRPr="00DD1F25">
              <w:rPr>
                <w:rFonts w:ascii="Times New Roman" w:eastAsia="Times New Roman" w:hAnsi="Times New Roman" w:cs="Times New Roman"/>
                <w:spacing w:val="-20"/>
                <w:sz w:val="20"/>
                <w:szCs w:val="20"/>
                <w:lang w:bidi="en-US"/>
              </w:rPr>
              <w:t>Continuously</w:t>
            </w:r>
          </w:p>
        </w:tc>
        <w:tc>
          <w:tcPr>
            <w:tcW w:w="471" w:type="pct"/>
            <w:gridSpan w:val="3"/>
          </w:tcPr>
          <w:p w14:paraId="3ECDCEAD" w14:textId="77777777" w:rsidR="00275B07" w:rsidRPr="00275B07" w:rsidRDefault="00275B07" w:rsidP="00275B07">
            <w:pPr>
              <w:widowControl w:val="0"/>
              <w:tabs>
                <w:tab w:val="left" w:pos="851"/>
              </w:tabs>
              <w:autoSpaceDE w:val="0"/>
              <w:autoSpaceDN w:val="0"/>
              <w:spacing w:after="0"/>
              <w:ind w:right="138"/>
              <w:rPr>
                <w:rFonts w:ascii="Times New Roman" w:eastAsia="Times New Roman" w:hAnsi="Times New Roman" w:cs="Times New Roman"/>
                <w:color w:val="212121"/>
                <w:sz w:val="20"/>
                <w:szCs w:val="20"/>
                <w:lang w:bidi="en-US"/>
              </w:rPr>
            </w:pPr>
            <w:r w:rsidRPr="00275B07">
              <w:rPr>
                <w:rFonts w:ascii="Times New Roman" w:eastAsia="Times New Roman" w:hAnsi="Times New Roman" w:cs="Times New Roman"/>
                <w:color w:val="212121"/>
                <w:sz w:val="20"/>
                <w:szCs w:val="20"/>
                <w:lang w:bidi="en-US"/>
              </w:rPr>
              <w:t>Budget of the Republic of Serbia</w:t>
            </w:r>
          </w:p>
          <w:p w14:paraId="787E9531" w14:textId="77777777" w:rsidR="00275B07" w:rsidRPr="00275B07" w:rsidRDefault="00275B07" w:rsidP="00275B07">
            <w:pPr>
              <w:widowControl w:val="0"/>
              <w:tabs>
                <w:tab w:val="left" w:pos="851"/>
              </w:tabs>
              <w:autoSpaceDE w:val="0"/>
              <w:autoSpaceDN w:val="0"/>
              <w:spacing w:after="0"/>
              <w:ind w:right="138"/>
              <w:rPr>
                <w:rFonts w:ascii="Times New Roman" w:eastAsia="Times New Roman" w:hAnsi="Times New Roman" w:cs="Times New Roman"/>
                <w:color w:val="212121"/>
                <w:sz w:val="20"/>
                <w:szCs w:val="20"/>
                <w:lang w:bidi="en-US"/>
              </w:rPr>
            </w:pPr>
          </w:p>
          <w:p w14:paraId="2B2E6A8B" w14:textId="77777777" w:rsidR="00275B07" w:rsidRPr="00275B07" w:rsidRDefault="00275B07" w:rsidP="00275B07">
            <w:pPr>
              <w:keepLines/>
              <w:widowControl w:val="0"/>
              <w:autoSpaceDE w:val="0"/>
              <w:autoSpaceDN w:val="0"/>
              <w:spacing w:after="0" w:line="240" w:lineRule="auto"/>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Budgeted within the activity 1.3.7.3.</w:t>
            </w:r>
          </w:p>
          <w:p w14:paraId="2EBA2625"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p>
          <w:p w14:paraId="36563681"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IPA 2015/2017 EU for Justice Support for Chapter 23 - pending project extension approval – 2.000.000 €</w:t>
            </w:r>
          </w:p>
          <w:p w14:paraId="2475BD45"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p>
          <w:p w14:paraId="53EAC1B4" w14:textId="77777777" w:rsidR="00275B07" w:rsidRPr="00275B07" w:rsidRDefault="00275B07" w:rsidP="00275B07">
            <w:pPr>
              <w:widowControl w:val="0"/>
              <w:tabs>
                <w:tab w:val="left" w:pos="851"/>
              </w:tabs>
              <w:autoSpaceDE w:val="0"/>
              <w:autoSpaceDN w:val="0"/>
              <w:spacing w:after="0"/>
              <w:ind w:right="138"/>
              <w:rPr>
                <w:rFonts w:ascii="Times New Roman" w:eastAsia="Times New Roman" w:hAnsi="Times New Roman" w:cs="Times New Roman"/>
                <w:color w:val="212121"/>
                <w:sz w:val="20"/>
                <w:szCs w:val="20"/>
                <w:lang w:bidi="en-US"/>
              </w:rPr>
            </w:pPr>
            <w:r w:rsidRPr="00275B07">
              <w:rPr>
                <w:rFonts w:ascii="Times New Roman" w:eastAsia="Times New Roman" w:hAnsi="Times New Roman" w:cs="Times New Roman"/>
                <w:color w:val="212121"/>
                <w:sz w:val="20"/>
                <w:szCs w:val="20"/>
                <w:lang w:bidi="en-US"/>
              </w:rPr>
              <w:t xml:space="preserve">USAID Project “Rule of Law” – </w:t>
            </w:r>
            <w:r w:rsidRPr="00275B07">
              <w:rPr>
                <w:rFonts w:ascii="Times New Roman" w:eastAsia="Times New Roman" w:hAnsi="Times New Roman" w:cs="Times New Roman"/>
                <w:sz w:val="20"/>
                <w:szCs w:val="20"/>
                <w:lang w:bidi="en-US"/>
              </w:rPr>
              <w:t>20.000 $</w:t>
            </w:r>
          </w:p>
          <w:p w14:paraId="7015F4B9" w14:textId="77777777" w:rsidR="00275B07" w:rsidRPr="00275B07" w:rsidRDefault="00275B07" w:rsidP="00275B07">
            <w:pPr>
              <w:widowControl w:val="0"/>
              <w:tabs>
                <w:tab w:val="left" w:pos="851"/>
              </w:tabs>
              <w:autoSpaceDE w:val="0"/>
              <w:autoSpaceDN w:val="0"/>
              <w:spacing w:after="0"/>
              <w:ind w:right="138"/>
              <w:rPr>
                <w:rFonts w:ascii="Times New Roman" w:eastAsia="Times New Roman" w:hAnsi="Times New Roman" w:cs="Times New Roman"/>
                <w:color w:val="212121"/>
                <w:sz w:val="20"/>
                <w:szCs w:val="20"/>
                <w:lang w:bidi="en-US"/>
              </w:rPr>
            </w:pPr>
          </w:p>
          <w:p w14:paraId="155A5159" w14:textId="77777777" w:rsidR="00275B07" w:rsidRPr="00275B07" w:rsidRDefault="00275B07" w:rsidP="00275B07">
            <w:pPr>
              <w:widowControl w:val="0"/>
              <w:tabs>
                <w:tab w:val="left" w:pos="851"/>
              </w:tabs>
              <w:autoSpaceDE w:val="0"/>
              <w:autoSpaceDN w:val="0"/>
              <w:spacing w:after="0"/>
              <w:ind w:right="138"/>
              <w:rPr>
                <w:rFonts w:ascii="Times New Roman" w:eastAsia="Times New Roman" w:hAnsi="Times New Roman" w:cs="Times New Roman"/>
                <w:color w:val="212121"/>
                <w:sz w:val="20"/>
                <w:szCs w:val="20"/>
                <w:lang w:bidi="en-US"/>
              </w:rPr>
            </w:pPr>
          </w:p>
        </w:tc>
        <w:tc>
          <w:tcPr>
            <w:tcW w:w="774" w:type="pct"/>
            <w:gridSpan w:val="5"/>
          </w:tcPr>
          <w:p w14:paraId="44EF8BCA" w14:textId="77777777" w:rsidR="00275B07" w:rsidRPr="00275B07" w:rsidRDefault="00275B07" w:rsidP="00275B07">
            <w:pPr>
              <w:widowControl w:val="0"/>
              <w:tabs>
                <w:tab w:val="left" w:pos="851"/>
              </w:tabs>
              <w:autoSpaceDE w:val="0"/>
              <w:autoSpaceDN w:val="0"/>
              <w:spacing w:before="3" w:after="0"/>
              <w:ind w:right="138"/>
              <w:rPr>
                <w:rFonts w:ascii="Times New Roman" w:eastAsia="Times New Roman" w:hAnsi="Times New Roman" w:cs="Times New Roman"/>
                <w:color w:val="212121"/>
                <w:sz w:val="20"/>
                <w:szCs w:val="20"/>
                <w:lang w:bidi="en-US"/>
              </w:rPr>
            </w:pPr>
            <w:r w:rsidRPr="00275B07">
              <w:rPr>
                <w:rFonts w:ascii="Times New Roman" w:eastAsia="Times New Roman" w:hAnsi="Times New Roman" w:cs="Times New Roman"/>
                <w:color w:val="212121"/>
                <w:sz w:val="20"/>
                <w:szCs w:val="20"/>
                <w:lang w:bidi="en-US"/>
              </w:rPr>
              <w:t>Report of the Working Group on the implementation of the amendments to the Rulebook on Model of Keeping Record on Enforcement and Security Proceedings and Financial Conducting of Business of the Public Enforcement Officers, Reporting Model, Content of the Report on Work of the Public Enforcement Officers and the Model of Dealing with the Archive and all technical models that are part of the Rulebook.</w:t>
            </w:r>
          </w:p>
          <w:p w14:paraId="34D290A9" w14:textId="77777777" w:rsidR="00275B07" w:rsidRPr="00275B07" w:rsidRDefault="00275B07" w:rsidP="00275B07">
            <w:pPr>
              <w:widowControl w:val="0"/>
              <w:tabs>
                <w:tab w:val="left" w:pos="851"/>
              </w:tabs>
              <w:autoSpaceDE w:val="0"/>
              <w:autoSpaceDN w:val="0"/>
              <w:spacing w:before="3" w:after="0"/>
              <w:ind w:right="138"/>
              <w:jc w:val="both"/>
              <w:rPr>
                <w:rFonts w:ascii="Times New Roman" w:eastAsia="Times New Roman" w:hAnsi="Times New Roman" w:cs="Times New Roman"/>
                <w:color w:val="212121"/>
                <w:sz w:val="20"/>
                <w:szCs w:val="20"/>
                <w:lang w:bidi="en-US"/>
              </w:rPr>
            </w:pPr>
          </w:p>
          <w:p w14:paraId="0D0479CA" w14:textId="77777777" w:rsidR="00275B07" w:rsidRPr="00275B07" w:rsidRDefault="00275B07" w:rsidP="00275B07">
            <w:pPr>
              <w:widowControl w:val="0"/>
              <w:tabs>
                <w:tab w:val="left" w:pos="851"/>
              </w:tabs>
              <w:autoSpaceDE w:val="0"/>
              <w:autoSpaceDN w:val="0"/>
              <w:spacing w:before="3" w:after="0"/>
              <w:ind w:right="138"/>
              <w:rPr>
                <w:rFonts w:ascii="Times New Roman" w:eastAsia="Times New Roman" w:hAnsi="Times New Roman" w:cs="Times New Roman"/>
                <w:color w:val="212121"/>
                <w:sz w:val="20"/>
                <w:szCs w:val="20"/>
                <w:lang w:bidi="en-US"/>
              </w:rPr>
            </w:pPr>
            <w:r w:rsidRPr="00275B07">
              <w:rPr>
                <w:rFonts w:ascii="Times New Roman" w:eastAsia="Times New Roman" w:hAnsi="Times New Roman" w:cs="Times New Roman"/>
                <w:color w:val="212121"/>
                <w:sz w:val="20"/>
                <w:szCs w:val="20"/>
                <w:lang w:bidi="en-US"/>
              </w:rPr>
              <w:t>Number of trainings held.</w:t>
            </w:r>
          </w:p>
          <w:p w14:paraId="7FC0FE6A" w14:textId="77777777" w:rsidR="00275B07" w:rsidRPr="00275B07" w:rsidRDefault="00275B07" w:rsidP="00275B07">
            <w:pPr>
              <w:widowControl w:val="0"/>
              <w:tabs>
                <w:tab w:val="left" w:pos="851"/>
              </w:tabs>
              <w:autoSpaceDE w:val="0"/>
              <w:autoSpaceDN w:val="0"/>
              <w:spacing w:before="3" w:after="0"/>
              <w:ind w:right="138"/>
              <w:rPr>
                <w:rFonts w:ascii="Times New Roman" w:eastAsia="Times New Roman" w:hAnsi="Times New Roman" w:cs="Times New Roman"/>
                <w:color w:val="212121"/>
                <w:sz w:val="20"/>
                <w:szCs w:val="20"/>
                <w:lang w:bidi="en-US"/>
              </w:rPr>
            </w:pPr>
          </w:p>
          <w:p w14:paraId="29ED2604" w14:textId="77777777" w:rsidR="00275B07" w:rsidRPr="00275B07" w:rsidRDefault="00275B07" w:rsidP="00275B07">
            <w:pPr>
              <w:widowControl w:val="0"/>
              <w:tabs>
                <w:tab w:val="left" w:pos="851"/>
              </w:tabs>
              <w:autoSpaceDE w:val="0"/>
              <w:autoSpaceDN w:val="0"/>
              <w:spacing w:before="3" w:after="0"/>
              <w:ind w:right="138"/>
              <w:rPr>
                <w:rFonts w:ascii="Times New Roman" w:eastAsia="Times New Roman" w:hAnsi="Times New Roman" w:cs="Times New Roman"/>
                <w:color w:val="212121"/>
                <w:sz w:val="20"/>
                <w:szCs w:val="20"/>
                <w:lang w:bidi="en-US"/>
              </w:rPr>
            </w:pPr>
            <w:r w:rsidRPr="00275B07">
              <w:rPr>
                <w:rFonts w:ascii="Times New Roman" w:eastAsia="Times New Roman" w:hAnsi="Times New Roman" w:cs="Times New Roman"/>
                <w:color w:val="212121"/>
                <w:sz w:val="20"/>
                <w:szCs w:val="20"/>
                <w:lang w:bidi="en-US"/>
              </w:rPr>
              <w:t>Number of people trained.</w:t>
            </w:r>
          </w:p>
          <w:p w14:paraId="09D82486" w14:textId="77777777" w:rsidR="00275B07" w:rsidRPr="00275B07" w:rsidRDefault="00275B07" w:rsidP="00275B07">
            <w:pPr>
              <w:widowControl w:val="0"/>
              <w:tabs>
                <w:tab w:val="left" w:pos="851"/>
              </w:tabs>
              <w:autoSpaceDE w:val="0"/>
              <w:autoSpaceDN w:val="0"/>
              <w:spacing w:before="3" w:after="0"/>
              <w:ind w:right="138"/>
              <w:jc w:val="both"/>
              <w:rPr>
                <w:rFonts w:ascii="Times New Roman" w:eastAsia="Times New Roman" w:hAnsi="Times New Roman" w:cs="Times New Roman"/>
                <w:color w:val="212121"/>
                <w:sz w:val="20"/>
                <w:szCs w:val="20"/>
                <w:lang w:bidi="en-US"/>
              </w:rPr>
            </w:pPr>
          </w:p>
          <w:p w14:paraId="43FDDD94" w14:textId="77777777" w:rsidR="00275B07" w:rsidRPr="00275B07" w:rsidRDefault="00275B07" w:rsidP="00275B07">
            <w:pPr>
              <w:widowControl w:val="0"/>
              <w:tabs>
                <w:tab w:val="left" w:pos="851"/>
              </w:tabs>
              <w:autoSpaceDE w:val="0"/>
              <w:autoSpaceDN w:val="0"/>
              <w:spacing w:before="3" w:after="0"/>
              <w:ind w:right="138"/>
              <w:rPr>
                <w:rFonts w:ascii="Times New Roman" w:eastAsia="Times New Roman" w:hAnsi="Times New Roman" w:cs="Times New Roman"/>
                <w:color w:val="212121"/>
                <w:sz w:val="20"/>
                <w:szCs w:val="20"/>
                <w:lang w:bidi="en-US"/>
              </w:rPr>
            </w:pPr>
            <w:r w:rsidRPr="00275B07">
              <w:rPr>
                <w:rFonts w:ascii="Times New Roman" w:eastAsia="Times New Roman" w:hAnsi="Times New Roman" w:cs="Times New Roman"/>
                <w:color w:val="212121"/>
                <w:sz w:val="20"/>
                <w:szCs w:val="20"/>
                <w:lang w:bidi="en-US"/>
              </w:rPr>
              <w:t xml:space="preserve">Evaluation of the trainings </w:t>
            </w:r>
            <w:r w:rsidRPr="00275B07">
              <w:rPr>
                <w:rFonts w:ascii="Times New Roman" w:eastAsia="Times New Roman" w:hAnsi="Times New Roman" w:cs="Times New Roman"/>
                <w:color w:val="212121"/>
                <w:sz w:val="20"/>
                <w:szCs w:val="20"/>
                <w:lang w:bidi="en-US"/>
              </w:rPr>
              <w:lastRenderedPageBreak/>
              <w:t>performed with respect to the performance assessment of the employees in the Ministry of Justice.</w:t>
            </w:r>
          </w:p>
        </w:tc>
        <w:tc>
          <w:tcPr>
            <w:tcW w:w="1306" w:type="pct"/>
            <w:gridSpan w:val="4"/>
            <w:shd w:val="clear" w:color="auto" w:fill="92D050"/>
          </w:tcPr>
          <w:p w14:paraId="7D2A59BE" w14:textId="77777777" w:rsidR="00275B07" w:rsidRPr="003A737E" w:rsidRDefault="00275B07" w:rsidP="00437406">
            <w:pPr>
              <w:widowControl w:val="0"/>
              <w:tabs>
                <w:tab w:val="left" w:pos="851"/>
              </w:tabs>
              <w:autoSpaceDE w:val="0"/>
              <w:autoSpaceDN w:val="0"/>
              <w:spacing w:after="0" w:line="240" w:lineRule="atLeast"/>
              <w:jc w:val="both"/>
              <w:rPr>
                <w:rFonts w:ascii="Times New Roman" w:eastAsia="Times New Roman" w:hAnsi="Times New Roman" w:cs="Times New Roman"/>
                <w:b/>
                <w:color w:val="212121"/>
                <w:sz w:val="20"/>
                <w:szCs w:val="20"/>
                <w:lang w:bidi="en-US"/>
              </w:rPr>
            </w:pPr>
            <w:r w:rsidRPr="003A737E">
              <w:rPr>
                <w:rFonts w:ascii="Times New Roman" w:eastAsia="Times New Roman" w:hAnsi="Times New Roman" w:cs="Times New Roman"/>
                <w:b/>
                <w:color w:val="212121"/>
                <w:sz w:val="20"/>
                <w:szCs w:val="20"/>
                <w:lang w:bidi="en-US"/>
              </w:rPr>
              <w:lastRenderedPageBreak/>
              <w:t>Activity is successfully implemented</w:t>
            </w:r>
          </w:p>
          <w:p w14:paraId="5CC1CC34" w14:textId="77777777" w:rsidR="00275B07" w:rsidRPr="00275B07" w:rsidRDefault="00275B07" w:rsidP="00437406">
            <w:pPr>
              <w:widowControl w:val="0"/>
              <w:tabs>
                <w:tab w:val="left" w:pos="851"/>
              </w:tabs>
              <w:autoSpaceDE w:val="0"/>
              <w:autoSpaceDN w:val="0"/>
              <w:spacing w:after="0" w:line="240" w:lineRule="atLeast"/>
              <w:jc w:val="both"/>
              <w:rPr>
                <w:rFonts w:ascii="Times New Roman" w:eastAsia="Times New Roman" w:hAnsi="Times New Roman" w:cs="Times New Roman"/>
                <w:color w:val="212121"/>
                <w:sz w:val="20"/>
                <w:szCs w:val="20"/>
                <w:lang w:bidi="en-US"/>
              </w:rPr>
            </w:pPr>
          </w:p>
          <w:p w14:paraId="11C3BC3D" w14:textId="77777777" w:rsidR="00437406" w:rsidRPr="00437406" w:rsidRDefault="00437406" w:rsidP="00437406">
            <w:pPr>
              <w:widowControl w:val="0"/>
              <w:tabs>
                <w:tab w:val="left" w:pos="851"/>
              </w:tabs>
              <w:autoSpaceDE w:val="0"/>
              <w:autoSpaceDN w:val="0"/>
              <w:spacing w:after="0" w:line="240" w:lineRule="atLeast"/>
              <w:jc w:val="both"/>
              <w:rPr>
                <w:rFonts w:ascii="Times New Roman" w:eastAsia="Times New Roman" w:hAnsi="Times New Roman" w:cs="Times New Roman"/>
                <w:color w:val="212121"/>
                <w:sz w:val="20"/>
                <w:szCs w:val="20"/>
                <w:lang w:bidi="en-US"/>
              </w:rPr>
            </w:pPr>
            <w:r w:rsidRPr="00437406">
              <w:rPr>
                <w:rFonts w:ascii="Times New Roman" w:eastAsia="Times New Roman" w:hAnsi="Times New Roman" w:cs="Times New Roman"/>
                <w:color w:val="212121"/>
                <w:sz w:val="20"/>
                <w:szCs w:val="20"/>
                <w:lang w:bidi="en-US"/>
              </w:rPr>
              <w:t>The Ministry of Justice conducts public procurements for the maintenance and improvement of relevant information systems and infrastructure for their work.</w:t>
            </w:r>
          </w:p>
          <w:p w14:paraId="1D191F5E" w14:textId="77777777" w:rsidR="00275B07" w:rsidRPr="00275B07" w:rsidRDefault="00437406" w:rsidP="00437406">
            <w:pPr>
              <w:widowControl w:val="0"/>
              <w:tabs>
                <w:tab w:val="left" w:pos="851"/>
              </w:tabs>
              <w:autoSpaceDE w:val="0"/>
              <w:autoSpaceDN w:val="0"/>
              <w:spacing w:after="0" w:line="240" w:lineRule="atLeast"/>
              <w:jc w:val="both"/>
              <w:rPr>
                <w:rFonts w:ascii="Times New Roman" w:eastAsia="Times New Roman" w:hAnsi="Times New Roman" w:cs="Times New Roman"/>
                <w:color w:val="212121"/>
                <w:sz w:val="20"/>
                <w:szCs w:val="20"/>
                <w:lang w:bidi="en-US"/>
              </w:rPr>
            </w:pPr>
            <w:r w:rsidRPr="00437406">
              <w:rPr>
                <w:rFonts w:ascii="Times New Roman" w:eastAsia="Times New Roman" w:hAnsi="Times New Roman" w:cs="Times New Roman"/>
                <w:color w:val="212121"/>
                <w:sz w:val="20"/>
                <w:szCs w:val="20"/>
                <w:lang w:bidi="en-US"/>
              </w:rPr>
              <w:t xml:space="preserve">The total number of cases in the electronic record of execution and security procedures </w:t>
            </w:r>
            <w:r>
              <w:rPr>
                <w:rFonts w:ascii="Times New Roman" w:eastAsia="Times New Roman" w:hAnsi="Times New Roman" w:cs="Times New Roman"/>
                <w:color w:val="212121"/>
                <w:sz w:val="20"/>
                <w:szCs w:val="20"/>
                <w:lang w:bidi="en-US"/>
              </w:rPr>
              <w:t xml:space="preserve">on 31 December 2022 </w:t>
            </w:r>
            <w:r w:rsidRPr="00437406">
              <w:rPr>
                <w:rFonts w:ascii="Times New Roman" w:eastAsia="Times New Roman" w:hAnsi="Times New Roman" w:cs="Times New Roman"/>
                <w:color w:val="212121"/>
                <w:sz w:val="20"/>
                <w:szCs w:val="20"/>
                <w:lang w:bidi="en-US"/>
              </w:rPr>
              <w:t>is 2139088.</w:t>
            </w:r>
          </w:p>
        </w:tc>
      </w:tr>
      <w:tr w:rsidR="00275B07" w:rsidRPr="00275B07" w14:paraId="009DFB1E" w14:textId="77777777" w:rsidTr="000064A3">
        <w:trPr>
          <w:trHeight w:val="3588"/>
        </w:trPr>
        <w:tc>
          <w:tcPr>
            <w:tcW w:w="367" w:type="pct"/>
            <w:gridSpan w:val="3"/>
            <w:shd w:val="clear" w:color="auto" w:fill="FFFFFF" w:themeFill="background1"/>
          </w:tcPr>
          <w:p w14:paraId="75D04B15" w14:textId="77777777" w:rsidR="00275B07" w:rsidRPr="00275B07" w:rsidRDefault="00275B07" w:rsidP="00275B07">
            <w:pPr>
              <w:widowControl w:val="0"/>
              <w:tabs>
                <w:tab w:val="left" w:pos="851"/>
              </w:tabs>
              <w:autoSpaceDE w:val="0"/>
              <w:autoSpaceDN w:val="0"/>
              <w:spacing w:before="7"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1.3.7.5.</w:t>
            </w:r>
          </w:p>
        </w:tc>
        <w:tc>
          <w:tcPr>
            <w:tcW w:w="828" w:type="pct"/>
            <w:gridSpan w:val="2"/>
          </w:tcPr>
          <w:p w14:paraId="52DD6A3A" w14:textId="77777777" w:rsidR="00275B07" w:rsidRPr="00275B07" w:rsidRDefault="00275B07" w:rsidP="00275B07">
            <w:pPr>
              <w:widowControl w:val="0"/>
              <w:tabs>
                <w:tab w:val="left" w:pos="851"/>
              </w:tabs>
              <w:autoSpaceDE w:val="0"/>
              <w:autoSpaceDN w:val="0"/>
              <w:spacing w:after="0"/>
              <w:ind w:right="280"/>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Improvement of electronic data exchange between notaries and bailiffs and cadaster</w:t>
            </w:r>
          </w:p>
          <w:p w14:paraId="134107D1" w14:textId="77777777" w:rsidR="00275B07" w:rsidRPr="00275B07" w:rsidRDefault="00275B07" w:rsidP="00275B07">
            <w:pPr>
              <w:widowControl w:val="0"/>
              <w:tabs>
                <w:tab w:val="left" w:pos="851"/>
              </w:tabs>
              <w:autoSpaceDE w:val="0"/>
              <w:autoSpaceDN w:val="0"/>
              <w:spacing w:after="0"/>
              <w:ind w:left="108" w:right="280"/>
              <w:rPr>
                <w:rFonts w:ascii="Times New Roman" w:eastAsia="Times New Roman" w:hAnsi="Times New Roman" w:cs="Times New Roman"/>
                <w:sz w:val="20"/>
                <w:szCs w:val="20"/>
                <w:lang w:bidi="en-US"/>
              </w:rPr>
            </w:pPr>
          </w:p>
          <w:p w14:paraId="40D5A11C" w14:textId="77777777" w:rsidR="00275B07" w:rsidRPr="00275B07" w:rsidRDefault="00275B07" w:rsidP="00275B07">
            <w:pPr>
              <w:widowControl w:val="0"/>
              <w:tabs>
                <w:tab w:val="left" w:pos="851"/>
              </w:tabs>
              <w:autoSpaceDE w:val="0"/>
              <w:autoSpaceDN w:val="0"/>
              <w:spacing w:after="0"/>
              <w:ind w:left="108" w:right="280"/>
              <w:rPr>
                <w:rFonts w:ascii="Times New Roman" w:eastAsia="Times New Roman" w:hAnsi="Times New Roman" w:cs="Times New Roman"/>
                <w:sz w:val="20"/>
                <w:szCs w:val="20"/>
                <w:lang w:bidi="en-US"/>
              </w:rPr>
            </w:pPr>
          </w:p>
        </w:tc>
        <w:tc>
          <w:tcPr>
            <w:tcW w:w="600" w:type="pct"/>
            <w:gridSpan w:val="3"/>
          </w:tcPr>
          <w:p w14:paraId="5E929440" w14:textId="77777777" w:rsidR="00275B07" w:rsidRPr="00275B07" w:rsidRDefault="00275B07" w:rsidP="00275B07">
            <w:pPr>
              <w:widowControl w:val="0"/>
              <w:tabs>
                <w:tab w:val="left" w:pos="851"/>
              </w:tabs>
              <w:autoSpaceDE w:val="0"/>
              <w:autoSpaceDN w:val="0"/>
              <w:spacing w:after="0"/>
              <w:ind w:left="108" w:right="280"/>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384E365D" w14:textId="77777777" w:rsidR="00275B07" w:rsidRPr="00275B07" w:rsidRDefault="00275B07" w:rsidP="00275B07">
            <w:pPr>
              <w:widowControl w:val="0"/>
              <w:tabs>
                <w:tab w:val="left" w:pos="851"/>
              </w:tabs>
              <w:autoSpaceDE w:val="0"/>
              <w:autoSpaceDN w:val="0"/>
              <w:spacing w:after="0"/>
              <w:ind w:left="108" w:right="280"/>
              <w:rPr>
                <w:rFonts w:ascii="Times New Roman" w:eastAsia="Times New Roman" w:hAnsi="Times New Roman" w:cs="Times New Roman"/>
                <w:sz w:val="20"/>
                <w:szCs w:val="20"/>
                <w:lang w:bidi="en-US"/>
              </w:rPr>
            </w:pPr>
          </w:p>
        </w:tc>
        <w:tc>
          <w:tcPr>
            <w:tcW w:w="654" w:type="pct"/>
            <w:gridSpan w:val="4"/>
          </w:tcPr>
          <w:p w14:paraId="2B8862D5" w14:textId="77777777" w:rsidR="00275B07" w:rsidRPr="00275B07" w:rsidRDefault="00275B07" w:rsidP="00275B07">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 quarter 2020</w:t>
            </w:r>
          </w:p>
        </w:tc>
        <w:tc>
          <w:tcPr>
            <w:tcW w:w="471" w:type="pct"/>
            <w:gridSpan w:val="3"/>
          </w:tcPr>
          <w:p w14:paraId="2A443F13"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17349080"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160.500 €</w:t>
            </w:r>
          </w:p>
          <w:p w14:paraId="569834BF"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sz w:val="20"/>
                <w:szCs w:val="20"/>
                <w:lang w:bidi="en-US"/>
              </w:rPr>
            </w:pPr>
          </w:p>
          <w:p w14:paraId="282C70B5"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sz w:val="20"/>
                <w:szCs w:val="20"/>
                <w:lang w:bidi="en-US"/>
              </w:rPr>
            </w:pPr>
          </w:p>
          <w:p w14:paraId="4BECAA1E"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Public procurement of services for Sustainable development of the Real Estate Traffic application</w:t>
            </w:r>
          </w:p>
        </w:tc>
        <w:tc>
          <w:tcPr>
            <w:tcW w:w="774" w:type="pct"/>
            <w:gridSpan w:val="5"/>
          </w:tcPr>
          <w:p w14:paraId="51471CFC" w14:textId="77777777" w:rsidR="00275B07" w:rsidRPr="00275B07" w:rsidRDefault="00275B07" w:rsidP="00275B07">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21"/>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Number of documents submitted to the cadaster electronically.</w:t>
            </w:r>
          </w:p>
          <w:p w14:paraId="302FD274" w14:textId="77777777" w:rsidR="00275B07" w:rsidRPr="00275B07" w:rsidRDefault="00275B07" w:rsidP="00275B07">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21"/>
              <w:rPr>
                <w:rFonts w:ascii="Times New Roman" w:eastAsia="Times New Roman" w:hAnsi="Times New Roman" w:cs="Times New Roman"/>
                <w:sz w:val="20"/>
                <w:szCs w:val="20"/>
              </w:rPr>
            </w:pPr>
          </w:p>
          <w:p w14:paraId="35A97CFD" w14:textId="77777777" w:rsidR="00275B07" w:rsidRPr="00275B07" w:rsidRDefault="00275B07" w:rsidP="00275B07">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21"/>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 xml:space="preserve">Number of digitalized procedures between notaries and bailiffs and cadaster according to needs of business processes </w:t>
            </w:r>
          </w:p>
          <w:p w14:paraId="422CCF60" w14:textId="77777777" w:rsidR="00275B07" w:rsidRPr="00275B07" w:rsidRDefault="00275B07" w:rsidP="00275B07">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21"/>
              <w:rPr>
                <w:rFonts w:ascii="Times New Roman" w:eastAsia="Times New Roman" w:hAnsi="Times New Roman" w:cs="Times New Roman"/>
                <w:sz w:val="20"/>
                <w:szCs w:val="20"/>
              </w:rPr>
            </w:pPr>
          </w:p>
          <w:p w14:paraId="4C1C6B11" w14:textId="77777777" w:rsidR="00275B07" w:rsidRPr="00275B07" w:rsidRDefault="00275B07" w:rsidP="00275B07">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21"/>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Training for system users.</w:t>
            </w:r>
          </w:p>
        </w:tc>
        <w:tc>
          <w:tcPr>
            <w:tcW w:w="1306" w:type="pct"/>
            <w:gridSpan w:val="4"/>
            <w:shd w:val="clear" w:color="auto" w:fill="92D050"/>
          </w:tcPr>
          <w:p w14:paraId="7944592B" w14:textId="77777777" w:rsidR="00275B07" w:rsidRPr="003A737E" w:rsidRDefault="00EE2D7A" w:rsidP="00EE2D7A">
            <w:pPr>
              <w:widowControl w:val="0"/>
              <w:tabs>
                <w:tab w:val="left" w:pos="851"/>
              </w:tabs>
              <w:autoSpaceDE w:val="0"/>
              <w:autoSpaceDN w:val="0"/>
              <w:spacing w:after="0" w:line="240" w:lineRule="atLeast"/>
              <w:jc w:val="both"/>
              <w:rPr>
                <w:rFonts w:ascii="Times New Roman" w:eastAsia="Times New Roman" w:hAnsi="Times New Roman" w:cs="Times New Roman"/>
                <w:b/>
                <w:color w:val="212121"/>
                <w:sz w:val="20"/>
                <w:szCs w:val="20"/>
                <w:lang w:val="sr-Cyrl-RS" w:bidi="en-US"/>
              </w:rPr>
            </w:pPr>
            <w:r w:rsidRPr="003A737E">
              <w:rPr>
                <w:rFonts w:ascii="Times New Roman" w:eastAsia="Times New Roman" w:hAnsi="Times New Roman" w:cs="Times New Roman"/>
                <w:b/>
                <w:color w:val="212121"/>
                <w:sz w:val="20"/>
                <w:szCs w:val="20"/>
                <w:lang w:bidi="en-US"/>
              </w:rPr>
              <w:t>Activity is fully implemented</w:t>
            </w:r>
          </w:p>
          <w:p w14:paraId="4E1DB956" w14:textId="77777777" w:rsidR="00275B07" w:rsidRPr="00275B07" w:rsidRDefault="00275B07" w:rsidP="00EE2D7A">
            <w:pPr>
              <w:widowControl w:val="0"/>
              <w:tabs>
                <w:tab w:val="left" w:pos="851"/>
              </w:tabs>
              <w:autoSpaceDE w:val="0"/>
              <w:autoSpaceDN w:val="0"/>
              <w:spacing w:after="0" w:line="240" w:lineRule="atLeast"/>
              <w:jc w:val="both"/>
              <w:rPr>
                <w:rFonts w:ascii="Times New Roman" w:eastAsia="Times New Roman" w:hAnsi="Times New Roman" w:cs="Times New Roman"/>
                <w:color w:val="212121"/>
                <w:sz w:val="20"/>
                <w:szCs w:val="20"/>
                <w:lang w:bidi="en-US"/>
              </w:rPr>
            </w:pPr>
          </w:p>
          <w:p w14:paraId="655BF5AD" w14:textId="77777777" w:rsidR="00275B07" w:rsidRPr="00275B07" w:rsidRDefault="00275B07" w:rsidP="00EE2D7A">
            <w:pPr>
              <w:spacing w:after="0" w:line="240" w:lineRule="atLeast"/>
              <w:jc w:val="both"/>
              <w:rPr>
                <w:rFonts w:ascii="Times New Roman" w:eastAsia="Times New Roman" w:hAnsi="Times New Roman" w:cs="Times New Roman"/>
                <w:color w:val="000000"/>
                <w:sz w:val="20"/>
                <w:szCs w:val="20"/>
                <w:lang w:val="en-GB"/>
              </w:rPr>
            </w:pPr>
            <w:r w:rsidRPr="00275B07">
              <w:rPr>
                <w:rFonts w:ascii="Times New Roman" w:eastAsia="Times New Roman" w:hAnsi="Times New Roman" w:cs="Times New Roman"/>
                <w:color w:val="212121"/>
                <w:sz w:val="20"/>
                <w:szCs w:val="20"/>
                <w:lang w:bidi="en-US"/>
              </w:rPr>
              <w:t>By improving the data exchange process between notaries, public enforcement officers and the cadastre, the number of documents submitted electronically to the cadastre increased. The number of digitalized procedures between notaries, public enforcement officers and the cadastre has increased, so in October 2020 a new service was introduced within the Judicial Information System for obtaining data for which certificates are issued from the land registry, which do not exist in electronic cadastral records (such as which are copies of the plot plan, etc.).</w:t>
            </w:r>
          </w:p>
          <w:p w14:paraId="13ECDB19" w14:textId="77777777" w:rsidR="00275B07" w:rsidRPr="00275B07" w:rsidRDefault="00275B07" w:rsidP="00275B07">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21"/>
              <w:rPr>
                <w:rFonts w:ascii="Times New Roman" w:eastAsia="Times New Roman" w:hAnsi="Times New Roman" w:cs="Times New Roman"/>
                <w:sz w:val="20"/>
                <w:szCs w:val="20"/>
              </w:rPr>
            </w:pPr>
          </w:p>
        </w:tc>
      </w:tr>
      <w:tr w:rsidR="00275B07" w:rsidRPr="00275B07" w14:paraId="5D038FEC" w14:textId="77777777" w:rsidTr="000064A3">
        <w:trPr>
          <w:trHeight w:val="710"/>
        </w:trPr>
        <w:tc>
          <w:tcPr>
            <w:tcW w:w="1795" w:type="pct"/>
            <w:gridSpan w:val="8"/>
            <w:shd w:val="clear" w:color="auto" w:fill="8DB3E1"/>
          </w:tcPr>
          <w:p w14:paraId="47B767BE" w14:textId="77777777" w:rsidR="00275B07" w:rsidRPr="00275B07" w:rsidRDefault="00275B07" w:rsidP="00275B07">
            <w:pPr>
              <w:widowControl w:val="0"/>
              <w:tabs>
                <w:tab w:val="left" w:pos="851"/>
              </w:tabs>
              <w:autoSpaceDE w:val="0"/>
              <w:autoSpaceDN w:val="0"/>
              <w:spacing w:before="215" w:after="0"/>
              <w:ind w:left="107" w:right="280"/>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INTERIM BENCHMARK</w:t>
            </w:r>
          </w:p>
        </w:tc>
        <w:tc>
          <w:tcPr>
            <w:tcW w:w="1125" w:type="pct"/>
            <w:gridSpan w:val="7"/>
            <w:shd w:val="clear" w:color="auto" w:fill="8DB3E1"/>
          </w:tcPr>
          <w:p w14:paraId="6213C68E" w14:textId="77777777" w:rsidR="00275B07" w:rsidRPr="00275B07" w:rsidRDefault="00275B07" w:rsidP="00275B07">
            <w:pPr>
              <w:widowControl w:val="0"/>
              <w:tabs>
                <w:tab w:val="left" w:pos="851"/>
              </w:tabs>
              <w:autoSpaceDE w:val="0"/>
              <w:autoSpaceDN w:val="0"/>
              <w:spacing w:before="215" w:after="0"/>
              <w:ind w:left="110" w:right="978"/>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OVERALL RESULT</w:t>
            </w:r>
          </w:p>
        </w:tc>
        <w:tc>
          <w:tcPr>
            <w:tcW w:w="2080" w:type="pct"/>
            <w:gridSpan w:val="9"/>
            <w:shd w:val="clear" w:color="auto" w:fill="8DB3E1"/>
          </w:tcPr>
          <w:p w14:paraId="2BB5156C" w14:textId="77777777" w:rsidR="00275B07" w:rsidRPr="00275B07" w:rsidRDefault="00275B07" w:rsidP="00275B07">
            <w:pPr>
              <w:widowControl w:val="0"/>
              <w:tabs>
                <w:tab w:val="left" w:pos="851"/>
              </w:tabs>
              <w:autoSpaceDE w:val="0"/>
              <w:autoSpaceDN w:val="0"/>
              <w:spacing w:before="215" w:after="0"/>
              <w:ind w:left="113" w:right="-21"/>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IMPACT INDICATOR</w:t>
            </w:r>
          </w:p>
        </w:tc>
      </w:tr>
      <w:tr w:rsidR="00275B07" w:rsidRPr="00275B07" w14:paraId="426F524D" w14:textId="77777777" w:rsidTr="000064A3">
        <w:trPr>
          <w:trHeight w:val="897"/>
        </w:trPr>
        <w:tc>
          <w:tcPr>
            <w:tcW w:w="1795" w:type="pct"/>
            <w:gridSpan w:val="8"/>
            <w:shd w:val="clear" w:color="auto" w:fill="FAD3B4"/>
          </w:tcPr>
          <w:p w14:paraId="6CB539B5" w14:textId="77777777" w:rsidR="00275B07" w:rsidRPr="00275B07" w:rsidRDefault="00275B07" w:rsidP="00275B07">
            <w:pPr>
              <w:widowControl w:val="0"/>
              <w:tabs>
                <w:tab w:val="left" w:pos="851"/>
              </w:tabs>
              <w:autoSpaceDE w:val="0"/>
              <w:autoSpaceDN w:val="0"/>
              <w:spacing w:before="1" w:after="0"/>
              <w:ind w:right="978"/>
              <w:rPr>
                <w:rFonts w:ascii="Times New Roman" w:eastAsia="Times New Roman" w:hAnsi="Times New Roman" w:cs="Times New Roman"/>
                <w:b/>
                <w:sz w:val="20"/>
                <w:szCs w:val="20"/>
                <w:lang w:bidi="en-US"/>
              </w:rPr>
            </w:pPr>
          </w:p>
          <w:p w14:paraId="7F73C0F2" w14:textId="77777777" w:rsidR="00275B07" w:rsidRPr="00275B07" w:rsidRDefault="00275B07" w:rsidP="00275B07">
            <w:pPr>
              <w:widowControl w:val="0"/>
              <w:tabs>
                <w:tab w:val="left" w:pos="851"/>
              </w:tabs>
              <w:autoSpaceDE w:val="0"/>
              <w:autoSpaceDN w:val="0"/>
              <w:spacing w:before="1" w:after="0"/>
              <w:ind w:right="978"/>
              <w:rPr>
                <w:rFonts w:ascii="Times New Roman" w:eastAsia="Times New Roman" w:hAnsi="Times New Roman" w:cs="Times New Roman"/>
                <w:sz w:val="20"/>
                <w:szCs w:val="20"/>
                <w:lang w:bidi="en-US"/>
              </w:rPr>
            </w:pPr>
            <w:r w:rsidRPr="00275B07">
              <w:rPr>
                <w:rFonts w:ascii="Times New Roman" w:eastAsia="Times New Roman" w:hAnsi="Times New Roman" w:cs="Times New Roman"/>
                <w:b/>
                <w:sz w:val="20"/>
                <w:szCs w:val="20"/>
                <w:lang w:bidi="en-US"/>
              </w:rPr>
              <w:t>1.3.8. Serbia develops and rolls out a coherent e-Justice system allowing systematic automated information exchange across the court system and prosecution offices, the electronic assignment of cases and the development and use of a sound statistical capacity (in line with CEPEJ guidelines on judicial statistics) to allow inter alia the measurement of the average duration of court proceedings. Serbia ensures sufficient training for the users of the system.</w:t>
            </w:r>
          </w:p>
        </w:tc>
        <w:tc>
          <w:tcPr>
            <w:tcW w:w="1125" w:type="pct"/>
            <w:gridSpan w:val="7"/>
          </w:tcPr>
          <w:p w14:paraId="16BE0F35" w14:textId="77777777" w:rsidR="00275B07" w:rsidRPr="00275B07" w:rsidRDefault="00275B07" w:rsidP="00275B07">
            <w:pPr>
              <w:widowControl w:val="0"/>
              <w:tabs>
                <w:tab w:val="left" w:pos="851"/>
              </w:tabs>
              <w:autoSpaceDE w:val="0"/>
              <w:autoSpaceDN w:val="0"/>
              <w:spacing w:after="0"/>
              <w:ind w:right="280"/>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Developed</w:t>
            </w:r>
            <w:r w:rsidRPr="00275B07">
              <w:rPr>
                <w:rFonts w:ascii="Times New Roman" w:eastAsia="Times New Roman" w:hAnsi="Times New Roman" w:cs="Times New Roman"/>
                <w:spacing w:val="-13"/>
                <w:sz w:val="20"/>
                <w:szCs w:val="20"/>
                <w:lang w:bidi="en-US"/>
              </w:rPr>
              <w:t xml:space="preserve"> </w:t>
            </w:r>
            <w:r w:rsidRPr="00275B07">
              <w:rPr>
                <w:rFonts w:ascii="Times New Roman" w:eastAsia="Times New Roman" w:hAnsi="Times New Roman" w:cs="Times New Roman"/>
                <w:sz w:val="20"/>
                <w:szCs w:val="20"/>
                <w:lang w:bidi="en-US"/>
              </w:rPr>
              <w:t>an</w:t>
            </w:r>
            <w:r w:rsidRPr="00275B07">
              <w:rPr>
                <w:rFonts w:ascii="Times New Roman" w:eastAsia="Times New Roman" w:hAnsi="Times New Roman" w:cs="Times New Roman"/>
                <w:spacing w:val="-15"/>
                <w:sz w:val="20"/>
                <w:szCs w:val="20"/>
                <w:lang w:bidi="en-US"/>
              </w:rPr>
              <w:t xml:space="preserve"> </w:t>
            </w:r>
            <w:r w:rsidRPr="00275B07">
              <w:rPr>
                <w:rFonts w:ascii="Times New Roman" w:eastAsia="Times New Roman" w:hAnsi="Times New Roman" w:cs="Times New Roman"/>
                <w:sz w:val="20"/>
                <w:szCs w:val="20"/>
                <w:lang w:bidi="en-US"/>
              </w:rPr>
              <w:t>e-Justice</w:t>
            </w:r>
            <w:r w:rsidRPr="00275B07">
              <w:rPr>
                <w:rFonts w:ascii="Times New Roman" w:eastAsia="Times New Roman" w:hAnsi="Times New Roman" w:cs="Times New Roman"/>
                <w:spacing w:val="-11"/>
                <w:sz w:val="20"/>
                <w:szCs w:val="20"/>
                <w:lang w:bidi="en-US"/>
              </w:rPr>
              <w:t xml:space="preserve"> </w:t>
            </w:r>
            <w:r w:rsidRPr="00275B07">
              <w:rPr>
                <w:rFonts w:ascii="Times New Roman" w:eastAsia="Times New Roman" w:hAnsi="Times New Roman" w:cs="Times New Roman"/>
                <w:sz w:val="20"/>
                <w:szCs w:val="20"/>
                <w:lang w:bidi="en-US"/>
              </w:rPr>
              <w:t>system</w:t>
            </w:r>
            <w:r w:rsidRPr="00275B07">
              <w:rPr>
                <w:rFonts w:ascii="Times New Roman" w:eastAsia="Times New Roman" w:hAnsi="Times New Roman" w:cs="Times New Roman"/>
                <w:spacing w:val="-13"/>
                <w:sz w:val="20"/>
                <w:szCs w:val="20"/>
                <w:lang w:bidi="en-US"/>
              </w:rPr>
              <w:t xml:space="preserve"> </w:t>
            </w:r>
            <w:r w:rsidRPr="00275B07">
              <w:rPr>
                <w:rFonts w:ascii="Times New Roman" w:eastAsia="Times New Roman" w:hAnsi="Times New Roman" w:cs="Times New Roman"/>
                <w:sz w:val="20"/>
                <w:szCs w:val="20"/>
                <w:lang w:bidi="en-US"/>
              </w:rPr>
              <w:t>as</w:t>
            </w:r>
            <w:r w:rsidRPr="00275B07">
              <w:rPr>
                <w:rFonts w:ascii="Times New Roman" w:eastAsia="Times New Roman" w:hAnsi="Times New Roman" w:cs="Times New Roman"/>
                <w:spacing w:val="-14"/>
                <w:sz w:val="20"/>
                <w:szCs w:val="20"/>
                <w:lang w:bidi="en-US"/>
              </w:rPr>
              <w:t xml:space="preserve"> </w:t>
            </w:r>
            <w:r w:rsidRPr="00275B07">
              <w:rPr>
                <w:rFonts w:ascii="Times New Roman" w:eastAsia="Times New Roman" w:hAnsi="Times New Roman" w:cs="Times New Roman"/>
                <w:sz w:val="20"/>
                <w:szCs w:val="20"/>
                <w:lang w:bidi="en-US"/>
              </w:rPr>
              <w:t>a</w:t>
            </w:r>
            <w:r w:rsidRPr="00275B07">
              <w:rPr>
                <w:rFonts w:ascii="Times New Roman" w:eastAsia="Times New Roman" w:hAnsi="Times New Roman" w:cs="Times New Roman"/>
                <w:spacing w:val="-11"/>
                <w:sz w:val="20"/>
                <w:szCs w:val="20"/>
                <w:lang w:bidi="en-US"/>
              </w:rPr>
              <w:t xml:space="preserve"> </w:t>
            </w:r>
            <w:r w:rsidRPr="00275B07">
              <w:rPr>
                <w:rFonts w:ascii="Times New Roman" w:eastAsia="Times New Roman" w:hAnsi="Times New Roman" w:cs="Times New Roman"/>
                <w:sz w:val="20"/>
                <w:szCs w:val="20"/>
                <w:lang w:bidi="en-US"/>
              </w:rPr>
              <w:t>means</w:t>
            </w:r>
            <w:r w:rsidRPr="00275B07">
              <w:rPr>
                <w:rFonts w:ascii="Times New Roman" w:eastAsia="Times New Roman" w:hAnsi="Times New Roman" w:cs="Times New Roman"/>
                <w:spacing w:val="-12"/>
                <w:sz w:val="20"/>
                <w:szCs w:val="20"/>
                <w:lang w:bidi="en-US"/>
              </w:rPr>
              <w:t xml:space="preserve"> </w:t>
            </w:r>
            <w:r w:rsidRPr="00275B07">
              <w:rPr>
                <w:rFonts w:ascii="Times New Roman" w:eastAsia="Times New Roman" w:hAnsi="Times New Roman" w:cs="Times New Roman"/>
                <w:sz w:val="20"/>
                <w:szCs w:val="20"/>
                <w:lang w:bidi="en-US"/>
              </w:rPr>
              <w:t>to</w:t>
            </w:r>
            <w:r w:rsidRPr="00275B07">
              <w:rPr>
                <w:rFonts w:ascii="Times New Roman" w:eastAsia="Times New Roman" w:hAnsi="Times New Roman" w:cs="Times New Roman"/>
                <w:spacing w:val="-13"/>
                <w:sz w:val="20"/>
                <w:szCs w:val="20"/>
                <w:lang w:bidi="en-US"/>
              </w:rPr>
              <w:t xml:space="preserve"> </w:t>
            </w:r>
            <w:r w:rsidRPr="00275B07">
              <w:rPr>
                <w:rFonts w:ascii="Times New Roman" w:eastAsia="Times New Roman" w:hAnsi="Times New Roman" w:cs="Times New Roman"/>
                <w:sz w:val="20"/>
                <w:szCs w:val="20"/>
                <w:lang w:bidi="en-US"/>
              </w:rPr>
              <w:t>improve</w:t>
            </w:r>
            <w:r w:rsidRPr="00275B07">
              <w:rPr>
                <w:rFonts w:ascii="Times New Roman" w:eastAsia="Times New Roman" w:hAnsi="Times New Roman" w:cs="Times New Roman"/>
                <w:spacing w:val="-11"/>
                <w:sz w:val="20"/>
                <w:szCs w:val="20"/>
                <w:lang w:bidi="en-US"/>
              </w:rPr>
              <w:t xml:space="preserve"> </w:t>
            </w:r>
            <w:r w:rsidRPr="00275B07">
              <w:rPr>
                <w:rFonts w:ascii="Times New Roman" w:eastAsia="Times New Roman" w:hAnsi="Times New Roman" w:cs="Times New Roman"/>
                <w:sz w:val="20"/>
                <w:szCs w:val="20"/>
                <w:lang w:bidi="en-US"/>
              </w:rPr>
              <w:t>the efficiency, transparency and consistency of the judicial process, building on the existing automated case management system. Ensured the visibility of reliable and consistent judicial statistics and introduced a</w:t>
            </w:r>
            <w:r w:rsidRPr="00275B07">
              <w:rPr>
                <w:rFonts w:ascii="Times New Roman" w:eastAsia="Times New Roman" w:hAnsi="Times New Roman" w:cs="Times New Roman"/>
                <w:spacing w:val="-35"/>
                <w:sz w:val="20"/>
                <w:szCs w:val="20"/>
                <w:lang w:bidi="en-US"/>
              </w:rPr>
              <w:t xml:space="preserve"> </w:t>
            </w:r>
            <w:r w:rsidRPr="00275B07">
              <w:rPr>
                <w:rFonts w:ascii="Times New Roman" w:eastAsia="Times New Roman" w:hAnsi="Times New Roman" w:cs="Times New Roman"/>
                <w:sz w:val="20"/>
                <w:szCs w:val="20"/>
                <w:lang w:bidi="en-US"/>
              </w:rPr>
              <w:t>system to monitor the length of</w:t>
            </w:r>
            <w:r w:rsidRPr="00275B07">
              <w:rPr>
                <w:rFonts w:ascii="Times New Roman" w:eastAsia="Times New Roman" w:hAnsi="Times New Roman" w:cs="Times New Roman"/>
                <w:spacing w:val="-5"/>
                <w:sz w:val="20"/>
                <w:szCs w:val="20"/>
                <w:lang w:bidi="en-US"/>
              </w:rPr>
              <w:t xml:space="preserve"> </w:t>
            </w:r>
            <w:r w:rsidRPr="00275B07">
              <w:rPr>
                <w:rFonts w:ascii="Times New Roman" w:eastAsia="Times New Roman" w:hAnsi="Times New Roman" w:cs="Times New Roman"/>
                <w:sz w:val="20"/>
                <w:szCs w:val="20"/>
                <w:lang w:bidi="en-US"/>
              </w:rPr>
              <w:t>trials.</w:t>
            </w:r>
          </w:p>
        </w:tc>
        <w:tc>
          <w:tcPr>
            <w:tcW w:w="2080" w:type="pct"/>
            <w:gridSpan w:val="9"/>
          </w:tcPr>
          <w:p w14:paraId="145A3182" w14:textId="77777777" w:rsidR="00275B07" w:rsidRPr="00275B07" w:rsidRDefault="00275B07" w:rsidP="00275B07">
            <w:pPr>
              <w:widowControl w:val="0"/>
              <w:numPr>
                <w:ilvl w:val="0"/>
                <w:numId w:val="7"/>
              </w:numPr>
              <w:tabs>
                <w:tab w:val="left" w:pos="851"/>
              </w:tabs>
              <w:autoSpaceDE w:val="0"/>
              <w:autoSpaceDN w:val="0"/>
              <w:spacing w:after="0" w:line="240" w:lineRule="auto"/>
              <w:ind w:right="280"/>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Increased number of statistical parameters of efficiency of judiciary that can be monitored by means of Information and Communication</w:t>
            </w:r>
            <w:r w:rsidRPr="00275B07">
              <w:rPr>
                <w:rFonts w:ascii="Times New Roman" w:eastAsia="Times New Roman" w:hAnsi="Times New Roman" w:cs="Times New Roman"/>
                <w:spacing w:val="-2"/>
                <w:sz w:val="20"/>
                <w:szCs w:val="20"/>
                <w:lang w:bidi="en-US"/>
              </w:rPr>
              <w:t xml:space="preserve"> </w:t>
            </w:r>
            <w:r w:rsidRPr="00275B07">
              <w:rPr>
                <w:rFonts w:ascii="Times New Roman" w:eastAsia="Times New Roman" w:hAnsi="Times New Roman" w:cs="Times New Roman"/>
                <w:sz w:val="20"/>
                <w:szCs w:val="20"/>
                <w:lang w:bidi="en-US"/>
              </w:rPr>
              <w:t>Technology;</w:t>
            </w:r>
          </w:p>
          <w:p w14:paraId="632A061E" w14:textId="77777777" w:rsidR="00275B07" w:rsidRPr="00275B07" w:rsidRDefault="00275B07" w:rsidP="00275B07">
            <w:pPr>
              <w:widowControl w:val="0"/>
              <w:numPr>
                <w:ilvl w:val="0"/>
                <w:numId w:val="7"/>
              </w:numPr>
              <w:tabs>
                <w:tab w:val="left" w:pos="431"/>
                <w:tab w:val="left" w:pos="851"/>
              </w:tabs>
              <w:autoSpaceDE w:val="0"/>
              <w:autoSpaceDN w:val="0"/>
              <w:spacing w:before="109" w:after="0" w:line="240" w:lineRule="auto"/>
              <w:ind w:right="280"/>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Possibility of actual monitoring of length of court</w:t>
            </w:r>
            <w:r w:rsidRPr="00275B07">
              <w:rPr>
                <w:rFonts w:ascii="Times New Roman" w:eastAsia="Times New Roman" w:hAnsi="Times New Roman" w:cs="Times New Roman"/>
                <w:spacing w:val="-14"/>
                <w:sz w:val="20"/>
                <w:szCs w:val="20"/>
                <w:lang w:bidi="en-US"/>
              </w:rPr>
              <w:t xml:space="preserve"> </w:t>
            </w:r>
            <w:r w:rsidRPr="00275B07">
              <w:rPr>
                <w:rFonts w:ascii="Times New Roman" w:eastAsia="Times New Roman" w:hAnsi="Times New Roman" w:cs="Times New Roman"/>
                <w:sz w:val="20"/>
                <w:szCs w:val="20"/>
                <w:lang w:bidi="en-US"/>
              </w:rPr>
              <w:t>proceedings</w:t>
            </w:r>
            <w:r w:rsidRPr="00275B07">
              <w:rPr>
                <w:rFonts w:ascii="Times New Roman" w:eastAsia="Times New Roman" w:hAnsi="Times New Roman" w:cs="Times New Roman"/>
                <w:spacing w:val="-15"/>
                <w:sz w:val="20"/>
                <w:szCs w:val="20"/>
                <w:lang w:bidi="en-US"/>
              </w:rPr>
              <w:t xml:space="preserve"> </w:t>
            </w:r>
            <w:r w:rsidRPr="00275B07">
              <w:rPr>
                <w:rFonts w:ascii="Times New Roman" w:eastAsia="Times New Roman" w:hAnsi="Times New Roman" w:cs="Times New Roman"/>
                <w:sz w:val="20"/>
                <w:szCs w:val="20"/>
                <w:lang w:bidi="en-US"/>
              </w:rPr>
              <w:t>by</w:t>
            </w:r>
            <w:r w:rsidRPr="00275B07">
              <w:rPr>
                <w:rFonts w:ascii="Times New Roman" w:eastAsia="Times New Roman" w:hAnsi="Times New Roman" w:cs="Times New Roman"/>
                <w:spacing w:val="-18"/>
                <w:sz w:val="20"/>
                <w:szCs w:val="20"/>
                <w:lang w:bidi="en-US"/>
              </w:rPr>
              <w:t xml:space="preserve"> </w:t>
            </w:r>
            <w:r w:rsidRPr="00275B07">
              <w:rPr>
                <w:rFonts w:ascii="Times New Roman" w:eastAsia="Times New Roman" w:hAnsi="Times New Roman" w:cs="Times New Roman"/>
                <w:sz w:val="20"/>
                <w:szCs w:val="20"/>
                <w:lang w:bidi="en-US"/>
              </w:rPr>
              <w:t>introducing</w:t>
            </w:r>
            <w:r w:rsidRPr="00275B07">
              <w:rPr>
                <w:rFonts w:ascii="Times New Roman" w:eastAsia="Times New Roman" w:hAnsi="Times New Roman" w:cs="Times New Roman"/>
                <w:spacing w:val="-15"/>
                <w:sz w:val="20"/>
                <w:szCs w:val="20"/>
                <w:lang w:bidi="en-US"/>
              </w:rPr>
              <w:t xml:space="preserve"> </w:t>
            </w:r>
            <w:r w:rsidRPr="00275B07">
              <w:rPr>
                <w:rFonts w:ascii="Times New Roman" w:eastAsia="Times New Roman" w:hAnsi="Times New Roman" w:cs="Times New Roman"/>
                <w:sz w:val="20"/>
                <w:szCs w:val="20"/>
                <w:lang w:bidi="en-US"/>
              </w:rPr>
              <w:t>the</w:t>
            </w:r>
            <w:r w:rsidRPr="00275B07">
              <w:rPr>
                <w:rFonts w:ascii="Times New Roman" w:eastAsia="Times New Roman" w:hAnsi="Times New Roman" w:cs="Times New Roman"/>
                <w:spacing w:val="-14"/>
                <w:sz w:val="20"/>
                <w:szCs w:val="20"/>
                <w:lang w:bidi="en-US"/>
              </w:rPr>
              <w:t xml:space="preserve"> </w:t>
            </w:r>
            <w:r w:rsidRPr="00275B07">
              <w:rPr>
                <w:rFonts w:ascii="Times New Roman" w:eastAsia="Times New Roman" w:hAnsi="Times New Roman" w:cs="Times New Roman"/>
                <w:sz w:val="20"/>
                <w:szCs w:val="20"/>
                <w:lang w:bidi="en-US"/>
              </w:rPr>
              <w:t>uniform case</w:t>
            </w:r>
            <w:r w:rsidRPr="00275B07">
              <w:rPr>
                <w:rFonts w:ascii="Times New Roman" w:eastAsia="Times New Roman" w:hAnsi="Times New Roman" w:cs="Times New Roman"/>
                <w:spacing w:val="-1"/>
                <w:sz w:val="20"/>
                <w:szCs w:val="20"/>
                <w:lang w:bidi="en-US"/>
              </w:rPr>
              <w:t xml:space="preserve"> </w:t>
            </w:r>
            <w:r w:rsidRPr="00275B07">
              <w:rPr>
                <w:rFonts w:ascii="Times New Roman" w:eastAsia="Times New Roman" w:hAnsi="Times New Roman" w:cs="Times New Roman"/>
                <w:sz w:val="20"/>
                <w:szCs w:val="20"/>
                <w:lang w:bidi="en-US"/>
              </w:rPr>
              <w:t>number;</w:t>
            </w:r>
          </w:p>
          <w:p w14:paraId="5E398816" w14:textId="77777777" w:rsidR="00275B07" w:rsidRPr="00275B07" w:rsidRDefault="00275B07" w:rsidP="00275B07">
            <w:pPr>
              <w:widowControl w:val="0"/>
              <w:numPr>
                <w:ilvl w:val="0"/>
                <w:numId w:val="7"/>
              </w:numPr>
              <w:tabs>
                <w:tab w:val="left" w:pos="431"/>
                <w:tab w:val="left" w:pos="851"/>
                <w:tab w:val="left" w:pos="2718"/>
              </w:tabs>
              <w:autoSpaceDE w:val="0"/>
              <w:autoSpaceDN w:val="0"/>
              <w:spacing w:before="1" w:after="0" w:line="240" w:lineRule="auto"/>
              <w:ind w:right="280"/>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Perception of transparency of the court proceedings through availability of data via Information and Communication Technology (judicial office holders, attorneys, citizens);</w:t>
            </w:r>
          </w:p>
          <w:p w14:paraId="60269001" w14:textId="77777777" w:rsidR="00275B07" w:rsidRPr="00275B07" w:rsidRDefault="00275B07" w:rsidP="00275B07">
            <w:pPr>
              <w:widowControl w:val="0"/>
              <w:numPr>
                <w:ilvl w:val="0"/>
                <w:numId w:val="7"/>
              </w:numPr>
              <w:tabs>
                <w:tab w:val="left" w:pos="431"/>
                <w:tab w:val="left" w:pos="851"/>
                <w:tab w:val="left" w:pos="2718"/>
              </w:tabs>
              <w:autoSpaceDE w:val="0"/>
              <w:autoSpaceDN w:val="0"/>
              <w:spacing w:before="1" w:after="0" w:line="240" w:lineRule="auto"/>
              <w:ind w:right="280"/>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Perception of data transparency, in relation to the efficiency of the judiciary, through availability of data via Information and Communication Technology (judicial office holders, attorneys, citizens).</w:t>
            </w:r>
          </w:p>
        </w:tc>
      </w:tr>
      <w:tr w:rsidR="00275B07" w:rsidRPr="00275B07" w14:paraId="4CB09EB0" w14:textId="77777777" w:rsidTr="000064A3">
        <w:trPr>
          <w:trHeight w:val="573"/>
        </w:trPr>
        <w:tc>
          <w:tcPr>
            <w:tcW w:w="1195" w:type="pct"/>
            <w:gridSpan w:val="5"/>
            <w:shd w:val="clear" w:color="auto" w:fill="8DB3E1"/>
          </w:tcPr>
          <w:p w14:paraId="43B528F1"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ACTIVITIES</w:t>
            </w:r>
          </w:p>
        </w:tc>
        <w:tc>
          <w:tcPr>
            <w:tcW w:w="600" w:type="pct"/>
            <w:gridSpan w:val="3"/>
            <w:shd w:val="clear" w:color="auto" w:fill="8DB3E1"/>
          </w:tcPr>
          <w:p w14:paraId="17F07EA5"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RESPONSIBLE AUTHORITY</w:t>
            </w:r>
          </w:p>
        </w:tc>
        <w:tc>
          <w:tcPr>
            <w:tcW w:w="654" w:type="pct"/>
            <w:gridSpan w:val="4"/>
            <w:shd w:val="clear" w:color="auto" w:fill="8DB3E1"/>
          </w:tcPr>
          <w:p w14:paraId="0037324C"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TIMEFRAME/ DEADLINE</w:t>
            </w:r>
          </w:p>
        </w:tc>
        <w:tc>
          <w:tcPr>
            <w:tcW w:w="471" w:type="pct"/>
            <w:gridSpan w:val="3"/>
            <w:shd w:val="clear" w:color="auto" w:fill="8DB3E1"/>
          </w:tcPr>
          <w:p w14:paraId="6091437B"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FINANCIAL RESOURCES</w:t>
            </w:r>
          </w:p>
        </w:tc>
        <w:tc>
          <w:tcPr>
            <w:tcW w:w="774" w:type="pct"/>
            <w:gridSpan w:val="5"/>
            <w:shd w:val="clear" w:color="auto" w:fill="8DB3E1"/>
          </w:tcPr>
          <w:p w14:paraId="3FD6B687"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RESULT</w:t>
            </w:r>
          </w:p>
        </w:tc>
        <w:tc>
          <w:tcPr>
            <w:tcW w:w="1306" w:type="pct"/>
            <w:gridSpan w:val="4"/>
            <w:shd w:val="clear" w:color="auto" w:fill="8DB3E1"/>
          </w:tcPr>
          <w:p w14:paraId="2B253009"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IMPLEMENTATION STATUS</w:t>
            </w:r>
          </w:p>
        </w:tc>
      </w:tr>
      <w:tr w:rsidR="00275B07" w:rsidRPr="00275B07" w14:paraId="281B4CB2" w14:textId="77777777" w:rsidTr="000064A3">
        <w:trPr>
          <w:trHeight w:val="2781"/>
        </w:trPr>
        <w:tc>
          <w:tcPr>
            <w:tcW w:w="367" w:type="pct"/>
            <w:gridSpan w:val="3"/>
            <w:shd w:val="clear" w:color="auto" w:fill="auto"/>
          </w:tcPr>
          <w:p w14:paraId="2EC4A27A" w14:textId="77777777" w:rsidR="00275B07" w:rsidRPr="00275B07" w:rsidRDefault="00275B07" w:rsidP="00275B07">
            <w:pPr>
              <w:widowControl w:val="0"/>
              <w:autoSpaceDE w:val="0"/>
              <w:autoSpaceDN w:val="0"/>
              <w:spacing w:before="10" w:after="0"/>
              <w:ind w:right="198"/>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1.3.8.1.</w:t>
            </w:r>
          </w:p>
        </w:tc>
        <w:tc>
          <w:tcPr>
            <w:tcW w:w="828" w:type="pct"/>
            <w:gridSpan w:val="2"/>
          </w:tcPr>
          <w:p w14:paraId="4899E24F"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Analysis Roll out applications for the automatic case management system in courts, prosecutors' offices and Institute for the Execution of Criminal Sanctions (SAPS, SAPA and SAPO) and development of strategic guidelines based on the analysis made</w:t>
            </w:r>
          </w:p>
          <w:p w14:paraId="528BCF2F"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highlight w:val="yellow"/>
                <w:lang w:bidi="en-US"/>
              </w:rPr>
            </w:pPr>
          </w:p>
        </w:tc>
        <w:tc>
          <w:tcPr>
            <w:tcW w:w="600" w:type="pct"/>
            <w:gridSpan w:val="3"/>
          </w:tcPr>
          <w:p w14:paraId="589819C9"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tc>
        <w:tc>
          <w:tcPr>
            <w:tcW w:w="654" w:type="pct"/>
            <w:gridSpan w:val="4"/>
          </w:tcPr>
          <w:p w14:paraId="5E221A72"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 quarter of 2021</w:t>
            </w:r>
          </w:p>
        </w:tc>
        <w:tc>
          <w:tcPr>
            <w:tcW w:w="471" w:type="pct"/>
            <w:gridSpan w:val="3"/>
            <w:shd w:val="clear" w:color="auto" w:fill="FFFFFF" w:themeFill="background1"/>
          </w:tcPr>
          <w:p w14:paraId="5D5D6CDE" w14:textId="77777777" w:rsidR="00275B07" w:rsidRPr="00275B07" w:rsidRDefault="00275B07" w:rsidP="00275B07">
            <w:pPr>
              <w:keepLines/>
              <w:widowControl w:val="0"/>
              <w:autoSpaceDE w:val="0"/>
              <w:autoSpaceDN w:val="0"/>
              <w:spacing w:after="0" w:line="240" w:lineRule="auto"/>
              <w:ind w:right="247"/>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IPA 2015</w:t>
            </w:r>
          </w:p>
          <w:p w14:paraId="6426583D"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€ 1,867,300 for public prosecution</w:t>
            </w:r>
          </w:p>
          <w:p w14:paraId="2E1402F7"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highlight w:val="yellow"/>
                <w:lang w:bidi="en-US"/>
              </w:rPr>
            </w:pPr>
            <w:r w:rsidRPr="00275B07">
              <w:rPr>
                <w:rFonts w:ascii="Times New Roman" w:eastAsia="Times New Roman" w:hAnsi="Times New Roman" w:cs="Times New Roman"/>
                <w:sz w:val="20"/>
                <w:szCs w:val="20"/>
                <w:lang w:bidi="en-US"/>
              </w:rPr>
              <w:t>€ 1,747,592 for penitentiaries</w:t>
            </w:r>
          </w:p>
        </w:tc>
        <w:tc>
          <w:tcPr>
            <w:tcW w:w="663" w:type="pct"/>
            <w:gridSpan w:val="4"/>
          </w:tcPr>
          <w:p w14:paraId="50C2794C"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Analysis with strategic guidelines performed</w:t>
            </w:r>
          </w:p>
        </w:tc>
        <w:tc>
          <w:tcPr>
            <w:tcW w:w="1417" w:type="pct"/>
            <w:gridSpan w:val="5"/>
            <w:shd w:val="clear" w:color="auto" w:fill="92D050"/>
          </w:tcPr>
          <w:p w14:paraId="4FB441F5" w14:textId="77777777" w:rsidR="00275B07" w:rsidRPr="003A737E" w:rsidRDefault="00275B07" w:rsidP="00B600A3">
            <w:pPr>
              <w:widowControl w:val="0"/>
              <w:tabs>
                <w:tab w:val="left" w:pos="851"/>
              </w:tabs>
              <w:autoSpaceDE w:val="0"/>
              <w:autoSpaceDN w:val="0"/>
              <w:spacing w:after="0" w:line="240" w:lineRule="atLeast"/>
              <w:jc w:val="both"/>
              <w:rPr>
                <w:rFonts w:ascii="Times New Roman" w:eastAsia="Times New Roman" w:hAnsi="Times New Roman" w:cs="Times New Roman"/>
                <w:b/>
                <w:color w:val="212121"/>
                <w:sz w:val="20"/>
                <w:szCs w:val="20"/>
                <w:lang w:bidi="en-US"/>
              </w:rPr>
            </w:pPr>
            <w:r w:rsidRPr="003A737E">
              <w:rPr>
                <w:rFonts w:ascii="Times New Roman" w:eastAsia="Times New Roman" w:hAnsi="Times New Roman" w:cs="Times New Roman"/>
                <w:b/>
                <w:color w:val="212121"/>
                <w:sz w:val="20"/>
                <w:szCs w:val="20"/>
                <w:lang w:bidi="en-US"/>
              </w:rPr>
              <w:t>Activity is fully implemented</w:t>
            </w:r>
          </w:p>
          <w:p w14:paraId="51533CAE" w14:textId="77777777" w:rsidR="00275B07" w:rsidRPr="00275B07" w:rsidRDefault="00275B07" w:rsidP="00B600A3">
            <w:pPr>
              <w:widowControl w:val="0"/>
              <w:tabs>
                <w:tab w:val="left" w:pos="851"/>
              </w:tabs>
              <w:autoSpaceDE w:val="0"/>
              <w:autoSpaceDN w:val="0"/>
              <w:spacing w:after="0" w:line="240" w:lineRule="atLeast"/>
              <w:jc w:val="both"/>
              <w:rPr>
                <w:rFonts w:ascii="Times New Roman" w:eastAsia="Times New Roman" w:hAnsi="Times New Roman" w:cs="Times New Roman"/>
                <w:color w:val="212121"/>
                <w:sz w:val="20"/>
                <w:szCs w:val="20"/>
                <w:lang w:bidi="en-US"/>
              </w:rPr>
            </w:pPr>
          </w:p>
          <w:p w14:paraId="014BAF8A" w14:textId="77777777" w:rsidR="00275B07" w:rsidRPr="00275B07" w:rsidRDefault="00275B07" w:rsidP="00B600A3">
            <w:pPr>
              <w:widowControl w:val="0"/>
              <w:tabs>
                <w:tab w:val="left" w:pos="851"/>
              </w:tabs>
              <w:autoSpaceDE w:val="0"/>
              <w:autoSpaceDN w:val="0"/>
              <w:spacing w:after="0" w:line="240" w:lineRule="atLeast"/>
              <w:jc w:val="both"/>
              <w:rPr>
                <w:rFonts w:ascii="Times New Roman" w:eastAsia="Times New Roman" w:hAnsi="Times New Roman" w:cs="Times New Roman"/>
                <w:color w:val="212121"/>
                <w:sz w:val="20"/>
                <w:szCs w:val="20"/>
                <w:lang w:bidi="en-US"/>
              </w:rPr>
            </w:pPr>
            <w:r w:rsidRPr="00275B07">
              <w:rPr>
                <w:rFonts w:ascii="Times New Roman" w:eastAsia="Times New Roman" w:hAnsi="Times New Roman" w:cs="Times New Roman"/>
                <w:color w:val="212121"/>
                <w:sz w:val="20"/>
                <w:szCs w:val="20"/>
                <w:lang w:bidi="en-US"/>
              </w:rPr>
              <w:t>The strategic guidelines for all three centralized systems are part of the adopted ICT system development strategy in the judiciary (link of activity 1.3.8.2 which was implemented).</w:t>
            </w:r>
          </w:p>
          <w:p w14:paraId="4F99E9D1" w14:textId="77777777" w:rsidR="00275B07" w:rsidRPr="00275B07" w:rsidRDefault="00275B07" w:rsidP="00B600A3">
            <w:pPr>
              <w:widowControl w:val="0"/>
              <w:tabs>
                <w:tab w:val="left" w:pos="851"/>
              </w:tabs>
              <w:autoSpaceDE w:val="0"/>
              <w:autoSpaceDN w:val="0"/>
              <w:spacing w:after="0" w:line="240" w:lineRule="atLeast"/>
              <w:jc w:val="both"/>
              <w:rPr>
                <w:rFonts w:ascii="Times New Roman" w:eastAsia="Times New Roman" w:hAnsi="Times New Roman" w:cs="Times New Roman"/>
                <w:color w:val="212121"/>
                <w:sz w:val="20"/>
                <w:szCs w:val="20"/>
                <w:lang w:bidi="en-US"/>
              </w:rPr>
            </w:pPr>
            <w:r w:rsidRPr="00275B07">
              <w:rPr>
                <w:rFonts w:ascii="Times New Roman" w:eastAsia="Times New Roman" w:hAnsi="Times New Roman" w:cs="Times New Roman"/>
                <w:color w:val="212121"/>
                <w:sz w:val="20"/>
                <w:szCs w:val="20"/>
                <w:lang w:bidi="en-US"/>
              </w:rPr>
              <w:t>Regarding the implementation of the software for public prosecutions, the contractor decided to turn to the donor, the Delegation of the European Union in Serbia, for an extension of the project, i.e. an extension of the deadline for the completion of the project due to the fact that the software does not contain functionalities in the life course (case cycle) that are required for recording actions in the case. The trainings will be held again, taking into account the changes in the software in relation to the software for which the trainings were held.</w:t>
            </w:r>
          </w:p>
          <w:p w14:paraId="5EABE8F7" w14:textId="77777777" w:rsidR="00275B07" w:rsidRPr="00275B07" w:rsidRDefault="00275B07" w:rsidP="00B600A3">
            <w:pPr>
              <w:widowControl w:val="0"/>
              <w:tabs>
                <w:tab w:val="left" w:pos="851"/>
              </w:tabs>
              <w:autoSpaceDE w:val="0"/>
              <w:autoSpaceDN w:val="0"/>
              <w:spacing w:after="0" w:line="240" w:lineRule="atLeast"/>
              <w:jc w:val="both"/>
              <w:rPr>
                <w:rFonts w:ascii="Times New Roman" w:eastAsia="Times New Roman" w:hAnsi="Times New Roman" w:cs="Times New Roman"/>
                <w:color w:val="212121"/>
                <w:sz w:val="20"/>
                <w:szCs w:val="20"/>
                <w:lang w:bidi="en-US"/>
              </w:rPr>
            </w:pPr>
            <w:r w:rsidRPr="00275B07">
              <w:rPr>
                <w:rFonts w:ascii="Times New Roman" w:eastAsia="Times New Roman" w:hAnsi="Times New Roman" w:cs="Times New Roman"/>
                <w:color w:val="212121"/>
                <w:sz w:val="20"/>
                <w:szCs w:val="20"/>
                <w:lang w:bidi="en-US"/>
              </w:rPr>
              <w:t>It was determined that the previously planned production environment was not suitable for the type and quantity of licenses for SAPO work that were foreseen in the tender offer and obtained by the contractor. After the search for an alternative production environment within the capacity of the Ministry of Justice and meetings with representatives of the licensor (Oracle Serbia and Montenegro D.O.O.) and the Office for Information Technologies and Electronic Administration, the available resources of the State Data Centre that can be used for SAPO work were checked. Since the available capacities of the State Data Centre covered by the obtained licenses satisfy the need for software, an analysis of the type and amount of data is underway in order to obtain the consent of the donor, the Delegation of the European Union in Serbia and the end user of the Public Prosecutor's Office of the Republic of Serbia to use the resources of the State Data Centre.</w:t>
            </w:r>
          </w:p>
          <w:p w14:paraId="04154292" w14:textId="77777777" w:rsidR="00275B07" w:rsidRPr="00275B07" w:rsidRDefault="00275B07" w:rsidP="00B600A3">
            <w:pPr>
              <w:widowControl w:val="0"/>
              <w:tabs>
                <w:tab w:val="left" w:pos="851"/>
              </w:tabs>
              <w:autoSpaceDE w:val="0"/>
              <w:autoSpaceDN w:val="0"/>
              <w:spacing w:after="0" w:line="240" w:lineRule="atLeast"/>
              <w:jc w:val="both"/>
              <w:rPr>
                <w:rFonts w:ascii="Times New Roman" w:eastAsia="Times New Roman" w:hAnsi="Times New Roman" w:cs="Times New Roman"/>
                <w:color w:val="212121"/>
                <w:sz w:val="20"/>
                <w:szCs w:val="20"/>
                <w:lang w:bidi="en-US"/>
              </w:rPr>
            </w:pPr>
            <w:r w:rsidRPr="00275B07">
              <w:rPr>
                <w:rFonts w:ascii="Times New Roman" w:eastAsia="Times New Roman" w:hAnsi="Times New Roman" w:cs="Times New Roman"/>
                <w:color w:val="212121"/>
                <w:sz w:val="20"/>
                <w:szCs w:val="20"/>
                <w:lang w:bidi="en-US"/>
              </w:rPr>
              <w:t xml:space="preserve">If there is no consent from the donor, the Delegation of the European Union in Serbia or the end user of the </w:t>
            </w:r>
            <w:r w:rsidRPr="00275B07">
              <w:rPr>
                <w:rFonts w:ascii="Times New Roman" w:eastAsia="Times New Roman" w:hAnsi="Times New Roman" w:cs="Times New Roman"/>
                <w:color w:val="212121"/>
                <w:sz w:val="20"/>
                <w:szCs w:val="20"/>
                <w:lang w:bidi="en-US"/>
              </w:rPr>
              <w:lastRenderedPageBreak/>
              <w:t>Public Prosecutor's Office of the Republic to use the resources of the State Data Center, the contractor is obliged to provide the production environment. It is an obligation from the technical specification of this tender.</w:t>
            </w:r>
          </w:p>
          <w:p w14:paraId="3EA791AA" w14:textId="77777777" w:rsidR="00275B07" w:rsidRPr="00275B07" w:rsidRDefault="00275B07" w:rsidP="00B600A3">
            <w:pPr>
              <w:widowControl w:val="0"/>
              <w:tabs>
                <w:tab w:val="left" w:pos="851"/>
              </w:tabs>
              <w:autoSpaceDE w:val="0"/>
              <w:autoSpaceDN w:val="0"/>
              <w:spacing w:after="0" w:line="240" w:lineRule="atLeast"/>
              <w:jc w:val="both"/>
              <w:rPr>
                <w:rFonts w:ascii="Times New Roman" w:eastAsia="Times New Roman" w:hAnsi="Times New Roman" w:cs="Times New Roman"/>
                <w:color w:val="212121"/>
                <w:sz w:val="20"/>
                <w:szCs w:val="20"/>
                <w:lang w:bidi="en-US"/>
              </w:rPr>
            </w:pPr>
            <w:r w:rsidRPr="00275B07">
              <w:rPr>
                <w:rFonts w:ascii="Times New Roman" w:eastAsia="Times New Roman" w:hAnsi="Times New Roman" w:cs="Times New Roman"/>
                <w:color w:val="212121"/>
                <w:sz w:val="20"/>
                <w:szCs w:val="20"/>
                <w:lang w:bidi="en-US"/>
              </w:rPr>
              <w:t>For the courts (Super SAPS): A hardware delivery plan was drawn up, an initial training plan was drawn up, workshops were held in certain types of court instances, documents are being drawn up on the basis of which the software is also developed.</w:t>
            </w:r>
          </w:p>
          <w:p w14:paraId="3D8BEA32" w14:textId="77777777" w:rsidR="00275B07" w:rsidRPr="00275B07" w:rsidRDefault="00275B07" w:rsidP="00B600A3">
            <w:pPr>
              <w:widowControl w:val="0"/>
              <w:tabs>
                <w:tab w:val="left" w:pos="851"/>
              </w:tabs>
              <w:autoSpaceDE w:val="0"/>
              <w:autoSpaceDN w:val="0"/>
              <w:spacing w:after="0" w:line="240" w:lineRule="atLeast"/>
              <w:jc w:val="both"/>
              <w:rPr>
                <w:rFonts w:ascii="Times New Roman" w:eastAsia="Times New Roman" w:hAnsi="Times New Roman" w:cs="Times New Roman"/>
                <w:color w:val="212121"/>
                <w:sz w:val="20"/>
                <w:szCs w:val="20"/>
                <w:lang w:bidi="en-US"/>
              </w:rPr>
            </w:pPr>
            <w:r w:rsidRPr="00275B07">
              <w:rPr>
                <w:rFonts w:ascii="Times New Roman" w:eastAsia="Times New Roman" w:hAnsi="Times New Roman" w:cs="Times New Roman"/>
                <w:color w:val="212121"/>
                <w:sz w:val="20"/>
                <w:szCs w:val="20"/>
                <w:lang w:bidi="en-US"/>
              </w:rPr>
              <w:t>For institutions for the execution of criminal sanctions (SAPA), the contractor was given temporary acceptance of the software (Provisional acceptance). According to the contract, it is a conditional acceptance, which means that the donor has accepted the developed software, but that the performance should be verified or confirmed under operational conditions in the agreed period.</w:t>
            </w:r>
          </w:p>
          <w:p w14:paraId="3BA445EC" w14:textId="77777777" w:rsidR="00275B07" w:rsidRPr="00275B07" w:rsidRDefault="00275B07" w:rsidP="00B600A3">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color w:val="212121"/>
                <w:sz w:val="20"/>
                <w:szCs w:val="20"/>
                <w:lang w:bidi="en-US"/>
              </w:rPr>
              <w:t>The draft Law on Data Processing in the Judiciary (PIS Law) is being drafted.</w:t>
            </w:r>
          </w:p>
        </w:tc>
      </w:tr>
      <w:tr w:rsidR="00275B07" w:rsidRPr="00275B07" w14:paraId="52A1867C" w14:textId="77777777" w:rsidTr="000064A3">
        <w:trPr>
          <w:trHeight w:val="528"/>
        </w:trPr>
        <w:tc>
          <w:tcPr>
            <w:tcW w:w="367" w:type="pct"/>
            <w:gridSpan w:val="3"/>
            <w:shd w:val="clear" w:color="auto" w:fill="auto"/>
          </w:tcPr>
          <w:p w14:paraId="3A5A19F6" w14:textId="77777777" w:rsidR="00275B07" w:rsidRPr="00275B07" w:rsidRDefault="00275B07" w:rsidP="00275B07">
            <w:pPr>
              <w:widowControl w:val="0"/>
              <w:autoSpaceDE w:val="0"/>
              <w:autoSpaceDN w:val="0"/>
              <w:spacing w:before="10" w:after="0"/>
              <w:ind w:right="198"/>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1.3.8.2.</w:t>
            </w:r>
          </w:p>
        </w:tc>
        <w:tc>
          <w:tcPr>
            <w:tcW w:w="828" w:type="pct"/>
            <w:gridSpan w:val="2"/>
          </w:tcPr>
          <w:p w14:paraId="2DA2CF48"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highlight w:val="yellow"/>
                <w:lang w:bidi="en-US"/>
              </w:rPr>
            </w:pPr>
            <w:r w:rsidRPr="00275B07">
              <w:rPr>
                <w:rFonts w:ascii="Times New Roman" w:eastAsia="Times New Roman" w:hAnsi="Times New Roman" w:cs="Times New Roman"/>
                <w:sz w:val="20"/>
                <w:szCs w:val="20"/>
                <w:lang w:bidi="en-US"/>
              </w:rPr>
              <w:t>Drafting and adopting Strategy for ICT in judiciary and Action Plan for implementation</w:t>
            </w:r>
          </w:p>
        </w:tc>
        <w:tc>
          <w:tcPr>
            <w:tcW w:w="600" w:type="pct"/>
            <w:gridSpan w:val="3"/>
          </w:tcPr>
          <w:p w14:paraId="59F6B99F"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tc>
        <w:tc>
          <w:tcPr>
            <w:tcW w:w="654" w:type="pct"/>
            <w:gridSpan w:val="4"/>
          </w:tcPr>
          <w:p w14:paraId="693BF901"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IV quarter of 2022</w:t>
            </w:r>
          </w:p>
        </w:tc>
        <w:tc>
          <w:tcPr>
            <w:tcW w:w="471" w:type="pct"/>
            <w:gridSpan w:val="3"/>
          </w:tcPr>
          <w:p w14:paraId="3CCC78F3"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0B48D71A"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30.878 €</w:t>
            </w:r>
          </w:p>
          <w:p w14:paraId="0470A53D"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tc>
        <w:tc>
          <w:tcPr>
            <w:tcW w:w="663" w:type="pct"/>
            <w:gridSpan w:val="4"/>
          </w:tcPr>
          <w:p w14:paraId="707FCFC0"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Strategy for ICT in judiciary adopted by Sectorial Council with IT Guidelines as ,umbrella``act and in accordance with Law on planning.</w:t>
            </w:r>
          </w:p>
          <w:p w14:paraId="7251FA99"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p w14:paraId="4E07B78B"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Strategy and action plan elaborate measures and activities that establish sustainable maintenance and development of the ICT systems and education of personnel </w:t>
            </w:r>
            <w:r w:rsidRPr="00275B07">
              <w:rPr>
                <w:rFonts w:ascii="Times New Roman" w:eastAsia="Times New Roman" w:hAnsi="Times New Roman" w:cs="Times New Roman"/>
                <w:sz w:val="20"/>
                <w:szCs w:val="20"/>
                <w:lang w:bidi="en-US"/>
              </w:rPr>
              <w:lastRenderedPageBreak/>
              <w:t>and users of the system.</w:t>
            </w:r>
          </w:p>
        </w:tc>
        <w:tc>
          <w:tcPr>
            <w:tcW w:w="1417" w:type="pct"/>
            <w:gridSpan w:val="5"/>
            <w:shd w:val="clear" w:color="auto" w:fill="92D050"/>
          </w:tcPr>
          <w:p w14:paraId="191921FF" w14:textId="77777777" w:rsidR="00275B07" w:rsidRPr="003A737E" w:rsidRDefault="00275B07" w:rsidP="001A3D91">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lastRenderedPageBreak/>
              <w:t xml:space="preserve">Activity is fully implemented </w:t>
            </w:r>
          </w:p>
          <w:p w14:paraId="7439E696" w14:textId="77777777" w:rsidR="00275B07" w:rsidRPr="00275B07" w:rsidRDefault="00275B07" w:rsidP="001A3D91">
            <w:pPr>
              <w:widowControl w:val="0"/>
              <w:tabs>
                <w:tab w:val="left" w:pos="851"/>
              </w:tabs>
              <w:autoSpaceDE w:val="0"/>
              <w:autoSpaceDN w:val="0"/>
              <w:spacing w:after="0" w:line="240" w:lineRule="atLeast"/>
              <w:rPr>
                <w:rFonts w:ascii="Times New Roman" w:eastAsia="Times New Roman" w:hAnsi="Times New Roman" w:cs="Times New Roman"/>
                <w:sz w:val="20"/>
                <w:szCs w:val="20"/>
                <w:lang w:bidi="en-US"/>
              </w:rPr>
            </w:pPr>
          </w:p>
          <w:p w14:paraId="6C4FF61C" w14:textId="77777777" w:rsidR="00275B07" w:rsidRPr="00275B07" w:rsidRDefault="00275B07" w:rsidP="001A3D91">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The ICT Council resumed its work in January 2022. The ICT Strategy was adopted on February 4, 2022. The Action Plan was also adopted and </w:t>
            </w:r>
            <w:r w:rsidR="0067598A">
              <w:rPr>
                <w:rFonts w:ascii="Times New Roman" w:eastAsia="Times New Roman" w:hAnsi="Times New Roman" w:cs="Times New Roman"/>
                <w:sz w:val="20"/>
                <w:szCs w:val="20"/>
                <w:lang w:val="sr-Latn-RS" w:bidi="en-US"/>
              </w:rPr>
              <w:t xml:space="preserve">the </w:t>
            </w:r>
            <w:r w:rsidRPr="00275B07">
              <w:rPr>
                <w:rFonts w:ascii="Times New Roman" w:eastAsia="Times New Roman" w:hAnsi="Times New Roman" w:cs="Times New Roman"/>
                <w:sz w:val="20"/>
                <w:szCs w:val="20"/>
                <w:lang w:bidi="en-US"/>
              </w:rPr>
              <w:t>implementation began.</w:t>
            </w:r>
          </w:p>
        </w:tc>
      </w:tr>
      <w:tr w:rsidR="00275B07" w:rsidRPr="00275B07" w14:paraId="6C0B1C28" w14:textId="77777777" w:rsidTr="000064A3">
        <w:trPr>
          <w:trHeight w:val="1887"/>
        </w:trPr>
        <w:tc>
          <w:tcPr>
            <w:tcW w:w="367" w:type="pct"/>
            <w:gridSpan w:val="3"/>
          </w:tcPr>
          <w:p w14:paraId="19B115B2" w14:textId="77777777" w:rsidR="00275B07" w:rsidRPr="00275B07" w:rsidRDefault="00275B07" w:rsidP="00275B07">
            <w:pPr>
              <w:widowControl w:val="0"/>
              <w:autoSpaceDE w:val="0"/>
              <w:autoSpaceDN w:val="0"/>
              <w:spacing w:before="10" w:after="0"/>
              <w:ind w:right="198"/>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1.3.8.3.</w:t>
            </w:r>
          </w:p>
        </w:tc>
        <w:tc>
          <w:tcPr>
            <w:tcW w:w="828" w:type="pct"/>
            <w:gridSpan w:val="2"/>
          </w:tcPr>
          <w:p w14:paraId="399A0E8D"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highlight w:val="yellow"/>
                <w:lang w:bidi="en-US"/>
              </w:rPr>
            </w:pPr>
            <w:r w:rsidRPr="00275B07">
              <w:rPr>
                <w:rFonts w:ascii="Times New Roman" w:eastAsia="Times New Roman" w:hAnsi="Times New Roman" w:cs="Times New Roman"/>
                <w:sz w:val="20"/>
                <w:szCs w:val="20"/>
                <w:lang w:bidi="en-US"/>
              </w:rPr>
              <w:t xml:space="preserve">Implementation of the Strategy for ICT in judiciary and the Action Plan for its implementation  </w:t>
            </w:r>
          </w:p>
        </w:tc>
        <w:tc>
          <w:tcPr>
            <w:tcW w:w="600" w:type="pct"/>
            <w:gridSpan w:val="3"/>
          </w:tcPr>
          <w:p w14:paraId="662D1C99"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tc>
        <w:tc>
          <w:tcPr>
            <w:tcW w:w="654" w:type="pct"/>
            <w:gridSpan w:val="4"/>
          </w:tcPr>
          <w:p w14:paraId="6BAF1091"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Continuously from III quarter of 2021</w:t>
            </w:r>
          </w:p>
        </w:tc>
        <w:tc>
          <w:tcPr>
            <w:tcW w:w="471" w:type="pct"/>
            <w:gridSpan w:val="3"/>
          </w:tcPr>
          <w:p w14:paraId="361B7599"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567B5036"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7.659 €</w:t>
            </w:r>
          </w:p>
        </w:tc>
        <w:tc>
          <w:tcPr>
            <w:tcW w:w="663" w:type="pct"/>
            <w:gridSpan w:val="4"/>
          </w:tcPr>
          <w:p w14:paraId="53C11B75"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Strategic guidelines implemented</w:t>
            </w:r>
          </w:p>
          <w:p w14:paraId="32472A4D"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p w14:paraId="6F2E9ACB"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Uniformed and centralized case management system is established</w:t>
            </w:r>
          </w:p>
        </w:tc>
        <w:tc>
          <w:tcPr>
            <w:tcW w:w="1417" w:type="pct"/>
            <w:gridSpan w:val="5"/>
            <w:shd w:val="clear" w:color="auto" w:fill="92D050"/>
          </w:tcPr>
          <w:p w14:paraId="69F5613E" w14:textId="77777777" w:rsidR="00275B07" w:rsidRPr="003A737E" w:rsidRDefault="00275B07" w:rsidP="004B67D3">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t>Activity is successfully implemented</w:t>
            </w:r>
          </w:p>
          <w:p w14:paraId="05A07F56" w14:textId="77777777" w:rsidR="00275B07" w:rsidRPr="00275B07" w:rsidRDefault="00275B07" w:rsidP="004B67D3">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7941CAB9" w14:textId="77777777" w:rsidR="00275B07" w:rsidRPr="00275B07" w:rsidRDefault="00275B07" w:rsidP="004B67D3">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The situation in the reporting period has not changed. In the previous period, the ICT Council resumed its work in January 2022. The ICT Strategy was adopted on February 4, 2022. The Action Plan was also adopted and the implementation began.</w:t>
            </w:r>
          </w:p>
        </w:tc>
      </w:tr>
      <w:tr w:rsidR="00275B07" w:rsidRPr="00275B07" w14:paraId="2F6678E3" w14:textId="77777777" w:rsidTr="000064A3">
        <w:trPr>
          <w:trHeight w:val="2781"/>
        </w:trPr>
        <w:tc>
          <w:tcPr>
            <w:tcW w:w="367" w:type="pct"/>
            <w:gridSpan w:val="3"/>
          </w:tcPr>
          <w:p w14:paraId="01441B9A" w14:textId="77777777" w:rsidR="00275B07" w:rsidRPr="00275B07" w:rsidRDefault="00275B07" w:rsidP="00275B07">
            <w:pPr>
              <w:widowControl w:val="0"/>
              <w:autoSpaceDE w:val="0"/>
              <w:autoSpaceDN w:val="0"/>
              <w:spacing w:before="10" w:after="0"/>
              <w:ind w:right="198"/>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1.3.8.4.</w:t>
            </w:r>
          </w:p>
        </w:tc>
        <w:tc>
          <w:tcPr>
            <w:tcW w:w="828" w:type="pct"/>
            <w:gridSpan w:val="2"/>
          </w:tcPr>
          <w:p w14:paraId="2CE39A2B"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highlight w:val="yellow"/>
                <w:lang w:bidi="en-US"/>
              </w:rPr>
            </w:pPr>
            <w:r w:rsidRPr="00275B07">
              <w:rPr>
                <w:rFonts w:ascii="Times New Roman" w:eastAsia="Times New Roman" w:hAnsi="Times New Roman" w:cs="Times New Roman"/>
                <w:sz w:val="20"/>
                <w:szCs w:val="20"/>
                <w:lang w:bidi="en-US"/>
              </w:rPr>
              <w:t>Ensuring further development of standardized and centralized ICT systems in courts (“Super SAPS”)</w:t>
            </w:r>
          </w:p>
        </w:tc>
        <w:tc>
          <w:tcPr>
            <w:tcW w:w="600" w:type="pct"/>
            <w:gridSpan w:val="3"/>
          </w:tcPr>
          <w:p w14:paraId="329E3871"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tc>
        <w:tc>
          <w:tcPr>
            <w:tcW w:w="654" w:type="pct"/>
            <w:gridSpan w:val="4"/>
          </w:tcPr>
          <w:p w14:paraId="7AE81DB4"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highlight w:val="yellow"/>
                <w:lang w:bidi="en-US"/>
              </w:rPr>
            </w:pPr>
            <w:r w:rsidRPr="00275B07">
              <w:rPr>
                <w:rFonts w:ascii="Times New Roman" w:eastAsia="Times New Roman" w:hAnsi="Times New Roman" w:cs="Times New Roman"/>
                <w:sz w:val="20"/>
                <w:szCs w:val="20"/>
                <w:lang w:bidi="en-US"/>
              </w:rPr>
              <w:t>IV quarter of 2021</w:t>
            </w:r>
          </w:p>
        </w:tc>
        <w:tc>
          <w:tcPr>
            <w:tcW w:w="471" w:type="pct"/>
            <w:gridSpan w:val="3"/>
          </w:tcPr>
          <w:p w14:paraId="35C871FF"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Budget of the Republic of Serbia </w:t>
            </w:r>
          </w:p>
          <w:p w14:paraId="65CA1F92"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p w14:paraId="162A1F60"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17.285 €  and for public procurement unknown at this time </w:t>
            </w:r>
          </w:p>
          <w:p w14:paraId="69025899"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p w14:paraId="1A0DE4AA"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p w14:paraId="220A03A2"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p w14:paraId="753A2854"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tc>
        <w:tc>
          <w:tcPr>
            <w:tcW w:w="663" w:type="pct"/>
            <w:gridSpan w:val="4"/>
          </w:tcPr>
          <w:p w14:paraId="532A0D7C"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Prepared legislative framework setting for proper usage of new centralized court CMS („Super SAPS“) by preparing draft on Law on registers, records and data processing in the judiciary and Draft on Additions and amendments on Court rulebook and procedural court laws.</w:t>
            </w:r>
          </w:p>
          <w:p w14:paraId="0F542857"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p w14:paraId="2A9C405D"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Infrastructural framework setting provided by new equipment in courts and proper preparing of Data center of Courts.</w:t>
            </w:r>
          </w:p>
          <w:p w14:paraId="475DF073"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p w14:paraId="79DE3C3F"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Mapping data in AVP for future migration </w:t>
            </w:r>
            <w:r w:rsidRPr="00275B07">
              <w:rPr>
                <w:rFonts w:ascii="Times New Roman" w:eastAsia="Times New Roman" w:hAnsi="Times New Roman" w:cs="Times New Roman"/>
                <w:sz w:val="20"/>
                <w:szCs w:val="20"/>
                <w:lang w:bidi="en-US"/>
              </w:rPr>
              <w:lastRenderedPageBreak/>
              <w:t>into centralized ICT systems in courts</w:t>
            </w:r>
          </w:p>
          <w:p w14:paraId="5DBA403C"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Budgetary sustainability of the Court Case Management System (super SAPS) by providing 30% of sum of software development cost as yearly maintenance budget.</w:t>
            </w:r>
          </w:p>
          <w:p w14:paraId="4D3F27AC"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p w14:paraId="0AE1BE37"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Human resources for the sustainability of system provided by proper engagement of ICT staff in Ministry of Justice</w:t>
            </w:r>
          </w:p>
        </w:tc>
        <w:tc>
          <w:tcPr>
            <w:tcW w:w="1417" w:type="pct"/>
            <w:gridSpan w:val="5"/>
            <w:shd w:val="clear" w:color="auto" w:fill="92D050"/>
          </w:tcPr>
          <w:p w14:paraId="114AF776" w14:textId="77777777" w:rsidR="00275B07" w:rsidRPr="003A737E" w:rsidRDefault="00275B07" w:rsidP="00455979">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lastRenderedPageBreak/>
              <w:t>Activity is successfully implemented</w:t>
            </w:r>
          </w:p>
          <w:p w14:paraId="0404152E" w14:textId="77777777" w:rsidR="00275B07" w:rsidRPr="00275B07" w:rsidRDefault="00275B07" w:rsidP="00455979">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2BAD38BD" w14:textId="77777777" w:rsidR="00275B07" w:rsidRPr="00275B07" w:rsidRDefault="00275B07" w:rsidP="00455979">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The hardware delivery plan was drawn up, as well as the initial training plan, workshops were held in certain types of court instances, and the documents on the basis of which the software is developed are also being drafted.</w:t>
            </w:r>
            <w:r w:rsidR="00455979">
              <w:t xml:space="preserve"> </w:t>
            </w:r>
            <w:r w:rsidR="00455979" w:rsidRPr="00455979">
              <w:rPr>
                <w:rFonts w:ascii="Times New Roman" w:eastAsia="Times New Roman" w:hAnsi="Times New Roman" w:cs="Times New Roman"/>
                <w:sz w:val="20"/>
                <w:szCs w:val="20"/>
                <w:lang w:bidi="en-US"/>
              </w:rPr>
              <w:t>The Ministry of Justice pointed out the shortcomings of the BAD (Business Architecture Document) and the risks to the realization of the project that these shortcomings may have. In the following period, work will be done on the reorganization of the project in order to correct the BAD.</w:t>
            </w:r>
          </w:p>
        </w:tc>
      </w:tr>
      <w:tr w:rsidR="00275B07" w:rsidRPr="00275B07" w14:paraId="13474FCE" w14:textId="77777777" w:rsidTr="000064A3">
        <w:trPr>
          <w:trHeight w:val="1167"/>
        </w:trPr>
        <w:tc>
          <w:tcPr>
            <w:tcW w:w="367" w:type="pct"/>
            <w:gridSpan w:val="3"/>
          </w:tcPr>
          <w:p w14:paraId="09386839" w14:textId="77777777" w:rsidR="00275B07" w:rsidRPr="00275B07" w:rsidRDefault="00275B07" w:rsidP="00275B07">
            <w:pPr>
              <w:widowControl w:val="0"/>
              <w:autoSpaceDE w:val="0"/>
              <w:autoSpaceDN w:val="0"/>
              <w:spacing w:before="10" w:after="0"/>
              <w:ind w:right="198"/>
              <w:rPr>
                <w:rFonts w:ascii="Times New Roman" w:eastAsia="Times New Roman" w:hAnsi="Times New Roman" w:cs="Times New Roman"/>
                <w:sz w:val="20"/>
                <w:szCs w:val="20"/>
                <w:lang w:bidi="en-US"/>
              </w:rPr>
            </w:pPr>
            <w:r w:rsidRPr="00275B07">
              <w:rPr>
                <w:rFonts w:ascii="Times New Roman" w:eastAsia="Times New Roman" w:hAnsi="Times New Roman" w:cs="Times New Roman"/>
                <w:b/>
                <w:sz w:val="20"/>
                <w:szCs w:val="20"/>
                <w:lang w:bidi="en-US"/>
              </w:rPr>
              <w:t>1.3.8.5.</w:t>
            </w:r>
          </w:p>
        </w:tc>
        <w:tc>
          <w:tcPr>
            <w:tcW w:w="828" w:type="pct"/>
            <w:gridSpan w:val="2"/>
          </w:tcPr>
          <w:p w14:paraId="5402F852"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highlight w:val="yellow"/>
                <w:lang w:bidi="en-US"/>
              </w:rPr>
            </w:pPr>
            <w:r w:rsidRPr="00275B07">
              <w:rPr>
                <w:rFonts w:ascii="Times New Roman" w:eastAsia="Times New Roman" w:hAnsi="Times New Roman" w:cs="Times New Roman"/>
                <w:sz w:val="20"/>
                <w:szCs w:val="20"/>
                <w:lang w:bidi="en-US"/>
              </w:rPr>
              <w:t>Ensuring further development of standardized and centralized ICT systems in institutions for the execution of criminal sanctions</w:t>
            </w:r>
          </w:p>
        </w:tc>
        <w:tc>
          <w:tcPr>
            <w:tcW w:w="600" w:type="pct"/>
            <w:gridSpan w:val="3"/>
          </w:tcPr>
          <w:p w14:paraId="10FD42AD"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5EF39500"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p w14:paraId="41A81D02"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The Administration for the Enforcement of Penal Sanctions </w:t>
            </w:r>
          </w:p>
          <w:p w14:paraId="696DA0CD"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(Institute for the Execution of Criminal Sanctions)</w:t>
            </w:r>
          </w:p>
        </w:tc>
        <w:tc>
          <w:tcPr>
            <w:tcW w:w="654" w:type="pct"/>
            <w:gridSpan w:val="4"/>
          </w:tcPr>
          <w:p w14:paraId="2DBED8D4"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highlight w:val="yellow"/>
                <w:lang w:bidi="en-US"/>
              </w:rPr>
            </w:pPr>
            <w:r w:rsidRPr="00275B07">
              <w:rPr>
                <w:rFonts w:ascii="Times New Roman" w:eastAsia="Times New Roman" w:hAnsi="Times New Roman" w:cs="Times New Roman"/>
                <w:sz w:val="20"/>
                <w:szCs w:val="20"/>
                <w:lang w:bidi="en-US"/>
              </w:rPr>
              <w:t>IV quarter of 2021</w:t>
            </w:r>
          </w:p>
        </w:tc>
        <w:tc>
          <w:tcPr>
            <w:tcW w:w="471" w:type="pct"/>
            <w:gridSpan w:val="3"/>
          </w:tcPr>
          <w:p w14:paraId="0D90F644"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Budget of the Republic of Serbia </w:t>
            </w:r>
          </w:p>
          <w:p w14:paraId="0D44397E"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p w14:paraId="0D5E3F63"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17.285 €</w:t>
            </w:r>
          </w:p>
        </w:tc>
        <w:tc>
          <w:tcPr>
            <w:tcW w:w="663" w:type="pct"/>
            <w:gridSpan w:val="4"/>
          </w:tcPr>
          <w:p w14:paraId="73B27DAC"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Prepared legislative framework setting for proper usage of new centralized CMS by preparing draft on Law on registers, records and data processing in the judiciary and Draft on Additions and amendments on Court rulebook and procedural court laws.</w:t>
            </w:r>
          </w:p>
          <w:p w14:paraId="218C1EFB"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p w14:paraId="178D4174"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Infrastructural </w:t>
            </w:r>
            <w:r w:rsidRPr="00275B07">
              <w:rPr>
                <w:rFonts w:ascii="Times New Roman" w:eastAsia="Times New Roman" w:hAnsi="Times New Roman" w:cs="Times New Roman"/>
                <w:sz w:val="20"/>
                <w:szCs w:val="20"/>
                <w:lang w:bidi="en-US"/>
              </w:rPr>
              <w:lastRenderedPageBreak/>
              <w:t>framework setting provided by new equipment in courts and proper preparing of DC</w:t>
            </w:r>
          </w:p>
          <w:p w14:paraId="2114B072"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p w14:paraId="31C1CCD2"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Budgetary sustainability for CMS by providing 30% of sum of software development cost as yearly maintenance budget.</w:t>
            </w:r>
          </w:p>
          <w:p w14:paraId="72DB7219"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p w14:paraId="67B512CE"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Human resources for the sustainability of system provided by proper engagement of ICT staff in Institute for the Execution of Criminal Sanctions</w:t>
            </w:r>
          </w:p>
        </w:tc>
        <w:tc>
          <w:tcPr>
            <w:tcW w:w="1417" w:type="pct"/>
            <w:gridSpan w:val="5"/>
            <w:shd w:val="clear" w:color="auto" w:fill="92D050"/>
          </w:tcPr>
          <w:p w14:paraId="289F4E11" w14:textId="77777777" w:rsidR="00275B07" w:rsidRPr="003A737E" w:rsidRDefault="00275B07" w:rsidP="00F679F8">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3A737E">
              <w:rPr>
                <w:rFonts w:ascii="Times New Roman" w:eastAsia="Times New Roman" w:hAnsi="Times New Roman" w:cs="Times New Roman"/>
                <w:b/>
                <w:sz w:val="20"/>
                <w:szCs w:val="20"/>
                <w:lang w:bidi="en-US"/>
              </w:rPr>
              <w:lastRenderedPageBreak/>
              <w:t xml:space="preserve">Activity is being successfully implemented </w:t>
            </w:r>
          </w:p>
          <w:p w14:paraId="0282A4DE" w14:textId="77777777" w:rsidR="00275B07" w:rsidRPr="00275B07" w:rsidRDefault="00275B07" w:rsidP="00F679F8">
            <w:pPr>
              <w:widowControl w:val="0"/>
              <w:tabs>
                <w:tab w:val="left" w:pos="851"/>
              </w:tabs>
              <w:autoSpaceDE w:val="0"/>
              <w:autoSpaceDN w:val="0"/>
              <w:spacing w:after="0" w:line="240" w:lineRule="atLeast"/>
              <w:rPr>
                <w:rFonts w:ascii="Times New Roman" w:eastAsia="Times New Roman" w:hAnsi="Times New Roman" w:cs="Times New Roman"/>
                <w:sz w:val="20"/>
                <w:szCs w:val="20"/>
                <w:lang w:bidi="en-US"/>
              </w:rPr>
            </w:pPr>
          </w:p>
          <w:p w14:paraId="68FB7F16" w14:textId="77777777" w:rsidR="00275B07" w:rsidRPr="00275B07" w:rsidRDefault="00275B07" w:rsidP="00F679F8">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In this reporting period, the contractor was given provisional acceptance of the software (Provisional acceptance). According to the contract, it is a conditional acceptance, which means that the donor has accepted the developed software, but that the performance should be verified or confirmed under operational conditions in the agreed period.</w:t>
            </w:r>
          </w:p>
        </w:tc>
      </w:tr>
      <w:tr w:rsidR="00275B07" w:rsidRPr="00275B07" w14:paraId="1E856E42" w14:textId="77777777" w:rsidTr="000064A3">
        <w:trPr>
          <w:trHeight w:val="348"/>
        </w:trPr>
        <w:tc>
          <w:tcPr>
            <w:tcW w:w="367" w:type="pct"/>
            <w:gridSpan w:val="3"/>
            <w:shd w:val="clear" w:color="auto" w:fill="FFFFFF" w:themeFill="background1"/>
          </w:tcPr>
          <w:p w14:paraId="31CD5007" w14:textId="77777777" w:rsidR="00275B07" w:rsidRPr="00275B07" w:rsidRDefault="00275B07" w:rsidP="00275B07">
            <w:pPr>
              <w:widowControl w:val="0"/>
              <w:tabs>
                <w:tab w:val="left" w:pos="0"/>
              </w:tabs>
              <w:autoSpaceDE w:val="0"/>
              <w:autoSpaceDN w:val="0"/>
              <w:spacing w:before="10" w:after="0"/>
              <w:ind w:right="278"/>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1.3.8.6.</w:t>
            </w:r>
          </w:p>
        </w:tc>
        <w:tc>
          <w:tcPr>
            <w:tcW w:w="828" w:type="pct"/>
            <w:gridSpan w:val="2"/>
          </w:tcPr>
          <w:p w14:paraId="2C83ED3E"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highlight w:val="yellow"/>
                <w:lang w:bidi="en-US"/>
              </w:rPr>
            </w:pPr>
            <w:r w:rsidRPr="00275B07">
              <w:rPr>
                <w:rFonts w:ascii="Times New Roman" w:eastAsia="Times New Roman" w:hAnsi="Times New Roman" w:cs="Times New Roman"/>
                <w:sz w:val="20"/>
                <w:szCs w:val="20"/>
                <w:lang w:bidi="en-US"/>
              </w:rPr>
              <w:t>Organization of focused trainings of end-users of existing platforms for the use of methodological instructions for "cleaning" data, the implementation of "cleaning" and addition to the information in the ICT system</w:t>
            </w:r>
          </w:p>
        </w:tc>
        <w:tc>
          <w:tcPr>
            <w:tcW w:w="600" w:type="pct"/>
            <w:gridSpan w:val="3"/>
          </w:tcPr>
          <w:p w14:paraId="5C312F0D"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Ministry of Justice </w:t>
            </w:r>
          </w:p>
        </w:tc>
        <w:tc>
          <w:tcPr>
            <w:tcW w:w="654" w:type="pct"/>
            <w:gridSpan w:val="4"/>
          </w:tcPr>
          <w:p w14:paraId="65E6E328"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highlight w:val="yellow"/>
                <w:lang w:bidi="en-US"/>
              </w:rPr>
            </w:pPr>
            <w:r w:rsidRPr="00275B07">
              <w:rPr>
                <w:rFonts w:ascii="Times New Roman" w:eastAsia="Times New Roman" w:hAnsi="Times New Roman" w:cs="Times New Roman"/>
                <w:sz w:val="20"/>
                <w:szCs w:val="20"/>
                <w:lang w:bidi="en-US"/>
              </w:rPr>
              <w:t xml:space="preserve">Continuously </w:t>
            </w:r>
          </w:p>
        </w:tc>
        <w:tc>
          <w:tcPr>
            <w:tcW w:w="471" w:type="pct"/>
            <w:gridSpan w:val="3"/>
          </w:tcPr>
          <w:p w14:paraId="65A562C6"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14CB3FB1" w14:textId="77777777" w:rsidR="00275B07" w:rsidRPr="00275B07" w:rsidRDefault="00275B07" w:rsidP="00275B07">
            <w:pPr>
              <w:keepLines/>
              <w:widowControl w:val="0"/>
              <w:autoSpaceDE w:val="0"/>
              <w:autoSpaceDN w:val="0"/>
              <w:spacing w:after="0" w:line="240" w:lineRule="auto"/>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Unknown at this time – will be determined in the annual training program, for each year </w:t>
            </w:r>
          </w:p>
          <w:p w14:paraId="54572325"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tc>
        <w:tc>
          <w:tcPr>
            <w:tcW w:w="663" w:type="pct"/>
            <w:gridSpan w:val="4"/>
          </w:tcPr>
          <w:p w14:paraId="2DEC24F9"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Clean data in the ICT system</w:t>
            </w:r>
          </w:p>
          <w:p w14:paraId="575338D3"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p w14:paraId="2EB7E4B9"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Defined training programs for end-users in the judiciary </w:t>
            </w:r>
          </w:p>
          <w:p w14:paraId="5FCE6087"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p w14:paraId="0B59F449"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Focused trainings planned and held for end-users</w:t>
            </w:r>
          </w:p>
        </w:tc>
        <w:tc>
          <w:tcPr>
            <w:tcW w:w="1417" w:type="pct"/>
            <w:gridSpan w:val="5"/>
            <w:shd w:val="clear" w:color="auto" w:fill="92D050"/>
          </w:tcPr>
          <w:p w14:paraId="14FD54D0" w14:textId="77777777" w:rsidR="00275B07" w:rsidRPr="004B42EA" w:rsidRDefault="00275B07" w:rsidP="0043384B">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4B42EA">
              <w:rPr>
                <w:rFonts w:ascii="Times New Roman" w:eastAsia="Times New Roman" w:hAnsi="Times New Roman" w:cs="Times New Roman"/>
                <w:b/>
                <w:sz w:val="20"/>
                <w:szCs w:val="20"/>
                <w:lang w:bidi="en-US"/>
              </w:rPr>
              <w:t xml:space="preserve">Activity is successfully implemented  </w:t>
            </w:r>
          </w:p>
          <w:p w14:paraId="55AB5D31" w14:textId="77777777" w:rsidR="00275B07" w:rsidRPr="00275B07" w:rsidRDefault="00275B07" w:rsidP="0043384B">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2A231265" w14:textId="77777777" w:rsidR="00275B07" w:rsidRPr="00275B07" w:rsidRDefault="00275B07" w:rsidP="0043384B">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The plan for "cleaning" data in the information systems of the courts is logically connected with other activities within the SSAPS implementation project, especially with the creation of a business process analysis document (BAD) and a migration plan.</w:t>
            </w:r>
            <w:r w:rsidR="0043384B">
              <w:t xml:space="preserve"> </w:t>
            </w:r>
            <w:r w:rsidR="0043384B" w:rsidRPr="0043384B">
              <w:rPr>
                <w:rFonts w:ascii="Times New Roman" w:eastAsia="Times New Roman" w:hAnsi="Times New Roman" w:cs="Times New Roman"/>
                <w:sz w:val="20"/>
                <w:szCs w:val="20"/>
                <w:lang w:bidi="en-US"/>
              </w:rPr>
              <w:t>The plan is to prepare and conduct training for end users at the Judicial Academy. The activation of mechanisms for providing financial support to the Ministry of Justice is underway in accordance with the Agreement on Cooperation between the Ministry of Justice and the Judicial Academy, which is a prerequisite for the realization of these trainings.</w:t>
            </w:r>
          </w:p>
        </w:tc>
      </w:tr>
      <w:tr w:rsidR="00275B07" w:rsidRPr="00275B07" w14:paraId="4D24067D" w14:textId="77777777" w:rsidTr="000064A3">
        <w:trPr>
          <w:trHeight w:val="2781"/>
        </w:trPr>
        <w:tc>
          <w:tcPr>
            <w:tcW w:w="367" w:type="pct"/>
            <w:gridSpan w:val="3"/>
            <w:shd w:val="clear" w:color="auto" w:fill="FFFFFF" w:themeFill="background1"/>
          </w:tcPr>
          <w:p w14:paraId="7FE38AFA" w14:textId="77777777" w:rsidR="00275B07" w:rsidRPr="00275B07" w:rsidRDefault="00275B07" w:rsidP="00275B07">
            <w:pPr>
              <w:widowControl w:val="0"/>
              <w:tabs>
                <w:tab w:val="left" w:pos="851"/>
              </w:tabs>
              <w:autoSpaceDE w:val="0"/>
              <w:autoSpaceDN w:val="0"/>
              <w:spacing w:before="10" w:after="0"/>
              <w:ind w:right="278"/>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1.3.8.7.</w:t>
            </w:r>
          </w:p>
        </w:tc>
        <w:tc>
          <w:tcPr>
            <w:tcW w:w="828" w:type="pct"/>
            <w:gridSpan w:val="2"/>
          </w:tcPr>
          <w:p w14:paraId="57579114"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Further improvement of ICT systems through considerable investments in infrastructure, software and improvement of human resources, with the aim of establishing unique ICT system throughout the entire judicial system, and in accordance with the Guidelines that define the directions of development (conceptual model) of ICT system in the justice system of the Republic of Serbia</w:t>
            </w:r>
          </w:p>
          <w:p w14:paraId="55659AA2"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tc>
        <w:tc>
          <w:tcPr>
            <w:tcW w:w="600" w:type="pct"/>
            <w:gridSpan w:val="3"/>
          </w:tcPr>
          <w:p w14:paraId="35EA280C"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Ministry of Justice </w:t>
            </w:r>
          </w:p>
        </w:tc>
        <w:tc>
          <w:tcPr>
            <w:tcW w:w="654" w:type="pct"/>
            <w:gridSpan w:val="4"/>
          </w:tcPr>
          <w:p w14:paraId="730F1D1D"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Continuously</w:t>
            </w:r>
          </w:p>
        </w:tc>
        <w:tc>
          <w:tcPr>
            <w:tcW w:w="471" w:type="pct"/>
            <w:gridSpan w:val="3"/>
          </w:tcPr>
          <w:p w14:paraId="25DCC9B0"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22322AFF" w14:textId="77777777" w:rsidR="00275B07" w:rsidRPr="00275B07" w:rsidRDefault="00275B07" w:rsidP="00275B07">
            <w:pPr>
              <w:keepLines/>
              <w:widowControl w:val="0"/>
              <w:autoSpaceDE w:val="0"/>
              <w:autoSpaceDN w:val="0"/>
              <w:spacing w:after="0" w:line="240" w:lineRule="auto"/>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Unknown at this time – will be determined in the annual training program, for each year </w:t>
            </w:r>
          </w:p>
          <w:p w14:paraId="79A84C1B"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tc>
        <w:tc>
          <w:tcPr>
            <w:tcW w:w="663" w:type="pct"/>
            <w:gridSpan w:val="4"/>
          </w:tcPr>
          <w:p w14:paraId="487C8EFC"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Measures aimed at establishing a unified ICT system in the entire judicial system of the Republic of Serbia are constantly being implemented through considerable investment in infrastructure, improvement of software and human resources development</w:t>
            </w:r>
          </w:p>
          <w:p w14:paraId="6D863807"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p w14:paraId="5120669E"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Uniformed and centralized case management system established.in justice system</w:t>
            </w:r>
          </w:p>
        </w:tc>
        <w:tc>
          <w:tcPr>
            <w:tcW w:w="1417" w:type="pct"/>
            <w:gridSpan w:val="5"/>
            <w:shd w:val="clear" w:color="auto" w:fill="92D050"/>
          </w:tcPr>
          <w:p w14:paraId="630DA1D3" w14:textId="77777777" w:rsidR="00275B07" w:rsidRPr="008C01AF" w:rsidRDefault="00275B07" w:rsidP="00275B07">
            <w:pPr>
              <w:widowControl w:val="0"/>
              <w:tabs>
                <w:tab w:val="left" w:pos="851"/>
              </w:tabs>
              <w:autoSpaceDE w:val="0"/>
              <w:autoSpaceDN w:val="0"/>
              <w:spacing w:before="5" w:after="0"/>
              <w:ind w:right="247"/>
              <w:jc w:val="both"/>
              <w:rPr>
                <w:rFonts w:ascii="Times New Roman" w:eastAsia="Times New Roman" w:hAnsi="Times New Roman" w:cs="Times New Roman"/>
                <w:b/>
                <w:sz w:val="20"/>
                <w:szCs w:val="20"/>
                <w:lang w:bidi="en-US"/>
              </w:rPr>
            </w:pPr>
            <w:r w:rsidRPr="008C01AF">
              <w:rPr>
                <w:rFonts w:ascii="Times New Roman" w:eastAsia="Times New Roman" w:hAnsi="Times New Roman" w:cs="Times New Roman"/>
                <w:b/>
                <w:sz w:val="20"/>
                <w:szCs w:val="20"/>
                <w:lang w:bidi="en-US"/>
              </w:rPr>
              <w:t xml:space="preserve">Activity is successfully implemented   </w:t>
            </w:r>
          </w:p>
          <w:p w14:paraId="1D06011C"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p w14:paraId="0A654067" w14:textId="77777777" w:rsidR="00275B07" w:rsidRPr="00275B07" w:rsidRDefault="00275B07" w:rsidP="00275B07">
            <w:pPr>
              <w:spacing w:before="100" w:beforeAutospacing="1" w:after="100" w:afterAutospacing="1" w:line="240" w:lineRule="auto"/>
              <w:jc w:val="both"/>
              <w:rPr>
                <w:rFonts w:ascii="Times New Roman" w:eastAsia="Times New Roman" w:hAnsi="Times New Roman" w:cs="Times New Roman"/>
                <w:sz w:val="20"/>
                <w:szCs w:val="20"/>
                <w:lang w:val="en-GB"/>
              </w:rPr>
            </w:pPr>
            <w:r w:rsidRPr="00275B07">
              <w:rPr>
                <w:rFonts w:ascii="Times New Roman" w:eastAsia="Times New Roman" w:hAnsi="Times New Roman" w:cs="Times New Roman"/>
                <w:sz w:val="20"/>
                <w:szCs w:val="20"/>
                <w:lang w:bidi="en-US"/>
              </w:rPr>
              <w:t>See the activity 1.3.8.8.</w:t>
            </w:r>
            <w:r w:rsidR="009317EF">
              <w:t xml:space="preserve"> </w:t>
            </w:r>
            <w:r w:rsidR="009317EF" w:rsidRPr="009317EF">
              <w:rPr>
                <w:rFonts w:ascii="Times New Roman" w:eastAsia="Times New Roman" w:hAnsi="Times New Roman" w:cs="Times New Roman"/>
                <w:sz w:val="20"/>
                <w:szCs w:val="20"/>
                <w:lang w:bidi="en-US"/>
              </w:rPr>
              <w:t>Prepared public procurement for 115 scanners and 400 printers for the courts that need to be replaced in order to make all peripheral equipment compatible with the new computers (5700) that should arrive at the courts from the donation. Public procurement is awaiting the approval of the Ministry of Finance, after which the next step is to implement the procedure through the Public Procurement Portal.</w:t>
            </w:r>
          </w:p>
          <w:p w14:paraId="69646FDB" w14:textId="77777777" w:rsidR="00275B07" w:rsidRPr="00275B07" w:rsidRDefault="00275B07" w:rsidP="00275B07">
            <w:pPr>
              <w:spacing w:before="100" w:beforeAutospacing="1" w:after="0" w:afterAutospacing="1" w:line="240" w:lineRule="auto"/>
              <w:jc w:val="both"/>
              <w:rPr>
                <w:rFonts w:ascii="Times New Roman" w:eastAsia="Times New Roman" w:hAnsi="Times New Roman" w:cs="Times New Roman"/>
                <w:sz w:val="20"/>
                <w:szCs w:val="20"/>
              </w:rPr>
            </w:pPr>
          </w:p>
        </w:tc>
      </w:tr>
      <w:tr w:rsidR="00275B07" w:rsidRPr="00275B07" w14:paraId="208D99A2" w14:textId="77777777" w:rsidTr="008C01AF">
        <w:trPr>
          <w:trHeight w:val="1338"/>
        </w:trPr>
        <w:tc>
          <w:tcPr>
            <w:tcW w:w="367" w:type="pct"/>
            <w:gridSpan w:val="3"/>
            <w:shd w:val="clear" w:color="auto" w:fill="FFFFFF" w:themeFill="background1"/>
          </w:tcPr>
          <w:p w14:paraId="7A19D2C2" w14:textId="77777777" w:rsidR="00275B07" w:rsidRPr="00275B07" w:rsidRDefault="00275B07" w:rsidP="00275B07">
            <w:pPr>
              <w:widowControl w:val="0"/>
              <w:tabs>
                <w:tab w:val="left" w:pos="851"/>
              </w:tabs>
              <w:autoSpaceDE w:val="0"/>
              <w:autoSpaceDN w:val="0"/>
              <w:spacing w:before="10" w:after="0"/>
              <w:ind w:right="278"/>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1.3.8.8.</w:t>
            </w:r>
          </w:p>
        </w:tc>
        <w:tc>
          <w:tcPr>
            <w:tcW w:w="828" w:type="pct"/>
            <w:gridSpan w:val="2"/>
          </w:tcPr>
          <w:p w14:paraId="4BB74527" w14:textId="77777777" w:rsidR="00275B07" w:rsidRPr="00275B07" w:rsidRDefault="00275B07" w:rsidP="00275B07">
            <w:pPr>
              <w:widowControl w:val="0"/>
              <w:tabs>
                <w:tab w:val="left" w:pos="851"/>
              </w:tabs>
              <w:autoSpaceDE w:val="0"/>
              <w:autoSpaceDN w:val="0"/>
              <w:spacing w:after="0"/>
              <w:ind w:left="108"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More efficient utilization of hardware resources, availability of these resources, as well as integrating different IT technologies into a single logical and functional whole which would provide for availability of different services at any given moment</w:t>
            </w:r>
          </w:p>
          <w:p w14:paraId="50E4B991" w14:textId="77777777" w:rsidR="00275B07" w:rsidRPr="00275B07" w:rsidRDefault="00275B07" w:rsidP="00275B07">
            <w:pPr>
              <w:widowControl w:val="0"/>
              <w:tabs>
                <w:tab w:val="left" w:pos="851"/>
              </w:tabs>
              <w:autoSpaceDE w:val="0"/>
              <w:autoSpaceDN w:val="0"/>
              <w:spacing w:before="115" w:after="0"/>
              <w:ind w:left="108" w:right="247"/>
              <w:rPr>
                <w:rFonts w:ascii="Times New Roman" w:eastAsia="Times New Roman" w:hAnsi="Times New Roman" w:cs="Times New Roman"/>
                <w:sz w:val="20"/>
                <w:szCs w:val="20"/>
                <w:lang w:bidi="en-US"/>
              </w:rPr>
            </w:pPr>
          </w:p>
          <w:p w14:paraId="71AFC5B1" w14:textId="77777777" w:rsidR="00275B07" w:rsidRPr="00275B07" w:rsidRDefault="00275B07" w:rsidP="00275B07">
            <w:pPr>
              <w:widowControl w:val="0"/>
              <w:tabs>
                <w:tab w:val="left" w:pos="851"/>
              </w:tabs>
              <w:autoSpaceDE w:val="0"/>
              <w:autoSpaceDN w:val="0"/>
              <w:spacing w:before="115" w:after="0"/>
              <w:ind w:left="108" w:right="247"/>
              <w:rPr>
                <w:rFonts w:ascii="Times New Roman" w:eastAsia="Times New Roman" w:hAnsi="Times New Roman" w:cs="Times New Roman"/>
                <w:sz w:val="20"/>
                <w:szCs w:val="20"/>
                <w:lang w:bidi="en-US"/>
              </w:rPr>
            </w:pPr>
          </w:p>
          <w:p w14:paraId="7F400538" w14:textId="77777777" w:rsidR="00275B07" w:rsidRPr="00275B07" w:rsidRDefault="00275B07" w:rsidP="00275B07">
            <w:pPr>
              <w:widowControl w:val="0"/>
              <w:tabs>
                <w:tab w:val="left" w:pos="851"/>
              </w:tabs>
              <w:autoSpaceDE w:val="0"/>
              <w:autoSpaceDN w:val="0"/>
              <w:spacing w:before="115" w:after="0"/>
              <w:ind w:left="108" w:right="247"/>
              <w:rPr>
                <w:rFonts w:ascii="Times New Roman" w:eastAsia="Times New Roman" w:hAnsi="Times New Roman" w:cs="Times New Roman"/>
                <w:sz w:val="20"/>
                <w:szCs w:val="20"/>
                <w:lang w:bidi="en-US"/>
              </w:rPr>
            </w:pPr>
          </w:p>
          <w:p w14:paraId="5615212A" w14:textId="77777777" w:rsidR="00275B07" w:rsidRPr="00275B07" w:rsidRDefault="00275B07" w:rsidP="00275B07">
            <w:pPr>
              <w:widowControl w:val="0"/>
              <w:tabs>
                <w:tab w:val="left" w:pos="851"/>
              </w:tabs>
              <w:autoSpaceDE w:val="0"/>
              <w:autoSpaceDN w:val="0"/>
              <w:spacing w:before="116" w:after="0"/>
              <w:ind w:left="108" w:right="247"/>
              <w:rPr>
                <w:rFonts w:ascii="Times New Roman" w:eastAsia="Times New Roman" w:hAnsi="Times New Roman" w:cs="Times New Roman"/>
                <w:sz w:val="20"/>
                <w:szCs w:val="20"/>
                <w:lang w:bidi="en-US"/>
              </w:rPr>
            </w:pPr>
          </w:p>
        </w:tc>
        <w:tc>
          <w:tcPr>
            <w:tcW w:w="600" w:type="pct"/>
            <w:gridSpan w:val="3"/>
          </w:tcPr>
          <w:p w14:paraId="03A630C9"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lastRenderedPageBreak/>
              <w:t>Ministry of Justice</w:t>
            </w:r>
          </w:p>
        </w:tc>
        <w:tc>
          <w:tcPr>
            <w:tcW w:w="654" w:type="pct"/>
            <w:gridSpan w:val="4"/>
          </w:tcPr>
          <w:p w14:paraId="19AA5169"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Continuously</w:t>
            </w:r>
          </w:p>
        </w:tc>
        <w:tc>
          <w:tcPr>
            <w:tcW w:w="471" w:type="pct"/>
            <w:gridSpan w:val="3"/>
          </w:tcPr>
          <w:p w14:paraId="3601DA13"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Budget of the Republic of Serbia </w:t>
            </w:r>
          </w:p>
          <w:p w14:paraId="0017D5D6" w14:textId="77777777" w:rsidR="00275B07" w:rsidRPr="00275B07" w:rsidRDefault="00275B07" w:rsidP="00275B07">
            <w:pPr>
              <w:keepLines/>
              <w:widowControl w:val="0"/>
              <w:autoSpaceDE w:val="0"/>
              <w:autoSpaceDN w:val="0"/>
              <w:spacing w:after="0" w:line="240" w:lineRule="auto"/>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Unknown at this time – will be determined in the annual training program, for each year </w:t>
            </w:r>
          </w:p>
          <w:p w14:paraId="2D73186F" w14:textId="77777777" w:rsidR="00275B07" w:rsidRPr="00275B07" w:rsidRDefault="00275B07" w:rsidP="00275B07">
            <w:pPr>
              <w:widowControl w:val="0"/>
              <w:tabs>
                <w:tab w:val="left" w:pos="851"/>
              </w:tabs>
              <w:autoSpaceDE w:val="0"/>
              <w:autoSpaceDN w:val="0"/>
              <w:spacing w:before="1" w:after="0"/>
              <w:ind w:right="247"/>
              <w:rPr>
                <w:rFonts w:ascii="Times New Roman" w:eastAsia="Times New Roman" w:hAnsi="Times New Roman" w:cs="Times New Roman"/>
                <w:sz w:val="20"/>
                <w:szCs w:val="20"/>
                <w:lang w:bidi="en-US"/>
              </w:rPr>
            </w:pPr>
          </w:p>
          <w:p w14:paraId="337D1BD0" w14:textId="77777777" w:rsidR="00275B07" w:rsidRPr="00275B07" w:rsidRDefault="00275B07" w:rsidP="00275B07">
            <w:pPr>
              <w:widowControl w:val="0"/>
              <w:tabs>
                <w:tab w:val="left" w:pos="851"/>
              </w:tabs>
              <w:autoSpaceDE w:val="0"/>
              <w:autoSpaceDN w:val="0"/>
              <w:spacing w:before="1" w:after="0"/>
              <w:ind w:left="193" w:right="247"/>
              <w:rPr>
                <w:rFonts w:ascii="Times New Roman" w:eastAsia="Times New Roman" w:hAnsi="Times New Roman" w:cs="Times New Roman"/>
                <w:sz w:val="20"/>
                <w:szCs w:val="20"/>
                <w:lang w:bidi="en-US"/>
              </w:rPr>
            </w:pPr>
          </w:p>
        </w:tc>
        <w:tc>
          <w:tcPr>
            <w:tcW w:w="663" w:type="pct"/>
            <w:gridSpan w:val="4"/>
          </w:tcPr>
          <w:p w14:paraId="61A0D899"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Optimized use of data center resources.</w:t>
            </w:r>
          </w:p>
          <w:p w14:paraId="72A23DD8"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Prepared data centers for the operation of advanced and modern applications and ICT services in the judiciary.</w:t>
            </w:r>
          </w:p>
          <w:p w14:paraId="552B869F"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Completed preparations for the introduction of the Judicial Cloud storage</w:t>
            </w:r>
          </w:p>
          <w:p w14:paraId="01D8650C"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 xml:space="preserve">New hardware equipment for users. </w:t>
            </w:r>
          </w:p>
          <w:p w14:paraId="65A92452"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lastRenderedPageBreak/>
              <w:t>New equipment in central locations.</w:t>
            </w:r>
          </w:p>
          <w:p w14:paraId="24E34904"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Increased link speed (network capacity).</w:t>
            </w:r>
          </w:p>
          <w:p w14:paraId="3E74E629"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rPr>
                <w:rFonts w:ascii="Times New Roman" w:eastAsia="Times New Roman" w:hAnsi="Times New Roman" w:cs="Times New Roman"/>
                <w:sz w:val="20"/>
                <w:szCs w:val="20"/>
              </w:rPr>
            </w:pPr>
          </w:p>
        </w:tc>
        <w:tc>
          <w:tcPr>
            <w:tcW w:w="1417" w:type="pct"/>
            <w:gridSpan w:val="5"/>
            <w:shd w:val="clear" w:color="auto" w:fill="92D050"/>
          </w:tcPr>
          <w:p w14:paraId="06BAF1D3" w14:textId="77777777" w:rsidR="008C01AF" w:rsidRDefault="00275B07" w:rsidP="008C01AF">
            <w:pPr>
              <w:widowControl w:val="0"/>
              <w:tabs>
                <w:tab w:val="left" w:pos="851"/>
              </w:tabs>
              <w:autoSpaceDE w:val="0"/>
              <w:autoSpaceDN w:val="0"/>
              <w:spacing w:before="5" w:after="0"/>
              <w:ind w:right="247"/>
              <w:jc w:val="both"/>
              <w:rPr>
                <w:rFonts w:ascii="Times New Roman" w:eastAsia="Times New Roman" w:hAnsi="Times New Roman" w:cs="Times New Roman"/>
                <w:b/>
                <w:sz w:val="20"/>
                <w:szCs w:val="20"/>
                <w:lang w:bidi="en-US"/>
              </w:rPr>
            </w:pPr>
            <w:r w:rsidRPr="008C01AF">
              <w:rPr>
                <w:rFonts w:ascii="Times New Roman" w:eastAsia="Times New Roman" w:hAnsi="Times New Roman" w:cs="Times New Roman"/>
                <w:b/>
                <w:sz w:val="20"/>
                <w:szCs w:val="20"/>
                <w:lang w:bidi="en-US"/>
              </w:rPr>
              <w:lastRenderedPageBreak/>
              <w:t>Activit</w:t>
            </w:r>
            <w:r w:rsidR="008C01AF">
              <w:rPr>
                <w:rFonts w:ascii="Times New Roman" w:eastAsia="Times New Roman" w:hAnsi="Times New Roman" w:cs="Times New Roman"/>
                <w:b/>
                <w:sz w:val="20"/>
                <w:szCs w:val="20"/>
                <w:lang w:bidi="en-US"/>
              </w:rPr>
              <w:t xml:space="preserve">y is successfully implemented  </w:t>
            </w:r>
          </w:p>
          <w:p w14:paraId="27F51EB7" w14:textId="77777777" w:rsidR="008C01AF" w:rsidRDefault="008C01AF" w:rsidP="008C01AF">
            <w:pPr>
              <w:widowControl w:val="0"/>
              <w:tabs>
                <w:tab w:val="left" w:pos="851"/>
              </w:tabs>
              <w:autoSpaceDE w:val="0"/>
              <w:autoSpaceDN w:val="0"/>
              <w:spacing w:before="5" w:after="0"/>
              <w:ind w:right="247"/>
              <w:jc w:val="both"/>
              <w:rPr>
                <w:rFonts w:ascii="Times New Roman" w:eastAsia="Times New Roman" w:hAnsi="Times New Roman" w:cs="Times New Roman"/>
                <w:b/>
                <w:sz w:val="20"/>
                <w:szCs w:val="20"/>
                <w:lang w:bidi="en-US"/>
              </w:rPr>
            </w:pPr>
          </w:p>
          <w:p w14:paraId="7C1DDBFE" w14:textId="4CDBD131" w:rsidR="00275B07" w:rsidRPr="008C01AF" w:rsidRDefault="00275B07" w:rsidP="008C01AF">
            <w:pPr>
              <w:widowControl w:val="0"/>
              <w:tabs>
                <w:tab w:val="left" w:pos="851"/>
              </w:tabs>
              <w:autoSpaceDE w:val="0"/>
              <w:autoSpaceDN w:val="0"/>
              <w:spacing w:before="5" w:after="0"/>
              <w:ind w:right="247"/>
              <w:jc w:val="both"/>
              <w:rPr>
                <w:rFonts w:ascii="Times New Roman" w:eastAsia="Times New Roman" w:hAnsi="Times New Roman" w:cs="Times New Roman"/>
                <w:b/>
                <w:sz w:val="20"/>
                <w:szCs w:val="20"/>
                <w:lang w:bidi="en-US"/>
              </w:rPr>
            </w:pPr>
            <w:r w:rsidRPr="00275B07">
              <w:rPr>
                <w:rFonts w:ascii="Times New Roman" w:eastAsia="Times New Roman" w:hAnsi="Times New Roman" w:cs="Times New Roman"/>
                <w:sz w:val="20"/>
                <w:szCs w:val="20"/>
                <w:lang w:bidi="en-US"/>
              </w:rPr>
              <w:t>An analysis of the situation in the Data Centre was conducted and a preliminary market research was carried out for the improvement of the Judicial Data Centre. The Ministry of Justice proposed funds for the improvement of the Data Centre for the next fiscal year.</w:t>
            </w:r>
            <w:r w:rsidR="003D0A29">
              <w:rPr>
                <w:rFonts w:ascii="Times New Roman" w:eastAsia="Times New Roman" w:hAnsi="Times New Roman" w:cs="Times New Roman"/>
                <w:sz w:val="20"/>
                <w:szCs w:val="20"/>
                <w:lang w:bidi="en-US"/>
              </w:rPr>
              <w:t xml:space="preserve"> </w:t>
            </w:r>
            <w:r w:rsidR="003D0A29" w:rsidRPr="003D0A29">
              <w:rPr>
                <w:rFonts w:ascii="Times New Roman" w:eastAsia="Times New Roman" w:hAnsi="Times New Roman" w:cs="Times New Roman"/>
                <w:sz w:val="20"/>
                <w:szCs w:val="20"/>
                <w:lang w:bidi="en-US"/>
              </w:rPr>
              <w:t xml:space="preserve">In accordance with the Agreement for taking over the maintenance, creation and functioning of the network of the Ministry of Justice and the Office for Information Technologies and Electronic Administration, the Ministry requested an increase in the capacity of network links for all court locations. The requested links are being revised in </w:t>
            </w:r>
            <w:r w:rsidR="003D0A29" w:rsidRPr="003D0A29">
              <w:rPr>
                <w:rFonts w:ascii="Times New Roman" w:eastAsia="Times New Roman" w:hAnsi="Times New Roman" w:cs="Times New Roman"/>
                <w:sz w:val="20"/>
                <w:szCs w:val="20"/>
                <w:lang w:bidi="en-US"/>
              </w:rPr>
              <w:lastRenderedPageBreak/>
              <w:t>accordance with the available resources of the Office for Information Technologies and Electronic Administration.</w:t>
            </w:r>
          </w:p>
        </w:tc>
      </w:tr>
      <w:tr w:rsidR="00275B07" w:rsidRPr="00275B07" w14:paraId="396F4ADB" w14:textId="77777777" w:rsidTr="000064A3">
        <w:trPr>
          <w:trHeight w:val="2781"/>
        </w:trPr>
        <w:tc>
          <w:tcPr>
            <w:tcW w:w="367" w:type="pct"/>
            <w:gridSpan w:val="3"/>
          </w:tcPr>
          <w:p w14:paraId="734BA727" w14:textId="77777777" w:rsidR="00275B07" w:rsidRPr="00275B07" w:rsidRDefault="00275B07" w:rsidP="00275B07">
            <w:pPr>
              <w:widowControl w:val="0"/>
              <w:tabs>
                <w:tab w:val="left" w:pos="851"/>
              </w:tabs>
              <w:autoSpaceDE w:val="0"/>
              <w:autoSpaceDN w:val="0"/>
              <w:spacing w:before="10" w:after="0"/>
              <w:ind w:right="278"/>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1.3.8.9.</w:t>
            </w:r>
          </w:p>
        </w:tc>
        <w:tc>
          <w:tcPr>
            <w:tcW w:w="828" w:type="pct"/>
            <w:gridSpan w:val="2"/>
          </w:tcPr>
          <w:p w14:paraId="38587210"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Drawing up documents on input and exchange of data in ICT system (and scanning of documents) with the purpose of unification of conduct in entire judicial system and training programs for staff in the judiciary with the aim of improving the quality of the existing ICT platforms</w:t>
            </w:r>
          </w:p>
        </w:tc>
        <w:tc>
          <w:tcPr>
            <w:tcW w:w="600" w:type="pct"/>
            <w:gridSpan w:val="3"/>
          </w:tcPr>
          <w:p w14:paraId="341CA30F"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tc>
        <w:tc>
          <w:tcPr>
            <w:tcW w:w="654" w:type="pct"/>
            <w:gridSpan w:val="4"/>
          </w:tcPr>
          <w:p w14:paraId="49A848B8"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III quarter 2021</w:t>
            </w:r>
          </w:p>
        </w:tc>
        <w:tc>
          <w:tcPr>
            <w:tcW w:w="471" w:type="pct"/>
            <w:gridSpan w:val="3"/>
          </w:tcPr>
          <w:p w14:paraId="57FAA59E"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Budget of the Republic of Serbia </w:t>
            </w:r>
          </w:p>
          <w:p w14:paraId="45B07205"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p w14:paraId="1D12F892" w14:textId="77777777" w:rsidR="00275B07" w:rsidRPr="00275B07" w:rsidRDefault="00275B07" w:rsidP="00275B07">
            <w:pPr>
              <w:keepLines/>
              <w:widowControl w:val="0"/>
              <w:autoSpaceDE w:val="0"/>
              <w:autoSpaceDN w:val="0"/>
              <w:spacing w:after="0" w:line="240" w:lineRule="auto"/>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Unknown at this time – will be determined in the annual training program, for each year </w:t>
            </w:r>
          </w:p>
          <w:p w14:paraId="7BD6A8D7"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tc>
        <w:tc>
          <w:tcPr>
            <w:tcW w:w="663" w:type="pct"/>
            <w:gridSpan w:val="4"/>
          </w:tcPr>
          <w:p w14:paraId="75183BF6"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Documented Instructions on data entry for ICT systems.</w:t>
            </w:r>
          </w:p>
          <w:p w14:paraId="3DC12FF3"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p w14:paraId="37594030"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Implemented software changes regarding closed fields and drop-down menus. </w:t>
            </w:r>
          </w:p>
          <w:p w14:paraId="76005324"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p w14:paraId="058286E4"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Trainings for users in courts.</w:t>
            </w:r>
          </w:p>
        </w:tc>
        <w:tc>
          <w:tcPr>
            <w:tcW w:w="1417" w:type="pct"/>
            <w:gridSpan w:val="5"/>
            <w:shd w:val="clear" w:color="auto" w:fill="92D050"/>
          </w:tcPr>
          <w:p w14:paraId="7B7D8136" w14:textId="77777777" w:rsidR="00275B07" w:rsidRPr="008C01AF" w:rsidRDefault="00275B07" w:rsidP="0051784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8C01AF">
              <w:rPr>
                <w:rFonts w:ascii="Times New Roman" w:eastAsia="Times New Roman" w:hAnsi="Times New Roman" w:cs="Times New Roman"/>
                <w:b/>
                <w:sz w:val="20"/>
                <w:szCs w:val="20"/>
                <w:lang w:bidi="en-US"/>
              </w:rPr>
              <w:t xml:space="preserve">Activity is successfully implemented </w:t>
            </w:r>
          </w:p>
          <w:p w14:paraId="18D2F127" w14:textId="77777777" w:rsidR="00275B07" w:rsidRPr="00275B07" w:rsidRDefault="00275B07" w:rsidP="0051784A">
            <w:pPr>
              <w:widowControl w:val="0"/>
              <w:tabs>
                <w:tab w:val="left" w:pos="851"/>
              </w:tabs>
              <w:autoSpaceDE w:val="0"/>
              <w:autoSpaceDN w:val="0"/>
              <w:spacing w:after="0" w:line="240" w:lineRule="atLeast"/>
              <w:rPr>
                <w:rFonts w:ascii="Times New Roman" w:eastAsia="Times New Roman" w:hAnsi="Times New Roman" w:cs="Times New Roman"/>
                <w:sz w:val="20"/>
                <w:szCs w:val="20"/>
                <w:lang w:bidi="en-US"/>
              </w:rPr>
            </w:pPr>
          </w:p>
          <w:p w14:paraId="6F7A1472" w14:textId="77777777" w:rsidR="00275B07" w:rsidRPr="00275B07" w:rsidRDefault="00275B07" w:rsidP="0051784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The situation in the reporting period has not changed, while in the previous period, a draft act containing instructions for entering and exchanging data in ICT systems was prepared. After the additional normative processing of the act and the adoption of amendments to the Rules of Court, as a precondition for earlier activities, the adoption of this act is expected. On the basis of this act, as a logical later activity, changes will be made to the existing software and the creation of new software for the courts, and employee training will be carried out.</w:t>
            </w:r>
          </w:p>
        </w:tc>
      </w:tr>
      <w:tr w:rsidR="00275B07" w:rsidRPr="00275B07" w14:paraId="5C6091CC" w14:textId="77777777" w:rsidTr="000064A3">
        <w:trPr>
          <w:trHeight w:val="2547"/>
        </w:trPr>
        <w:tc>
          <w:tcPr>
            <w:tcW w:w="367" w:type="pct"/>
            <w:gridSpan w:val="3"/>
          </w:tcPr>
          <w:p w14:paraId="7D978DB2" w14:textId="77777777" w:rsidR="00275B07" w:rsidRPr="00275B07" w:rsidRDefault="00275B07" w:rsidP="00275B07">
            <w:pPr>
              <w:widowControl w:val="0"/>
              <w:autoSpaceDE w:val="0"/>
              <w:autoSpaceDN w:val="0"/>
              <w:spacing w:before="10" w:after="0"/>
              <w:ind w:right="278"/>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1.3.8.10.</w:t>
            </w:r>
          </w:p>
        </w:tc>
        <w:tc>
          <w:tcPr>
            <w:tcW w:w="828" w:type="pct"/>
            <w:gridSpan w:val="2"/>
          </w:tcPr>
          <w:p w14:paraId="3A23D336"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Further implementation of the central system for case management (CMS) in all prosecutors’ offices, enabling connectivity between prosecutor’s offices and providing adequate user training;</w:t>
            </w:r>
          </w:p>
        </w:tc>
        <w:tc>
          <w:tcPr>
            <w:tcW w:w="600" w:type="pct"/>
            <w:gridSpan w:val="3"/>
          </w:tcPr>
          <w:p w14:paraId="0B6A87AD"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10E3AF26"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p w14:paraId="09C2FA3B"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Republic Public Prosecutor's Office</w:t>
            </w:r>
          </w:p>
        </w:tc>
        <w:tc>
          <w:tcPr>
            <w:tcW w:w="654" w:type="pct"/>
            <w:gridSpan w:val="4"/>
          </w:tcPr>
          <w:p w14:paraId="18067078"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IV quarter 2022</w:t>
            </w:r>
          </w:p>
        </w:tc>
        <w:tc>
          <w:tcPr>
            <w:tcW w:w="471" w:type="pct"/>
            <w:gridSpan w:val="3"/>
          </w:tcPr>
          <w:p w14:paraId="4A156690"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Budget of the Republic of Serbia </w:t>
            </w:r>
          </w:p>
          <w:p w14:paraId="320C7A48"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p w14:paraId="23BBD913" w14:textId="77777777" w:rsidR="00275B07" w:rsidRPr="00275B07" w:rsidRDefault="00275B07" w:rsidP="00275B07">
            <w:pPr>
              <w:keepLines/>
              <w:widowControl w:val="0"/>
              <w:autoSpaceDE w:val="0"/>
              <w:autoSpaceDN w:val="0"/>
              <w:spacing w:after="0" w:line="240" w:lineRule="auto"/>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Unknown at this time – will be determined in the annual training program, for each year </w:t>
            </w:r>
          </w:p>
          <w:p w14:paraId="78837B3A"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p w14:paraId="671B4B4A"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p w14:paraId="1D245364"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tc>
        <w:tc>
          <w:tcPr>
            <w:tcW w:w="663" w:type="pct"/>
            <w:gridSpan w:val="4"/>
            <w:shd w:val="clear" w:color="auto" w:fill="FFFFFF" w:themeFill="background1"/>
          </w:tcPr>
          <w:p w14:paraId="159FE053"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New informational system for public prosecutor's offices developed.</w:t>
            </w:r>
          </w:p>
          <w:p w14:paraId="316D7E16"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Data migration from the old information system into new completed.</w:t>
            </w:r>
          </w:p>
          <w:p w14:paraId="508AD2BB"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Instruction manual for case data input adopted.</w:t>
            </w:r>
          </w:p>
          <w:p w14:paraId="78C3275F"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Providing 30% of sum of software development cost as yearly maintenance budget.</w:t>
            </w:r>
          </w:p>
          <w:p w14:paraId="71CA66BD"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Completed training of </w:t>
            </w:r>
            <w:r w:rsidRPr="00275B07">
              <w:rPr>
                <w:rFonts w:ascii="Times New Roman" w:eastAsia="Times New Roman" w:hAnsi="Times New Roman" w:cs="Times New Roman"/>
                <w:sz w:val="20"/>
                <w:szCs w:val="20"/>
                <w:lang w:bidi="en-US"/>
              </w:rPr>
              <w:lastRenderedPageBreak/>
              <w:t>users from public prosecutor's offices.</w:t>
            </w:r>
          </w:p>
          <w:p w14:paraId="7CD44AFB"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p>
          <w:p w14:paraId="774D75CB"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 Establishment and upkeep of Secure Network connection for public prosecutor's offices.</w:t>
            </w:r>
          </w:p>
          <w:p w14:paraId="71ACDB43"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Providing new ICT equipment for users in public prosecutor's offices.</w:t>
            </w:r>
          </w:p>
          <w:p w14:paraId="0F64968C"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Establishing an Active Directory for the structure for public prosecutor's offices.</w:t>
            </w:r>
          </w:p>
          <w:p w14:paraId="20F0406B" w14:textId="77777777" w:rsidR="00275B07" w:rsidRPr="00275B07" w:rsidRDefault="00275B07" w:rsidP="00275B07">
            <w:pPr>
              <w:widowControl w:val="0"/>
              <w:tabs>
                <w:tab w:val="left" w:pos="851"/>
              </w:tabs>
              <w:autoSpaceDE w:val="0"/>
              <w:autoSpaceDN w:val="0"/>
              <w:spacing w:before="5"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Providing upkeeping the Data Centre of public prosecutor's offices.</w:t>
            </w:r>
          </w:p>
        </w:tc>
        <w:tc>
          <w:tcPr>
            <w:tcW w:w="1417" w:type="pct"/>
            <w:gridSpan w:val="5"/>
            <w:shd w:val="clear" w:color="auto" w:fill="FF0000"/>
          </w:tcPr>
          <w:p w14:paraId="3BE40E41" w14:textId="77777777" w:rsidR="00275B07" w:rsidRPr="008C01AF" w:rsidRDefault="006F0EF1" w:rsidP="006F0EF1">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val="en-GB" w:bidi="en-US"/>
              </w:rPr>
            </w:pPr>
            <w:r w:rsidRPr="008C01AF">
              <w:rPr>
                <w:rFonts w:ascii="Times New Roman" w:eastAsia="Times New Roman" w:hAnsi="Times New Roman" w:cs="Times New Roman"/>
                <w:b/>
                <w:sz w:val="20"/>
                <w:szCs w:val="20"/>
                <w:lang w:val="en-GB" w:bidi="en-US"/>
              </w:rPr>
              <w:lastRenderedPageBreak/>
              <w:t>Activity is not implemented</w:t>
            </w:r>
          </w:p>
          <w:p w14:paraId="3703B519" w14:textId="77777777" w:rsidR="006F0EF1" w:rsidRPr="006F0EF1" w:rsidRDefault="006F0EF1" w:rsidP="006F0EF1">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val="sr-Latn-RS" w:bidi="en-US"/>
              </w:rPr>
            </w:pPr>
          </w:p>
          <w:p w14:paraId="24473FA0" w14:textId="77777777" w:rsidR="00275B07" w:rsidRPr="00275B07" w:rsidRDefault="006F0EF1" w:rsidP="006F0EF1">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6F0EF1">
              <w:rPr>
                <w:rFonts w:ascii="Times New Roman" w:eastAsia="Times New Roman" w:hAnsi="Times New Roman" w:cs="Times New Roman"/>
                <w:sz w:val="20"/>
                <w:szCs w:val="20"/>
                <w:lang w:bidi="en-US"/>
              </w:rPr>
              <w:t>SAPO Software is missing a critical set of functionality related to case managed actions. Without them, it is not possible to record actions in the case. The Ministry of Justice agreed with the request to extend the deadline for the completion of the project because the SAPO software in question is systemically planned and connected to other activities in a series of strategic acts in the judiciary and because a software refinement plan was offered that foresees the dynamics of constant iterations (feedback) on developed versions of the software provided by a specially trained team within the Republic Public Prosecutor's Office. Other components (equipment, software and training) were completed, and this was one of the reasons justifying the extension of the project. The deadline for implementation is June 30, 2023. years.</w:t>
            </w:r>
          </w:p>
        </w:tc>
      </w:tr>
      <w:tr w:rsidR="00275B07" w:rsidRPr="00275B07" w14:paraId="09E8BC93" w14:textId="77777777" w:rsidTr="000064A3">
        <w:trPr>
          <w:trHeight w:val="2400"/>
        </w:trPr>
        <w:tc>
          <w:tcPr>
            <w:tcW w:w="367" w:type="pct"/>
            <w:gridSpan w:val="3"/>
          </w:tcPr>
          <w:p w14:paraId="7FC6338B" w14:textId="77777777" w:rsidR="00275B07" w:rsidRPr="00275B07" w:rsidRDefault="00275B07" w:rsidP="00275B07">
            <w:pPr>
              <w:widowControl w:val="0"/>
              <w:autoSpaceDE w:val="0"/>
              <w:autoSpaceDN w:val="0"/>
              <w:spacing w:before="10"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1.3.8.11.</w:t>
            </w:r>
          </w:p>
        </w:tc>
        <w:tc>
          <w:tcPr>
            <w:tcW w:w="828" w:type="pct"/>
            <w:gridSpan w:val="2"/>
          </w:tcPr>
          <w:p w14:paraId="71B46609"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Establishing a centralized electronic application for dealing with citizens' complaints about the work of courts and judges, which would provide a centralized, efficient and transparent mechanism for monitoring complaints.</w:t>
            </w:r>
          </w:p>
        </w:tc>
        <w:tc>
          <w:tcPr>
            <w:tcW w:w="600" w:type="pct"/>
            <w:gridSpan w:val="3"/>
          </w:tcPr>
          <w:p w14:paraId="30BB61EE"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1FA8A847"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p>
          <w:p w14:paraId="244C63D7"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p>
        </w:tc>
        <w:tc>
          <w:tcPr>
            <w:tcW w:w="654" w:type="pct"/>
            <w:gridSpan w:val="4"/>
          </w:tcPr>
          <w:p w14:paraId="219F03DA"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IV quarter 2023</w:t>
            </w:r>
          </w:p>
        </w:tc>
        <w:tc>
          <w:tcPr>
            <w:tcW w:w="471" w:type="pct"/>
            <w:gridSpan w:val="3"/>
          </w:tcPr>
          <w:p w14:paraId="6C638661"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Budget of the Republic of Serbia </w:t>
            </w:r>
          </w:p>
          <w:p w14:paraId="41271C51"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p>
          <w:p w14:paraId="14762A9E" w14:textId="77777777" w:rsidR="00275B07" w:rsidRPr="00275B07" w:rsidRDefault="00275B07" w:rsidP="00275B07">
            <w:pPr>
              <w:keepLines/>
              <w:widowControl w:val="0"/>
              <w:autoSpaceDE w:val="0"/>
              <w:autoSpaceDN w:val="0"/>
              <w:spacing w:after="0" w:line="240" w:lineRule="auto"/>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Unknown at this time – will be determined after the investment project and documentation</w:t>
            </w:r>
          </w:p>
          <w:p w14:paraId="144DA50D"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rPr>
                <w:rFonts w:ascii="Times New Roman" w:eastAsia="Times New Roman" w:hAnsi="Times New Roman" w:cs="Times New Roman"/>
                <w:sz w:val="20"/>
                <w:szCs w:val="20"/>
              </w:rPr>
            </w:pPr>
          </w:p>
        </w:tc>
        <w:tc>
          <w:tcPr>
            <w:tcW w:w="663" w:type="pct"/>
            <w:gridSpan w:val="4"/>
            <w:shd w:val="clear" w:color="auto" w:fill="FFFFFF" w:themeFill="background1"/>
          </w:tcPr>
          <w:p w14:paraId="01C1994D"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Established centralized electronic application for complaints about the work of courts and judge</w:t>
            </w:r>
          </w:p>
        </w:tc>
        <w:tc>
          <w:tcPr>
            <w:tcW w:w="1417" w:type="pct"/>
            <w:gridSpan w:val="5"/>
            <w:shd w:val="clear" w:color="auto" w:fill="FFFF00"/>
          </w:tcPr>
          <w:p w14:paraId="7B22CD93" w14:textId="77777777" w:rsidR="003A737F" w:rsidRPr="008C01AF" w:rsidRDefault="003A737F" w:rsidP="003A737F">
            <w:pPr>
              <w:widowControl w:val="0"/>
              <w:shd w:val="clear" w:color="auto" w:fill="FFFF00"/>
              <w:autoSpaceDE w:val="0"/>
              <w:autoSpaceDN w:val="0"/>
              <w:spacing w:after="0" w:line="240" w:lineRule="atLeast"/>
              <w:jc w:val="both"/>
              <w:rPr>
                <w:rFonts w:ascii="Times New Roman" w:eastAsia="Times New Roman" w:hAnsi="Times New Roman" w:cs="Times New Roman"/>
                <w:b/>
                <w:sz w:val="20"/>
              </w:rPr>
            </w:pPr>
            <w:r w:rsidRPr="008C01AF">
              <w:rPr>
                <w:rFonts w:ascii="Times New Roman" w:eastAsia="Times New Roman" w:hAnsi="Times New Roman" w:cs="Times New Roman"/>
                <w:b/>
                <w:sz w:val="20"/>
              </w:rPr>
              <w:t>The activity is partially implemented</w:t>
            </w:r>
          </w:p>
          <w:p w14:paraId="01357FDD" w14:textId="77777777" w:rsidR="003A737F" w:rsidRPr="009D73E0" w:rsidRDefault="003A737F" w:rsidP="003A737F">
            <w:pPr>
              <w:widowControl w:val="0"/>
              <w:shd w:val="clear" w:color="auto" w:fill="FFFF00"/>
              <w:autoSpaceDE w:val="0"/>
              <w:autoSpaceDN w:val="0"/>
              <w:spacing w:after="0" w:line="240" w:lineRule="atLeast"/>
              <w:jc w:val="both"/>
              <w:rPr>
                <w:rFonts w:ascii="Times New Roman" w:eastAsia="Times New Roman" w:hAnsi="Times New Roman" w:cs="Times New Roman"/>
                <w:sz w:val="20"/>
              </w:rPr>
            </w:pPr>
          </w:p>
          <w:p w14:paraId="7C76E446" w14:textId="42BABB20" w:rsidR="003A737F" w:rsidRPr="009D73E0" w:rsidRDefault="003A737F" w:rsidP="003A737F">
            <w:pPr>
              <w:widowControl w:val="0"/>
              <w:shd w:val="clear" w:color="auto" w:fill="FFFF00"/>
              <w:autoSpaceDE w:val="0"/>
              <w:autoSpaceDN w:val="0"/>
              <w:spacing w:after="0" w:line="240" w:lineRule="atLeast"/>
              <w:jc w:val="both"/>
              <w:rPr>
                <w:rFonts w:ascii="Times New Roman" w:eastAsia="Times New Roman" w:hAnsi="Times New Roman" w:cs="Times New Roman"/>
                <w:sz w:val="20"/>
              </w:rPr>
            </w:pPr>
            <w:r w:rsidRPr="009D73E0">
              <w:rPr>
                <w:rFonts w:ascii="Times New Roman" w:eastAsia="Times New Roman" w:hAnsi="Times New Roman" w:cs="Times New Roman"/>
                <w:sz w:val="20"/>
              </w:rPr>
              <w:t>A functional specification for court users was adopted. The development of the functional specification for the</w:t>
            </w:r>
            <w:r w:rsidR="009D73E0">
              <w:rPr>
                <w:rFonts w:ascii="Times New Roman" w:eastAsia="Times New Roman" w:hAnsi="Times New Roman" w:cs="Times New Roman"/>
                <w:sz w:val="20"/>
              </w:rPr>
              <w:t xml:space="preserve"> </w:t>
            </w:r>
            <w:r w:rsidR="00855158">
              <w:rPr>
                <w:rFonts w:ascii="Times New Roman" w:eastAsia="Times New Roman" w:hAnsi="Times New Roman" w:cs="Times New Roman"/>
                <w:sz w:val="20"/>
              </w:rPr>
              <w:t xml:space="preserve">High Judicial Council </w:t>
            </w:r>
            <w:r w:rsidRPr="009D73E0">
              <w:rPr>
                <w:rFonts w:ascii="Times New Roman" w:eastAsia="Times New Roman" w:hAnsi="Times New Roman" w:cs="Times New Roman"/>
                <w:sz w:val="20"/>
              </w:rPr>
              <w:t xml:space="preserve">roll is underway, after which further adaptation of the platform will be </w:t>
            </w:r>
            <w:r w:rsidRPr="009D73E0">
              <w:rPr>
                <w:rFonts w:ascii="Times New Roman" w:eastAsia="Times New Roman" w:hAnsi="Times New Roman" w:cs="Times New Roman"/>
                <w:sz w:val="20"/>
                <w:shd w:val="clear" w:color="auto" w:fill="FFFF00"/>
              </w:rPr>
              <w:t>undertaken.</w:t>
            </w:r>
          </w:p>
          <w:p w14:paraId="78204AF6" w14:textId="77777777" w:rsidR="00275B07" w:rsidRPr="003A737F" w:rsidRDefault="003A737F" w:rsidP="003A737F">
            <w:pPr>
              <w:tabs>
                <w:tab w:val="left" w:pos="1182"/>
              </w:tabs>
              <w:rPr>
                <w:rFonts w:ascii="Times New Roman" w:eastAsia="Times New Roman" w:hAnsi="Times New Roman" w:cs="Times New Roman"/>
              </w:rPr>
            </w:pPr>
            <w:r>
              <w:rPr>
                <w:rFonts w:ascii="Times New Roman" w:eastAsia="Times New Roman" w:hAnsi="Times New Roman" w:cs="Times New Roman"/>
              </w:rPr>
              <w:tab/>
            </w:r>
          </w:p>
        </w:tc>
      </w:tr>
      <w:tr w:rsidR="00275B07" w:rsidRPr="00275B07" w14:paraId="648416CC" w14:textId="77777777" w:rsidTr="000064A3">
        <w:trPr>
          <w:trHeight w:val="798"/>
        </w:trPr>
        <w:tc>
          <w:tcPr>
            <w:tcW w:w="367" w:type="pct"/>
            <w:gridSpan w:val="3"/>
            <w:shd w:val="clear" w:color="auto" w:fill="FFFFFF" w:themeFill="background1"/>
          </w:tcPr>
          <w:p w14:paraId="40971AF6" w14:textId="77777777" w:rsidR="00275B07" w:rsidRPr="00275B07" w:rsidRDefault="00275B07" w:rsidP="00275B07">
            <w:pPr>
              <w:widowControl w:val="0"/>
              <w:autoSpaceDE w:val="0"/>
              <w:autoSpaceDN w:val="0"/>
              <w:spacing w:before="10"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1.3.8.12.</w:t>
            </w:r>
          </w:p>
        </w:tc>
        <w:tc>
          <w:tcPr>
            <w:tcW w:w="828" w:type="pct"/>
            <w:gridSpan w:val="2"/>
          </w:tcPr>
          <w:p w14:paraId="7FF214BF"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Continuous advancement of data exchange between the bodies within the judicial system and other state </w:t>
            </w:r>
            <w:r w:rsidRPr="00275B07">
              <w:rPr>
                <w:rFonts w:ascii="Times New Roman" w:eastAsia="Times New Roman" w:hAnsi="Times New Roman" w:cs="Times New Roman"/>
                <w:sz w:val="20"/>
                <w:szCs w:val="20"/>
                <w:lang w:bidi="en-US"/>
              </w:rPr>
              <w:lastRenderedPageBreak/>
              <w:t>organs.</w:t>
            </w:r>
          </w:p>
          <w:p w14:paraId="0512EB3C" w14:textId="77777777" w:rsidR="00275B07" w:rsidRPr="00275B07" w:rsidRDefault="00275B07" w:rsidP="00275B07">
            <w:pPr>
              <w:widowControl w:val="0"/>
              <w:tabs>
                <w:tab w:val="left" w:pos="851"/>
              </w:tabs>
              <w:autoSpaceDE w:val="0"/>
              <w:autoSpaceDN w:val="0"/>
              <w:spacing w:after="0"/>
              <w:ind w:left="108" w:right="247"/>
              <w:rPr>
                <w:rFonts w:ascii="Times New Roman" w:eastAsia="Times New Roman" w:hAnsi="Times New Roman" w:cs="Times New Roman"/>
                <w:sz w:val="20"/>
                <w:szCs w:val="20"/>
                <w:lang w:bidi="en-US"/>
              </w:rPr>
            </w:pPr>
          </w:p>
          <w:p w14:paraId="41D71C69" w14:textId="77777777" w:rsidR="00275B07" w:rsidRPr="00275B07" w:rsidRDefault="00275B07" w:rsidP="00275B07">
            <w:pPr>
              <w:widowControl w:val="0"/>
              <w:tabs>
                <w:tab w:val="left" w:pos="851"/>
              </w:tabs>
              <w:autoSpaceDE w:val="0"/>
              <w:autoSpaceDN w:val="0"/>
              <w:spacing w:after="0"/>
              <w:ind w:left="108" w:right="247"/>
              <w:rPr>
                <w:rFonts w:ascii="Times New Roman" w:eastAsia="Times New Roman" w:hAnsi="Times New Roman" w:cs="Times New Roman"/>
                <w:sz w:val="20"/>
                <w:szCs w:val="20"/>
                <w:lang w:bidi="en-US"/>
              </w:rPr>
            </w:pPr>
          </w:p>
        </w:tc>
        <w:tc>
          <w:tcPr>
            <w:tcW w:w="600" w:type="pct"/>
            <w:gridSpan w:val="3"/>
          </w:tcPr>
          <w:p w14:paraId="7469CA26"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lastRenderedPageBreak/>
              <w:t>Ministry of Justice</w:t>
            </w:r>
          </w:p>
          <w:p w14:paraId="197D0420" w14:textId="77777777" w:rsidR="00275B07" w:rsidRPr="00275B07" w:rsidRDefault="00275B07" w:rsidP="00275B07">
            <w:pPr>
              <w:widowControl w:val="0"/>
              <w:tabs>
                <w:tab w:val="left" w:pos="851"/>
              </w:tabs>
              <w:autoSpaceDE w:val="0"/>
              <w:autoSpaceDN w:val="0"/>
              <w:spacing w:after="0"/>
              <w:ind w:left="108" w:right="247"/>
              <w:rPr>
                <w:rFonts w:ascii="Times New Roman" w:eastAsia="Times New Roman" w:hAnsi="Times New Roman" w:cs="Times New Roman"/>
                <w:sz w:val="20"/>
                <w:szCs w:val="20"/>
                <w:lang w:bidi="en-US"/>
              </w:rPr>
            </w:pPr>
          </w:p>
        </w:tc>
        <w:tc>
          <w:tcPr>
            <w:tcW w:w="654" w:type="pct"/>
            <w:gridSpan w:val="4"/>
          </w:tcPr>
          <w:p w14:paraId="6C13FDE3"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Continuously</w:t>
            </w:r>
          </w:p>
        </w:tc>
        <w:tc>
          <w:tcPr>
            <w:tcW w:w="471" w:type="pct"/>
            <w:gridSpan w:val="3"/>
          </w:tcPr>
          <w:p w14:paraId="55FFEB7E"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Budget of the Republic of Serbia </w:t>
            </w:r>
          </w:p>
          <w:p w14:paraId="55FA2EB1"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850.881 €</w:t>
            </w:r>
          </w:p>
          <w:p w14:paraId="79DE280B"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p>
        </w:tc>
        <w:tc>
          <w:tcPr>
            <w:tcW w:w="663" w:type="pct"/>
            <w:gridSpan w:val="4"/>
          </w:tcPr>
          <w:p w14:paraId="5AB335D7"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lastRenderedPageBreak/>
              <w:t>New data sets for electronic access added on Judicial Informational System.</w:t>
            </w:r>
          </w:p>
          <w:p w14:paraId="28255F16"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lastRenderedPageBreak/>
              <w:t xml:space="preserve">New services for sending data sets and documents from courts to the competent state authorities developed. </w:t>
            </w:r>
          </w:p>
          <w:p w14:paraId="3CBD8AA3"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Court Rules adapted for the procedure of delivery courts decisions and other documents in electronic form.</w:t>
            </w:r>
          </w:p>
          <w:p w14:paraId="4E7C592B"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Increase in the number of electronic inquiries through the Judicial Information System and the delivery of documents electronically</w:t>
            </w:r>
          </w:p>
        </w:tc>
        <w:tc>
          <w:tcPr>
            <w:tcW w:w="1417" w:type="pct"/>
            <w:gridSpan w:val="5"/>
            <w:shd w:val="clear" w:color="auto" w:fill="92D050"/>
          </w:tcPr>
          <w:p w14:paraId="1375AB2E" w14:textId="77777777" w:rsidR="00275B07" w:rsidRPr="00275B07" w:rsidRDefault="00275B07" w:rsidP="002F206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0"/>
                <w:szCs w:val="20"/>
              </w:rPr>
            </w:pPr>
          </w:p>
          <w:p w14:paraId="2434AE0C" w14:textId="77777777" w:rsidR="00275B07" w:rsidRPr="008C01AF" w:rsidRDefault="00275B07" w:rsidP="002F2062">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8C01AF">
              <w:rPr>
                <w:rFonts w:ascii="Times New Roman" w:eastAsia="Times New Roman" w:hAnsi="Times New Roman" w:cs="Times New Roman"/>
                <w:b/>
                <w:sz w:val="20"/>
                <w:szCs w:val="20"/>
                <w:lang w:bidi="en-US"/>
              </w:rPr>
              <w:t>Activity is successfully implemented</w:t>
            </w:r>
          </w:p>
          <w:p w14:paraId="1405CDE4" w14:textId="77777777" w:rsidR="00275B07" w:rsidRPr="00275B07" w:rsidRDefault="00275B07" w:rsidP="002F2062">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3DB85AE7" w14:textId="77777777" w:rsidR="00275B07" w:rsidRPr="00275B07" w:rsidRDefault="002F2062" w:rsidP="002F206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bidi="en-US"/>
              </w:rPr>
              <w:lastRenderedPageBreak/>
              <w:t>There are no new information. On 7 June 2022</w:t>
            </w:r>
            <w:r w:rsidR="00275B07" w:rsidRPr="00275B07">
              <w:rPr>
                <w:rFonts w:ascii="Times New Roman" w:eastAsia="Times New Roman" w:hAnsi="Times New Roman" w:cs="Times New Roman"/>
                <w:sz w:val="20"/>
                <w:szCs w:val="20"/>
                <w:lang w:bidi="en-US"/>
              </w:rPr>
              <w:t xml:space="preserve"> SIPRES </w:t>
            </w:r>
            <w:r>
              <w:rPr>
                <w:rFonts w:ascii="Times New Roman" w:eastAsia="Times New Roman" w:hAnsi="Times New Roman" w:cs="Times New Roman"/>
                <w:sz w:val="20"/>
                <w:szCs w:val="20"/>
                <w:lang w:bidi="en-US"/>
              </w:rPr>
              <w:t xml:space="preserve">(System of Misdemeanor Courts) </w:t>
            </w:r>
            <w:r w:rsidR="00275B07" w:rsidRPr="00275B07">
              <w:rPr>
                <w:rFonts w:ascii="Times New Roman" w:eastAsia="Times New Roman" w:hAnsi="Times New Roman" w:cs="Times New Roman"/>
                <w:sz w:val="20"/>
                <w:szCs w:val="20"/>
                <w:lang w:bidi="en-US"/>
              </w:rPr>
              <w:t>was integrated with the Business Registry Agency, and the automatic download of data from the Business Registry Agency for legal entities is enabled, if the accused individuals are not already in the SIPRES database. If individuals and legal persons are in the SIPRES database, it is possible to view the data within the Business Registry.</w:t>
            </w:r>
          </w:p>
        </w:tc>
      </w:tr>
      <w:tr w:rsidR="00275B07" w:rsidRPr="00275B07" w14:paraId="49C01F94" w14:textId="77777777" w:rsidTr="000064A3">
        <w:trPr>
          <w:trHeight w:val="1608"/>
        </w:trPr>
        <w:tc>
          <w:tcPr>
            <w:tcW w:w="367" w:type="pct"/>
            <w:gridSpan w:val="3"/>
          </w:tcPr>
          <w:p w14:paraId="3A6B89DE" w14:textId="77777777" w:rsidR="00275B07" w:rsidRPr="00275B07" w:rsidRDefault="00275B07" w:rsidP="00275B07">
            <w:pPr>
              <w:widowControl w:val="0"/>
              <w:autoSpaceDE w:val="0"/>
              <w:autoSpaceDN w:val="0"/>
              <w:spacing w:before="10"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1.3.8.13.</w:t>
            </w:r>
          </w:p>
        </w:tc>
        <w:tc>
          <w:tcPr>
            <w:tcW w:w="828" w:type="pct"/>
            <w:gridSpan w:val="2"/>
          </w:tcPr>
          <w:p w14:paraId="4A94E9DB"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Creating normative framework and taking other measures to advance ICT security</w:t>
            </w:r>
          </w:p>
          <w:p w14:paraId="4DDC5917" w14:textId="77777777" w:rsidR="00275B07" w:rsidRPr="00275B07" w:rsidRDefault="00275B07" w:rsidP="00275B07">
            <w:pPr>
              <w:widowControl w:val="0"/>
              <w:tabs>
                <w:tab w:val="left" w:pos="851"/>
              </w:tabs>
              <w:autoSpaceDE w:val="0"/>
              <w:autoSpaceDN w:val="0"/>
              <w:spacing w:after="0"/>
              <w:ind w:left="108" w:right="247"/>
              <w:rPr>
                <w:rFonts w:ascii="Times New Roman" w:eastAsia="Times New Roman" w:hAnsi="Times New Roman" w:cs="Times New Roman"/>
                <w:sz w:val="20"/>
                <w:szCs w:val="20"/>
                <w:lang w:bidi="en-US"/>
              </w:rPr>
            </w:pPr>
          </w:p>
          <w:p w14:paraId="19529BBA" w14:textId="77777777" w:rsidR="00275B07" w:rsidRPr="00275B07" w:rsidRDefault="00275B07" w:rsidP="00275B07">
            <w:pPr>
              <w:widowControl w:val="0"/>
              <w:tabs>
                <w:tab w:val="left" w:pos="851"/>
              </w:tabs>
              <w:autoSpaceDE w:val="0"/>
              <w:autoSpaceDN w:val="0"/>
              <w:spacing w:after="0"/>
              <w:ind w:left="108" w:right="247"/>
              <w:rPr>
                <w:rFonts w:ascii="Times New Roman" w:eastAsia="Times New Roman" w:hAnsi="Times New Roman" w:cs="Times New Roman"/>
                <w:sz w:val="20"/>
                <w:szCs w:val="20"/>
                <w:lang w:bidi="en-US"/>
              </w:rPr>
            </w:pPr>
          </w:p>
        </w:tc>
        <w:tc>
          <w:tcPr>
            <w:tcW w:w="600" w:type="pct"/>
            <w:gridSpan w:val="3"/>
          </w:tcPr>
          <w:p w14:paraId="112CF648" w14:textId="77777777" w:rsidR="00275B07" w:rsidRPr="00275B07" w:rsidRDefault="00275B07" w:rsidP="00275B07">
            <w:pPr>
              <w:widowControl w:val="0"/>
              <w:tabs>
                <w:tab w:val="left" w:pos="851"/>
              </w:tabs>
              <w:autoSpaceDE w:val="0"/>
              <w:autoSpaceDN w:val="0"/>
              <w:spacing w:after="0"/>
              <w:ind w:left="108"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04F0D51E" w14:textId="77777777" w:rsidR="00275B07" w:rsidRPr="00275B07" w:rsidRDefault="00275B07" w:rsidP="00275B07">
            <w:pPr>
              <w:widowControl w:val="0"/>
              <w:tabs>
                <w:tab w:val="left" w:pos="851"/>
              </w:tabs>
              <w:autoSpaceDE w:val="0"/>
              <w:autoSpaceDN w:val="0"/>
              <w:spacing w:after="0"/>
              <w:ind w:left="108" w:right="247"/>
              <w:rPr>
                <w:rFonts w:ascii="Times New Roman" w:eastAsia="Times New Roman" w:hAnsi="Times New Roman" w:cs="Times New Roman"/>
                <w:sz w:val="20"/>
                <w:szCs w:val="20"/>
                <w:lang w:bidi="en-US"/>
              </w:rPr>
            </w:pPr>
          </w:p>
        </w:tc>
        <w:tc>
          <w:tcPr>
            <w:tcW w:w="654" w:type="pct"/>
            <w:gridSpan w:val="4"/>
          </w:tcPr>
          <w:p w14:paraId="262C92C7"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IV quarter 2021</w:t>
            </w:r>
          </w:p>
        </w:tc>
        <w:tc>
          <w:tcPr>
            <w:tcW w:w="471" w:type="pct"/>
            <w:gridSpan w:val="3"/>
          </w:tcPr>
          <w:p w14:paraId="17079C96"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Budget of the Republic of Serbia </w:t>
            </w:r>
          </w:p>
          <w:p w14:paraId="1A0ED420"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rPr>
                <w:rFonts w:ascii="Times New Roman" w:eastAsia="Times New Roman" w:hAnsi="Times New Roman" w:cs="Courier New"/>
                <w:sz w:val="20"/>
                <w:szCs w:val="20"/>
              </w:rPr>
            </w:pPr>
            <w:r w:rsidRPr="00275B07">
              <w:rPr>
                <w:rFonts w:ascii="Times New Roman" w:eastAsia="Times New Roman" w:hAnsi="Times New Roman" w:cs="Courier New"/>
                <w:sz w:val="20"/>
                <w:szCs w:val="20"/>
              </w:rPr>
              <w:t>17.285 €</w:t>
            </w:r>
          </w:p>
          <w:p w14:paraId="45EC9ADA"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p>
        </w:tc>
        <w:tc>
          <w:tcPr>
            <w:tcW w:w="663" w:type="pct"/>
            <w:gridSpan w:val="4"/>
          </w:tcPr>
          <w:p w14:paraId="20FD8520"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Appropriate antivirus protection established and regularly updated with periodic training for system administrators in the courts</w:t>
            </w:r>
          </w:p>
          <w:p w14:paraId="38E8CDA1"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Development of Information Security Act for the largest courts.</w:t>
            </w:r>
          </w:p>
          <w:p w14:paraId="56256B62"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Information security trainings by ISO standards for court IT staff. Implementation </w:t>
            </w:r>
            <w:r w:rsidRPr="00275B07">
              <w:rPr>
                <w:rFonts w:ascii="Times New Roman" w:eastAsia="Times New Roman" w:hAnsi="Times New Roman" w:cs="Times New Roman"/>
                <w:sz w:val="20"/>
                <w:szCs w:val="20"/>
                <w:lang w:bidi="en-US"/>
              </w:rPr>
              <w:lastRenderedPageBreak/>
              <w:t>of risk management procedures.</w:t>
            </w:r>
          </w:p>
          <w:p w14:paraId="74957CE5"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Optimized control and security procedures in data exchange.</w:t>
            </w:r>
          </w:p>
        </w:tc>
        <w:tc>
          <w:tcPr>
            <w:tcW w:w="1417" w:type="pct"/>
            <w:gridSpan w:val="5"/>
            <w:shd w:val="clear" w:color="auto" w:fill="92D050"/>
          </w:tcPr>
          <w:p w14:paraId="25E5456B" w14:textId="77777777" w:rsidR="00275B07" w:rsidRPr="008C01AF" w:rsidRDefault="00275B07" w:rsidP="006326B5">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8C01AF">
              <w:rPr>
                <w:rFonts w:ascii="Times New Roman" w:eastAsia="Times New Roman" w:hAnsi="Times New Roman" w:cs="Times New Roman"/>
                <w:b/>
                <w:sz w:val="20"/>
                <w:szCs w:val="20"/>
                <w:lang w:bidi="en-US"/>
              </w:rPr>
              <w:lastRenderedPageBreak/>
              <w:t xml:space="preserve">Activity is successfully implemented </w:t>
            </w:r>
          </w:p>
          <w:p w14:paraId="67A4E6D2" w14:textId="77777777" w:rsidR="00275B07" w:rsidRPr="00275B07" w:rsidRDefault="00275B07" w:rsidP="006326B5">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3C37F509" w14:textId="77777777" w:rsidR="00275B07" w:rsidRPr="00275B07" w:rsidRDefault="00275B07" w:rsidP="006326B5">
            <w:pPr>
              <w:widowControl w:val="0"/>
              <w:tabs>
                <w:tab w:val="left" w:pos="851"/>
              </w:tabs>
              <w:autoSpaceDE w:val="0"/>
              <w:autoSpaceDN w:val="0"/>
              <w:spacing w:after="0" w:line="240" w:lineRule="atLeast"/>
              <w:jc w:val="both"/>
              <w:rPr>
                <w:rFonts w:ascii="Times New Roman" w:eastAsia="Times New Roman" w:hAnsi="Times New Roman" w:cs="Times New Roman"/>
                <w:lang w:bidi="en-US"/>
              </w:rPr>
            </w:pPr>
            <w:r w:rsidRPr="00275B07">
              <w:rPr>
                <w:rFonts w:ascii="Times New Roman" w:eastAsia="Times New Roman" w:hAnsi="Times New Roman" w:cs="Times New Roman"/>
                <w:sz w:val="20"/>
                <w:szCs w:val="20"/>
                <w:lang w:bidi="en-US"/>
              </w:rPr>
              <w:t>The situation in this reporting period has not changed and efforts are made to improve the Data Centre.</w:t>
            </w:r>
          </w:p>
        </w:tc>
      </w:tr>
      <w:tr w:rsidR="00275B07" w:rsidRPr="00275B07" w14:paraId="4A41C9B5" w14:textId="77777777" w:rsidTr="000064A3">
        <w:trPr>
          <w:trHeight w:val="2781"/>
        </w:trPr>
        <w:tc>
          <w:tcPr>
            <w:tcW w:w="367" w:type="pct"/>
            <w:gridSpan w:val="3"/>
          </w:tcPr>
          <w:p w14:paraId="6A884B47" w14:textId="77777777" w:rsidR="00275B07" w:rsidRPr="00275B07" w:rsidRDefault="00275B07" w:rsidP="00275B07">
            <w:pPr>
              <w:widowControl w:val="0"/>
              <w:autoSpaceDE w:val="0"/>
              <w:autoSpaceDN w:val="0"/>
              <w:spacing w:before="10"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1.3.8.14.</w:t>
            </w:r>
          </w:p>
        </w:tc>
        <w:tc>
          <w:tcPr>
            <w:tcW w:w="828" w:type="pct"/>
            <w:gridSpan w:val="2"/>
          </w:tcPr>
          <w:p w14:paraId="09BCCCD2"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Further advancement of transparency of the work of judicial bodies and judicial professions through utilization of ICT tools</w:t>
            </w:r>
          </w:p>
          <w:p w14:paraId="2B0A4897" w14:textId="77777777" w:rsidR="00275B07" w:rsidRPr="00275B07" w:rsidRDefault="00275B07" w:rsidP="00275B07">
            <w:pPr>
              <w:widowControl w:val="0"/>
              <w:tabs>
                <w:tab w:val="left" w:pos="851"/>
              </w:tabs>
              <w:autoSpaceDE w:val="0"/>
              <w:autoSpaceDN w:val="0"/>
              <w:spacing w:after="0"/>
              <w:ind w:left="108" w:right="247"/>
              <w:rPr>
                <w:rFonts w:ascii="Times New Roman" w:eastAsia="Times New Roman" w:hAnsi="Times New Roman" w:cs="Times New Roman"/>
                <w:sz w:val="20"/>
                <w:szCs w:val="20"/>
                <w:lang w:bidi="en-US"/>
              </w:rPr>
            </w:pPr>
          </w:p>
          <w:p w14:paraId="448F9A74" w14:textId="77777777" w:rsidR="00275B07" w:rsidRPr="00275B07" w:rsidRDefault="00275B07" w:rsidP="00275B07">
            <w:pPr>
              <w:widowControl w:val="0"/>
              <w:tabs>
                <w:tab w:val="left" w:pos="851"/>
              </w:tabs>
              <w:autoSpaceDE w:val="0"/>
              <w:autoSpaceDN w:val="0"/>
              <w:spacing w:after="0"/>
              <w:ind w:left="108" w:right="247"/>
              <w:rPr>
                <w:rFonts w:ascii="Times New Roman" w:eastAsia="Times New Roman" w:hAnsi="Times New Roman" w:cs="Times New Roman"/>
                <w:sz w:val="20"/>
                <w:szCs w:val="20"/>
                <w:lang w:bidi="en-US"/>
              </w:rPr>
            </w:pPr>
          </w:p>
        </w:tc>
        <w:tc>
          <w:tcPr>
            <w:tcW w:w="600" w:type="pct"/>
            <w:gridSpan w:val="3"/>
          </w:tcPr>
          <w:p w14:paraId="54252690"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304534A9" w14:textId="77777777" w:rsidR="00275B07" w:rsidRPr="00275B07" w:rsidRDefault="00275B07" w:rsidP="00275B07">
            <w:pPr>
              <w:widowControl w:val="0"/>
              <w:tabs>
                <w:tab w:val="left" w:pos="851"/>
              </w:tabs>
              <w:autoSpaceDE w:val="0"/>
              <w:autoSpaceDN w:val="0"/>
              <w:spacing w:after="0"/>
              <w:ind w:left="108" w:right="247"/>
              <w:rPr>
                <w:rFonts w:ascii="Times New Roman" w:eastAsia="Times New Roman" w:hAnsi="Times New Roman" w:cs="Times New Roman"/>
                <w:sz w:val="20"/>
                <w:szCs w:val="20"/>
                <w:lang w:bidi="en-US"/>
              </w:rPr>
            </w:pPr>
          </w:p>
        </w:tc>
        <w:tc>
          <w:tcPr>
            <w:tcW w:w="654" w:type="pct"/>
            <w:gridSpan w:val="4"/>
          </w:tcPr>
          <w:p w14:paraId="6A0202C5"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IV quarter 2021</w:t>
            </w:r>
          </w:p>
        </w:tc>
        <w:tc>
          <w:tcPr>
            <w:tcW w:w="471" w:type="pct"/>
            <w:gridSpan w:val="3"/>
          </w:tcPr>
          <w:p w14:paraId="6A31356D"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Budget of the Republic of Serbia </w:t>
            </w:r>
          </w:p>
          <w:p w14:paraId="7CDB8C15" w14:textId="77777777" w:rsidR="00275B07" w:rsidRPr="00275B07" w:rsidRDefault="00275B07" w:rsidP="00275B07">
            <w:pPr>
              <w:keepLines/>
              <w:widowControl w:val="0"/>
              <w:autoSpaceDE w:val="0"/>
              <w:autoSpaceDN w:val="0"/>
              <w:spacing w:after="0" w:line="240" w:lineRule="auto"/>
              <w:rPr>
                <w:rFonts w:ascii="Times New Roman" w:eastAsia="Times New Roman" w:hAnsi="Times New Roman" w:cs="Times New Roman"/>
                <w:sz w:val="20"/>
                <w:szCs w:val="20"/>
                <w:lang w:val="sr-Cyrl-CS" w:bidi="en-US"/>
              </w:rPr>
            </w:pPr>
            <w:r w:rsidRPr="00275B07">
              <w:rPr>
                <w:rFonts w:ascii="Times New Roman" w:eastAsia="Times New Roman" w:hAnsi="Times New Roman" w:cs="Times New Roman"/>
                <w:sz w:val="20"/>
                <w:szCs w:val="20"/>
                <w:lang w:bidi="en-US"/>
              </w:rPr>
              <w:t>171.023 €</w:t>
            </w:r>
            <w:r w:rsidRPr="00275B07">
              <w:rPr>
                <w:rFonts w:ascii="Times New Roman" w:eastAsia="Times New Roman" w:hAnsi="Times New Roman" w:cs="Times New Roman"/>
                <w:sz w:val="20"/>
                <w:szCs w:val="20"/>
                <w:lang w:val="sr-Cyrl-CS" w:bidi="en-US"/>
              </w:rPr>
              <w:t>-</w:t>
            </w:r>
          </w:p>
          <w:p w14:paraId="0D99FAA4" w14:textId="77777777" w:rsidR="00275B07" w:rsidRPr="00275B07" w:rsidRDefault="00275B07" w:rsidP="00275B07">
            <w:pPr>
              <w:keepLines/>
              <w:widowControl w:val="0"/>
              <w:autoSpaceDE w:val="0"/>
              <w:autoSpaceDN w:val="0"/>
              <w:spacing w:after="0" w:line="240" w:lineRule="auto"/>
              <w:rPr>
                <w:rFonts w:ascii="Times New Roman" w:eastAsia="Times New Roman" w:hAnsi="Times New Roman" w:cs="Times New Roman"/>
                <w:sz w:val="20"/>
                <w:szCs w:val="20"/>
                <w:lang w:val="sr-Cyrl-CS" w:bidi="en-US"/>
              </w:rPr>
            </w:pPr>
            <w:r w:rsidRPr="00275B07">
              <w:rPr>
                <w:rFonts w:ascii="Times New Roman" w:eastAsia="Times New Roman" w:hAnsi="Times New Roman" w:cs="Times New Roman"/>
                <w:sz w:val="20"/>
                <w:szCs w:val="20"/>
                <w:lang w:val="sr-Cyrl-CS" w:bidi="en-US"/>
              </w:rPr>
              <w:t xml:space="preserve">а) </w:t>
            </w:r>
            <w:r w:rsidRPr="00275B07">
              <w:rPr>
                <w:rFonts w:ascii="Times New Roman" w:eastAsia="Times New Roman" w:hAnsi="Times New Roman" w:cs="Times New Roman"/>
                <w:sz w:val="20"/>
                <w:szCs w:val="20"/>
                <w:lang w:bidi="en-US"/>
              </w:rPr>
              <w:t>public procurement</w:t>
            </w:r>
            <w:r w:rsidRPr="00275B07">
              <w:rPr>
                <w:rFonts w:ascii="Times New Roman" w:eastAsia="Times New Roman" w:hAnsi="Times New Roman" w:cs="Times New Roman"/>
                <w:sz w:val="20"/>
                <w:szCs w:val="20"/>
                <w:lang w:val="sr-Cyrl-CS" w:bidi="en-US"/>
              </w:rPr>
              <w:t xml:space="preserve"> 169.491€ </w:t>
            </w:r>
          </w:p>
          <w:p w14:paraId="6731268A" w14:textId="77777777" w:rsidR="00275B07" w:rsidRPr="00275B07" w:rsidRDefault="00275B07" w:rsidP="00275B07">
            <w:pPr>
              <w:keepLines/>
              <w:widowControl w:val="0"/>
              <w:autoSpaceDE w:val="0"/>
              <w:autoSpaceDN w:val="0"/>
              <w:spacing w:after="0" w:line="240" w:lineRule="auto"/>
              <w:rPr>
                <w:rFonts w:ascii="Times New Roman" w:eastAsia="Times New Roman" w:hAnsi="Times New Roman" w:cs="Times New Roman"/>
                <w:sz w:val="20"/>
                <w:szCs w:val="20"/>
                <w:lang w:val="sr-Cyrl-CS" w:bidi="en-US"/>
              </w:rPr>
            </w:pPr>
            <w:r w:rsidRPr="00275B07">
              <w:rPr>
                <w:rFonts w:ascii="Times New Roman" w:eastAsia="Times New Roman" w:hAnsi="Times New Roman" w:cs="Times New Roman"/>
                <w:sz w:val="20"/>
                <w:szCs w:val="20"/>
                <w:lang w:bidi="en-US"/>
              </w:rPr>
              <w:t>b</w:t>
            </w:r>
            <w:r w:rsidRPr="00275B07">
              <w:rPr>
                <w:rFonts w:ascii="Times New Roman" w:eastAsia="Times New Roman" w:hAnsi="Times New Roman" w:cs="Times New Roman"/>
                <w:sz w:val="20"/>
                <w:szCs w:val="20"/>
                <w:lang w:val="sr-Cyrl-CS" w:bidi="en-US"/>
              </w:rPr>
              <w:t xml:space="preserve">) </w:t>
            </w:r>
            <w:r w:rsidRPr="00275B07">
              <w:rPr>
                <w:rFonts w:ascii="Times New Roman" w:eastAsia="Times New Roman" w:hAnsi="Times New Roman" w:cs="Times New Roman"/>
                <w:sz w:val="20"/>
                <w:szCs w:val="20"/>
                <w:lang w:bidi="en-US"/>
              </w:rPr>
              <w:t>administration</w:t>
            </w:r>
            <w:r w:rsidRPr="00275B07">
              <w:rPr>
                <w:rFonts w:ascii="Times New Roman" w:eastAsia="Times New Roman" w:hAnsi="Times New Roman" w:cs="Times New Roman"/>
                <w:sz w:val="20"/>
                <w:szCs w:val="20"/>
                <w:lang w:val="sr-Cyrl-CS" w:bidi="en-US"/>
              </w:rPr>
              <w:t xml:space="preserve"> 1532 €</w:t>
            </w:r>
          </w:p>
          <w:p w14:paraId="63A0687A" w14:textId="77777777" w:rsidR="00275B07" w:rsidRPr="00275B07" w:rsidRDefault="00275B07" w:rsidP="00275B07">
            <w:pPr>
              <w:keepLines/>
              <w:widowControl w:val="0"/>
              <w:autoSpaceDE w:val="0"/>
              <w:autoSpaceDN w:val="0"/>
              <w:spacing w:after="0" w:line="240" w:lineRule="auto"/>
              <w:rPr>
                <w:rFonts w:ascii="Times New Roman" w:eastAsia="Times New Roman" w:hAnsi="Times New Roman" w:cs="Times New Roman"/>
                <w:sz w:val="20"/>
                <w:szCs w:val="20"/>
                <w:lang w:bidi="en-US"/>
              </w:rPr>
            </w:pPr>
          </w:p>
          <w:p w14:paraId="1BD50330"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Public procurement for maintenance and further development of information system for supervision of judicial professions - 169,491 €</w:t>
            </w:r>
          </w:p>
        </w:tc>
        <w:tc>
          <w:tcPr>
            <w:tcW w:w="663" w:type="pct"/>
            <w:gridSpan w:val="4"/>
          </w:tcPr>
          <w:p w14:paraId="55E80D5F"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Increased number of more various courts reports and real time and historical courts statistical data available online in machine-readable format (open data) via the Ministry of Justice website and The State Open Data Portal.</w:t>
            </w:r>
          </w:p>
        </w:tc>
        <w:tc>
          <w:tcPr>
            <w:tcW w:w="1417" w:type="pct"/>
            <w:gridSpan w:val="5"/>
            <w:shd w:val="clear" w:color="auto" w:fill="92D050"/>
          </w:tcPr>
          <w:p w14:paraId="4255D38C" w14:textId="77777777" w:rsidR="00275B07" w:rsidRPr="008C01AF" w:rsidRDefault="00275B07" w:rsidP="00772ECD">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8C01AF">
              <w:rPr>
                <w:rFonts w:ascii="Times New Roman" w:eastAsia="Times New Roman" w:hAnsi="Times New Roman" w:cs="Times New Roman"/>
                <w:b/>
                <w:sz w:val="20"/>
                <w:szCs w:val="20"/>
                <w:lang w:bidi="en-US"/>
              </w:rPr>
              <w:t xml:space="preserve">Activity is successfully implemented </w:t>
            </w:r>
          </w:p>
          <w:p w14:paraId="71A17A1F" w14:textId="77777777" w:rsidR="00772ECD" w:rsidRDefault="00772ECD" w:rsidP="00772ECD">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5AD6F66A" w14:textId="77777777" w:rsidR="00772ECD" w:rsidRPr="00275B07" w:rsidRDefault="00772ECD" w:rsidP="00772ECD">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03B823CB" w14:textId="77777777" w:rsidR="00275B07" w:rsidRPr="00275B07" w:rsidRDefault="00275B07" w:rsidP="00772ECD">
            <w:pPr>
              <w:spacing w:after="0" w:line="240" w:lineRule="atLeast"/>
              <w:jc w:val="both"/>
              <w:rPr>
                <w:rFonts w:ascii="Times New Roman" w:eastAsia="Times New Roman" w:hAnsi="Times New Roman" w:cs="Times New Roman"/>
                <w:sz w:val="24"/>
                <w:szCs w:val="24"/>
              </w:rPr>
            </w:pPr>
            <w:r w:rsidRPr="00275B07">
              <w:rPr>
                <w:rFonts w:ascii="Times New Roman" w:eastAsia="Times New Roman" w:hAnsi="Times New Roman" w:cs="Times New Roman"/>
                <w:sz w:val="20"/>
                <w:szCs w:val="20"/>
                <w:lang w:bidi="en-US"/>
              </w:rPr>
              <w:t>The reports are available at the Judiciary Portal.</w:t>
            </w:r>
          </w:p>
        </w:tc>
      </w:tr>
      <w:tr w:rsidR="00275B07" w:rsidRPr="00275B07" w14:paraId="67501EF2" w14:textId="77777777" w:rsidTr="000064A3">
        <w:trPr>
          <w:trHeight w:val="6738"/>
        </w:trPr>
        <w:tc>
          <w:tcPr>
            <w:tcW w:w="367" w:type="pct"/>
            <w:gridSpan w:val="3"/>
            <w:shd w:val="clear" w:color="auto" w:fill="FFFFFF" w:themeFill="background1"/>
          </w:tcPr>
          <w:p w14:paraId="58E40FFA" w14:textId="77777777" w:rsidR="00275B07" w:rsidRPr="00275B07" w:rsidRDefault="00275B07" w:rsidP="00275B07">
            <w:pPr>
              <w:widowControl w:val="0"/>
              <w:autoSpaceDE w:val="0"/>
              <w:autoSpaceDN w:val="0"/>
              <w:spacing w:before="10" w:after="0"/>
              <w:ind w:right="278"/>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1.3.8.15.</w:t>
            </w:r>
          </w:p>
        </w:tc>
        <w:tc>
          <w:tcPr>
            <w:tcW w:w="828" w:type="pct"/>
            <w:gridSpan w:val="2"/>
          </w:tcPr>
          <w:p w14:paraId="4045C0E3"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Further expansion of options to initiate and conduct court proceedings electronically for the benefit of lawyers and citizens using the e-Court application or other commercial software bundles available on the market relying on Application Programming Interface (API) technology, in compliance with the prescribed standards</w:t>
            </w:r>
          </w:p>
          <w:p w14:paraId="4F05A0DA" w14:textId="77777777" w:rsidR="00275B07" w:rsidRPr="00275B07" w:rsidRDefault="00275B07" w:rsidP="00275B07">
            <w:pPr>
              <w:widowControl w:val="0"/>
              <w:tabs>
                <w:tab w:val="left" w:pos="851"/>
              </w:tabs>
              <w:autoSpaceDE w:val="0"/>
              <w:autoSpaceDN w:val="0"/>
              <w:spacing w:after="0"/>
              <w:ind w:left="108" w:right="247"/>
              <w:rPr>
                <w:rFonts w:ascii="Times New Roman" w:eastAsia="Times New Roman" w:hAnsi="Times New Roman" w:cs="Times New Roman"/>
                <w:sz w:val="20"/>
                <w:szCs w:val="20"/>
                <w:lang w:bidi="en-US"/>
              </w:rPr>
            </w:pPr>
          </w:p>
          <w:p w14:paraId="25F8A39D" w14:textId="77777777" w:rsidR="00275B07" w:rsidRPr="00275B07" w:rsidRDefault="00275B07" w:rsidP="00275B07">
            <w:pPr>
              <w:widowControl w:val="0"/>
              <w:tabs>
                <w:tab w:val="left" w:pos="851"/>
              </w:tabs>
              <w:autoSpaceDE w:val="0"/>
              <w:autoSpaceDN w:val="0"/>
              <w:spacing w:after="0"/>
              <w:ind w:left="108" w:right="247"/>
              <w:rPr>
                <w:rFonts w:ascii="Times New Roman" w:eastAsia="Times New Roman" w:hAnsi="Times New Roman" w:cs="Times New Roman"/>
                <w:sz w:val="20"/>
                <w:szCs w:val="20"/>
                <w:lang w:bidi="en-US"/>
              </w:rPr>
            </w:pPr>
          </w:p>
        </w:tc>
        <w:tc>
          <w:tcPr>
            <w:tcW w:w="600" w:type="pct"/>
            <w:gridSpan w:val="3"/>
          </w:tcPr>
          <w:p w14:paraId="4EA97E66"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5762EA04" w14:textId="77777777" w:rsidR="00275B07" w:rsidRPr="00275B07" w:rsidRDefault="00275B07" w:rsidP="00275B07">
            <w:pPr>
              <w:widowControl w:val="0"/>
              <w:tabs>
                <w:tab w:val="left" w:pos="851"/>
              </w:tabs>
              <w:autoSpaceDE w:val="0"/>
              <w:autoSpaceDN w:val="0"/>
              <w:spacing w:after="0"/>
              <w:ind w:left="108" w:right="247"/>
              <w:rPr>
                <w:rFonts w:ascii="Times New Roman" w:eastAsia="Times New Roman" w:hAnsi="Times New Roman" w:cs="Times New Roman"/>
                <w:sz w:val="20"/>
                <w:szCs w:val="20"/>
                <w:lang w:bidi="en-US"/>
              </w:rPr>
            </w:pPr>
          </w:p>
        </w:tc>
        <w:tc>
          <w:tcPr>
            <w:tcW w:w="654" w:type="pct"/>
            <w:gridSpan w:val="4"/>
          </w:tcPr>
          <w:p w14:paraId="08B888ED"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Continuously</w:t>
            </w:r>
          </w:p>
        </w:tc>
        <w:tc>
          <w:tcPr>
            <w:tcW w:w="471" w:type="pct"/>
            <w:gridSpan w:val="3"/>
          </w:tcPr>
          <w:p w14:paraId="2A69AE09"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Budget of the Republic of Serbia </w:t>
            </w:r>
          </w:p>
          <w:p w14:paraId="3346631E"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p>
          <w:p w14:paraId="2E553331"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sz w:val="20"/>
                <w:szCs w:val="20"/>
                <w:lang w:val="sr-Cyrl-CS" w:bidi="en-US"/>
              </w:rPr>
            </w:pPr>
            <w:r w:rsidRPr="00275B07">
              <w:rPr>
                <w:rFonts w:ascii="Times New Roman" w:eastAsia="Times New Roman" w:hAnsi="Times New Roman" w:cs="Times New Roman"/>
                <w:sz w:val="20"/>
                <w:szCs w:val="20"/>
                <w:lang w:bidi="en-US"/>
              </w:rPr>
              <w:t>421.741 €</w:t>
            </w:r>
            <w:r w:rsidRPr="00275B07">
              <w:rPr>
                <w:rFonts w:ascii="Times New Roman" w:eastAsia="Times New Roman" w:hAnsi="Times New Roman" w:cs="Times New Roman"/>
                <w:sz w:val="20"/>
                <w:szCs w:val="20"/>
                <w:lang w:val="sr-Cyrl-CS" w:bidi="en-US"/>
              </w:rPr>
              <w:t>-</w:t>
            </w:r>
          </w:p>
          <w:p w14:paraId="1599A89C"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а) public procurement -406.456 €</w:t>
            </w:r>
          </w:p>
          <w:p w14:paraId="42E618ED"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б) working group 17.285 €</w:t>
            </w:r>
          </w:p>
          <w:p w14:paraId="1057150A" w14:textId="77777777" w:rsidR="00275B07" w:rsidRPr="00275B07" w:rsidRDefault="00275B07" w:rsidP="00275B07">
            <w:pPr>
              <w:keepLines/>
              <w:widowControl w:val="0"/>
              <w:autoSpaceDE w:val="0"/>
              <w:autoSpaceDN w:val="0"/>
              <w:spacing w:after="0" w:line="240" w:lineRule="auto"/>
              <w:contextualSpacing/>
              <w:jc w:val="both"/>
              <w:rPr>
                <w:rFonts w:ascii="Times New Roman" w:eastAsia="Times New Roman" w:hAnsi="Times New Roman" w:cs="Times New Roman"/>
                <w:sz w:val="18"/>
                <w:szCs w:val="18"/>
                <w:lang w:bidi="en-US"/>
              </w:rPr>
            </w:pPr>
          </w:p>
          <w:p w14:paraId="77CEEB68" w14:textId="77777777" w:rsidR="00275B07" w:rsidRPr="00275B07" w:rsidRDefault="00275B07" w:rsidP="00275B07">
            <w:pPr>
              <w:keepLines/>
              <w:widowControl w:val="0"/>
              <w:autoSpaceDE w:val="0"/>
              <w:autoSpaceDN w:val="0"/>
              <w:spacing w:after="0" w:line="240" w:lineRule="auto"/>
              <w:contextualSpacing/>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Public procurement for services of expanding the functionality of the infrastructure platform for interoperability and the eCourt system in 2020 for the procedure of enforcement and security before the commercial court amounts to - 406,456 €</w:t>
            </w:r>
          </w:p>
          <w:p w14:paraId="5829FF9F"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rPr>
                <w:rFonts w:ascii="Times New Roman" w:eastAsia="Times New Roman" w:hAnsi="Times New Roman" w:cs="Times New Roman"/>
                <w:sz w:val="20"/>
                <w:szCs w:val="20"/>
              </w:rPr>
            </w:pPr>
          </w:p>
          <w:p w14:paraId="5E4066EE"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p>
        </w:tc>
        <w:tc>
          <w:tcPr>
            <w:tcW w:w="663" w:type="pct"/>
            <w:gridSpan w:val="4"/>
          </w:tcPr>
          <w:p w14:paraId="67B98F13"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Extension of number of procedures which sre conducted before judiciary by using ICT means.</w:t>
            </w:r>
          </w:p>
          <w:p w14:paraId="54B2CB34"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p>
          <w:p w14:paraId="6A2A7B08"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Extended e-Court System (eSud) to Misdemeanor Courts.</w:t>
            </w:r>
          </w:p>
          <w:p w14:paraId="7ABEC662"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Extended e-Court System (eSud) to Commercial Courts.</w:t>
            </w:r>
          </w:p>
          <w:p w14:paraId="03CD8DB3"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p>
          <w:p w14:paraId="7FC1B54F"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Continuous extension of courts procedures in which court acts can be communicated to parties via Electronic bulletin board services.</w:t>
            </w:r>
          </w:p>
        </w:tc>
        <w:tc>
          <w:tcPr>
            <w:tcW w:w="1417" w:type="pct"/>
            <w:gridSpan w:val="5"/>
            <w:shd w:val="clear" w:color="auto" w:fill="92D050"/>
          </w:tcPr>
          <w:p w14:paraId="45559B20" w14:textId="77777777" w:rsidR="00275B07" w:rsidRPr="008C01AF" w:rsidRDefault="00275B07" w:rsidP="00275B07">
            <w:pPr>
              <w:widowControl w:val="0"/>
              <w:tabs>
                <w:tab w:val="left" w:pos="851"/>
              </w:tabs>
              <w:autoSpaceDE w:val="0"/>
              <w:autoSpaceDN w:val="0"/>
              <w:spacing w:after="0"/>
              <w:ind w:right="247"/>
              <w:jc w:val="both"/>
              <w:rPr>
                <w:rFonts w:ascii="Times New Roman" w:eastAsia="Times New Roman" w:hAnsi="Times New Roman" w:cs="Times New Roman"/>
                <w:b/>
                <w:sz w:val="20"/>
                <w:szCs w:val="20"/>
                <w:lang w:bidi="en-US"/>
              </w:rPr>
            </w:pPr>
            <w:r w:rsidRPr="008C01AF">
              <w:rPr>
                <w:rFonts w:ascii="Times New Roman" w:eastAsia="Times New Roman" w:hAnsi="Times New Roman" w:cs="Times New Roman"/>
                <w:b/>
                <w:sz w:val="20"/>
                <w:szCs w:val="20"/>
                <w:lang w:bidi="en-US"/>
              </w:rPr>
              <w:t>Activity is successfully implemented</w:t>
            </w:r>
          </w:p>
          <w:p w14:paraId="002CE52F" w14:textId="77777777" w:rsidR="00275B07" w:rsidRPr="00275B07" w:rsidRDefault="00275B07" w:rsidP="00022120">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 </w:t>
            </w:r>
          </w:p>
          <w:p w14:paraId="5560E549" w14:textId="77777777" w:rsidR="00275B07" w:rsidRPr="00275B07" w:rsidRDefault="00275B07" w:rsidP="00022120">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The EU For Justice project "Support for Chapter 23" in the activity "Support for the automation of Analytical testing and proposals for adjustment regarding the E-monitoring and reporting system of Public Enforcement Offices (PEOs) and for new modalities of eCourt" is in the final phase and recommendations for new modalities of the eCourt system will soon be delivered to the Ministry of Justice.</w:t>
            </w:r>
          </w:p>
          <w:p w14:paraId="0148F79E" w14:textId="77777777" w:rsidR="00275B07" w:rsidRPr="00275B07" w:rsidRDefault="00275B07" w:rsidP="00022120">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val="en-GB" w:bidi="en-US"/>
              </w:rPr>
            </w:pPr>
            <w:r w:rsidRPr="00275B07">
              <w:rPr>
                <w:rFonts w:ascii="Times New Roman" w:eastAsia="Times New Roman" w:hAnsi="Times New Roman" w:cs="Times New Roman"/>
                <w:sz w:val="20"/>
                <w:szCs w:val="20"/>
                <w:lang w:bidi="en-US"/>
              </w:rPr>
              <w:t>The new module for eEnforcement has entered the pilot phase and the simulation of the electronic procedure for executing debts arising from the provision of utility services is underway. The participants selected for the pilot phase of this type of enforcement procedure are JP Elektroprivreda Srbije (EPS) and two public enforcement officers. In the next phases of piloting, the Commercial Court in Belgrade and the Commercial Court of Appeal will be involved.</w:t>
            </w:r>
            <w:r w:rsidR="00022120">
              <w:t xml:space="preserve"> </w:t>
            </w:r>
            <w:r w:rsidR="00022120" w:rsidRPr="00022120">
              <w:rPr>
                <w:rFonts w:ascii="Times New Roman" w:eastAsia="Times New Roman" w:hAnsi="Times New Roman" w:cs="Times New Roman"/>
                <w:sz w:val="20"/>
                <w:szCs w:val="20"/>
                <w:lang w:bidi="en-US"/>
              </w:rPr>
              <w:t xml:space="preserve">The implementation of </w:t>
            </w:r>
            <w:r w:rsidR="00022120">
              <w:rPr>
                <w:rFonts w:ascii="Times New Roman" w:eastAsia="Times New Roman" w:hAnsi="Times New Roman" w:cs="Times New Roman"/>
                <w:sz w:val="20"/>
                <w:szCs w:val="20"/>
                <w:lang w:bidi="en-US"/>
              </w:rPr>
              <w:t>the</w:t>
            </w:r>
            <w:r w:rsidR="00022120" w:rsidRPr="00022120">
              <w:rPr>
                <w:rFonts w:ascii="Times New Roman" w:eastAsia="Times New Roman" w:hAnsi="Times New Roman" w:cs="Times New Roman"/>
                <w:sz w:val="20"/>
                <w:szCs w:val="20"/>
                <w:lang w:bidi="en-US"/>
              </w:rPr>
              <w:t xml:space="preserve"> eSud (eCourt) pilot project to simulate the use of the eCourt system module eJudicialEnforcement for the scenario with the submission of a proposal for execution has been initiated.</w:t>
            </w:r>
          </w:p>
        </w:tc>
      </w:tr>
      <w:tr w:rsidR="00275B07" w:rsidRPr="00275B07" w14:paraId="1BDE3944" w14:textId="77777777" w:rsidTr="00ED40E2">
        <w:trPr>
          <w:trHeight w:val="1248"/>
        </w:trPr>
        <w:tc>
          <w:tcPr>
            <w:tcW w:w="367" w:type="pct"/>
            <w:gridSpan w:val="3"/>
            <w:shd w:val="clear" w:color="auto" w:fill="FFFFFF" w:themeFill="background1"/>
          </w:tcPr>
          <w:p w14:paraId="07C00CC0" w14:textId="77777777" w:rsidR="00275B07" w:rsidRPr="00275B07" w:rsidRDefault="00275B07" w:rsidP="00275B07">
            <w:pPr>
              <w:widowControl w:val="0"/>
              <w:autoSpaceDE w:val="0"/>
              <w:autoSpaceDN w:val="0"/>
              <w:spacing w:before="10" w:after="0"/>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1.3.8.16.</w:t>
            </w:r>
          </w:p>
        </w:tc>
        <w:tc>
          <w:tcPr>
            <w:tcW w:w="828" w:type="pct"/>
            <w:gridSpan w:val="2"/>
          </w:tcPr>
          <w:p w14:paraId="6DB5D0BA"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Further opening of judicial data which are eligible for publication on the state’s open data portal in compliance with the applicable regulations on personal data protection and through the process of public </w:t>
            </w:r>
            <w:r w:rsidRPr="00275B07">
              <w:rPr>
                <w:rFonts w:ascii="Times New Roman" w:eastAsia="Times New Roman" w:hAnsi="Times New Roman" w:cs="Times New Roman"/>
                <w:sz w:val="20"/>
                <w:szCs w:val="20"/>
                <w:lang w:bidi="en-US"/>
              </w:rPr>
              <w:lastRenderedPageBreak/>
              <w:t>consultations, carried out by the Ministry of Justice at least once a year.</w:t>
            </w:r>
          </w:p>
          <w:p w14:paraId="73156B80" w14:textId="77777777" w:rsidR="00275B07" w:rsidRPr="00275B07" w:rsidRDefault="00275B07" w:rsidP="00275B07">
            <w:pPr>
              <w:widowControl w:val="0"/>
              <w:tabs>
                <w:tab w:val="left" w:pos="851"/>
              </w:tabs>
              <w:autoSpaceDE w:val="0"/>
              <w:autoSpaceDN w:val="0"/>
              <w:spacing w:after="0"/>
              <w:ind w:left="108" w:right="247"/>
              <w:rPr>
                <w:rFonts w:ascii="Times New Roman" w:eastAsia="Times New Roman" w:hAnsi="Times New Roman" w:cs="Times New Roman"/>
                <w:sz w:val="20"/>
                <w:szCs w:val="20"/>
                <w:lang w:bidi="en-US"/>
              </w:rPr>
            </w:pPr>
          </w:p>
          <w:p w14:paraId="17C9F820" w14:textId="77777777" w:rsidR="00275B07" w:rsidRPr="00275B07" w:rsidRDefault="00275B07" w:rsidP="00275B07">
            <w:pPr>
              <w:widowControl w:val="0"/>
              <w:tabs>
                <w:tab w:val="left" w:pos="851"/>
              </w:tabs>
              <w:autoSpaceDE w:val="0"/>
              <w:autoSpaceDN w:val="0"/>
              <w:spacing w:after="0"/>
              <w:ind w:left="108" w:right="247"/>
              <w:rPr>
                <w:rFonts w:ascii="Times New Roman" w:eastAsia="Times New Roman" w:hAnsi="Times New Roman" w:cs="Times New Roman"/>
                <w:sz w:val="20"/>
                <w:szCs w:val="20"/>
                <w:lang w:bidi="en-US"/>
              </w:rPr>
            </w:pPr>
          </w:p>
        </w:tc>
        <w:tc>
          <w:tcPr>
            <w:tcW w:w="600" w:type="pct"/>
            <w:gridSpan w:val="3"/>
          </w:tcPr>
          <w:p w14:paraId="3A40A962"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lastRenderedPageBreak/>
              <w:t>Ministry of Justice</w:t>
            </w:r>
          </w:p>
          <w:p w14:paraId="5DAEF28F" w14:textId="77777777" w:rsidR="00275B07" w:rsidRPr="00275B07" w:rsidRDefault="00275B07" w:rsidP="00275B07">
            <w:pPr>
              <w:widowControl w:val="0"/>
              <w:tabs>
                <w:tab w:val="left" w:pos="851"/>
              </w:tabs>
              <w:autoSpaceDE w:val="0"/>
              <w:autoSpaceDN w:val="0"/>
              <w:spacing w:after="0"/>
              <w:ind w:left="108" w:right="247"/>
              <w:rPr>
                <w:rFonts w:ascii="Times New Roman" w:eastAsia="Times New Roman" w:hAnsi="Times New Roman" w:cs="Times New Roman"/>
                <w:sz w:val="20"/>
                <w:szCs w:val="20"/>
                <w:lang w:bidi="en-US"/>
              </w:rPr>
            </w:pPr>
          </w:p>
        </w:tc>
        <w:tc>
          <w:tcPr>
            <w:tcW w:w="654" w:type="pct"/>
            <w:gridSpan w:val="4"/>
          </w:tcPr>
          <w:p w14:paraId="1B9C4F9D"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Continuously</w:t>
            </w:r>
          </w:p>
        </w:tc>
        <w:tc>
          <w:tcPr>
            <w:tcW w:w="471" w:type="pct"/>
            <w:gridSpan w:val="3"/>
          </w:tcPr>
          <w:p w14:paraId="56A6F095"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Budget of the Republic of Serbia </w:t>
            </w:r>
          </w:p>
          <w:p w14:paraId="5D6866F5" w14:textId="77777777" w:rsidR="00275B07" w:rsidRPr="00275B07" w:rsidRDefault="00275B07" w:rsidP="00275B07">
            <w:pPr>
              <w:keepLines/>
              <w:widowControl w:val="0"/>
              <w:autoSpaceDE w:val="0"/>
              <w:autoSpaceDN w:val="0"/>
              <w:spacing w:after="0" w:line="240" w:lineRule="auto"/>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1.533 €</w:t>
            </w:r>
          </w:p>
          <w:p w14:paraId="0942B540"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p>
        </w:tc>
        <w:tc>
          <w:tcPr>
            <w:tcW w:w="663" w:type="pct"/>
            <w:gridSpan w:val="4"/>
          </w:tcPr>
          <w:p w14:paraId="5F300F78"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jc w:val="both"/>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Increased number of courts statistical data sets available online in machine-readable format (open data) via The State Open Data Portal.</w:t>
            </w:r>
          </w:p>
          <w:p w14:paraId="51CE69C6"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jc w:val="both"/>
              <w:rPr>
                <w:rFonts w:ascii="Times New Roman" w:eastAsia="Times New Roman" w:hAnsi="Times New Roman" w:cs="Times New Roman"/>
                <w:sz w:val="20"/>
                <w:szCs w:val="20"/>
              </w:rPr>
            </w:pPr>
          </w:p>
        </w:tc>
        <w:tc>
          <w:tcPr>
            <w:tcW w:w="1417" w:type="pct"/>
            <w:gridSpan w:val="5"/>
            <w:shd w:val="clear" w:color="auto" w:fill="92D050"/>
          </w:tcPr>
          <w:p w14:paraId="76BCC271" w14:textId="77777777" w:rsidR="00275B07" w:rsidRPr="008C01AF"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jc w:val="both"/>
              <w:rPr>
                <w:rFonts w:ascii="Times New Roman" w:eastAsia="Times New Roman" w:hAnsi="Times New Roman" w:cs="Times New Roman"/>
                <w:b/>
                <w:sz w:val="20"/>
                <w:szCs w:val="20"/>
              </w:rPr>
            </w:pPr>
            <w:r w:rsidRPr="008C01AF">
              <w:rPr>
                <w:rFonts w:ascii="Times New Roman" w:eastAsia="Times New Roman" w:hAnsi="Times New Roman" w:cs="Times New Roman"/>
                <w:b/>
                <w:sz w:val="20"/>
                <w:szCs w:val="20"/>
              </w:rPr>
              <w:t>Activ</w:t>
            </w:r>
            <w:r w:rsidR="005018AB" w:rsidRPr="008C01AF">
              <w:rPr>
                <w:rFonts w:ascii="Times New Roman" w:eastAsia="Times New Roman" w:hAnsi="Times New Roman" w:cs="Times New Roman"/>
                <w:b/>
                <w:sz w:val="20"/>
                <w:szCs w:val="20"/>
              </w:rPr>
              <w:t>ity is successfully implemented</w:t>
            </w:r>
            <w:r w:rsidRPr="008C01AF">
              <w:rPr>
                <w:rFonts w:ascii="Times New Roman" w:eastAsia="Times New Roman" w:hAnsi="Times New Roman" w:cs="Times New Roman"/>
                <w:b/>
                <w:sz w:val="20"/>
                <w:szCs w:val="20"/>
              </w:rPr>
              <w:t xml:space="preserve">   </w:t>
            </w:r>
          </w:p>
          <w:p w14:paraId="427C705F" w14:textId="77777777" w:rsidR="00275B07" w:rsidRPr="00275B07" w:rsidRDefault="00275B07" w:rsidP="00A57056">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0"/>
                <w:szCs w:val="20"/>
              </w:rPr>
            </w:pPr>
          </w:p>
          <w:p w14:paraId="3AEFC826" w14:textId="77777777" w:rsidR="00275B07" w:rsidRPr="00275B07" w:rsidRDefault="00275B07" w:rsidP="00A57056">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 xml:space="preserve">The situation in the reporting period has not changed. In the earlier period, in order to improve the model of publishing data on the open data system, a project was developed to establish a separate section related to reporting on the work of misdemeanor courts. Bearing in mind the specificity of misdemeanor court reporting, a meeting was then held with the Statistics Department </w:t>
            </w:r>
            <w:r w:rsidRPr="00275B07">
              <w:rPr>
                <w:rFonts w:ascii="Times New Roman" w:eastAsia="Times New Roman" w:hAnsi="Times New Roman" w:cs="Times New Roman"/>
                <w:sz w:val="20"/>
                <w:szCs w:val="20"/>
              </w:rPr>
              <w:lastRenderedPageBreak/>
              <w:t>of the Supreme Court of Cassation, where a new report (PKSS) was defined and its content should be available on the central statistics system, and work was also done on the report.</w:t>
            </w:r>
          </w:p>
        </w:tc>
      </w:tr>
      <w:tr w:rsidR="00275B07" w:rsidRPr="00275B07" w14:paraId="42C229EF" w14:textId="77777777" w:rsidTr="000064A3">
        <w:trPr>
          <w:trHeight w:val="1212"/>
        </w:trPr>
        <w:tc>
          <w:tcPr>
            <w:tcW w:w="367" w:type="pct"/>
            <w:gridSpan w:val="3"/>
            <w:shd w:val="clear" w:color="auto" w:fill="FFFFFF" w:themeFill="background1"/>
          </w:tcPr>
          <w:p w14:paraId="3747A8EA" w14:textId="77777777" w:rsidR="00275B07" w:rsidRPr="00275B07" w:rsidRDefault="00275B07" w:rsidP="00275B07">
            <w:pPr>
              <w:widowControl w:val="0"/>
              <w:autoSpaceDE w:val="0"/>
              <w:autoSpaceDN w:val="0"/>
              <w:spacing w:before="10" w:after="0"/>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1.3.8.17.</w:t>
            </w:r>
          </w:p>
        </w:tc>
        <w:tc>
          <w:tcPr>
            <w:tcW w:w="828" w:type="pct"/>
            <w:gridSpan w:val="2"/>
          </w:tcPr>
          <w:p w14:paraId="5327F039"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Improving the collection of court fees with ICT tools</w:t>
            </w:r>
          </w:p>
          <w:p w14:paraId="3E37A508" w14:textId="77777777" w:rsidR="00275B07" w:rsidRPr="00275B07" w:rsidRDefault="00275B07" w:rsidP="00275B07">
            <w:pPr>
              <w:widowControl w:val="0"/>
              <w:tabs>
                <w:tab w:val="left" w:pos="851"/>
              </w:tabs>
              <w:autoSpaceDE w:val="0"/>
              <w:autoSpaceDN w:val="0"/>
              <w:spacing w:after="0"/>
              <w:ind w:left="108" w:right="247"/>
              <w:rPr>
                <w:rFonts w:ascii="Times New Roman" w:eastAsia="Times New Roman" w:hAnsi="Times New Roman" w:cs="Times New Roman"/>
                <w:sz w:val="20"/>
                <w:szCs w:val="20"/>
                <w:lang w:bidi="en-US"/>
              </w:rPr>
            </w:pPr>
          </w:p>
          <w:p w14:paraId="77C2F414" w14:textId="77777777" w:rsidR="00275B07" w:rsidRPr="00275B07" w:rsidRDefault="00275B07" w:rsidP="00275B07">
            <w:pPr>
              <w:widowControl w:val="0"/>
              <w:tabs>
                <w:tab w:val="left" w:pos="851"/>
              </w:tabs>
              <w:autoSpaceDE w:val="0"/>
              <w:autoSpaceDN w:val="0"/>
              <w:spacing w:after="0"/>
              <w:ind w:left="108" w:right="247"/>
              <w:rPr>
                <w:rFonts w:ascii="Times New Roman" w:eastAsia="Times New Roman" w:hAnsi="Times New Roman" w:cs="Times New Roman"/>
                <w:sz w:val="20"/>
                <w:szCs w:val="20"/>
                <w:lang w:bidi="en-US"/>
              </w:rPr>
            </w:pPr>
          </w:p>
        </w:tc>
        <w:tc>
          <w:tcPr>
            <w:tcW w:w="600" w:type="pct"/>
            <w:gridSpan w:val="3"/>
          </w:tcPr>
          <w:p w14:paraId="0D1A8ABF"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4E496F04" w14:textId="77777777" w:rsidR="00275B07" w:rsidRPr="00275B07" w:rsidRDefault="00275B07" w:rsidP="00275B07">
            <w:pPr>
              <w:widowControl w:val="0"/>
              <w:tabs>
                <w:tab w:val="left" w:pos="851"/>
              </w:tabs>
              <w:autoSpaceDE w:val="0"/>
              <w:autoSpaceDN w:val="0"/>
              <w:spacing w:after="0"/>
              <w:ind w:left="108" w:right="247"/>
              <w:rPr>
                <w:rFonts w:ascii="Times New Roman" w:eastAsia="Times New Roman" w:hAnsi="Times New Roman" w:cs="Times New Roman"/>
                <w:sz w:val="20"/>
                <w:szCs w:val="20"/>
                <w:lang w:bidi="en-US"/>
              </w:rPr>
            </w:pPr>
          </w:p>
        </w:tc>
        <w:tc>
          <w:tcPr>
            <w:tcW w:w="654" w:type="pct"/>
            <w:gridSpan w:val="4"/>
          </w:tcPr>
          <w:p w14:paraId="7234DE0B"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IV quarter 2020</w:t>
            </w:r>
          </w:p>
        </w:tc>
        <w:tc>
          <w:tcPr>
            <w:tcW w:w="471" w:type="pct"/>
            <w:gridSpan w:val="3"/>
          </w:tcPr>
          <w:p w14:paraId="713733EB"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Budget of the Republic of Serbia </w:t>
            </w:r>
          </w:p>
          <w:p w14:paraId="6DCFBC2C"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p>
          <w:p w14:paraId="5572E349"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Unknown at this time</w:t>
            </w:r>
          </w:p>
        </w:tc>
        <w:tc>
          <w:tcPr>
            <w:tcW w:w="663" w:type="pct"/>
            <w:gridSpan w:val="4"/>
          </w:tcPr>
          <w:p w14:paraId="338658BD"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Centralized software solution for the recording of tax actions in court and for exchanging the relevant data set with the State Treasury and central monitoring of collection and revenue planning on this basis.</w:t>
            </w:r>
          </w:p>
        </w:tc>
        <w:tc>
          <w:tcPr>
            <w:tcW w:w="1417" w:type="pct"/>
            <w:gridSpan w:val="5"/>
            <w:shd w:val="clear" w:color="auto" w:fill="92D050"/>
          </w:tcPr>
          <w:p w14:paraId="44070FBE" w14:textId="77777777" w:rsidR="00275B07" w:rsidRPr="00ED40E2" w:rsidRDefault="00275B07" w:rsidP="00C226C1">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0"/>
                <w:szCs w:val="20"/>
              </w:rPr>
            </w:pPr>
            <w:r w:rsidRPr="00ED40E2">
              <w:rPr>
                <w:rFonts w:ascii="Times New Roman" w:eastAsia="Times New Roman" w:hAnsi="Times New Roman" w:cs="Times New Roman"/>
                <w:b/>
                <w:sz w:val="20"/>
                <w:szCs w:val="20"/>
              </w:rPr>
              <w:t xml:space="preserve">Activity is successfully implemented </w:t>
            </w:r>
          </w:p>
          <w:p w14:paraId="5DF3D7FE" w14:textId="77777777" w:rsidR="00275B07" w:rsidRPr="00275B07" w:rsidRDefault="00275B07" w:rsidP="00C226C1">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0"/>
                <w:szCs w:val="20"/>
              </w:rPr>
            </w:pPr>
          </w:p>
          <w:p w14:paraId="6EB221A8" w14:textId="77777777" w:rsidR="00275B07" w:rsidRPr="00275B07" w:rsidRDefault="00275B07" w:rsidP="00C226C1">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The Ministry of Justice, along with the integration with the system of the Office for IT and e-Administration "ePlaćanje" developed a portal for online payment of court fees https://etakse.sud.rs/ which gave all parties, individuals and legal entities, the opportunity to pay in one place review the cut-off court fees for their case and pay them at the same time by electronic payment, i.e. via the Internet. The system is available in all basic, higher and commercial courts.</w:t>
            </w:r>
          </w:p>
        </w:tc>
      </w:tr>
      <w:tr w:rsidR="00275B07" w:rsidRPr="00275B07" w14:paraId="438DD4FA" w14:textId="77777777" w:rsidTr="000064A3">
        <w:trPr>
          <w:trHeight w:val="1221"/>
        </w:trPr>
        <w:tc>
          <w:tcPr>
            <w:tcW w:w="367" w:type="pct"/>
            <w:gridSpan w:val="3"/>
            <w:shd w:val="clear" w:color="auto" w:fill="FFFFFF" w:themeFill="background1"/>
          </w:tcPr>
          <w:p w14:paraId="2DCF9210" w14:textId="77777777" w:rsidR="00275B07" w:rsidRPr="00275B07" w:rsidRDefault="00275B07" w:rsidP="00275B07">
            <w:pPr>
              <w:widowControl w:val="0"/>
              <w:autoSpaceDE w:val="0"/>
              <w:autoSpaceDN w:val="0"/>
              <w:spacing w:before="10" w:after="0"/>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1.3.8.18.</w:t>
            </w:r>
          </w:p>
        </w:tc>
        <w:tc>
          <w:tcPr>
            <w:tcW w:w="828" w:type="pct"/>
            <w:gridSpan w:val="2"/>
          </w:tcPr>
          <w:p w14:paraId="0F233A4B"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Improving the misdemeanor charge collection with ICT tools</w:t>
            </w:r>
          </w:p>
          <w:p w14:paraId="558017DA" w14:textId="77777777" w:rsidR="00275B07" w:rsidRPr="00275B07" w:rsidRDefault="00275B07" w:rsidP="00275B07">
            <w:pPr>
              <w:widowControl w:val="0"/>
              <w:tabs>
                <w:tab w:val="left" w:pos="851"/>
              </w:tabs>
              <w:autoSpaceDE w:val="0"/>
              <w:autoSpaceDN w:val="0"/>
              <w:spacing w:after="0"/>
              <w:ind w:left="108" w:right="247"/>
              <w:rPr>
                <w:rFonts w:ascii="Times New Roman" w:eastAsia="Times New Roman" w:hAnsi="Times New Roman" w:cs="Times New Roman"/>
                <w:sz w:val="20"/>
                <w:szCs w:val="20"/>
                <w:lang w:bidi="en-US"/>
              </w:rPr>
            </w:pPr>
          </w:p>
          <w:p w14:paraId="2E1FE069" w14:textId="77777777" w:rsidR="00275B07" w:rsidRPr="00275B07" w:rsidRDefault="00275B07" w:rsidP="00275B07">
            <w:pPr>
              <w:widowControl w:val="0"/>
              <w:tabs>
                <w:tab w:val="left" w:pos="851"/>
              </w:tabs>
              <w:autoSpaceDE w:val="0"/>
              <w:autoSpaceDN w:val="0"/>
              <w:spacing w:after="0"/>
              <w:ind w:left="108" w:right="247"/>
              <w:rPr>
                <w:rFonts w:ascii="Times New Roman" w:eastAsia="Times New Roman" w:hAnsi="Times New Roman" w:cs="Times New Roman"/>
                <w:sz w:val="20"/>
                <w:szCs w:val="20"/>
                <w:lang w:bidi="en-US"/>
              </w:rPr>
            </w:pPr>
          </w:p>
        </w:tc>
        <w:tc>
          <w:tcPr>
            <w:tcW w:w="600" w:type="pct"/>
            <w:gridSpan w:val="3"/>
          </w:tcPr>
          <w:p w14:paraId="17F0EA4C"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10592A66" w14:textId="77777777" w:rsidR="00275B07" w:rsidRPr="00275B07" w:rsidRDefault="00275B07" w:rsidP="00275B07">
            <w:pPr>
              <w:widowControl w:val="0"/>
              <w:tabs>
                <w:tab w:val="left" w:pos="851"/>
              </w:tabs>
              <w:autoSpaceDE w:val="0"/>
              <w:autoSpaceDN w:val="0"/>
              <w:spacing w:after="0"/>
              <w:ind w:left="108" w:right="247"/>
              <w:rPr>
                <w:rFonts w:ascii="Times New Roman" w:eastAsia="Times New Roman" w:hAnsi="Times New Roman" w:cs="Times New Roman"/>
                <w:sz w:val="20"/>
                <w:szCs w:val="20"/>
                <w:lang w:bidi="en-US"/>
              </w:rPr>
            </w:pPr>
          </w:p>
        </w:tc>
        <w:tc>
          <w:tcPr>
            <w:tcW w:w="654" w:type="pct"/>
            <w:gridSpan w:val="4"/>
          </w:tcPr>
          <w:p w14:paraId="47BC34CA"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IV quarter 2020</w:t>
            </w:r>
          </w:p>
        </w:tc>
        <w:tc>
          <w:tcPr>
            <w:tcW w:w="471" w:type="pct"/>
            <w:gridSpan w:val="3"/>
          </w:tcPr>
          <w:p w14:paraId="1A4209E5"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728247DE"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p>
          <w:p w14:paraId="0B0BF9E6"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Unknown at this time</w:t>
            </w:r>
          </w:p>
        </w:tc>
        <w:tc>
          <w:tcPr>
            <w:tcW w:w="663" w:type="pct"/>
            <w:gridSpan w:val="4"/>
          </w:tcPr>
          <w:p w14:paraId="657EB5E8"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Integration of court information systems with the State payment portal (ePlacanje+) for online payment.</w:t>
            </w:r>
          </w:p>
        </w:tc>
        <w:tc>
          <w:tcPr>
            <w:tcW w:w="1417" w:type="pct"/>
            <w:gridSpan w:val="5"/>
            <w:shd w:val="clear" w:color="auto" w:fill="92D050"/>
          </w:tcPr>
          <w:p w14:paraId="49157ED1" w14:textId="77777777" w:rsidR="00275B07" w:rsidRPr="00ED40E2" w:rsidRDefault="00275B07" w:rsidP="00046A0E">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0"/>
                <w:szCs w:val="20"/>
              </w:rPr>
            </w:pPr>
            <w:r w:rsidRPr="00ED40E2">
              <w:rPr>
                <w:rFonts w:ascii="Times New Roman" w:eastAsia="Times New Roman" w:hAnsi="Times New Roman" w:cs="Times New Roman"/>
                <w:b/>
                <w:sz w:val="20"/>
                <w:szCs w:val="20"/>
              </w:rPr>
              <w:t xml:space="preserve">Activity is fully implemented </w:t>
            </w:r>
          </w:p>
          <w:p w14:paraId="58AEE33A" w14:textId="77777777" w:rsidR="00275B07" w:rsidRPr="00275B07" w:rsidRDefault="00275B07" w:rsidP="00046A0E">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0"/>
                <w:szCs w:val="20"/>
              </w:rPr>
            </w:pPr>
          </w:p>
          <w:p w14:paraId="485016F7" w14:textId="77777777" w:rsidR="00275B07" w:rsidRPr="00275B07" w:rsidRDefault="00275B07" w:rsidP="00046A0E">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The integration of the judicial information system with the state portal for electronic payment (ePayment+) has been completed.</w:t>
            </w:r>
          </w:p>
        </w:tc>
      </w:tr>
      <w:tr w:rsidR="00275B07" w:rsidRPr="00275B07" w14:paraId="4A00ADA6" w14:textId="77777777" w:rsidTr="000064A3">
        <w:trPr>
          <w:trHeight w:val="1160"/>
        </w:trPr>
        <w:tc>
          <w:tcPr>
            <w:tcW w:w="367" w:type="pct"/>
            <w:gridSpan w:val="3"/>
            <w:shd w:val="clear" w:color="auto" w:fill="FFFFFF" w:themeFill="background1"/>
          </w:tcPr>
          <w:p w14:paraId="33304D18" w14:textId="77777777" w:rsidR="00275B07" w:rsidRPr="00275B07" w:rsidRDefault="00275B07" w:rsidP="00275B07">
            <w:pPr>
              <w:widowControl w:val="0"/>
              <w:autoSpaceDE w:val="0"/>
              <w:autoSpaceDN w:val="0"/>
              <w:spacing w:before="10" w:after="0"/>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1.3.8.19.</w:t>
            </w:r>
          </w:p>
        </w:tc>
        <w:tc>
          <w:tcPr>
            <w:tcW w:w="828" w:type="pct"/>
            <w:gridSpan w:val="2"/>
          </w:tcPr>
          <w:p w14:paraId="5F0A5620"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Continuous advancement of е-service and expansion of options related to the monitoring of case proceedings and availability of other information on the work of judiciary</w:t>
            </w:r>
          </w:p>
          <w:p w14:paraId="2A97039C" w14:textId="77777777" w:rsidR="00275B07" w:rsidRPr="00275B07" w:rsidRDefault="00275B07" w:rsidP="00275B07">
            <w:pPr>
              <w:widowControl w:val="0"/>
              <w:tabs>
                <w:tab w:val="left" w:pos="851"/>
              </w:tabs>
              <w:autoSpaceDE w:val="0"/>
              <w:autoSpaceDN w:val="0"/>
              <w:spacing w:after="0"/>
              <w:ind w:left="108" w:right="247"/>
              <w:rPr>
                <w:rFonts w:ascii="Times New Roman" w:eastAsia="Times New Roman" w:hAnsi="Times New Roman" w:cs="Times New Roman"/>
                <w:sz w:val="20"/>
                <w:szCs w:val="20"/>
                <w:lang w:bidi="en-US"/>
              </w:rPr>
            </w:pPr>
          </w:p>
          <w:p w14:paraId="7E72466B" w14:textId="77777777" w:rsidR="00275B07" w:rsidRPr="00275B07" w:rsidRDefault="00275B07" w:rsidP="00275B07">
            <w:pPr>
              <w:widowControl w:val="0"/>
              <w:tabs>
                <w:tab w:val="left" w:pos="851"/>
              </w:tabs>
              <w:autoSpaceDE w:val="0"/>
              <w:autoSpaceDN w:val="0"/>
              <w:spacing w:after="0"/>
              <w:ind w:left="108" w:right="247"/>
              <w:rPr>
                <w:rFonts w:ascii="Times New Roman" w:eastAsia="Times New Roman" w:hAnsi="Times New Roman" w:cs="Times New Roman"/>
                <w:sz w:val="20"/>
                <w:szCs w:val="20"/>
                <w:lang w:bidi="en-US"/>
              </w:rPr>
            </w:pPr>
          </w:p>
        </w:tc>
        <w:tc>
          <w:tcPr>
            <w:tcW w:w="600" w:type="pct"/>
            <w:gridSpan w:val="3"/>
          </w:tcPr>
          <w:p w14:paraId="01047368"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tc>
        <w:tc>
          <w:tcPr>
            <w:tcW w:w="654" w:type="pct"/>
            <w:gridSpan w:val="4"/>
          </w:tcPr>
          <w:p w14:paraId="22CC0C10"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Continuously </w:t>
            </w:r>
          </w:p>
        </w:tc>
        <w:tc>
          <w:tcPr>
            <w:tcW w:w="471" w:type="pct"/>
            <w:gridSpan w:val="3"/>
          </w:tcPr>
          <w:p w14:paraId="08F78CE5"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Budget of the Republic of Serbia </w:t>
            </w:r>
          </w:p>
          <w:p w14:paraId="1BE4EC52"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210.664 €</w:t>
            </w:r>
          </w:p>
          <w:p w14:paraId="384ACDAF"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highlight w:val="yellow"/>
                <w:lang w:bidi="en-US"/>
              </w:rPr>
            </w:pPr>
          </w:p>
          <w:p w14:paraId="28C18423"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Public procurement for maintenance of „SIPRES maintenance and improvement“ planned in 2020</w:t>
            </w:r>
          </w:p>
          <w:p w14:paraId="22F6EE82"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p>
        </w:tc>
        <w:tc>
          <w:tcPr>
            <w:tcW w:w="663" w:type="pct"/>
            <w:gridSpan w:val="4"/>
          </w:tcPr>
          <w:p w14:paraId="7628C91D"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rPr>
                <w:rFonts w:ascii="Times New Roman" w:eastAsia="Times New Roman" w:hAnsi="Times New Roman" w:cs="Times New Roman"/>
                <w:color w:val="000000"/>
                <w:sz w:val="20"/>
                <w:szCs w:val="20"/>
              </w:rPr>
            </w:pPr>
            <w:r w:rsidRPr="00275B07">
              <w:rPr>
                <w:rFonts w:ascii="Times New Roman" w:eastAsia="Times New Roman" w:hAnsi="Times New Roman" w:cs="Times New Roman"/>
                <w:color w:val="000000"/>
                <w:sz w:val="20"/>
                <w:szCs w:val="20"/>
              </w:rPr>
              <w:t xml:space="preserve">Number of e-services available for citizens. </w:t>
            </w:r>
          </w:p>
        </w:tc>
        <w:tc>
          <w:tcPr>
            <w:tcW w:w="1417" w:type="pct"/>
            <w:gridSpan w:val="5"/>
            <w:shd w:val="clear" w:color="auto" w:fill="92D050"/>
          </w:tcPr>
          <w:p w14:paraId="15B86037" w14:textId="77777777" w:rsidR="00275B07" w:rsidRPr="00ED40E2"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jc w:val="both"/>
              <w:rPr>
                <w:rFonts w:ascii="Times New Roman" w:eastAsia="Times New Roman" w:hAnsi="Times New Roman" w:cs="Times New Roman"/>
                <w:b/>
                <w:color w:val="000000"/>
                <w:sz w:val="20"/>
                <w:szCs w:val="20"/>
              </w:rPr>
            </w:pPr>
            <w:r w:rsidRPr="00ED40E2">
              <w:rPr>
                <w:rFonts w:ascii="Times New Roman" w:eastAsia="Times New Roman" w:hAnsi="Times New Roman" w:cs="Times New Roman"/>
                <w:b/>
                <w:color w:val="000000"/>
                <w:sz w:val="20"/>
                <w:szCs w:val="20"/>
              </w:rPr>
              <w:t xml:space="preserve">Activity is successfully implemented </w:t>
            </w:r>
          </w:p>
          <w:p w14:paraId="5D4FC910"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jc w:val="both"/>
              <w:rPr>
                <w:rFonts w:ascii="Times New Roman" w:eastAsia="Times New Roman" w:hAnsi="Times New Roman" w:cs="Times New Roman"/>
                <w:color w:val="000000"/>
                <w:sz w:val="20"/>
                <w:szCs w:val="20"/>
              </w:rPr>
            </w:pPr>
          </w:p>
          <w:p w14:paraId="58E155A9" w14:textId="77777777" w:rsidR="00633AC2" w:rsidRDefault="00633AC2" w:rsidP="00633AC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color w:val="000000"/>
                <w:sz w:val="20"/>
                <w:szCs w:val="20"/>
              </w:rPr>
            </w:pPr>
            <w:r w:rsidRPr="00633AC2">
              <w:rPr>
                <w:rFonts w:ascii="Times New Roman" w:eastAsia="Times New Roman" w:hAnsi="Times New Roman" w:cs="Times New Roman"/>
                <w:color w:val="000000"/>
                <w:sz w:val="20"/>
                <w:szCs w:val="20"/>
              </w:rPr>
              <w:t>The implementation of the eSud (eCourt) pilot project to simulate the use of the eCourt system module eJudicialEnforcement for the scenario with the submission of a proposal for execution has been initiated.</w:t>
            </w:r>
          </w:p>
          <w:p w14:paraId="57A00EFB" w14:textId="77777777" w:rsidR="00275B07" w:rsidRPr="00275B07" w:rsidRDefault="00275B07" w:rsidP="00633AC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color w:val="000000"/>
                <w:sz w:val="20"/>
                <w:szCs w:val="20"/>
              </w:rPr>
            </w:pPr>
            <w:r w:rsidRPr="00275B07">
              <w:rPr>
                <w:rFonts w:ascii="Times New Roman" w:eastAsia="Times New Roman" w:hAnsi="Times New Roman" w:cs="Times New Roman"/>
                <w:color w:val="000000"/>
                <w:sz w:val="20"/>
                <w:szCs w:val="20"/>
              </w:rPr>
              <w:t>The Ministry of Justice, with the support of the "EU for justice - support for Chapter 23" project, created the Register of issued and revoked powers of attorney, which was put in action in the reporting period (hereinafter: the Register). The mentioned activities, in addition to the abovementioned project, are included in the Action Plan for the implementation of th</w:t>
            </w:r>
            <w:r w:rsidR="00633AC2">
              <w:rPr>
                <w:rFonts w:ascii="Times New Roman" w:eastAsia="Times New Roman" w:hAnsi="Times New Roman" w:cs="Times New Roman"/>
                <w:color w:val="000000"/>
                <w:sz w:val="20"/>
                <w:szCs w:val="20"/>
              </w:rPr>
              <w:t xml:space="preserve">e </w:t>
            </w:r>
            <w:r w:rsidR="00633AC2">
              <w:rPr>
                <w:rFonts w:ascii="Times New Roman" w:eastAsia="Times New Roman" w:hAnsi="Times New Roman" w:cs="Times New Roman"/>
                <w:color w:val="000000"/>
                <w:sz w:val="20"/>
                <w:szCs w:val="20"/>
              </w:rPr>
              <w:lastRenderedPageBreak/>
              <w:t xml:space="preserve">Government Program 2020-2022. </w:t>
            </w:r>
            <w:r w:rsidRPr="00275B07">
              <w:rPr>
                <w:rFonts w:ascii="Times New Roman" w:eastAsia="Times New Roman" w:hAnsi="Times New Roman" w:cs="Times New Roman"/>
                <w:color w:val="000000"/>
                <w:sz w:val="20"/>
                <w:szCs w:val="20"/>
              </w:rPr>
              <w:t>Regis</w:t>
            </w:r>
            <w:r w:rsidR="00633AC2">
              <w:rPr>
                <w:rFonts w:ascii="Times New Roman" w:eastAsia="Times New Roman" w:hAnsi="Times New Roman" w:cs="Times New Roman"/>
                <w:color w:val="000000"/>
                <w:sz w:val="20"/>
                <w:szCs w:val="20"/>
              </w:rPr>
              <w:t>ters are primarily used in the</w:t>
            </w:r>
            <w:r w:rsidRPr="00275B07">
              <w:rPr>
                <w:rFonts w:ascii="Times New Roman" w:eastAsia="Times New Roman" w:hAnsi="Times New Roman" w:cs="Times New Roman"/>
                <w:color w:val="000000"/>
                <w:sz w:val="20"/>
                <w:szCs w:val="20"/>
              </w:rPr>
              <w:t xml:space="preserve"> work </w:t>
            </w:r>
            <w:r w:rsidR="00633AC2">
              <w:rPr>
                <w:rFonts w:ascii="Times New Roman" w:eastAsia="Times New Roman" w:hAnsi="Times New Roman" w:cs="Times New Roman"/>
                <w:color w:val="000000"/>
                <w:sz w:val="20"/>
                <w:szCs w:val="20"/>
              </w:rPr>
              <w:t>of</w:t>
            </w:r>
            <w:r w:rsidRPr="00275B07">
              <w:rPr>
                <w:rFonts w:ascii="Times New Roman" w:eastAsia="Times New Roman" w:hAnsi="Times New Roman" w:cs="Times New Roman"/>
                <w:color w:val="000000"/>
                <w:sz w:val="20"/>
                <w:szCs w:val="20"/>
              </w:rPr>
              <w:t xml:space="preserve"> notaries public and basic courts that perform notary public duties in areas for which notaries public have not yet been appointed. The register contains an online database of issued and revoked powers of attorney, as well as the fact t</w:t>
            </w:r>
            <w:r w:rsidR="00633AC2">
              <w:rPr>
                <w:rFonts w:ascii="Times New Roman" w:eastAsia="Times New Roman" w:hAnsi="Times New Roman" w:cs="Times New Roman"/>
                <w:color w:val="000000"/>
                <w:sz w:val="20"/>
                <w:szCs w:val="20"/>
              </w:rPr>
              <w:t>hat the power of attorney ceased</w:t>
            </w:r>
            <w:r w:rsidRPr="00275B07">
              <w:rPr>
                <w:rFonts w:ascii="Times New Roman" w:eastAsia="Times New Roman" w:hAnsi="Times New Roman" w:cs="Times New Roman"/>
                <w:color w:val="000000"/>
                <w:sz w:val="20"/>
                <w:szCs w:val="20"/>
              </w:rPr>
              <w:t xml:space="preserve"> to be valid due to the death of an individual or the termination of the existence of a legal entity as the owner, that is, the fact of cancellation or revocation of a power of attorney. The register can also be used by citizens to issue an authorisation for legal transactions, which do not require the verification by a notary public.</w:t>
            </w:r>
          </w:p>
          <w:p w14:paraId="326BA42D" w14:textId="77777777" w:rsidR="00275B07" w:rsidRPr="00275B07" w:rsidRDefault="00275B07" w:rsidP="00633AC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color w:val="000000"/>
                <w:sz w:val="20"/>
                <w:szCs w:val="20"/>
              </w:rPr>
            </w:pPr>
            <w:r w:rsidRPr="00275B07">
              <w:rPr>
                <w:rFonts w:ascii="Times New Roman" w:eastAsia="Times New Roman" w:hAnsi="Times New Roman" w:cs="Times New Roman"/>
                <w:color w:val="000000"/>
                <w:sz w:val="20"/>
                <w:szCs w:val="20"/>
              </w:rPr>
              <w:t>Guided by the further strengthening of legal certainty and the availability of electronic services as a special functionality of the Registry, a technology was developed which allows that each registered power of attorney generates a QR code that will be sent to the owner's email and the electronically signed power of attorney’s data in the PDF form will be retrieved by scanning from the Registry, so that the other party or the handling authority could be convinced of the authent</w:t>
            </w:r>
            <w:r w:rsidR="00633AC2">
              <w:rPr>
                <w:rFonts w:ascii="Times New Roman" w:eastAsia="Times New Roman" w:hAnsi="Times New Roman" w:cs="Times New Roman"/>
                <w:color w:val="000000"/>
                <w:sz w:val="20"/>
                <w:szCs w:val="20"/>
              </w:rPr>
              <w:t xml:space="preserve">icity of the power of attorney. </w:t>
            </w:r>
            <w:r w:rsidRPr="00275B07">
              <w:rPr>
                <w:rFonts w:ascii="Times New Roman" w:eastAsia="Times New Roman" w:hAnsi="Times New Roman" w:cs="Times New Roman"/>
                <w:color w:val="000000"/>
                <w:sz w:val="20"/>
                <w:szCs w:val="20"/>
              </w:rPr>
              <w:t>The benefits of this system are reflected in the ability to check the veracity of the content and the status of the power of attorney, which can be changed automatically and in real time by cancelling the power of attorney, revoking it or narrowing its scope, i.e. due to the fact of the death of proxy or of the principal, as well as expediting legal transactions, which will allow the power of attorney to abroad to authorize a proxy to perform tasks that do not require signature verification by a notary public, such as withdrawing funds from a bank account, with the inevitable possibility that the proxy can prove its identity at any time by showing a QR code needless (except in procedures where this is explicitly prescribed by the law), to provide a power of attorney in hard copy.</w:t>
            </w:r>
          </w:p>
          <w:p w14:paraId="668628E3" w14:textId="77777777" w:rsidR="00275B07" w:rsidRPr="00275B07" w:rsidRDefault="00275B07" w:rsidP="00633AC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color w:val="000000"/>
                <w:sz w:val="20"/>
                <w:szCs w:val="20"/>
              </w:rPr>
            </w:pPr>
            <w:r w:rsidRPr="00275B07">
              <w:rPr>
                <w:rFonts w:ascii="Times New Roman" w:eastAsia="Times New Roman" w:hAnsi="Times New Roman" w:cs="Times New Roman"/>
                <w:color w:val="000000"/>
                <w:sz w:val="20"/>
                <w:szCs w:val="20"/>
              </w:rPr>
              <w:lastRenderedPageBreak/>
              <w:t>In accordance with the final activities on the creation of the Register of Powers of Attorney, during March, the Ministry of Justice, with the support of the "EU Justice Project - support for Chapter 23", held trainings for notary public officers and courts on the topic of closer reference to the functioning of the Register.</w:t>
            </w:r>
          </w:p>
          <w:p w14:paraId="43DB84CD" w14:textId="77777777" w:rsidR="00275B07" w:rsidRPr="00275B07" w:rsidRDefault="00275B07" w:rsidP="00633AC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color w:val="000000"/>
                <w:sz w:val="20"/>
                <w:szCs w:val="20"/>
              </w:rPr>
            </w:pPr>
            <w:r w:rsidRPr="00275B07">
              <w:rPr>
                <w:rFonts w:ascii="Times New Roman" w:eastAsia="Times New Roman" w:hAnsi="Times New Roman" w:cs="Times New Roman"/>
                <w:color w:val="000000"/>
                <w:sz w:val="20"/>
                <w:szCs w:val="20"/>
              </w:rPr>
              <w:t xml:space="preserve">Notaries and courts will access the Registry based on previously clearly established rules, while users will access its public component through the e-administration system or directly at the address: https://epunomocja.sud.rs/. </w:t>
            </w:r>
          </w:p>
          <w:p w14:paraId="57827B5F" w14:textId="77777777" w:rsidR="00275B07" w:rsidRPr="00275B07" w:rsidRDefault="00275B07" w:rsidP="00633AC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color w:val="000000"/>
                <w:sz w:val="20"/>
                <w:szCs w:val="20"/>
              </w:rPr>
            </w:pPr>
            <w:r w:rsidRPr="00275B07">
              <w:rPr>
                <w:rFonts w:ascii="Times New Roman" w:eastAsia="Times New Roman" w:hAnsi="Times New Roman" w:cs="Times New Roman"/>
                <w:color w:val="000000"/>
                <w:sz w:val="20"/>
                <w:szCs w:val="20"/>
              </w:rPr>
              <w:t>The Ministry of Justice with the support of the "EU Project for Justice - Support for Chapter 23" developed the Register of Wills (hereinafter: the Register). The development of the Register is foreseen by the Action Plan for the implementation of the Government Program 2020-2022, all for the purpose of further strengthening legal security.</w:t>
            </w:r>
          </w:p>
          <w:p w14:paraId="43C3CF9E" w14:textId="77777777" w:rsidR="00275B07" w:rsidRPr="00275B07" w:rsidRDefault="00275B07" w:rsidP="00633AC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color w:val="000000"/>
                <w:sz w:val="20"/>
                <w:szCs w:val="20"/>
              </w:rPr>
            </w:pPr>
            <w:r w:rsidRPr="00275B07">
              <w:rPr>
                <w:rFonts w:ascii="Times New Roman" w:eastAsia="Times New Roman" w:hAnsi="Times New Roman" w:cs="Times New Roman"/>
                <w:color w:val="000000"/>
                <w:sz w:val="20"/>
                <w:szCs w:val="20"/>
              </w:rPr>
              <w:t>The register is primarily used by notaries public and basic courts in their work and contains an electronic database of judicial and notarial wills, which stores data on the mentioned forms of wills and bequests in electronic form supplied with a qualified electronic signature. The goals achieved by this project, in addition to the preservation of wills (judicial wills, notarial wills), are also the recording of the existence of wills that have been deposited for safekeeping in court or with a notary public, as well as enabling the search by the authorities responsible for the implementation of the probate procedure, which will make it available to them information on whether the testator has a will and insight into the will (except for the deposited form), in a secure manner.</w:t>
            </w:r>
            <w:r w:rsidR="00633AC2">
              <w:t xml:space="preserve"> </w:t>
            </w:r>
          </w:p>
        </w:tc>
      </w:tr>
      <w:tr w:rsidR="00275B07" w:rsidRPr="00275B07" w14:paraId="7D70528F" w14:textId="77777777" w:rsidTr="000064A3">
        <w:trPr>
          <w:trHeight w:val="1696"/>
        </w:trPr>
        <w:tc>
          <w:tcPr>
            <w:tcW w:w="367" w:type="pct"/>
            <w:gridSpan w:val="3"/>
            <w:shd w:val="clear" w:color="auto" w:fill="FFFFFF" w:themeFill="background1"/>
          </w:tcPr>
          <w:p w14:paraId="17129D90" w14:textId="77777777" w:rsidR="00275B07" w:rsidRPr="00275B07" w:rsidRDefault="00275B07" w:rsidP="00275B07">
            <w:pPr>
              <w:widowControl w:val="0"/>
              <w:autoSpaceDE w:val="0"/>
              <w:autoSpaceDN w:val="0"/>
              <w:spacing w:before="10" w:after="0"/>
              <w:ind w:right="278"/>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1.3.8.20.</w:t>
            </w:r>
          </w:p>
        </w:tc>
        <w:tc>
          <w:tcPr>
            <w:tcW w:w="828" w:type="pct"/>
            <w:gridSpan w:val="2"/>
          </w:tcPr>
          <w:p w14:paraId="40335223"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Improvement of courts web pages</w:t>
            </w:r>
          </w:p>
          <w:p w14:paraId="0BE2E4BB" w14:textId="77777777" w:rsidR="00275B07" w:rsidRPr="00275B07" w:rsidRDefault="00275B07" w:rsidP="00275B07">
            <w:pPr>
              <w:widowControl w:val="0"/>
              <w:tabs>
                <w:tab w:val="left" w:pos="851"/>
              </w:tabs>
              <w:autoSpaceDE w:val="0"/>
              <w:autoSpaceDN w:val="0"/>
              <w:spacing w:after="0"/>
              <w:ind w:left="108" w:right="247"/>
              <w:rPr>
                <w:rFonts w:ascii="Times New Roman" w:eastAsia="Times New Roman" w:hAnsi="Times New Roman" w:cs="Times New Roman"/>
                <w:sz w:val="20"/>
                <w:szCs w:val="20"/>
                <w:lang w:bidi="en-US"/>
              </w:rPr>
            </w:pPr>
          </w:p>
          <w:p w14:paraId="1A6D8F83" w14:textId="77777777" w:rsidR="00275B07" w:rsidRPr="00275B07" w:rsidRDefault="00275B07" w:rsidP="00275B07">
            <w:pPr>
              <w:widowControl w:val="0"/>
              <w:tabs>
                <w:tab w:val="left" w:pos="851"/>
              </w:tabs>
              <w:autoSpaceDE w:val="0"/>
              <w:autoSpaceDN w:val="0"/>
              <w:spacing w:after="0"/>
              <w:ind w:left="108" w:right="247"/>
              <w:rPr>
                <w:rFonts w:ascii="Times New Roman" w:eastAsia="Times New Roman" w:hAnsi="Times New Roman" w:cs="Times New Roman"/>
                <w:sz w:val="20"/>
                <w:szCs w:val="20"/>
                <w:highlight w:val="yellow"/>
                <w:lang w:bidi="en-US"/>
              </w:rPr>
            </w:pPr>
          </w:p>
        </w:tc>
        <w:tc>
          <w:tcPr>
            <w:tcW w:w="600" w:type="pct"/>
            <w:gridSpan w:val="3"/>
            <w:tcBorders>
              <w:bottom w:val="single" w:sz="4" w:space="0" w:color="000000"/>
            </w:tcBorders>
          </w:tcPr>
          <w:p w14:paraId="78274331"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tc>
        <w:tc>
          <w:tcPr>
            <w:tcW w:w="654" w:type="pct"/>
            <w:gridSpan w:val="4"/>
            <w:tcBorders>
              <w:bottom w:val="single" w:sz="4" w:space="0" w:color="000000"/>
            </w:tcBorders>
          </w:tcPr>
          <w:p w14:paraId="1549AE42"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Continuously </w:t>
            </w:r>
          </w:p>
        </w:tc>
        <w:tc>
          <w:tcPr>
            <w:tcW w:w="471" w:type="pct"/>
            <w:gridSpan w:val="3"/>
            <w:tcBorders>
              <w:bottom w:val="single" w:sz="4" w:space="0" w:color="000000"/>
            </w:tcBorders>
          </w:tcPr>
          <w:p w14:paraId="46AECC67"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Budget of the Republic of Serbia </w:t>
            </w:r>
          </w:p>
          <w:p w14:paraId="3AE46EA0"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50.936 €</w:t>
            </w:r>
          </w:p>
          <w:p w14:paraId="6874B67B"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p>
          <w:p w14:paraId="60897C06"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Public procurement for the sustainable development of portals, websites and e-mails under the jurisdiction of the Ministry of Justice planned for 2020</w:t>
            </w:r>
          </w:p>
          <w:p w14:paraId="1567EF3D" w14:textId="77777777" w:rsidR="00275B07" w:rsidRPr="00275B07" w:rsidRDefault="00275B07" w:rsidP="00275B07">
            <w:pPr>
              <w:widowControl w:val="0"/>
              <w:tabs>
                <w:tab w:val="left" w:pos="851"/>
              </w:tabs>
              <w:autoSpaceDE w:val="0"/>
              <w:autoSpaceDN w:val="0"/>
              <w:spacing w:after="0"/>
              <w:ind w:right="247"/>
              <w:rPr>
                <w:rFonts w:ascii="Times New Roman" w:eastAsia="Times New Roman" w:hAnsi="Times New Roman" w:cs="Times New Roman"/>
                <w:sz w:val="20"/>
                <w:szCs w:val="20"/>
                <w:lang w:bidi="en-US"/>
              </w:rPr>
            </w:pPr>
          </w:p>
        </w:tc>
        <w:tc>
          <w:tcPr>
            <w:tcW w:w="663" w:type="pct"/>
            <w:gridSpan w:val="4"/>
            <w:tcBorders>
              <w:bottom w:val="single" w:sz="4" w:space="0" w:color="000000"/>
            </w:tcBorders>
          </w:tcPr>
          <w:p w14:paraId="4F51B0B4"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rPr>
                <w:rFonts w:ascii="Times New Roman" w:eastAsia="Times New Roman" w:hAnsi="Times New Roman" w:cs="Times New Roman"/>
                <w:sz w:val="20"/>
                <w:szCs w:val="20"/>
              </w:rPr>
            </w:pPr>
            <w:r w:rsidRPr="00275B07">
              <w:rPr>
                <w:rFonts w:ascii="Times New Roman" w:eastAsia="Times New Roman" w:hAnsi="Times New Roman" w:cs="Times New Roman"/>
                <w:color w:val="000000"/>
                <w:sz w:val="20"/>
                <w:szCs w:val="20"/>
              </w:rPr>
              <w:t xml:space="preserve">Number of courts using centralized platform for court websites.  </w:t>
            </w:r>
          </w:p>
          <w:p w14:paraId="0BF4D66A"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rPr>
                <w:rFonts w:ascii="Times New Roman" w:eastAsia="Times New Roman" w:hAnsi="Times New Roman" w:cs="Times New Roman"/>
                <w:sz w:val="20"/>
                <w:szCs w:val="20"/>
              </w:rPr>
            </w:pPr>
          </w:p>
          <w:p w14:paraId="4AD25EFF"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Creation of appropriate templates on the platform for court sites for publication of the necessary information and documents</w:t>
            </w:r>
          </w:p>
          <w:p w14:paraId="03934936"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Amendments to court rules to specify the obligation of courts to make certain information and documents publicly available</w:t>
            </w:r>
          </w:p>
          <w:p w14:paraId="446C57A9"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rPr>
                <w:rFonts w:ascii="Times New Roman" w:eastAsia="Times New Roman" w:hAnsi="Times New Roman" w:cs="Times New Roman"/>
                <w:sz w:val="20"/>
                <w:szCs w:val="20"/>
              </w:rPr>
            </w:pPr>
          </w:p>
        </w:tc>
        <w:tc>
          <w:tcPr>
            <w:tcW w:w="1417" w:type="pct"/>
            <w:gridSpan w:val="5"/>
            <w:tcBorders>
              <w:bottom w:val="single" w:sz="4" w:space="0" w:color="000000"/>
            </w:tcBorders>
            <w:shd w:val="clear" w:color="auto" w:fill="92D050"/>
          </w:tcPr>
          <w:p w14:paraId="0B6BCD55" w14:textId="77777777" w:rsidR="00275B07" w:rsidRPr="00ED40E2"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jc w:val="both"/>
              <w:rPr>
                <w:rFonts w:ascii="Times New Roman" w:eastAsia="Times New Roman" w:hAnsi="Times New Roman" w:cs="Times New Roman"/>
                <w:b/>
                <w:color w:val="000000"/>
                <w:sz w:val="20"/>
                <w:szCs w:val="20"/>
              </w:rPr>
            </w:pPr>
            <w:r w:rsidRPr="00ED40E2">
              <w:rPr>
                <w:rFonts w:ascii="Times New Roman" w:eastAsia="Times New Roman" w:hAnsi="Times New Roman" w:cs="Times New Roman"/>
                <w:b/>
                <w:color w:val="000000"/>
                <w:sz w:val="20"/>
                <w:szCs w:val="20"/>
              </w:rPr>
              <w:t>Activity is  successfully implemented</w:t>
            </w:r>
          </w:p>
          <w:p w14:paraId="41B0EEAD"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7"/>
              <w:rPr>
                <w:rFonts w:ascii="Times New Roman" w:eastAsia="Times New Roman" w:hAnsi="Times New Roman" w:cs="Times New Roman"/>
                <w:color w:val="000000"/>
                <w:sz w:val="20"/>
                <w:szCs w:val="20"/>
              </w:rPr>
            </w:pPr>
          </w:p>
          <w:p w14:paraId="3BC1308D" w14:textId="77777777" w:rsidR="00275B07" w:rsidRPr="00275B07" w:rsidRDefault="00275B07" w:rsidP="005F63EF">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color w:val="000000"/>
                <w:sz w:val="20"/>
                <w:szCs w:val="20"/>
              </w:rPr>
            </w:pPr>
            <w:r w:rsidRPr="00275B07">
              <w:rPr>
                <w:rFonts w:ascii="Times New Roman" w:eastAsia="Times New Roman" w:hAnsi="Times New Roman" w:cs="Times New Roman"/>
                <w:color w:val="000000"/>
                <w:sz w:val="20"/>
                <w:szCs w:val="20"/>
              </w:rPr>
              <w:t>The Ministry of Justice is continuously available and receives requests from interested courts for the maintenance and further development of a centralized system for internet presentations of all courts.</w:t>
            </w:r>
            <w:r w:rsidR="005F63EF">
              <w:t xml:space="preserve"> </w:t>
            </w:r>
            <w:r w:rsidR="005F63EF" w:rsidRPr="005F63EF">
              <w:rPr>
                <w:rFonts w:ascii="Times New Roman" w:eastAsia="Times New Roman" w:hAnsi="Times New Roman" w:cs="Times New Roman"/>
                <w:color w:val="000000"/>
                <w:sz w:val="20"/>
                <w:szCs w:val="20"/>
              </w:rPr>
              <w:t>The platform is functional, a public procurement was carried out for its maintenance and improvement, and the courts are responding to requests for uploading their pages on that platform.</w:t>
            </w:r>
          </w:p>
        </w:tc>
      </w:tr>
      <w:tr w:rsidR="00275B07" w:rsidRPr="00275B07" w14:paraId="250276FE" w14:textId="77777777" w:rsidTr="000064A3">
        <w:trPr>
          <w:trHeight w:val="710"/>
        </w:trPr>
        <w:tc>
          <w:tcPr>
            <w:tcW w:w="1795" w:type="pct"/>
            <w:gridSpan w:val="8"/>
            <w:shd w:val="clear" w:color="auto" w:fill="8DB3E1"/>
          </w:tcPr>
          <w:p w14:paraId="591C20C6" w14:textId="77777777" w:rsidR="00275B07" w:rsidRPr="00275B07" w:rsidRDefault="00275B07" w:rsidP="00275B07">
            <w:pPr>
              <w:widowControl w:val="0"/>
              <w:tabs>
                <w:tab w:val="left" w:pos="851"/>
              </w:tabs>
              <w:autoSpaceDE w:val="0"/>
              <w:autoSpaceDN w:val="0"/>
              <w:spacing w:before="212" w:after="0"/>
              <w:ind w:left="107" w:right="978"/>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INTERIM BENCHMARK</w:t>
            </w:r>
          </w:p>
        </w:tc>
        <w:tc>
          <w:tcPr>
            <w:tcW w:w="1125" w:type="pct"/>
            <w:gridSpan w:val="7"/>
            <w:shd w:val="clear" w:color="auto" w:fill="8DB3E1"/>
          </w:tcPr>
          <w:p w14:paraId="27222A44" w14:textId="77777777" w:rsidR="00275B07" w:rsidRPr="00275B07" w:rsidRDefault="00275B07" w:rsidP="00275B07">
            <w:pPr>
              <w:widowControl w:val="0"/>
              <w:tabs>
                <w:tab w:val="left" w:pos="851"/>
              </w:tabs>
              <w:autoSpaceDE w:val="0"/>
              <w:autoSpaceDN w:val="0"/>
              <w:spacing w:before="212" w:after="0"/>
              <w:ind w:left="110" w:right="978"/>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OVERALL RESULT</w:t>
            </w:r>
          </w:p>
        </w:tc>
        <w:tc>
          <w:tcPr>
            <w:tcW w:w="2080" w:type="pct"/>
            <w:gridSpan w:val="9"/>
            <w:shd w:val="clear" w:color="auto" w:fill="8DB3E1"/>
          </w:tcPr>
          <w:p w14:paraId="64BC407A" w14:textId="77777777" w:rsidR="00275B07" w:rsidRPr="00275B07" w:rsidRDefault="00275B07" w:rsidP="00275B07">
            <w:pPr>
              <w:widowControl w:val="0"/>
              <w:tabs>
                <w:tab w:val="left" w:pos="851"/>
              </w:tabs>
              <w:autoSpaceDE w:val="0"/>
              <w:autoSpaceDN w:val="0"/>
              <w:spacing w:before="212" w:after="0"/>
              <w:ind w:left="113" w:right="269"/>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IMPACT INDICATOR</w:t>
            </w:r>
          </w:p>
        </w:tc>
      </w:tr>
      <w:tr w:rsidR="00275B07" w:rsidRPr="00275B07" w14:paraId="50C152BE" w14:textId="77777777" w:rsidTr="000064A3">
        <w:trPr>
          <w:trHeight w:val="988"/>
        </w:trPr>
        <w:tc>
          <w:tcPr>
            <w:tcW w:w="1795" w:type="pct"/>
            <w:gridSpan w:val="8"/>
            <w:shd w:val="clear" w:color="auto" w:fill="FAD3B4"/>
          </w:tcPr>
          <w:p w14:paraId="6A9BAC9D" w14:textId="77777777" w:rsidR="00275B07" w:rsidRPr="00275B07" w:rsidRDefault="00275B07" w:rsidP="00275B07">
            <w:pPr>
              <w:widowControl w:val="0"/>
              <w:tabs>
                <w:tab w:val="left" w:pos="851"/>
              </w:tabs>
              <w:autoSpaceDE w:val="0"/>
              <w:autoSpaceDN w:val="0"/>
              <w:spacing w:after="0"/>
              <w:ind w:right="978"/>
              <w:rPr>
                <w:rFonts w:ascii="Times New Roman" w:eastAsia="Times New Roman" w:hAnsi="Times New Roman" w:cs="Times New Roman"/>
                <w:b/>
                <w:sz w:val="20"/>
                <w:szCs w:val="20"/>
                <w:lang w:bidi="en-US"/>
              </w:rPr>
            </w:pPr>
          </w:p>
          <w:p w14:paraId="7139E1AB" w14:textId="77777777" w:rsidR="00275B07" w:rsidRPr="00275B07" w:rsidRDefault="00275B07" w:rsidP="00275B07">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r w:rsidRPr="00275B07">
              <w:rPr>
                <w:rFonts w:ascii="Times New Roman" w:eastAsia="Times New Roman" w:hAnsi="Times New Roman" w:cs="Times New Roman"/>
                <w:b/>
                <w:sz w:val="20"/>
                <w:szCs w:val="20"/>
                <w:lang w:bidi="en-US"/>
              </w:rPr>
              <w:t>1.3.9  Serbia ensures a qualitative improvement of the consistency of jurisprudence, including by ensuring easy access to jurisprudence for all courts through an electronic database and their publication within a reasonable amount of time.</w:t>
            </w:r>
          </w:p>
        </w:tc>
        <w:tc>
          <w:tcPr>
            <w:tcW w:w="1125" w:type="pct"/>
            <w:gridSpan w:val="7"/>
          </w:tcPr>
          <w:p w14:paraId="549346C5" w14:textId="77777777" w:rsidR="00275B07" w:rsidRPr="00275B07" w:rsidRDefault="00275B07" w:rsidP="00275B07">
            <w:pPr>
              <w:widowControl w:val="0"/>
              <w:tabs>
                <w:tab w:val="left" w:pos="851"/>
              </w:tabs>
              <w:autoSpaceDE w:val="0"/>
              <w:autoSpaceDN w:val="0"/>
              <w:spacing w:before="179" w:after="0"/>
              <w:ind w:right="124"/>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Improved consistency of jurisprudence in all areas of law; judicial decisions and judicial motivations are timely published in all available electronic data bases.</w:t>
            </w:r>
          </w:p>
        </w:tc>
        <w:tc>
          <w:tcPr>
            <w:tcW w:w="2080" w:type="pct"/>
            <w:gridSpan w:val="9"/>
          </w:tcPr>
          <w:p w14:paraId="310ED1E7" w14:textId="77777777" w:rsidR="00275B07" w:rsidRPr="00275B07" w:rsidRDefault="00275B07" w:rsidP="00275B07">
            <w:pPr>
              <w:widowControl w:val="0"/>
              <w:numPr>
                <w:ilvl w:val="0"/>
                <w:numId w:val="6"/>
              </w:numPr>
              <w:tabs>
                <w:tab w:val="left" w:pos="851"/>
              </w:tabs>
              <w:autoSpaceDE w:val="0"/>
              <w:autoSpaceDN w:val="0"/>
              <w:spacing w:after="0" w:line="240" w:lineRule="auto"/>
              <w:ind w:right="12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Established uniform and comprehensive electronic database of jurisprudence available to everyone, which is in compliance with regulations governing data confidentiality and protection of personal data resulting in a greater uniformity of jurisprudence;</w:t>
            </w:r>
          </w:p>
          <w:p w14:paraId="209758B2" w14:textId="77777777" w:rsidR="00275B07" w:rsidRPr="00275B07" w:rsidRDefault="00275B07" w:rsidP="00275B07">
            <w:pPr>
              <w:widowControl w:val="0"/>
              <w:numPr>
                <w:ilvl w:val="0"/>
                <w:numId w:val="6"/>
              </w:numPr>
              <w:tabs>
                <w:tab w:val="left" w:pos="431"/>
                <w:tab w:val="left" w:pos="851"/>
              </w:tabs>
              <w:autoSpaceDE w:val="0"/>
              <w:autoSpaceDN w:val="0"/>
              <w:spacing w:before="109" w:after="0" w:line="240" w:lineRule="auto"/>
              <w:ind w:right="13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Number of accepted applications against Republic of Serbia because violation of Article 6 paragraph 1 European</w:t>
            </w:r>
            <w:r w:rsidRPr="00275B07">
              <w:rPr>
                <w:rFonts w:ascii="Times New Roman" w:eastAsia="Times New Roman" w:hAnsi="Times New Roman" w:cs="Times New Roman"/>
                <w:spacing w:val="-25"/>
                <w:sz w:val="20"/>
                <w:szCs w:val="20"/>
                <w:lang w:bidi="en-US"/>
              </w:rPr>
              <w:t xml:space="preserve"> </w:t>
            </w:r>
            <w:r w:rsidRPr="00275B07">
              <w:rPr>
                <w:rFonts w:ascii="Times New Roman" w:eastAsia="Times New Roman" w:hAnsi="Times New Roman" w:cs="Times New Roman"/>
                <w:sz w:val="20"/>
                <w:szCs w:val="20"/>
                <w:lang w:bidi="en-US"/>
              </w:rPr>
              <w:t>Convention for Human Rights before</w:t>
            </w:r>
            <w:r w:rsidRPr="00275B07">
              <w:rPr>
                <w:rFonts w:ascii="Times New Roman" w:eastAsia="Times New Roman" w:hAnsi="Times New Roman" w:cs="Times New Roman"/>
                <w:spacing w:val="-3"/>
                <w:sz w:val="20"/>
                <w:szCs w:val="20"/>
                <w:lang w:bidi="en-US"/>
              </w:rPr>
              <w:t xml:space="preserve"> </w:t>
            </w:r>
            <w:r w:rsidRPr="00275B07">
              <w:rPr>
                <w:rFonts w:ascii="Times New Roman" w:eastAsia="Times New Roman" w:hAnsi="Times New Roman" w:cs="Times New Roman"/>
                <w:sz w:val="20"/>
                <w:szCs w:val="20"/>
                <w:lang w:bidi="en-US"/>
              </w:rPr>
              <w:t>ECHR;</w:t>
            </w:r>
          </w:p>
          <w:p w14:paraId="69326CF8" w14:textId="77777777" w:rsidR="00275B07" w:rsidRPr="00275B07" w:rsidRDefault="00275B07" w:rsidP="00275B07">
            <w:pPr>
              <w:widowControl w:val="0"/>
              <w:numPr>
                <w:ilvl w:val="0"/>
                <w:numId w:val="6"/>
              </w:numPr>
              <w:tabs>
                <w:tab w:val="left" w:pos="431"/>
                <w:tab w:val="left" w:pos="851"/>
              </w:tabs>
              <w:autoSpaceDE w:val="0"/>
              <w:autoSpaceDN w:val="0"/>
              <w:spacing w:after="0" w:line="240" w:lineRule="auto"/>
              <w:ind w:right="13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Number of accepted Constitutional complaint because violation of Article 32 of Constitution of the Republic of Serbia</w:t>
            </w:r>
            <w:r w:rsidRPr="00275B07">
              <w:rPr>
                <w:rFonts w:ascii="Times New Roman" w:eastAsia="Times New Roman" w:hAnsi="Times New Roman" w:cs="Times New Roman"/>
                <w:spacing w:val="-26"/>
                <w:sz w:val="20"/>
                <w:szCs w:val="20"/>
                <w:lang w:bidi="en-US"/>
              </w:rPr>
              <w:t xml:space="preserve"> </w:t>
            </w:r>
            <w:r w:rsidRPr="00275B07">
              <w:rPr>
                <w:rFonts w:ascii="Times New Roman" w:eastAsia="Times New Roman" w:hAnsi="Times New Roman" w:cs="Times New Roman"/>
                <w:sz w:val="20"/>
                <w:szCs w:val="20"/>
                <w:lang w:bidi="en-US"/>
              </w:rPr>
              <w:t>before Constitutional Court of Republic of Serbia based on inconsistent</w:t>
            </w:r>
            <w:r w:rsidRPr="00275B07">
              <w:rPr>
                <w:rFonts w:ascii="Times New Roman" w:eastAsia="Times New Roman" w:hAnsi="Times New Roman" w:cs="Times New Roman"/>
                <w:spacing w:val="-3"/>
                <w:sz w:val="20"/>
                <w:szCs w:val="20"/>
                <w:lang w:bidi="en-US"/>
              </w:rPr>
              <w:t xml:space="preserve"> </w:t>
            </w:r>
            <w:r w:rsidRPr="00275B07">
              <w:rPr>
                <w:rFonts w:ascii="Times New Roman" w:eastAsia="Times New Roman" w:hAnsi="Times New Roman" w:cs="Times New Roman"/>
                <w:sz w:val="20"/>
                <w:szCs w:val="20"/>
                <w:lang w:bidi="en-US"/>
              </w:rPr>
              <w:t>jurisprudence;</w:t>
            </w:r>
          </w:p>
          <w:p w14:paraId="4E8B4ACC" w14:textId="77777777" w:rsidR="00275B07" w:rsidRPr="00275B07" w:rsidRDefault="00275B07" w:rsidP="00275B07">
            <w:pPr>
              <w:widowControl w:val="0"/>
              <w:numPr>
                <w:ilvl w:val="0"/>
                <w:numId w:val="6"/>
              </w:numPr>
              <w:tabs>
                <w:tab w:val="left" w:pos="431"/>
                <w:tab w:val="left" w:pos="851"/>
              </w:tabs>
              <w:autoSpaceDE w:val="0"/>
              <w:autoSpaceDN w:val="0"/>
              <w:spacing w:after="0" w:line="240" w:lineRule="auto"/>
              <w:ind w:right="13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Positive opinion from European Commission, stated in Annual Progress Report on Serbia, concerning progress achieved in the field of uniformity and availability of</w:t>
            </w:r>
            <w:r w:rsidRPr="00275B07">
              <w:rPr>
                <w:rFonts w:ascii="Times New Roman" w:eastAsia="Times New Roman" w:hAnsi="Times New Roman" w:cs="Times New Roman"/>
                <w:spacing w:val="-4"/>
                <w:sz w:val="20"/>
                <w:szCs w:val="20"/>
                <w:lang w:bidi="en-US"/>
              </w:rPr>
              <w:t xml:space="preserve"> </w:t>
            </w:r>
            <w:r w:rsidRPr="00275B07">
              <w:rPr>
                <w:rFonts w:ascii="Times New Roman" w:eastAsia="Times New Roman" w:hAnsi="Times New Roman" w:cs="Times New Roman"/>
                <w:sz w:val="20"/>
                <w:szCs w:val="20"/>
                <w:lang w:bidi="en-US"/>
              </w:rPr>
              <w:t>jurisprudence.</w:t>
            </w:r>
          </w:p>
        </w:tc>
      </w:tr>
      <w:tr w:rsidR="00275B07" w:rsidRPr="00275B07" w14:paraId="494A8A29" w14:textId="77777777" w:rsidTr="000064A3">
        <w:trPr>
          <w:trHeight w:val="576"/>
        </w:trPr>
        <w:tc>
          <w:tcPr>
            <w:tcW w:w="1195" w:type="pct"/>
            <w:gridSpan w:val="5"/>
            <w:shd w:val="clear" w:color="auto" w:fill="8DB3E1"/>
          </w:tcPr>
          <w:p w14:paraId="23902CAD"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lastRenderedPageBreak/>
              <w:t>ACTIVITIES</w:t>
            </w:r>
          </w:p>
        </w:tc>
        <w:tc>
          <w:tcPr>
            <w:tcW w:w="600" w:type="pct"/>
            <w:gridSpan w:val="3"/>
            <w:shd w:val="clear" w:color="auto" w:fill="8DB3E1"/>
          </w:tcPr>
          <w:p w14:paraId="6D0EA0AB"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RESPONSIBLE AUTHORITY</w:t>
            </w:r>
          </w:p>
        </w:tc>
        <w:tc>
          <w:tcPr>
            <w:tcW w:w="654" w:type="pct"/>
            <w:gridSpan w:val="4"/>
            <w:shd w:val="clear" w:color="auto" w:fill="8DB3E1"/>
          </w:tcPr>
          <w:p w14:paraId="6536A652"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TIMEFRAME/ DEADLINE</w:t>
            </w:r>
          </w:p>
        </w:tc>
        <w:tc>
          <w:tcPr>
            <w:tcW w:w="471" w:type="pct"/>
            <w:gridSpan w:val="3"/>
            <w:shd w:val="clear" w:color="auto" w:fill="8DB3E1"/>
          </w:tcPr>
          <w:p w14:paraId="7C978EB2"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FINANCIAL RESOURCES</w:t>
            </w:r>
          </w:p>
        </w:tc>
        <w:tc>
          <w:tcPr>
            <w:tcW w:w="663" w:type="pct"/>
            <w:gridSpan w:val="4"/>
            <w:shd w:val="clear" w:color="auto" w:fill="8DB3E1"/>
          </w:tcPr>
          <w:p w14:paraId="5D4A4CFB"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RESULT</w:t>
            </w:r>
          </w:p>
        </w:tc>
        <w:tc>
          <w:tcPr>
            <w:tcW w:w="1417" w:type="pct"/>
            <w:gridSpan w:val="5"/>
            <w:shd w:val="clear" w:color="auto" w:fill="8DB3E2" w:themeFill="text2" w:themeFillTint="66"/>
          </w:tcPr>
          <w:p w14:paraId="06781F04"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IMPLEMENTATION STATUS</w:t>
            </w:r>
          </w:p>
        </w:tc>
      </w:tr>
      <w:tr w:rsidR="00275B07" w:rsidRPr="00275B07" w14:paraId="213426D8" w14:textId="77777777" w:rsidTr="000064A3">
        <w:trPr>
          <w:trHeight w:val="1842"/>
        </w:trPr>
        <w:tc>
          <w:tcPr>
            <w:tcW w:w="367" w:type="pct"/>
            <w:gridSpan w:val="3"/>
          </w:tcPr>
          <w:p w14:paraId="4BA31917" w14:textId="77777777" w:rsidR="00275B07" w:rsidRPr="00275B07" w:rsidRDefault="00275B07" w:rsidP="00275B07">
            <w:pPr>
              <w:widowControl w:val="0"/>
              <w:tabs>
                <w:tab w:val="left" w:pos="851"/>
              </w:tabs>
              <w:autoSpaceDE w:val="0"/>
              <w:autoSpaceDN w:val="0"/>
              <w:spacing w:before="1"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1.3.9.1.</w:t>
            </w:r>
          </w:p>
        </w:tc>
        <w:tc>
          <w:tcPr>
            <w:tcW w:w="828" w:type="pct"/>
            <w:gridSpan w:val="2"/>
          </w:tcPr>
          <w:p w14:paraId="4B066B29"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Conduct analysis of the normative framework which regulates: the issue of taking into account of jurisprudence, right to legal remedy and jurisdiction for deciding on</w:t>
            </w:r>
            <w:r w:rsidRPr="00275B07">
              <w:rPr>
                <w:rFonts w:ascii="Times New Roman" w:eastAsia="Times New Roman" w:hAnsi="Times New Roman" w:cs="Times New Roman"/>
                <w:spacing w:val="-19"/>
                <w:sz w:val="20"/>
                <w:szCs w:val="20"/>
                <w:lang w:bidi="en-US"/>
              </w:rPr>
              <w:t xml:space="preserve"> </w:t>
            </w:r>
            <w:r w:rsidRPr="00275B07">
              <w:rPr>
                <w:rFonts w:ascii="Times New Roman" w:eastAsia="Times New Roman" w:hAnsi="Times New Roman" w:cs="Times New Roman"/>
                <w:sz w:val="20"/>
                <w:szCs w:val="20"/>
                <w:lang w:bidi="en-US"/>
              </w:rPr>
              <w:t xml:space="preserve">legal remedy; publishing judicial decisions and judicial reasoning </w:t>
            </w:r>
          </w:p>
        </w:tc>
        <w:tc>
          <w:tcPr>
            <w:tcW w:w="600" w:type="pct"/>
            <w:gridSpan w:val="3"/>
          </w:tcPr>
          <w:p w14:paraId="5049DBA3" w14:textId="77777777" w:rsidR="00275B07" w:rsidRPr="00275B07" w:rsidRDefault="00275B07" w:rsidP="00275B07">
            <w:pPr>
              <w:widowControl w:val="0"/>
              <w:tabs>
                <w:tab w:val="left" w:pos="851"/>
              </w:tabs>
              <w:autoSpaceDE w:val="0"/>
              <w:autoSpaceDN w:val="0"/>
              <w:spacing w:before="3"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3C7BCA97" w14:textId="77777777" w:rsidR="00275B07" w:rsidRPr="00275B07" w:rsidRDefault="00275B07" w:rsidP="00275B07">
            <w:pPr>
              <w:widowControl w:val="0"/>
              <w:tabs>
                <w:tab w:val="left" w:pos="851"/>
              </w:tabs>
              <w:autoSpaceDE w:val="0"/>
              <w:autoSpaceDN w:val="0"/>
              <w:spacing w:before="3" w:after="0"/>
              <w:ind w:right="137"/>
              <w:rPr>
                <w:rFonts w:ascii="Times New Roman" w:eastAsia="Times New Roman" w:hAnsi="Times New Roman" w:cs="Times New Roman"/>
                <w:sz w:val="20"/>
                <w:szCs w:val="20"/>
                <w:lang w:bidi="en-US"/>
              </w:rPr>
            </w:pPr>
          </w:p>
          <w:p w14:paraId="7417DC8B" w14:textId="77777777" w:rsidR="00275B07" w:rsidRPr="00275B07" w:rsidRDefault="00275B07" w:rsidP="00275B07">
            <w:pPr>
              <w:widowControl w:val="0"/>
              <w:tabs>
                <w:tab w:val="left" w:pos="851"/>
              </w:tabs>
              <w:autoSpaceDE w:val="0"/>
              <w:autoSpaceDN w:val="0"/>
              <w:spacing w:before="3"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Supreme Court of Cassation</w:t>
            </w:r>
          </w:p>
          <w:p w14:paraId="5274AA98" w14:textId="77777777" w:rsidR="00275B07" w:rsidRPr="00275B07" w:rsidRDefault="00275B07" w:rsidP="00275B07">
            <w:pPr>
              <w:widowControl w:val="0"/>
              <w:tabs>
                <w:tab w:val="left" w:pos="851"/>
              </w:tabs>
              <w:autoSpaceDE w:val="0"/>
              <w:autoSpaceDN w:val="0"/>
              <w:spacing w:before="3" w:after="0"/>
              <w:ind w:right="137"/>
              <w:rPr>
                <w:rFonts w:ascii="Times New Roman" w:eastAsia="Times New Roman" w:hAnsi="Times New Roman" w:cs="Times New Roman"/>
                <w:sz w:val="20"/>
                <w:szCs w:val="20"/>
                <w:lang w:bidi="en-US"/>
              </w:rPr>
            </w:pPr>
          </w:p>
          <w:p w14:paraId="60C16AD9" w14:textId="77777777" w:rsidR="00275B07" w:rsidRPr="00275B07" w:rsidRDefault="00275B07" w:rsidP="00275B07">
            <w:pPr>
              <w:widowControl w:val="0"/>
              <w:tabs>
                <w:tab w:val="left" w:pos="851"/>
              </w:tabs>
              <w:autoSpaceDE w:val="0"/>
              <w:autoSpaceDN w:val="0"/>
              <w:spacing w:after="0"/>
              <w:ind w:left="108" w:right="137"/>
              <w:rPr>
                <w:rFonts w:ascii="Times New Roman" w:eastAsia="Times New Roman" w:hAnsi="Times New Roman" w:cs="Times New Roman"/>
                <w:sz w:val="20"/>
                <w:szCs w:val="20"/>
                <w:lang w:bidi="en-US"/>
              </w:rPr>
            </w:pPr>
          </w:p>
        </w:tc>
        <w:tc>
          <w:tcPr>
            <w:tcW w:w="654" w:type="pct"/>
            <w:gridSpan w:val="4"/>
          </w:tcPr>
          <w:p w14:paraId="772CFAAB"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 quarter of 2021</w:t>
            </w:r>
          </w:p>
        </w:tc>
        <w:tc>
          <w:tcPr>
            <w:tcW w:w="471" w:type="pct"/>
            <w:gridSpan w:val="3"/>
          </w:tcPr>
          <w:p w14:paraId="13996B48" w14:textId="77777777" w:rsidR="00275B07" w:rsidRPr="00275B07" w:rsidRDefault="00275B07" w:rsidP="00275B07">
            <w:pPr>
              <w:widowControl w:val="0"/>
              <w:tabs>
                <w:tab w:val="left" w:pos="851"/>
              </w:tabs>
              <w:autoSpaceDE w:val="0"/>
              <w:autoSpaceDN w:val="0"/>
              <w:spacing w:after="0"/>
              <w:ind w:left="106"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Budget of the Republic of Serbia </w:t>
            </w:r>
          </w:p>
          <w:p w14:paraId="7FB5780D" w14:textId="77777777" w:rsidR="00275B07" w:rsidRPr="00275B07" w:rsidRDefault="00275B07" w:rsidP="00275B07">
            <w:pPr>
              <w:widowControl w:val="0"/>
              <w:tabs>
                <w:tab w:val="left" w:pos="851"/>
              </w:tabs>
              <w:autoSpaceDE w:val="0"/>
              <w:autoSpaceDN w:val="0"/>
              <w:spacing w:after="0"/>
              <w:ind w:left="106"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30.878 €</w:t>
            </w:r>
          </w:p>
          <w:p w14:paraId="6FCB9530" w14:textId="77777777" w:rsidR="00275B07" w:rsidRPr="00275B07" w:rsidRDefault="00275B07" w:rsidP="00275B07">
            <w:pPr>
              <w:widowControl w:val="0"/>
              <w:tabs>
                <w:tab w:val="left" w:pos="851"/>
              </w:tabs>
              <w:autoSpaceDE w:val="0"/>
              <w:autoSpaceDN w:val="0"/>
              <w:spacing w:after="0"/>
              <w:ind w:left="106" w:right="137"/>
              <w:rPr>
                <w:rFonts w:ascii="Times New Roman" w:eastAsia="Times New Roman" w:hAnsi="Times New Roman" w:cs="Times New Roman"/>
                <w:sz w:val="20"/>
                <w:szCs w:val="20"/>
                <w:lang w:bidi="en-US"/>
              </w:rPr>
            </w:pPr>
          </w:p>
        </w:tc>
        <w:tc>
          <w:tcPr>
            <w:tcW w:w="663" w:type="pct"/>
            <w:gridSpan w:val="4"/>
          </w:tcPr>
          <w:p w14:paraId="7027460D"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Conducted analysis of normative framework which regulates: the issue of taking into account of jurisprudence; right to legal remedy and jurisdiction for deciding on legal remedy; publishing judicial decisions and judicial reasoning </w:t>
            </w:r>
          </w:p>
        </w:tc>
        <w:tc>
          <w:tcPr>
            <w:tcW w:w="1417" w:type="pct"/>
            <w:gridSpan w:val="5"/>
            <w:shd w:val="clear" w:color="auto" w:fill="FF0000"/>
          </w:tcPr>
          <w:p w14:paraId="2DB7450E" w14:textId="77777777" w:rsidR="00275B07" w:rsidRPr="00ED40E2" w:rsidRDefault="00275B07" w:rsidP="00CD480C">
            <w:pPr>
              <w:spacing w:after="0" w:line="240" w:lineRule="atLeast"/>
              <w:rPr>
                <w:rFonts w:ascii="Times New Roman" w:hAnsi="Times New Roman" w:cs="Times New Roman"/>
                <w:b/>
                <w:sz w:val="20"/>
              </w:rPr>
            </w:pPr>
            <w:r w:rsidRPr="00ED40E2">
              <w:rPr>
                <w:rFonts w:ascii="Times New Roman" w:hAnsi="Times New Roman" w:cs="Times New Roman"/>
                <w:b/>
                <w:sz w:val="20"/>
              </w:rPr>
              <w:t>Activity is not implemented</w:t>
            </w:r>
          </w:p>
          <w:p w14:paraId="6AE0E5F4" w14:textId="77777777" w:rsidR="00CD480C" w:rsidRPr="00C74AA1" w:rsidRDefault="00CD480C" w:rsidP="00CD480C">
            <w:pPr>
              <w:spacing w:after="0" w:line="240" w:lineRule="atLeast"/>
              <w:rPr>
                <w:rFonts w:ascii="Times New Roman" w:hAnsi="Times New Roman" w:cs="Times New Roman"/>
                <w:sz w:val="20"/>
              </w:rPr>
            </w:pPr>
          </w:p>
          <w:p w14:paraId="50E2A080" w14:textId="77777777" w:rsidR="00275B07" w:rsidRPr="00275B07" w:rsidRDefault="00275B07" w:rsidP="00CD480C">
            <w:pPr>
              <w:spacing w:after="0" w:line="240" w:lineRule="atLeast"/>
              <w:jc w:val="both"/>
              <w:rPr>
                <w:rFonts w:ascii="Times New Roman" w:hAnsi="Times New Roman" w:cs="Times New Roman"/>
              </w:rPr>
            </w:pPr>
            <w:r w:rsidRPr="00C74AA1">
              <w:rPr>
                <w:rFonts w:ascii="Times New Roman" w:hAnsi="Times New Roman" w:cs="Times New Roman"/>
                <w:sz w:val="20"/>
              </w:rPr>
              <w:t>The situation has not changed in this reporting period. In the previous period, it was planned that the analysis of the normative framework regulating the issue of taking judicial practice into account would be carried out after the adoption of the Constitutional Amendments.</w:t>
            </w:r>
          </w:p>
        </w:tc>
      </w:tr>
      <w:tr w:rsidR="00275B07" w:rsidRPr="00275B07" w14:paraId="0F180553" w14:textId="77777777" w:rsidTr="000064A3">
        <w:trPr>
          <w:trHeight w:val="3268"/>
        </w:trPr>
        <w:tc>
          <w:tcPr>
            <w:tcW w:w="367" w:type="pct"/>
            <w:gridSpan w:val="3"/>
          </w:tcPr>
          <w:p w14:paraId="68C2E5DD" w14:textId="77777777" w:rsidR="00275B07" w:rsidRPr="00275B07" w:rsidRDefault="00275B07" w:rsidP="00275B07">
            <w:pPr>
              <w:widowControl w:val="0"/>
              <w:tabs>
                <w:tab w:val="left" w:pos="851"/>
              </w:tabs>
              <w:autoSpaceDE w:val="0"/>
              <w:autoSpaceDN w:val="0"/>
              <w:spacing w:before="1"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1.3.9.2.</w:t>
            </w:r>
          </w:p>
        </w:tc>
        <w:tc>
          <w:tcPr>
            <w:tcW w:w="828" w:type="pct"/>
            <w:gridSpan w:val="2"/>
          </w:tcPr>
          <w:p w14:paraId="17F92E5F"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Amending normative framework, in line with the analysis performed under activity 1.3.9.1., which regulates: </w:t>
            </w:r>
          </w:p>
          <w:p w14:paraId="4D74B93E" w14:textId="77777777" w:rsidR="00275B07" w:rsidRPr="00275B07" w:rsidRDefault="00275B07" w:rsidP="00275B07">
            <w:pPr>
              <w:widowControl w:val="0"/>
              <w:tabs>
                <w:tab w:val="left" w:pos="851"/>
              </w:tabs>
              <w:autoSpaceDE w:val="0"/>
              <w:autoSpaceDN w:val="0"/>
              <w:spacing w:after="0"/>
              <w:ind w:left="108" w:right="137"/>
              <w:rPr>
                <w:rFonts w:ascii="Times New Roman" w:eastAsia="Times New Roman" w:hAnsi="Times New Roman" w:cs="Times New Roman"/>
                <w:sz w:val="20"/>
                <w:szCs w:val="20"/>
                <w:lang w:bidi="en-US"/>
              </w:rPr>
            </w:pPr>
          </w:p>
          <w:p w14:paraId="11F36B59" w14:textId="77777777" w:rsidR="00275B07" w:rsidRPr="00275B07" w:rsidRDefault="00275B07" w:rsidP="00275B07">
            <w:pPr>
              <w:widowControl w:val="0"/>
              <w:numPr>
                <w:ilvl w:val="0"/>
                <w:numId w:val="22"/>
              </w:numPr>
              <w:tabs>
                <w:tab w:val="left" w:pos="851"/>
              </w:tabs>
              <w:autoSpaceDE w:val="0"/>
              <w:autoSpaceDN w:val="0"/>
              <w:spacing w:after="0" w:line="240" w:lineRule="auto"/>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the issue of taking into account of jurisprudence; </w:t>
            </w:r>
          </w:p>
          <w:p w14:paraId="4269F76B" w14:textId="77777777" w:rsidR="00275B07" w:rsidRPr="00275B07" w:rsidRDefault="00275B07" w:rsidP="00275B07">
            <w:pPr>
              <w:widowControl w:val="0"/>
              <w:numPr>
                <w:ilvl w:val="0"/>
                <w:numId w:val="22"/>
              </w:numPr>
              <w:tabs>
                <w:tab w:val="left" w:pos="851"/>
              </w:tabs>
              <w:autoSpaceDE w:val="0"/>
              <w:autoSpaceDN w:val="0"/>
              <w:spacing w:after="0" w:line="240" w:lineRule="auto"/>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right to legal remedy and jurisdiction for deciding on legal remedy; </w:t>
            </w:r>
          </w:p>
          <w:p w14:paraId="7645A5A6" w14:textId="77777777" w:rsidR="00275B07" w:rsidRPr="00275B07" w:rsidRDefault="00275B07" w:rsidP="00275B07">
            <w:pPr>
              <w:widowControl w:val="0"/>
              <w:numPr>
                <w:ilvl w:val="0"/>
                <w:numId w:val="22"/>
              </w:numPr>
              <w:tabs>
                <w:tab w:val="left" w:pos="851"/>
              </w:tabs>
              <w:autoSpaceDE w:val="0"/>
              <w:autoSpaceDN w:val="0"/>
              <w:spacing w:after="0" w:line="240" w:lineRule="auto"/>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publishing judicial decisions and judicial reasoning.</w:t>
            </w:r>
          </w:p>
        </w:tc>
        <w:tc>
          <w:tcPr>
            <w:tcW w:w="600" w:type="pct"/>
            <w:gridSpan w:val="3"/>
          </w:tcPr>
          <w:p w14:paraId="68F0D314" w14:textId="77777777" w:rsidR="00275B07" w:rsidRPr="00275B07" w:rsidRDefault="00275B07" w:rsidP="00275B07">
            <w:pPr>
              <w:widowControl w:val="0"/>
              <w:tabs>
                <w:tab w:val="left" w:pos="851"/>
              </w:tabs>
              <w:autoSpaceDE w:val="0"/>
              <w:autoSpaceDN w:val="0"/>
              <w:spacing w:before="1"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79DE972E" w14:textId="77777777" w:rsidR="00275B07" w:rsidRPr="00275B07" w:rsidRDefault="00275B07" w:rsidP="00275B07">
            <w:pPr>
              <w:widowControl w:val="0"/>
              <w:tabs>
                <w:tab w:val="left" w:pos="851"/>
              </w:tabs>
              <w:autoSpaceDE w:val="0"/>
              <w:autoSpaceDN w:val="0"/>
              <w:spacing w:before="10" w:after="0"/>
              <w:ind w:right="137"/>
              <w:rPr>
                <w:rFonts w:ascii="Times New Roman" w:eastAsia="Times New Roman" w:hAnsi="Times New Roman" w:cs="Times New Roman"/>
                <w:sz w:val="20"/>
                <w:szCs w:val="20"/>
                <w:lang w:bidi="en-US"/>
              </w:rPr>
            </w:pPr>
          </w:p>
          <w:p w14:paraId="6B5AB5A5" w14:textId="77777777" w:rsidR="00275B07" w:rsidRPr="00275B07" w:rsidRDefault="00275B07" w:rsidP="00275B07">
            <w:pPr>
              <w:widowControl w:val="0"/>
              <w:tabs>
                <w:tab w:val="left" w:pos="851"/>
              </w:tabs>
              <w:autoSpaceDE w:val="0"/>
              <w:autoSpaceDN w:val="0"/>
              <w:spacing w:before="10"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Supreme Court of Cassation </w:t>
            </w:r>
          </w:p>
          <w:p w14:paraId="11F7778D" w14:textId="77777777" w:rsidR="00275B07" w:rsidRPr="00275B07" w:rsidRDefault="00275B07" w:rsidP="00275B07">
            <w:pPr>
              <w:widowControl w:val="0"/>
              <w:tabs>
                <w:tab w:val="left" w:pos="851"/>
              </w:tabs>
              <w:autoSpaceDE w:val="0"/>
              <w:autoSpaceDN w:val="0"/>
              <w:spacing w:before="8" w:after="0"/>
              <w:ind w:right="137"/>
              <w:rPr>
                <w:rFonts w:ascii="Times New Roman" w:eastAsia="Times New Roman" w:hAnsi="Times New Roman" w:cs="Times New Roman"/>
                <w:sz w:val="20"/>
                <w:szCs w:val="20"/>
                <w:lang w:bidi="en-US"/>
              </w:rPr>
            </w:pPr>
          </w:p>
          <w:p w14:paraId="5DB21265"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National Assembly</w:t>
            </w:r>
          </w:p>
        </w:tc>
        <w:tc>
          <w:tcPr>
            <w:tcW w:w="654" w:type="pct"/>
            <w:gridSpan w:val="4"/>
          </w:tcPr>
          <w:p w14:paraId="1378930C"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II quarter 2021</w:t>
            </w:r>
          </w:p>
        </w:tc>
        <w:tc>
          <w:tcPr>
            <w:tcW w:w="471" w:type="pct"/>
            <w:gridSpan w:val="3"/>
          </w:tcPr>
          <w:p w14:paraId="13ADEB7C"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w:t>
            </w:r>
            <w:r w:rsidRPr="00275B07">
              <w:rPr>
                <w:rFonts w:ascii="Times New Roman" w:eastAsia="Times New Roman" w:hAnsi="Times New Roman" w:cs="Times New Roman"/>
                <w:spacing w:val="-8"/>
                <w:sz w:val="20"/>
                <w:szCs w:val="20"/>
                <w:lang w:bidi="en-US"/>
              </w:rPr>
              <w:t xml:space="preserve"> </w:t>
            </w:r>
            <w:r w:rsidRPr="00275B07">
              <w:rPr>
                <w:rFonts w:ascii="Times New Roman" w:eastAsia="Times New Roman" w:hAnsi="Times New Roman" w:cs="Times New Roman"/>
                <w:sz w:val="20"/>
                <w:szCs w:val="20"/>
                <w:lang w:bidi="en-US"/>
              </w:rPr>
              <w:t>Republic of Serbia</w:t>
            </w:r>
          </w:p>
          <w:p w14:paraId="122FA966"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71.136 €</w:t>
            </w:r>
          </w:p>
        </w:tc>
        <w:tc>
          <w:tcPr>
            <w:tcW w:w="663" w:type="pct"/>
            <w:gridSpan w:val="4"/>
          </w:tcPr>
          <w:p w14:paraId="49826E1E"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Normative framework which regulates: the issue of</w:t>
            </w:r>
            <w:r w:rsidRPr="00275B07">
              <w:rPr>
                <w:rFonts w:ascii="Times New Roman" w:eastAsia="Times New Roman" w:hAnsi="Times New Roman" w:cs="Times New Roman"/>
                <w:spacing w:val="-13"/>
                <w:sz w:val="20"/>
                <w:szCs w:val="20"/>
                <w:lang w:bidi="en-US"/>
              </w:rPr>
              <w:t xml:space="preserve"> </w:t>
            </w:r>
            <w:r w:rsidRPr="00275B07">
              <w:rPr>
                <w:rFonts w:ascii="Times New Roman" w:eastAsia="Times New Roman" w:hAnsi="Times New Roman" w:cs="Times New Roman"/>
                <w:sz w:val="20"/>
                <w:szCs w:val="20"/>
                <w:lang w:bidi="en-US"/>
              </w:rPr>
              <w:t>taking into account</w:t>
            </w:r>
            <w:r w:rsidRPr="00275B07">
              <w:rPr>
                <w:rFonts w:ascii="Times New Roman" w:eastAsia="Times New Roman" w:hAnsi="Times New Roman" w:cs="Times New Roman"/>
                <w:spacing w:val="-13"/>
                <w:sz w:val="20"/>
                <w:szCs w:val="20"/>
                <w:lang w:bidi="en-US"/>
              </w:rPr>
              <w:t xml:space="preserve"> </w:t>
            </w:r>
            <w:r w:rsidRPr="00275B07">
              <w:rPr>
                <w:rFonts w:ascii="Times New Roman" w:eastAsia="Times New Roman" w:hAnsi="Times New Roman" w:cs="Times New Roman"/>
                <w:sz w:val="20"/>
                <w:szCs w:val="20"/>
                <w:lang w:bidi="en-US"/>
              </w:rPr>
              <w:t>of</w:t>
            </w:r>
            <w:r w:rsidRPr="00275B07">
              <w:rPr>
                <w:rFonts w:ascii="Times New Roman" w:eastAsia="Times New Roman" w:hAnsi="Times New Roman" w:cs="Times New Roman"/>
                <w:spacing w:val="-12"/>
                <w:sz w:val="20"/>
                <w:szCs w:val="20"/>
                <w:lang w:bidi="en-US"/>
              </w:rPr>
              <w:t xml:space="preserve"> </w:t>
            </w:r>
            <w:r w:rsidRPr="00275B07">
              <w:rPr>
                <w:rFonts w:ascii="Times New Roman" w:eastAsia="Times New Roman" w:hAnsi="Times New Roman" w:cs="Times New Roman"/>
                <w:sz w:val="20"/>
                <w:szCs w:val="20"/>
                <w:lang w:bidi="en-US"/>
              </w:rPr>
              <w:t>jurisprudence;</w:t>
            </w:r>
            <w:r w:rsidRPr="00275B07">
              <w:rPr>
                <w:rFonts w:ascii="Times New Roman" w:eastAsia="Times New Roman" w:hAnsi="Times New Roman" w:cs="Times New Roman"/>
                <w:spacing w:val="-12"/>
                <w:sz w:val="20"/>
                <w:szCs w:val="20"/>
                <w:lang w:bidi="en-US"/>
              </w:rPr>
              <w:t xml:space="preserve"> </w:t>
            </w:r>
            <w:r w:rsidRPr="00275B07">
              <w:rPr>
                <w:rFonts w:ascii="Times New Roman" w:eastAsia="Times New Roman" w:hAnsi="Times New Roman" w:cs="Times New Roman"/>
                <w:sz w:val="20"/>
                <w:szCs w:val="20"/>
                <w:lang w:bidi="en-US"/>
              </w:rPr>
              <w:t>right</w:t>
            </w:r>
            <w:r w:rsidRPr="00275B07">
              <w:rPr>
                <w:rFonts w:ascii="Times New Roman" w:eastAsia="Times New Roman" w:hAnsi="Times New Roman" w:cs="Times New Roman"/>
                <w:spacing w:val="-9"/>
                <w:sz w:val="20"/>
                <w:szCs w:val="20"/>
                <w:lang w:bidi="en-US"/>
              </w:rPr>
              <w:t xml:space="preserve"> </w:t>
            </w:r>
            <w:r w:rsidRPr="00275B07">
              <w:rPr>
                <w:rFonts w:ascii="Times New Roman" w:eastAsia="Times New Roman" w:hAnsi="Times New Roman" w:cs="Times New Roman"/>
                <w:sz w:val="20"/>
                <w:szCs w:val="20"/>
                <w:lang w:bidi="en-US"/>
              </w:rPr>
              <w:t>to</w:t>
            </w:r>
            <w:r w:rsidRPr="00275B07">
              <w:rPr>
                <w:rFonts w:ascii="Times New Roman" w:eastAsia="Times New Roman" w:hAnsi="Times New Roman" w:cs="Times New Roman"/>
                <w:spacing w:val="-11"/>
                <w:sz w:val="20"/>
                <w:szCs w:val="20"/>
                <w:lang w:bidi="en-US"/>
              </w:rPr>
              <w:t xml:space="preserve"> </w:t>
            </w:r>
            <w:r w:rsidRPr="00275B07">
              <w:rPr>
                <w:rFonts w:ascii="Times New Roman" w:eastAsia="Times New Roman" w:hAnsi="Times New Roman" w:cs="Times New Roman"/>
                <w:sz w:val="20"/>
                <w:szCs w:val="20"/>
                <w:lang w:bidi="en-US"/>
              </w:rPr>
              <w:t>legal</w:t>
            </w:r>
            <w:r w:rsidRPr="00275B07">
              <w:rPr>
                <w:rFonts w:ascii="Times New Roman" w:eastAsia="Times New Roman" w:hAnsi="Times New Roman" w:cs="Times New Roman"/>
                <w:spacing w:val="-10"/>
                <w:sz w:val="20"/>
                <w:szCs w:val="20"/>
                <w:lang w:bidi="en-US"/>
              </w:rPr>
              <w:t xml:space="preserve"> </w:t>
            </w:r>
            <w:r w:rsidRPr="00275B07">
              <w:rPr>
                <w:rFonts w:ascii="Times New Roman" w:eastAsia="Times New Roman" w:hAnsi="Times New Roman" w:cs="Times New Roman"/>
                <w:sz w:val="20"/>
                <w:szCs w:val="20"/>
                <w:lang w:bidi="en-US"/>
              </w:rPr>
              <w:t>remedy and jurisdiction for deciding on legal remedy; publishing judicial decisions and judicial reasoning is in line with EU standards and the best</w:t>
            </w:r>
            <w:r w:rsidRPr="00275B07">
              <w:rPr>
                <w:rFonts w:ascii="Times New Roman" w:eastAsia="Times New Roman" w:hAnsi="Times New Roman" w:cs="Times New Roman"/>
                <w:spacing w:val="-2"/>
                <w:sz w:val="20"/>
                <w:szCs w:val="20"/>
                <w:lang w:bidi="en-US"/>
              </w:rPr>
              <w:t xml:space="preserve"> </w:t>
            </w:r>
            <w:r w:rsidRPr="00275B07">
              <w:rPr>
                <w:rFonts w:ascii="Times New Roman" w:eastAsia="Times New Roman" w:hAnsi="Times New Roman" w:cs="Times New Roman"/>
                <w:sz w:val="20"/>
                <w:szCs w:val="20"/>
                <w:lang w:bidi="en-US"/>
              </w:rPr>
              <w:t>practice.</w:t>
            </w:r>
          </w:p>
        </w:tc>
        <w:tc>
          <w:tcPr>
            <w:tcW w:w="1417" w:type="pct"/>
            <w:gridSpan w:val="5"/>
            <w:shd w:val="clear" w:color="auto" w:fill="FF0000"/>
          </w:tcPr>
          <w:p w14:paraId="2BC75A5A" w14:textId="77777777" w:rsidR="00275B07" w:rsidRPr="00ED40E2" w:rsidRDefault="00275B07" w:rsidP="00275B07">
            <w:pPr>
              <w:rPr>
                <w:rFonts w:ascii="Times New Roman" w:hAnsi="Times New Roman" w:cs="Times New Roman"/>
                <w:b/>
                <w:sz w:val="20"/>
              </w:rPr>
            </w:pPr>
            <w:r w:rsidRPr="00ED40E2">
              <w:rPr>
                <w:rFonts w:ascii="Times New Roman" w:hAnsi="Times New Roman" w:cs="Times New Roman"/>
                <w:b/>
                <w:sz w:val="20"/>
              </w:rPr>
              <w:t>Activity is not implemented</w:t>
            </w:r>
          </w:p>
          <w:p w14:paraId="19E2064A" w14:textId="77777777" w:rsidR="00275B07" w:rsidRPr="00275B07" w:rsidRDefault="00275B07" w:rsidP="00A2481B">
            <w:pPr>
              <w:spacing w:after="0" w:line="240" w:lineRule="atLeast"/>
              <w:jc w:val="both"/>
            </w:pPr>
            <w:r w:rsidRPr="00C74AA1">
              <w:rPr>
                <w:rFonts w:ascii="Times New Roman" w:hAnsi="Times New Roman" w:cs="Times New Roman"/>
                <w:sz w:val="20"/>
              </w:rPr>
              <w:t>The analysis of the normative framework that regulates the issue of taking judicial practice into account will be carried out after the adoption of the Constitutional Amendments. See the activity 1.3.9.1 above.</w:t>
            </w:r>
          </w:p>
        </w:tc>
      </w:tr>
      <w:tr w:rsidR="00275B07" w:rsidRPr="00275B07" w14:paraId="688939DF" w14:textId="77777777" w:rsidTr="000064A3">
        <w:trPr>
          <w:trHeight w:val="528"/>
        </w:trPr>
        <w:tc>
          <w:tcPr>
            <w:tcW w:w="367" w:type="pct"/>
            <w:gridSpan w:val="3"/>
          </w:tcPr>
          <w:p w14:paraId="2790FCB9"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1.3.9.3.</w:t>
            </w:r>
          </w:p>
        </w:tc>
        <w:tc>
          <w:tcPr>
            <w:tcW w:w="828" w:type="pct"/>
            <w:gridSpan w:val="2"/>
          </w:tcPr>
          <w:p w14:paraId="003C0832"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Improving</w:t>
            </w:r>
            <w:r w:rsidRPr="00275B07">
              <w:rPr>
                <w:rFonts w:ascii="Times New Roman" w:eastAsia="Times New Roman" w:hAnsi="Times New Roman" w:cs="Times New Roman"/>
                <w:spacing w:val="-15"/>
                <w:sz w:val="20"/>
                <w:szCs w:val="20"/>
                <w:lang w:bidi="en-US"/>
              </w:rPr>
              <w:t xml:space="preserve"> </w:t>
            </w:r>
            <w:r w:rsidRPr="00275B07">
              <w:rPr>
                <w:rFonts w:ascii="Times New Roman" w:eastAsia="Times New Roman" w:hAnsi="Times New Roman" w:cs="Times New Roman"/>
                <w:sz w:val="20"/>
                <w:szCs w:val="20"/>
                <w:lang w:bidi="en-US"/>
              </w:rPr>
              <w:t>access</w:t>
            </w:r>
            <w:r w:rsidRPr="00275B07">
              <w:rPr>
                <w:rFonts w:ascii="Times New Roman" w:eastAsia="Times New Roman" w:hAnsi="Times New Roman" w:cs="Times New Roman"/>
                <w:spacing w:val="-13"/>
                <w:sz w:val="20"/>
                <w:szCs w:val="20"/>
                <w:lang w:bidi="en-US"/>
              </w:rPr>
              <w:t xml:space="preserve"> </w:t>
            </w:r>
            <w:r w:rsidRPr="00275B07">
              <w:rPr>
                <w:rFonts w:ascii="Times New Roman" w:eastAsia="Times New Roman" w:hAnsi="Times New Roman" w:cs="Times New Roman"/>
                <w:sz w:val="20"/>
                <w:szCs w:val="20"/>
                <w:lang w:bidi="en-US"/>
              </w:rPr>
              <w:t>to</w:t>
            </w:r>
            <w:r w:rsidRPr="00275B07">
              <w:rPr>
                <w:rFonts w:ascii="Times New Roman" w:eastAsia="Times New Roman" w:hAnsi="Times New Roman" w:cs="Times New Roman"/>
                <w:spacing w:val="-10"/>
                <w:sz w:val="20"/>
                <w:szCs w:val="20"/>
                <w:lang w:bidi="en-US"/>
              </w:rPr>
              <w:t xml:space="preserve"> </w:t>
            </w:r>
            <w:r w:rsidRPr="00275B07">
              <w:rPr>
                <w:rFonts w:ascii="Times New Roman" w:eastAsia="Times New Roman" w:hAnsi="Times New Roman" w:cs="Times New Roman"/>
                <w:sz w:val="20"/>
                <w:szCs w:val="20"/>
                <w:lang w:bidi="en-US"/>
              </w:rPr>
              <w:t>regulations</w:t>
            </w:r>
            <w:r w:rsidRPr="00275B07">
              <w:rPr>
                <w:rFonts w:ascii="Times New Roman" w:eastAsia="Times New Roman" w:hAnsi="Times New Roman" w:cs="Times New Roman"/>
                <w:spacing w:val="-13"/>
                <w:sz w:val="20"/>
                <w:szCs w:val="20"/>
                <w:lang w:bidi="en-US"/>
              </w:rPr>
              <w:t xml:space="preserve"> </w:t>
            </w:r>
            <w:r w:rsidRPr="00275B07">
              <w:rPr>
                <w:rFonts w:ascii="Times New Roman" w:eastAsia="Times New Roman" w:hAnsi="Times New Roman" w:cs="Times New Roman"/>
                <w:sz w:val="20"/>
                <w:szCs w:val="20"/>
                <w:lang w:bidi="en-US"/>
              </w:rPr>
              <w:t>and</w:t>
            </w:r>
            <w:r w:rsidRPr="00275B07">
              <w:rPr>
                <w:rFonts w:ascii="Times New Roman" w:eastAsia="Times New Roman" w:hAnsi="Times New Roman" w:cs="Times New Roman"/>
                <w:spacing w:val="-13"/>
                <w:sz w:val="20"/>
                <w:szCs w:val="20"/>
                <w:lang w:bidi="en-US"/>
              </w:rPr>
              <w:t xml:space="preserve"> </w:t>
            </w:r>
            <w:r w:rsidRPr="00275B07">
              <w:rPr>
                <w:rFonts w:ascii="Times New Roman" w:eastAsia="Times New Roman" w:hAnsi="Times New Roman" w:cs="Times New Roman"/>
                <w:sz w:val="20"/>
                <w:szCs w:val="20"/>
                <w:lang w:bidi="en-US"/>
              </w:rPr>
              <w:t>case</w:t>
            </w:r>
            <w:r w:rsidRPr="00275B07">
              <w:rPr>
                <w:rFonts w:ascii="Times New Roman" w:eastAsia="Times New Roman" w:hAnsi="Times New Roman" w:cs="Times New Roman"/>
                <w:spacing w:val="-12"/>
                <w:sz w:val="20"/>
                <w:szCs w:val="20"/>
                <w:lang w:bidi="en-US"/>
              </w:rPr>
              <w:t xml:space="preserve"> </w:t>
            </w:r>
            <w:r w:rsidRPr="00275B07">
              <w:rPr>
                <w:rFonts w:ascii="Times New Roman" w:eastAsia="Times New Roman" w:hAnsi="Times New Roman" w:cs="Times New Roman"/>
                <w:sz w:val="20"/>
                <w:szCs w:val="20"/>
                <w:lang w:bidi="en-US"/>
              </w:rPr>
              <w:t xml:space="preserve">law, through establishment and promotion of comprehensive </w:t>
            </w:r>
            <w:r w:rsidRPr="00275B07">
              <w:rPr>
                <w:rFonts w:ascii="Times New Roman" w:eastAsia="Times New Roman" w:hAnsi="Times New Roman" w:cs="Times New Roman"/>
                <w:sz w:val="20"/>
                <w:szCs w:val="20"/>
                <w:lang w:bidi="en-US"/>
              </w:rPr>
              <w:lastRenderedPageBreak/>
              <w:t>and widely available electronic databases of legislation and case law, with respect to the provisions governing data confidentiality and personal data protection, and bearing in mind the provisions</w:t>
            </w:r>
            <w:r w:rsidRPr="00275B07">
              <w:rPr>
                <w:rFonts w:ascii="Times New Roman" w:eastAsia="Times New Roman" w:hAnsi="Times New Roman" w:cs="Times New Roman"/>
                <w:spacing w:val="-7"/>
                <w:sz w:val="20"/>
                <w:szCs w:val="20"/>
                <w:lang w:bidi="en-US"/>
              </w:rPr>
              <w:t xml:space="preserve"> </w:t>
            </w:r>
            <w:r w:rsidRPr="00275B07">
              <w:rPr>
                <w:rFonts w:ascii="Times New Roman" w:eastAsia="Times New Roman" w:hAnsi="Times New Roman" w:cs="Times New Roman"/>
                <w:sz w:val="20"/>
                <w:szCs w:val="20"/>
                <w:lang w:bidi="en-US"/>
              </w:rPr>
              <w:t>of</w:t>
            </w:r>
            <w:r w:rsidRPr="00275B07">
              <w:rPr>
                <w:rFonts w:ascii="Times New Roman" w:eastAsia="Times New Roman" w:hAnsi="Times New Roman" w:cs="Times New Roman"/>
                <w:spacing w:val="-8"/>
                <w:sz w:val="20"/>
                <w:szCs w:val="20"/>
                <w:lang w:bidi="en-US"/>
              </w:rPr>
              <w:t xml:space="preserve"> </w:t>
            </w:r>
            <w:r w:rsidRPr="00275B07">
              <w:rPr>
                <w:rFonts w:ascii="Times New Roman" w:eastAsia="Times New Roman" w:hAnsi="Times New Roman" w:cs="Times New Roman"/>
                <w:sz w:val="20"/>
                <w:szCs w:val="20"/>
                <w:lang w:bidi="en-US"/>
              </w:rPr>
              <w:t>Law</w:t>
            </w:r>
            <w:r w:rsidRPr="00275B07">
              <w:rPr>
                <w:rFonts w:ascii="Times New Roman" w:eastAsia="Times New Roman" w:hAnsi="Times New Roman" w:cs="Times New Roman"/>
                <w:spacing w:val="-10"/>
                <w:sz w:val="20"/>
                <w:szCs w:val="20"/>
                <w:lang w:bidi="en-US"/>
              </w:rPr>
              <w:t xml:space="preserve"> </w:t>
            </w:r>
            <w:r w:rsidRPr="00275B07">
              <w:rPr>
                <w:rFonts w:ascii="Times New Roman" w:eastAsia="Times New Roman" w:hAnsi="Times New Roman" w:cs="Times New Roman"/>
                <w:sz w:val="20"/>
                <w:szCs w:val="20"/>
                <w:lang w:bidi="en-US"/>
              </w:rPr>
              <w:t>on</w:t>
            </w:r>
            <w:r w:rsidRPr="00275B07">
              <w:rPr>
                <w:rFonts w:ascii="Times New Roman" w:eastAsia="Times New Roman" w:hAnsi="Times New Roman" w:cs="Times New Roman"/>
                <w:spacing w:val="-8"/>
                <w:sz w:val="20"/>
                <w:szCs w:val="20"/>
                <w:lang w:bidi="en-US"/>
              </w:rPr>
              <w:t xml:space="preserve"> </w:t>
            </w:r>
            <w:r w:rsidRPr="00275B07">
              <w:rPr>
                <w:rFonts w:ascii="Times New Roman" w:eastAsia="Times New Roman" w:hAnsi="Times New Roman" w:cs="Times New Roman"/>
                <w:sz w:val="20"/>
                <w:szCs w:val="20"/>
                <w:lang w:bidi="en-US"/>
              </w:rPr>
              <w:t>publishing</w:t>
            </w:r>
            <w:r w:rsidRPr="00275B07">
              <w:rPr>
                <w:rFonts w:ascii="Times New Roman" w:eastAsia="Times New Roman" w:hAnsi="Times New Roman" w:cs="Times New Roman"/>
                <w:spacing w:val="-8"/>
                <w:sz w:val="20"/>
                <w:szCs w:val="20"/>
                <w:lang w:bidi="en-US"/>
              </w:rPr>
              <w:t xml:space="preserve"> </w:t>
            </w:r>
            <w:r w:rsidRPr="00275B07">
              <w:rPr>
                <w:rFonts w:ascii="Times New Roman" w:eastAsia="Times New Roman" w:hAnsi="Times New Roman" w:cs="Times New Roman"/>
                <w:sz w:val="20"/>
                <w:szCs w:val="20"/>
                <w:lang w:bidi="en-US"/>
              </w:rPr>
              <w:t>laws</w:t>
            </w:r>
            <w:r w:rsidRPr="00275B07">
              <w:rPr>
                <w:rFonts w:ascii="Times New Roman" w:eastAsia="Times New Roman" w:hAnsi="Times New Roman" w:cs="Times New Roman"/>
                <w:spacing w:val="-7"/>
                <w:sz w:val="20"/>
                <w:szCs w:val="20"/>
                <w:lang w:bidi="en-US"/>
              </w:rPr>
              <w:t xml:space="preserve"> </w:t>
            </w:r>
            <w:r w:rsidRPr="00275B07">
              <w:rPr>
                <w:rFonts w:ascii="Times New Roman" w:eastAsia="Times New Roman" w:hAnsi="Times New Roman" w:cs="Times New Roman"/>
                <w:sz w:val="20"/>
                <w:szCs w:val="20"/>
                <w:lang w:bidi="en-US"/>
              </w:rPr>
              <w:t>and other regulations, Law on Judicial Academy, Law on</w:t>
            </w:r>
            <w:r w:rsidRPr="00275B07">
              <w:rPr>
                <w:rFonts w:ascii="Times New Roman" w:eastAsia="Times New Roman" w:hAnsi="Times New Roman" w:cs="Times New Roman"/>
                <w:spacing w:val="-1"/>
                <w:sz w:val="20"/>
                <w:szCs w:val="20"/>
                <w:lang w:bidi="en-US"/>
              </w:rPr>
              <w:t xml:space="preserve"> </w:t>
            </w:r>
            <w:r w:rsidRPr="00275B07">
              <w:rPr>
                <w:rFonts w:ascii="Times New Roman" w:eastAsia="Times New Roman" w:hAnsi="Times New Roman" w:cs="Times New Roman"/>
                <w:sz w:val="20"/>
                <w:szCs w:val="20"/>
                <w:lang w:bidi="en-US"/>
              </w:rPr>
              <w:t>Courts and Law on Public Prosecution</w:t>
            </w:r>
          </w:p>
          <w:p w14:paraId="1A13287A"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tc>
        <w:tc>
          <w:tcPr>
            <w:tcW w:w="600" w:type="pct"/>
            <w:gridSpan w:val="3"/>
          </w:tcPr>
          <w:p w14:paraId="6C04A0A4"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lastRenderedPageBreak/>
              <w:t>Public Enterprise “Official Gazette”</w:t>
            </w:r>
          </w:p>
          <w:p w14:paraId="0893B75D" w14:textId="77777777" w:rsidR="00275B07" w:rsidRPr="00275B07" w:rsidRDefault="00275B07" w:rsidP="00275B07">
            <w:pPr>
              <w:widowControl w:val="0"/>
              <w:tabs>
                <w:tab w:val="left" w:pos="851"/>
              </w:tabs>
              <w:autoSpaceDE w:val="0"/>
              <w:autoSpaceDN w:val="0"/>
              <w:spacing w:before="9" w:after="0"/>
              <w:ind w:right="137"/>
              <w:rPr>
                <w:rFonts w:ascii="Times New Roman" w:eastAsia="Times New Roman" w:hAnsi="Times New Roman" w:cs="Times New Roman"/>
                <w:sz w:val="20"/>
                <w:szCs w:val="20"/>
                <w:lang w:bidi="en-US"/>
              </w:rPr>
            </w:pPr>
          </w:p>
          <w:p w14:paraId="25EE132C"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Supreme Court of </w:t>
            </w:r>
            <w:r w:rsidRPr="00275B07">
              <w:rPr>
                <w:rFonts w:ascii="Times New Roman" w:eastAsia="Times New Roman" w:hAnsi="Times New Roman" w:cs="Times New Roman"/>
                <w:sz w:val="20"/>
                <w:szCs w:val="20"/>
                <w:lang w:bidi="en-US"/>
              </w:rPr>
              <w:lastRenderedPageBreak/>
              <w:t xml:space="preserve">Cassation </w:t>
            </w:r>
          </w:p>
          <w:p w14:paraId="39625527" w14:textId="77777777" w:rsidR="00275B07" w:rsidRPr="00275B07" w:rsidRDefault="00275B07" w:rsidP="00275B07">
            <w:pPr>
              <w:widowControl w:val="0"/>
              <w:tabs>
                <w:tab w:val="left" w:pos="851"/>
              </w:tabs>
              <w:autoSpaceDE w:val="0"/>
              <w:autoSpaceDN w:val="0"/>
              <w:spacing w:before="2" w:after="0"/>
              <w:ind w:right="137"/>
              <w:rPr>
                <w:rFonts w:ascii="Times New Roman" w:eastAsia="Times New Roman" w:hAnsi="Times New Roman" w:cs="Times New Roman"/>
                <w:sz w:val="20"/>
                <w:szCs w:val="20"/>
                <w:lang w:bidi="en-US"/>
              </w:rPr>
            </w:pPr>
          </w:p>
          <w:p w14:paraId="0C698EAA" w14:textId="77777777" w:rsidR="00275B07" w:rsidRPr="00275B07" w:rsidRDefault="00275B07" w:rsidP="00275B07">
            <w:pPr>
              <w:widowControl w:val="0"/>
              <w:tabs>
                <w:tab w:val="left" w:pos="851"/>
              </w:tabs>
              <w:autoSpaceDE w:val="0"/>
              <w:autoSpaceDN w:val="0"/>
              <w:spacing w:before="2"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Republic Public Prosecution</w:t>
            </w:r>
          </w:p>
          <w:p w14:paraId="4892CCE6"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42CB75C9"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Judicial academy</w:t>
            </w:r>
          </w:p>
        </w:tc>
        <w:tc>
          <w:tcPr>
            <w:tcW w:w="654" w:type="pct"/>
            <w:gridSpan w:val="4"/>
          </w:tcPr>
          <w:p w14:paraId="12727EE2"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lastRenderedPageBreak/>
              <w:t>Continuously</w:t>
            </w:r>
          </w:p>
        </w:tc>
        <w:tc>
          <w:tcPr>
            <w:tcW w:w="471" w:type="pct"/>
            <w:gridSpan w:val="3"/>
          </w:tcPr>
          <w:p w14:paraId="4D7A55EE"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Budget of the Republic of Serbia </w:t>
            </w:r>
          </w:p>
          <w:p w14:paraId="693F5D48"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305.490 €</w:t>
            </w:r>
          </w:p>
          <w:p w14:paraId="3EEA7A7C"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lastRenderedPageBreak/>
              <w:t>(101.830 € per year)</w:t>
            </w:r>
          </w:p>
          <w:p w14:paraId="4469AD08"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tc>
        <w:tc>
          <w:tcPr>
            <w:tcW w:w="663" w:type="pct"/>
            <w:gridSpan w:val="4"/>
          </w:tcPr>
          <w:p w14:paraId="251FD869"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lastRenderedPageBreak/>
              <w:t xml:space="preserve">Comprehensive electronic databases and widely available electronic databases of </w:t>
            </w:r>
            <w:r w:rsidRPr="00275B07">
              <w:rPr>
                <w:rFonts w:ascii="Times New Roman" w:eastAsia="Times New Roman" w:hAnsi="Times New Roman" w:cs="Times New Roman"/>
                <w:sz w:val="20"/>
                <w:szCs w:val="20"/>
                <w:lang w:bidi="en-US"/>
              </w:rPr>
              <w:lastRenderedPageBreak/>
              <w:t>legislation and case law, with respect to the provisions governing data confidentiality and personal data protection, and bearing in mind the provisions</w:t>
            </w:r>
            <w:r w:rsidRPr="00275B07">
              <w:rPr>
                <w:rFonts w:ascii="Times New Roman" w:eastAsia="Times New Roman" w:hAnsi="Times New Roman" w:cs="Times New Roman"/>
                <w:spacing w:val="-29"/>
                <w:sz w:val="20"/>
                <w:szCs w:val="20"/>
                <w:lang w:bidi="en-US"/>
              </w:rPr>
              <w:t xml:space="preserve"> </w:t>
            </w:r>
            <w:r w:rsidRPr="00275B07">
              <w:rPr>
                <w:rFonts w:ascii="Times New Roman" w:eastAsia="Times New Roman" w:hAnsi="Times New Roman" w:cs="Times New Roman"/>
                <w:sz w:val="20"/>
                <w:szCs w:val="20"/>
                <w:lang w:bidi="en-US"/>
              </w:rPr>
              <w:t>of the Law on publishing laws and other regulations, Law on Judicial Academy, Law on Courts and Law on Public Prosecution established and regularly updated and</w:t>
            </w:r>
            <w:r w:rsidRPr="00275B07">
              <w:rPr>
                <w:rFonts w:ascii="Times New Roman" w:eastAsia="Times New Roman" w:hAnsi="Times New Roman" w:cs="Times New Roman"/>
                <w:spacing w:val="1"/>
                <w:sz w:val="20"/>
                <w:szCs w:val="20"/>
                <w:lang w:bidi="en-US"/>
              </w:rPr>
              <w:t xml:space="preserve"> </w:t>
            </w:r>
            <w:r w:rsidRPr="00275B07">
              <w:rPr>
                <w:rFonts w:ascii="Times New Roman" w:eastAsia="Times New Roman" w:hAnsi="Times New Roman" w:cs="Times New Roman"/>
                <w:sz w:val="20"/>
                <w:szCs w:val="20"/>
                <w:lang w:bidi="en-US"/>
              </w:rPr>
              <w:t>improved.</w:t>
            </w:r>
          </w:p>
        </w:tc>
        <w:tc>
          <w:tcPr>
            <w:tcW w:w="1417" w:type="pct"/>
            <w:gridSpan w:val="5"/>
            <w:shd w:val="clear" w:color="auto" w:fill="92D050"/>
          </w:tcPr>
          <w:p w14:paraId="51BDF914" w14:textId="77777777" w:rsidR="00275B07" w:rsidRPr="00275B07" w:rsidRDefault="00275B07" w:rsidP="00275B07">
            <w:pPr>
              <w:widowControl w:val="0"/>
              <w:tabs>
                <w:tab w:val="left" w:pos="851"/>
              </w:tabs>
              <w:autoSpaceDE w:val="0"/>
              <w:autoSpaceDN w:val="0"/>
              <w:spacing w:after="0"/>
              <w:ind w:right="137"/>
              <w:jc w:val="both"/>
              <w:rPr>
                <w:rFonts w:ascii="Times New Roman" w:eastAsia="Times New Roman" w:hAnsi="Times New Roman" w:cs="Times New Roman"/>
                <w:color w:val="000000"/>
                <w:sz w:val="20"/>
                <w:szCs w:val="20"/>
                <w:lang w:bidi="en-US"/>
              </w:rPr>
            </w:pPr>
          </w:p>
          <w:p w14:paraId="0009524E" w14:textId="77777777" w:rsidR="00275B07" w:rsidRPr="00ED40E2" w:rsidRDefault="00275B07" w:rsidP="004063BF">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ED40E2">
              <w:rPr>
                <w:rFonts w:ascii="Times New Roman" w:eastAsia="Times New Roman" w:hAnsi="Times New Roman" w:cs="Times New Roman"/>
                <w:b/>
                <w:sz w:val="20"/>
                <w:szCs w:val="20"/>
                <w:lang w:bidi="en-US"/>
              </w:rPr>
              <w:t>Activ</w:t>
            </w:r>
            <w:r w:rsidR="00123CE7" w:rsidRPr="00ED40E2">
              <w:rPr>
                <w:rFonts w:ascii="Times New Roman" w:eastAsia="Times New Roman" w:hAnsi="Times New Roman" w:cs="Times New Roman"/>
                <w:b/>
                <w:sz w:val="20"/>
                <w:szCs w:val="20"/>
                <w:lang w:bidi="en-US"/>
              </w:rPr>
              <w:t>ity is successfully implemented</w:t>
            </w:r>
          </w:p>
          <w:p w14:paraId="00A72C3E" w14:textId="77777777" w:rsidR="00275B07" w:rsidRPr="00275B07" w:rsidRDefault="00275B07" w:rsidP="004063BF">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2858F8F4" w14:textId="77777777" w:rsidR="007A2F9A" w:rsidRDefault="00275B07" w:rsidP="004063BF">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b/>
                <w:sz w:val="20"/>
                <w:szCs w:val="20"/>
                <w:lang w:bidi="en-US"/>
              </w:rPr>
              <w:t>JP SG</w:t>
            </w:r>
            <w:r w:rsidRPr="00275B07">
              <w:rPr>
                <w:rFonts w:ascii="Times New Roman" w:eastAsia="Times New Roman" w:hAnsi="Times New Roman" w:cs="Times New Roman"/>
                <w:sz w:val="20"/>
                <w:szCs w:val="20"/>
                <w:lang w:bidi="en-US"/>
              </w:rPr>
              <w:t xml:space="preserve">: </w:t>
            </w:r>
          </w:p>
          <w:p w14:paraId="78537322" w14:textId="77777777" w:rsidR="004063BF" w:rsidRPr="004063BF" w:rsidRDefault="004063BF" w:rsidP="004063BF">
            <w:pPr>
              <w:widowControl w:val="0"/>
              <w:tabs>
                <w:tab w:val="left" w:pos="851"/>
              </w:tabs>
              <w:autoSpaceDE w:val="0"/>
              <w:autoSpaceDN w:val="0"/>
              <w:spacing w:after="0" w:line="240" w:lineRule="atLeast"/>
              <w:jc w:val="both"/>
              <w:rPr>
                <w:rFonts w:ascii="Times New Roman" w:eastAsia="Times New Roman" w:hAnsi="Times New Roman" w:cs="Times New Roman"/>
                <w:i/>
                <w:sz w:val="20"/>
                <w:szCs w:val="20"/>
                <w:lang w:bidi="en-US"/>
              </w:rPr>
            </w:pPr>
            <w:r w:rsidRPr="004063BF">
              <w:rPr>
                <w:rFonts w:ascii="Times New Roman" w:eastAsia="Times New Roman" w:hAnsi="Times New Roman" w:cs="Times New Roman"/>
                <w:i/>
                <w:sz w:val="20"/>
                <w:szCs w:val="20"/>
                <w:lang w:bidi="en-US"/>
              </w:rPr>
              <w:lastRenderedPageBreak/>
              <w:t>Continuous updating of the electronic database of valid regulations available to all</w:t>
            </w:r>
          </w:p>
          <w:p w14:paraId="3474E716" w14:textId="77777777" w:rsidR="004063BF" w:rsidRPr="004063BF" w:rsidRDefault="004063BF" w:rsidP="004063BF">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4063BF">
              <w:rPr>
                <w:rFonts w:ascii="Times New Roman" w:eastAsia="Times New Roman" w:hAnsi="Times New Roman" w:cs="Times New Roman"/>
                <w:sz w:val="20"/>
                <w:szCs w:val="20"/>
                <w:lang w:bidi="en-US"/>
              </w:rPr>
              <w:t xml:space="preserve">In accordance with the Law on the Publication of Laws and Other Regulations and Acts ("Official Gazette of the RS", No. 45/13) electronic database Register and texts of valid regulations and other acts within the Legal Information System of the Republic of Serbia - http://www.pravno -informacioni-sistem.rs/reg-search, which is available free of charge to all citizens, is continuously updated by publishing basic and refined texts of regulations followed by links to PDFs of official gazettes in which the basic text of regulations, amendments and additions, corrections and constitutional court decisions are published decisions affecting the text of regulations. This database is updated daily and contains all valid regulations of the Republic of Serbia. In the </w:t>
            </w:r>
            <w:r>
              <w:rPr>
                <w:rFonts w:ascii="Times New Roman" w:eastAsia="Times New Roman" w:hAnsi="Times New Roman" w:cs="Times New Roman"/>
                <w:sz w:val="20"/>
                <w:szCs w:val="20"/>
                <w:lang w:bidi="en-US"/>
              </w:rPr>
              <w:t>reporting period</w:t>
            </w:r>
            <w:r w:rsidRPr="004063BF">
              <w:rPr>
                <w:rFonts w:ascii="Times New Roman" w:eastAsia="Times New Roman" w:hAnsi="Times New Roman" w:cs="Times New Roman"/>
                <w:sz w:val="20"/>
                <w:szCs w:val="20"/>
                <w:lang w:bidi="en-US"/>
              </w:rPr>
              <w:t>, a total of 274 new regulations were published in the aforementioned database and 234 unofficially (editorially) refined texts of regulations were created, with the corresponding basic data on the act, as w</w:t>
            </w:r>
            <w:r>
              <w:rPr>
                <w:rFonts w:ascii="Times New Roman" w:eastAsia="Times New Roman" w:hAnsi="Times New Roman" w:cs="Times New Roman"/>
                <w:sz w:val="20"/>
                <w:szCs w:val="20"/>
                <w:lang w:bidi="en-US"/>
              </w:rPr>
              <w:t xml:space="preserve">ell as references, as follows: </w:t>
            </w:r>
            <w:r w:rsidRPr="004063BF">
              <w:rPr>
                <w:rFonts w:ascii="Times New Roman" w:eastAsia="Times New Roman" w:hAnsi="Times New Roman" w:cs="Times New Roman"/>
                <w:sz w:val="20"/>
                <w:szCs w:val="20"/>
                <w:lang w:bidi="en-US"/>
              </w:rPr>
              <w:t xml:space="preserve"> type of document, date of adoption, date of publication, date of commencement of application, legal predecessor, i.e. successor, basis of adoption, related regulations, as well as the version of the revised text, if any.</w:t>
            </w:r>
          </w:p>
          <w:p w14:paraId="03D1FF4D" w14:textId="77777777" w:rsidR="004063BF" w:rsidRPr="004063BF" w:rsidRDefault="004063BF" w:rsidP="004063BF">
            <w:pPr>
              <w:widowControl w:val="0"/>
              <w:tabs>
                <w:tab w:val="left" w:pos="851"/>
              </w:tabs>
              <w:autoSpaceDE w:val="0"/>
              <w:autoSpaceDN w:val="0"/>
              <w:spacing w:after="0" w:line="240" w:lineRule="atLeast"/>
              <w:jc w:val="both"/>
              <w:rPr>
                <w:rFonts w:ascii="Times New Roman" w:eastAsia="Times New Roman" w:hAnsi="Times New Roman" w:cs="Times New Roman"/>
                <w:i/>
                <w:sz w:val="20"/>
                <w:szCs w:val="20"/>
                <w:lang w:bidi="en-US"/>
              </w:rPr>
            </w:pPr>
            <w:r w:rsidRPr="004063BF">
              <w:rPr>
                <w:rFonts w:ascii="Times New Roman" w:eastAsia="Times New Roman" w:hAnsi="Times New Roman" w:cs="Times New Roman"/>
                <w:i/>
                <w:sz w:val="20"/>
                <w:szCs w:val="20"/>
                <w:lang w:bidi="en-US"/>
              </w:rPr>
              <w:t>Continuous content improvement of the judicial practice base</w:t>
            </w:r>
          </w:p>
          <w:p w14:paraId="2A3BEB51" w14:textId="77777777" w:rsidR="004063BF" w:rsidRPr="004063BF" w:rsidRDefault="004063BF" w:rsidP="004063BF">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4063BF">
              <w:rPr>
                <w:rFonts w:ascii="Times New Roman" w:eastAsia="Times New Roman" w:hAnsi="Times New Roman" w:cs="Times New Roman"/>
                <w:sz w:val="20"/>
                <w:szCs w:val="20"/>
                <w:lang w:bidi="en-US"/>
              </w:rPr>
              <w:t xml:space="preserve">In accordance with the Law on the Publication of Laws and Other Regulations and Acts, the electronic database of court practice within the Legal Information System, since its establishment, has been continuously improved in terms of content by publicly announcing the decisions of the courts of general and special jurisdiction of the Republic of Serbia, the Constitutional Court and the judgments of the European Court of Human Rights rights related to the Republic of Serbia. </w:t>
            </w:r>
            <w:r>
              <w:rPr>
                <w:rFonts w:ascii="Times New Roman" w:eastAsia="Times New Roman" w:hAnsi="Times New Roman" w:cs="Times New Roman"/>
                <w:sz w:val="20"/>
                <w:szCs w:val="20"/>
                <w:lang w:bidi="en-US"/>
              </w:rPr>
              <w:t>A</w:t>
            </w:r>
            <w:r w:rsidRPr="004063BF">
              <w:rPr>
                <w:rFonts w:ascii="Times New Roman" w:eastAsia="Times New Roman" w:hAnsi="Times New Roman" w:cs="Times New Roman"/>
                <w:sz w:val="20"/>
                <w:szCs w:val="20"/>
                <w:lang w:bidi="en-US"/>
              </w:rPr>
              <w:t xml:space="preserve"> total of 657 court decisions were published in this database, so at the </w:t>
            </w:r>
            <w:r w:rsidRPr="004063BF">
              <w:rPr>
                <w:rFonts w:ascii="Times New Roman" w:eastAsia="Times New Roman" w:hAnsi="Times New Roman" w:cs="Times New Roman"/>
                <w:sz w:val="20"/>
                <w:szCs w:val="20"/>
                <w:lang w:bidi="en-US"/>
              </w:rPr>
              <w:lastRenderedPageBreak/>
              <w:t>time of reporting, this database contains a total of 34,120 decisions, including sentences, legal positions and court responses. In accordance with the provisions of the Personal Data Protection Act, all decisions in this database are communicated in an anonymized form.</w:t>
            </w:r>
          </w:p>
          <w:p w14:paraId="57BF3AB2" w14:textId="77777777" w:rsidR="004063BF" w:rsidRPr="004063BF" w:rsidRDefault="004063BF" w:rsidP="004063BF">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4063BF">
              <w:rPr>
                <w:rFonts w:ascii="Times New Roman" w:eastAsia="Times New Roman" w:hAnsi="Times New Roman" w:cs="Times New Roman"/>
                <w:sz w:val="20"/>
                <w:szCs w:val="20"/>
                <w:lang w:bidi="en-US"/>
              </w:rPr>
              <w:t>Content improvement of other electronic databases within the Legal Information System of the Republic of Serbia</w:t>
            </w:r>
          </w:p>
          <w:p w14:paraId="5E3BA850" w14:textId="77777777" w:rsidR="004063BF" w:rsidRPr="004063BF" w:rsidRDefault="004063BF" w:rsidP="004063BF">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4063BF">
              <w:rPr>
                <w:rFonts w:ascii="Times New Roman" w:eastAsia="Times New Roman" w:hAnsi="Times New Roman" w:cs="Times New Roman"/>
                <w:sz w:val="20"/>
                <w:szCs w:val="20"/>
                <w:lang w:bidi="en-US"/>
              </w:rPr>
              <w:t xml:space="preserve">The English-language Regulations database within the Legal Information System of the Republic of Serbia - http://www.propisi.pravno-informacioni-sistem.rs is continuously updated with unofficial author translations of the latest and systemic laws of the Republic of Serbia, which are of importance in the process of joining the European Union, as well as for business operations, in English. </w:t>
            </w:r>
            <w:r>
              <w:rPr>
                <w:rFonts w:ascii="Times New Roman" w:eastAsia="Times New Roman" w:hAnsi="Times New Roman" w:cs="Times New Roman"/>
                <w:sz w:val="20"/>
                <w:szCs w:val="20"/>
                <w:lang w:bidi="en-US"/>
              </w:rPr>
              <w:t>A</w:t>
            </w:r>
            <w:r w:rsidRPr="004063BF">
              <w:rPr>
                <w:rFonts w:ascii="Times New Roman" w:eastAsia="Times New Roman" w:hAnsi="Times New Roman" w:cs="Times New Roman"/>
                <w:sz w:val="20"/>
                <w:szCs w:val="20"/>
                <w:lang w:bidi="en-US"/>
              </w:rPr>
              <w:t xml:space="preserve"> translation into English of a total of 12 valid laws was published in the Regulations in English database, i.e. 1,370 pages of text were translated, including the translation of the text of the new Capital Market Act. At the time of submitting this report, this database contains more than 210 translations of laws of the Republic of Serbia into English.</w:t>
            </w:r>
          </w:p>
          <w:p w14:paraId="31B4E340" w14:textId="77777777" w:rsidR="00964AFE" w:rsidRPr="004063BF" w:rsidRDefault="004063BF" w:rsidP="004063BF">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4063BF">
              <w:rPr>
                <w:rFonts w:ascii="Times New Roman" w:eastAsia="Times New Roman" w:hAnsi="Times New Roman" w:cs="Times New Roman"/>
                <w:sz w:val="20"/>
                <w:szCs w:val="20"/>
                <w:lang w:bidi="en-US"/>
              </w:rPr>
              <w:t xml:space="preserve">Within the database of Opinions, models, literature - https://www.pravno-informacioni-sistem.rs/mml-standard-search in which are systematized: opinions and other acts created in the work of state bodies and state and other organizations, legal literature , models of acts, and other data important for the interpretation </w:t>
            </w:r>
            <w:r>
              <w:rPr>
                <w:rFonts w:ascii="Times New Roman" w:eastAsia="Times New Roman" w:hAnsi="Times New Roman" w:cs="Times New Roman"/>
                <w:sz w:val="20"/>
                <w:szCs w:val="20"/>
                <w:lang w:bidi="en-US"/>
              </w:rPr>
              <w:t>and application of legal norms. A</w:t>
            </w:r>
            <w:r w:rsidRPr="004063BF">
              <w:rPr>
                <w:rFonts w:ascii="Times New Roman" w:eastAsia="Times New Roman" w:hAnsi="Times New Roman" w:cs="Times New Roman"/>
                <w:sz w:val="20"/>
                <w:szCs w:val="20"/>
                <w:lang w:bidi="en-US"/>
              </w:rPr>
              <w:t xml:space="preserve"> total of 264 documents (including legal literature) were published, so that in the stated reporting period the database contains 14,060 results. Special attention is paid to the publication of opinions, instructions and other acts of competent state bodies and organizations given in connection with new legal solutions, the implementation of which began in 2022.</w:t>
            </w:r>
          </w:p>
          <w:p w14:paraId="037ECE18" w14:textId="77777777" w:rsidR="004063BF" w:rsidRPr="00275B07" w:rsidRDefault="004063BF" w:rsidP="004063BF">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32B518E8" w14:textId="77777777" w:rsidR="00275B07" w:rsidRPr="00275B07" w:rsidRDefault="00275B07" w:rsidP="004063BF">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964AFE">
              <w:rPr>
                <w:rFonts w:ascii="Times New Roman" w:eastAsia="Times New Roman" w:hAnsi="Times New Roman" w:cs="Times New Roman"/>
                <w:b/>
                <w:sz w:val="20"/>
                <w:szCs w:val="20"/>
                <w:lang w:bidi="en-US"/>
              </w:rPr>
              <w:t>Judicial Academy</w:t>
            </w:r>
            <w:r w:rsidRPr="00275B07">
              <w:rPr>
                <w:rFonts w:ascii="Times New Roman" w:eastAsia="Times New Roman" w:hAnsi="Times New Roman" w:cs="Times New Roman"/>
                <w:sz w:val="20"/>
                <w:szCs w:val="20"/>
                <w:lang w:bidi="en-US"/>
              </w:rPr>
              <w:t xml:space="preserve">: </w:t>
            </w:r>
            <w:r w:rsidR="004063BF" w:rsidRPr="004063BF">
              <w:rPr>
                <w:rFonts w:ascii="Times New Roman" w:eastAsia="Times New Roman" w:hAnsi="Times New Roman" w:cs="Times New Roman"/>
                <w:sz w:val="20"/>
                <w:szCs w:val="20"/>
                <w:lang w:bidi="en-US"/>
              </w:rPr>
              <w:t xml:space="preserve">During the past period, the number </w:t>
            </w:r>
            <w:r w:rsidR="004063BF" w:rsidRPr="004063BF">
              <w:rPr>
                <w:rFonts w:ascii="Times New Roman" w:eastAsia="Times New Roman" w:hAnsi="Times New Roman" w:cs="Times New Roman"/>
                <w:sz w:val="20"/>
                <w:szCs w:val="20"/>
                <w:lang w:bidi="en-US"/>
              </w:rPr>
              <w:lastRenderedPageBreak/>
              <w:t xml:space="preserve">of judgments in the ECtHR jurisprudence database increased, so that there are currently 1,007 judgments and 205 decisions in the database. As a new section, a group of judgments of the European Court of Justice of the EU was established, which currently has 12 judgments. Sections related to the commission's opinions, summaries and more have also been added. At the same time, the number of mutual connections with the case law base of the Supreme Court of Cassation and the case law base of the Republic Public Prosecutor's Office was increased, by posting an updated list of judgments before the ECHR related to the Republic of Serbia, which are marked with descriptors from the open list of descriptors of the </w:t>
            </w:r>
            <w:r w:rsidR="004063BF">
              <w:rPr>
                <w:rFonts w:ascii="Times New Roman" w:eastAsia="Times New Roman" w:hAnsi="Times New Roman" w:cs="Times New Roman"/>
                <w:sz w:val="20"/>
                <w:szCs w:val="20"/>
                <w:lang w:bidi="en-US"/>
              </w:rPr>
              <w:t>SCC</w:t>
            </w:r>
            <w:r w:rsidR="004063BF" w:rsidRPr="004063BF">
              <w:rPr>
                <w:rFonts w:ascii="Times New Roman" w:eastAsia="Times New Roman" w:hAnsi="Times New Roman" w:cs="Times New Roman"/>
                <w:sz w:val="20"/>
                <w:szCs w:val="20"/>
                <w:lang w:bidi="en-US"/>
              </w:rPr>
              <w:t>. The section of the application for managing the case law database related to the electronic library of additional materials has been expanded with new guides and overviews of the practice of the European Court of Human Rights.</w:t>
            </w:r>
          </w:p>
        </w:tc>
      </w:tr>
      <w:tr w:rsidR="00275B07" w:rsidRPr="00275B07" w14:paraId="6C031326" w14:textId="77777777" w:rsidTr="00FB47C5">
        <w:trPr>
          <w:trHeight w:val="528"/>
        </w:trPr>
        <w:tc>
          <w:tcPr>
            <w:tcW w:w="367" w:type="pct"/>
            <w:gridSpan w:val="3"/>
          </w:tcPr>
          <w:p w14:paraId="737E05B0" w14:textId="77777777" w:rsidR="00275B07" w:rsidRPr="00275B07" w:rsidRDefault="00275B07" w:rsidP="00275B07">
            <w:pPr>
              <w:widowControl w:val="0"/>
              <w:tabs>
                <w:tab w:val="left" w:pos="851"/>
              </w:tabs>
              <w:autoSpaceDE w:val="0"/>
              <w:autoSpaceDN w:val="0"/>
              <w:spacing w:before="1"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1.3.9.4.</w:t>
            </w:r>
          </w:p>
        </w:tc>
        <w:tc>
          <w:tcPr>
            <w:tcW w:w="828" w:type="pct"/>
            <w:gridSpan w:val="2"/>
          </w:tcPr>
          <w:p w14:paraId="44AD1D6F"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Capacity strengthening and improvement of efficiency of operation of departments for jurisprudence</w:t>
            </w:r>
            <w:r w:rsidRPr="00275B07">
              <w:rPr>
                <w:rFonts w:ascii="Times New Roman" w:eastAsia="Times New Roman" w:hAnsi="Times New Roman" w:cs="Times New Roman"/>
                <w:spacing w:val="-12"/>
                <w:sz w:val="20"/>
                <w:szCs w:val="20"/>
                <w:lang w:bidi="en-US"/>
              </w:rPr>
              <w:t xml:space="preserve"> </w:t>
            </w:r>
            <w:r w:rsidRPr="00275B07">
              <w:rPr>
                <w:rFonts w:ascii="Times New Roman" w:eastAsia="Times New Roman" w:hAnsi="Times New Roman" w:cs="Times New Roman"/>
                <w:sz w:val="20"/>
                <w:szCs w:val="20"/>
                <w:lang w:bidi="en-US"/>
              </w:rPr>
              <w:t>in</w:t>
            </w:r>
            <w:r w:rsidRPr="00275B07">
              <w:rPr>
                <w:rFonts w:ascii="Times New Roman" w:eastAsia="Times New Roman" w:hAnsi="Times New Roman" w:cs="Times New Roman"/>
                <w:spacing w:val="-12"/>
                <w:sz w:val="20"/>
                <w:szCs w:val="20"/>
                <w:lang w:bidi="en-US"/>
              </w:rPr>
              <w:t xml:space="preserve"> </w:t>
            </w:r>
            <w:r w:rsidRPr="00275B07">
              <w:rPr>
                <w:rFonts w:ascii="Times New Roman" w:eastAsia="Times New Roman" w:hAnsi="Times New Roman" w:cs="Times New Roman"/>
                <w:sz w:val="20"/>
                <w:szCs w:val="20"/>
                <w:lang w:bidi="en-US"/>
              </w:rPr>
              <w:t>Supreme</w:t>
            </w:r>
            <w:r w:rsidRPr="00275B07">
              <w:rPr>
                <w:rFonts w:ascii="Times New Roman" w:eastAsia="Times New Roman" w:hAnsi="Times New Roman" w:cs="Times New Roman"/>
                <w:spacing w:val="-10"/>
                <w:sz w:val="20"/>
                <w:szCs w:val="20"/>
                <w:lang w:bidi="en-US"/>
              </w:rPr>
              <w:t xml:space="preserve"> </w:t>
            </w:r>
            <w:r w:rsidRPr="00275B07">
              <w:rPr>
                <w:rFonts w:ascii="Times New Roman" w:eastAsia="Times New Roman" w:hAnsi="Times New Roman" w:cs="Times New Roman"/>
                <w:sz w:val="20"/>
                <w:szCs w:val="20"/>
                <w:lang w:bidi="en-US"/>
              </w:rPr>
              <w:t>Court</w:t>
            </w:r>
            <w:r w:rsidRPr="00275B07">
              <w:rPr>
                <w:rFonts w:ascii="Times New Roman" w:eastAsia="Times New Roman" w:hAnsi="Times New Roman" w:cs="Times New Roman"/>
                <w:spacing w:val="-13"/>
                <w:sz w:val="20"/>
                <w:szCs w:val="20"/>
                <w:lang w:bidi="en-US"/>
              </w:rPr>
              <w:t xml:space="preserve"> </w:t>
            </w:r>
            <w:r w:rsidRPr="00275B07">
              <w:rPr>
                <w:rFonts w:ascii="Times New Roman" w:eastAsia="Times New Roman" w:hAnsi="Times New Roman" w:cs="Times New Roman"/>
                <w:sz w:val="20"/>
                <w:szCs w:val="20"/>
                <w:lang w:bidi="en-US"/>
              </w:rPr>
              <w:t>of</w:t>
            </w:r>
            <w:r w:rsidRPr="00275B07">
              <w:rPr>
                <w:rFonts w:ascii="Times New Roman" w:eastAsia="Times New Roman" w:hAnsi="Times New Roman" w:cs="Times New Roman"/>
                <w:spacing w:val="-13"/>
                <w:sz w:val="20"/>
                <w:szCs w:val="20"/>
                <w:lang w:bidi="en-US"/>
              </w:rPr>
              <w:t xml:space="preserve"> </w:t>
            </w:r>
            <w:r w:rsidRPr="00275B07">
              <w:rPr>
                <w:rFonts w:ascii="Times New Roman" w:eastAsia="Times New Roman" w:hAnsi="Times New Roman" w:cs="Times New Roman"/>
                <w:sz w:val="20"/>
                <w:szCs w:val="20"/>
                <w:lang w:bidi="en-US"/>
              </w:rPr>
              <w:t>Cassation, courts on Republic level and appellate courts.</w:t>
            </w:r>
          </w:p>
        </w:tc>
        <w:tc>
          <w:tcPr>
            <w:tcW w:w="600" w:type="pct"/>
            <w:gridSpan w:val="3"/>
          </w:tcPr>
          <w:p w14:paraId="404F05C3"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Supreme Court of Cassation</w:t>
            </w:r>
          </w:p>
          <w:p w14:paraId="329CECE5"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Administrative</w:t>
            </w:r>
            <w:r w:rsidRPr="00275B07">
              <w:rPr>
                <w:rFonts w:ascii="Times New Roman" w:eastAsia="Times New Roman" w:hAnsi="Times New Roman" w:cs="Times New Roman"/>
                <w:w w:val="95"/>
                <w:sz w:val="20"/>
                <w:szCs w:val="20"/>
                <w:lang w:bidi="en-US"/>
              </w:rPr>
              <w:t xml:space="preserve"> </w:t>
            </w:r>
            <w:r w:rsidRPr="00275B07">
              <w:rPr>
                <w:rFonts w:ascii="Times New Roman" w:eastAsia="Times New Roman" w:hAnsi="Times New Roman" w:cs="Times New Roman"/>
                <w:sz w:val="20"/>
                <w:szCs w:val="20"/>
                <w:lang w:bidi="en-US"/>
              </w:rPr>
              <w:t>Court</w:t>
            </w:r>
          </w:p>
          <w:p w14:paraId="4938EBFA"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Commercial Appellate</w:t>
            </w:r>
            <w:r w:rsidRPr="00275B07">
              <w:rPr>
                <w:rFonts w:ascii="Times New Roman" w:eastAsia="Times New Roman" w:hAnsi="Times New Roman" w:cs="Times New Roman"/>
                <w:spacing w:val="-6"/>
                <w:sz w:val="20"/>
                <w:szCs w:val="20"/>
                <w:lang w:bidi="en-US"/>
              </w:rPr>
              <w:t xml:space="preserve"> </w:t>
            </w:r>
            <w:r w:rsidRPr="00275B07">
              <w:rPr>
                <w:rFonts w:ascii="Times New Roman" w:eastAsia="Times New Roman" w:hAnsi="Times New Roman" w:cs="Times New Roman"/>
                <w:sz w:val="20"/>
                <w:szCs w:val="20"/>
                <w:lang w:bidi="en-US"/>
              </w:rPr>
              <w:t>Court</w:t>
            </w:r>
          </w:p>
          <w:p w14:paraId="27C1A70B" w14:textId="77777777" w:rsidR="00275B07" w:rsidRPr="00275B07" w:rsidRDefault="00275B07" w:rsidP="00275B07">
            <w:pPr>
              <w:widowControl w:val="0"/>
              <w:tabs>
                <w:tab w:val="left" w:pos="851"/>
              </w:tabs>
              <w:autoSpaceDE w:val="0"/>
              <w:autoSpaceDN w:val="0"/>
              <w:spacing w:before="1"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Misdemeanor Appellate</w:t>
            </w:r>
            <w:r w:rsidRPr="00275B07">
              <w:rPr>
                <w:rFonts w:ascii="Times New Roman" w:eastAsia="Times New Roman" w:hAnsi="Times New Roman" w:cs="Times New Roman"/>
                <w:spacing w:val="-6"/>
                <w:sz w:val="20"/>
                <w:szCs w:val="20"/>
                <w:lang w:bidi="en-US"/>
              </w:rPr>
              <w:t xml:space="preserve"> </w:t>
            </w:r>
            <w:r w:rsidRPr="00275B07">
              <w:rPr>
                <w:rFonts w:ascii="Times New Roman" w:eastAsia="Times New Roman" w:hAnsi="Times New Roman" w:cs="Times New Roman"/>
                <w:sz w:val="20"/>
                <w:szCs w:val="20"/>
                <w:lang w:bidi="en-US"/>
              </w:rPr>
              <w:t>Court</w:t>
            </w:r>
          </w:p>
          <w:p w14:paraId="4B3226F0"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Appellate courts of general jurisdiction</w:t>
            </w:r>
          </w:p>
          <w:p w14:paraId="5E0CAC23"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2734AA96"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2A80F73D"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3099A239"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10F12DFD" w14:textId="77777777" w:rsidR="00275B07" w:rsidRPr="00275B07" w:rsidRDefault="00275B07" w:rsidP="00275B07">
            <w:pPr>
              <w:widowControl w:val="0"/>
              <w:tabs>
                <w:tab w:val="left" w:pos="851"/>
              </w:tabs>
              <w:autoSpaceDE w:val="0"/>
              <w:autoSpaceDN w:val="0"/>
              <w:spacing w:after="0"/>
              <w:ind w:right="137" w:firstLine="720"/>
              <w:rPr>
                <w:rFonts w:ascii="Times New Roman" w:eastAsia="Times New Roman" w:hAnsi="Times New Roman" w:cs="Times New Roman"/>
                <w:sz w:val="20"/>
                <w:szCs w:val="20"/>
                <w:lang w:bidi="en-US"/>
              </w:rPr>
            </w:pPr>
          </w:p>
        </w:tc>
        <w:tc>
          <w:tcPr>
            <w:tcW w:w="654" w:type="pct"/>
            <w:gridSpan w:val="4"/>
          </w:tcPr>
          <w:p w14:paraId="0F7E0F1E"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Continuously</w:t>
            </w:r>
          </w:p>
        </w:tc>
        <w:tc>
          <w:tcPr>
            <w:tcW w:w="471" w:type="pct"/>
            <w:gridSpan w:val="3"/>
          </w:tcPr>
          <w:p w14:paraId="72169AF5" w14:textId="77777777" w:rsidR="00275B07" w:rsidRPr="00275B07" w:rsidRDefault="00275B07" w:rsidP="00275B07">
            <w:pPr>
              <w:widowControl w:val="0"/>
              <w:tabs>
                <w:tab w:val="left" w:pos="851"/>
              </w:tabs>
              <w:autoSpaceDE w:val="0"/>
              <w:autoSpaceDN w:val="0"/>
              <w:spacing w:before="1"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68439785"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88.701 €</w:t>
            </w:r>
          </w:p>
          <w:p w14:paraId="0418C687"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p>
          <w:p w14:paraId="4584CA29"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 а) employment 85.101 €, </w:t>
            </w:r>
          </w:p>
          <w:p w14:paraId="124C6BAD"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In 2021 31.913 €</w:t>
            </w:r>
          </w:p>
          <w:p w14:paraId="18CB8B17"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In 2022 53.188 € and </w:t>
            </w:r>
          </w:p>
          <w:p w14:paraId="53A3B085" w14:textId="77777777" w:rsidR="00275B07" w:rsidRPr="00275B07" w:rsidRDefault="00275B07" w:rsidP="00275B07">
            <w:pPr>
              <w:widowControl w:val="0"/>
              <w:tabs>
                <w:tab w:val="left" w:pos="851"/>
              </w:tabs>
              <w:autoSpaceDE w:val="0"/>
              <w:autoSpaceDN w:val="0"/>
              <w:spacing w:before="1"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б) Training, total 3.600 €, 1200 € per year</w:t>
            </w:r>
          </w:p>
        </w:tc>
        <w:tc>
          <w:tcPr>
            <w:tcW w:w="663" w:type="pct"/>
            <w:gridSpan w:val="4"/>
          </w:tcPr>
          <w:p w14:paraId="49B7BCE0"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Capacities and efficiency of operation of department for jurisprudence in the Supreme Court of Cassation, courts on Republic level and appellate courts. are continuously improved.</w:t>
            </w:r>
          </w:p>
        </w:tc>
        <w:tc>
          <w:tcPr>
            <w:tcW w:w="1417" w:type="pct"/>
            <w:gridSpan w:val="5"/>
            <w:shd w:val="clear" w:color="auto" w:fill="92D050"/>
          </w:tcPr>
          <w:p w14:paraId="28D5C00F" w14:textId="77777777" w:rsidR="00275B07" w:rsidRPr="00ED40E2" w:rsidRDefault="00275B07" w:rsidP="009B76BF">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ED40E2">
              <w:rPr>
                <w:rFonts w:ascii="Times New Roman" w:eastAsia="Times New Roman" w:hAnsi="Times New Roman" w:cs="Times New Roman"/>
                <w:b/>
                <w:sz w:val="20"/>
                <w:szCs w:val="20"/>
                <w:lang w:bidi="en-US"/>
              </w:rPr>
              <w:t>Activity is successfully implemented</w:t>
            </w:r>
          </w:p>
          <w:p w14:paraId="2B35BB65" w14:textId="77777777" w:rsidR="00275B07" w:rsidRPr="00275B07" w:rsidRDefault="00275B07" w:rsidP="009B76BF">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4762D128" w14:textId="77777777" w:rsidR="00275B07" w:rsidRPr="00275B07" w:rsidRDefault="00275B07" w:rsidP="009B76BF">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In criminal matters, the appellate courts nominate and agree disputed legal issues and submit them to the Supreme Court of Cassation, which discusses the submitted legal issues at a session of the Criminal Division and reports the adopted conclusions to the appellate courts.</w:t>
            </w:r>
          </w:p>
          <w:p w14:paraId="34FEBF9A" w14:textId="77777777" w:rsidR="00275B07" w:rsidRPr="00275B07" w:rsidRDefault="00275B07" w:rsidP="009B76BF">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The Supreme Court of Cassation continuously decides on disputed legal issues in civil matters submitted by the courts in specific cases in accordance with the provisions of the Law on Civil Procedure (Art. 180-185) and contributes to the standardization of judicial practice through the adopted positions.</w:t>
            </w:r>
          </w:p>
          <w:p w14:paraId="2C094925" w14:textId="77777777" w:rsidR="00275B07" w:rsidRPr="00275B07" w:rsidRDefault="00275B07" w:rsidP="009B76BF">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Joint court meetings (with the participation of 4 appellate courts and the Commercial Court of Appeal), in accordance with the Agreement of Presidents of Appeal Courts, were not held in the reporting period, and it is planned that a joint meeting in civil matters will </w:t>
            </w:r>
            <w:r w:rsidRPr="00275B07">
              <w:rPr>
                <w:rFonts w:ascii="Times New Roman" w:eastAsia="Times New Roman" w:hAnsi="Times New Roman" w:cs="Times New Roman"/>
                <w:sz w:val="20"/>
                <w:szCs w:val="20"/>
                <w:lang w:bidi="en-US"/>
              </w:rPr>
              <w:lastRenderedPageBreak/>
              <w:t>be held in the 4th quarter of 2022.</w:t>
            </w:r>
          </w:p>
          <w:p w14:paraId="7B47CDE1" w14:textId="77777777" w:rsidR="00275B07" w:rsidRPr="00275B07" w:rsidRDefault="00275B07" w:rsidP="009B76BF">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In the reporting period, the Supreme Court of Cassation, with the support of the project "Strengthening effective legal means to prevent human rights violations in Serbia", which is implemented within the framework of the joint program of the European Union and the Council of Europe, organized an international conference in Belgrade, 15-16 September, on the topic "Implementation of the European Convention for the Protection of Human Rights - experiences and challenges of courts from Central and Southeast Europe", with the participation of the highest courts from six countries of the region.</w:t>
            </w:r>
          </w:p>
          <w:p w14:paraId="0CB22ED9" w14:textId="77777777" w:rsidR="00275B07" w:rsidRPr="00275B07" w:rsidRDefault="00275B07" w:rsidP="009B76BF">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This resulted in an interactive judicial dialogue between the supreme and constitutional courts of the participating states (Serbia, Croatia, Bosnia and Herzegovina, North Macedonia, Slovenia and Montenegro) with the European Court of Human Rights (whose current and former judges also attended the Conference), contributing and through presentations of the relevant case law of the ECtHR, related to current disputed legal issues of the highest national courts of the participants. This resulted in significant positive effects, not only through the realized dialogue between the highest courts and the European Court, in the true spirit of Protocol no. 16. with the European Convention, but also through collected and exchanged extensive material, in the form of comparative court decisions in the same or essentially similar factual and legal situations. Disputed legal issues considered through the judicial dialogue included the most current problems of domestic and regio</w:t>
            </w:r>
            <w:r w:rsidR="005E7D58">
              <w:rPr>
                <w:rFonts w:ascii="Times New Roman" w:eastAsia="Times New Roman" w:hAnsi="Times New Roman" w:cs="Times New Roman"/>
                <w:sz w:val="20"/>
                <w:szCs w:val="20"/>
                <w:lang w:bidi="en-US"/>
              </w:rPr>
              <w:t>nal judicial practice, such as:</w:t>
            </w:r>
          </w:p>
          <w:p w14:paraId="2ABBE2EC" w14:textId="77777777" w:rsidR="00275B07" w:rsidRPr="00275B07" w:rsidRDefault="00275B07" w:rsidP="009B76BF">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-judges' freedom of expression, restrictions and preservation of public trust in the court;</w:t>
            </w:r>
          </w:p>
          <w:p w14:paraId="04FD3208" w14:textId="77777777" w:rsidR="00275B07" w:rsidRPr="00275B07" w:rsidRDefault="00275B07" w:rsidP="009B76BF">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-the right to an impartial court in cases in which the judge had different procedural roles;</w:t>
            </w:r>
          </w:p>
          <w:p w14:paraId="00751C86" w14:textId="77777777" w:rsidR="00275B07" w:rsidRPr="00275B07" w:rsidRDefault="00275B07" w:rsidP="009B76BF">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-impeachment of a judge in criminal proceedings - practice and challenges of domestic courts;</w:t>
            </w:r>
          </w:p>
          <w:p w14:paraId="27D3FC53" w14:textId="77777777" w:rsidR="00275B07" w:rsidRPr="00275B07" w:rsidRDefault="00275B07" w:rsidP="009B76BF">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lastRenderedPageBreak/>
              <w:t>-development of ECtHR practice in cases related to organized crime - the nature of confiscation of property resulting from a criminal offense;</w:t>
            </w:r>
          </w:p>
          <w:p w14:paraId="0A83C61D" w14:textId="77777777" w:rsidR="00275B07" w:rsidRPr="00275B07" w:rsidRDefault="00275B07" w:rsidP="009B76BF">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-acquisition and loss of property rights - principles of good faith and good administration;</w:t>
            </w:r>
          </w:p>
          <w:p w14:paraId="7C53E9DC" w14:textId="77777777" w:rsidR="00275B07" w:rsidRPr="00275B07" w:rsidRDefault="00275B07" w:rsidP="009B76BF">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-restriction of property rights in the public interest, confiscation of property and returning it to the possession of state bodies or local self-government bodies in the practice of the European Court of Human Rights;</w:t>
            </w:r>
          </w:p>
          <w:p w14:paraId="3A3FA2A2" w14:textId="77777777" w:rsidR="00275B07" w:rsidRPr="00275B07" w:rsidRDefault="00275B07" w:rsidP="009B76BF">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-access to court, restrictions on access to the highest courts - excessive legal formalism or justified interest from the point of view of the European Court of Human Rights and others.</w:t>
            </w:r>
          </w:p>
          <w:p w14:paraId="364EECE8" w14:textId="524276C4" w:rsidR="009B76BF" w:rsidRDefault="00275B07" w:rsidP="009B76BF">
            <w:pPr>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-Also in the observed period, judges of the Criminal Department of the Supreme Court of Cassation, as part of a mixed delegation of representatives of the courts and prosecutor's offices of the Republic of Serbia, participated in the regional multidisciplinary thematic workshop "Dismantling the veil of impunity for human traffickers and supporting justice for victims of human trafficking in Southeast Europe" for 22 judges of the highest courts / prosecutor's office of the Western Balkans, through twinning work with EU experts (from France and Belgium), organized by the United Nations Office for the Suppression of Crime and Narcotics (UNODC), from September 27-29, in Budva, M</w:t>
            </w:r>
            <w:r w:rsidR="00842422">
              <w:rPr>
                <w:rFonts w:ascii="Times New Roman" w:eastAsia="Times New Roman" w:hAnsi="Times New Roman" w:cs="Times New Roman"/>
                <w:sz w:val="20"/>
                <w:szCs w:val="20"/>
                <w:lang w:bidi="en-US"/>
              </w:rPr>
              <w:t>ontenegro, in cooperation with</w:t>
            </w:r>
            <w:r w:rsidRPr="00275B07">
              <w:rPr>
                <w:rFonts w:ascii="Times New Roman" w:eastAsia="Times New Roman" w:hAnsi="Times New Roman" w:cs="Times New Roman"/>
                <w:sz w:val="20"/>
                <w:szCs w:val="20"/>
                <w:lang w:bidi="en-US"/>
              </w:rPr>
              <w:t xml:space="preserve"> the Ministry of Internal Affairs of Montenegro, with the support of the Office of the Ministry of Foreign Affairs of the USA </w:t>
            </w:r>
          </w:p>
          <w:p w14:paraId="0CE341C6" w14:textId="77777777" w:rsidR="00275B07" w:rsidRDefault="009B76BF" w:rsidP="009B76BF">
            <w:pPr>
              <w:spacing w:after="0" w:line="240" w:lineRule="atLeast"/>
              <w:jc w:val="both"/>
              <w:rPr>
                <w:rFonts w:ascii="Times New Roman" w:eastAsia="Times New Roman" w:hAnsi="Times New Roman" w:cs="Times New Roman"/>
                <w:sz w:val="20"/>
                <w:szCs w:val="20"/>
                <w:lang w:bidi="en-US"/>
              </w:rPr>
            </w:pPr>
            <w:r w:rsidRPr="009B76BF">
              <w:rPr>
                <w:rFonts w:ascii="Times New Roman" w:eastAsia="Times New Roman" w:hAnsi="Times New Roman" w:cs="Times New Roman"/>
                <w:sz w:val="20"/>
                <w:szCs w:val="20"/>
                <w:lang w:bidi="en-US"/>
              </w:rPr>
              <w:t>In order to standardize the work of the judicial practice department in civil law matters, a joint meeting of the appellate courts was held in Belgrade on December 2, 2022, with the participation of representatives of the Supreme Court of Justice, on nominated disputed legal issues arising from the proceedings of the appellate</w:t>
            </w:r>
            <w:r>
              <w:rPr>
                <w:rFonts w:ascii="Times New Roman" w:eastAsia="Times New Roman" w:hAnsi="Times New Roman" w:cs="Times New Roman"/>
                <w:sz w:val="20"/>
                <w:szCs w:val="20"/>
                <w:lang w:bidi="en-US"/>
              </w:rPr>
              <w:t xml:space="preserve"> courts in the previous quarter </w:t>
            </w:r>
            <w:r w:rsidR="00275B07" w:rsidRPr="00275B07">
              <w:rPr>
                <w:rFonts w:ascii="Times New Roman" w:eastAsia="Times New Roman" w:hAnsi="Times New Roman" w:cs="Times New Roman"/>
                <w:sz w:val="20"/>
                <w:szCs w:val="20"/>
                <w:lang w:bidi="en-US"/>
              </w:rPr>
              <w:t>monitoring and combating human trafficking.</w:t>
            </w:r>
          </w:p>
          <w:p w14:paraId="055EF2F8" w14:textId="77777777" w:rsidR="009B76BF" w:rsidRPr="009B76BF" w:rsidRDefault="009B76BF" w:rsidP="009B76BF">
            <w:pPr>
              <w:spacing w:after="0" w:line="240" w:lineRule="atLeast"/>
              <w:jc w:val="both"/>
              <w:rPr>
                <w:rFonts w:ascii="Times New Roman" w:eastAsia="Times New Roman" w:hAnsi="Times New Roman" w:cs="Times New Roman"/>
                <w:sz w:val="20"/>
                <w:szCs w:val="20"/>
                <w:lang w:bidi="en-US"/>
              </w:rPr>
            </w:pPr>
            <w:r w:rsidRPr="009B76BF">
              <w:rPr>
                <w:rFonts w:ascii="Times New Roman" w:eastAsia="Times New Roman" w:hAnsi="Times New Roman" w:cs="Times New Roman"/>
                <w:sz w:val="20"/>
                <w:szCs w:val="20"/>
                <w:lang w:bidi="en-US"/>
              </w:rPr>
              <w:lastRenderedPageBreak/>
              <w:t>In the matter of the competence of special judicial institutions for the suppression of corruption, a joint session of the special departments for the suppression of corruption was held in the 4th quarter of 2022, on December 2, 2022, in Belgrade.</w:t>
            </w:r>
          </w:p>
          <w:p w14:paraId="269BC3C0" w14:textId="77777777" w:rsidR="009B76BF" w:rsidRPr="009B76BF" w:rsidRDefault="009B76BF" w:rsidP="009B76BF">
            <w:pPr>
              <w:spacing w:after="0" w:line="240" w:lineRule="atLeast"/>
              <w:jc w:val="both"/>
              <w:rPr>
                <w:rFonts w:ascii="Times New Roman" w:eastAsia="Times New Roman" w:hAnsi="Times New Roman" w:cs="Times New Roman"/>
                <w:sz w:val="20"/>
                <w:szCs w:val="20"/>
                <w:lang w:bidi="en-US"/>
              </w:rPr>
            </w:pPr>
            <w:r w:rsidRPr="009B76BF">
              <w:rPr>
                <w:rFonts w:ascii="Times New Roman" w:eastAsia="Times New Roman" w:hAnsi="Times New Roman" w:cs="Times New Roman"/>
                <w:sz w:val="20"/>
                <w:szCs w:val="20"/>
                <w:lang w:bidi="en-US"/>
              </w:rPr>
              <w:t>In accordance with the Instruction on how to enter court decisions in the Judicial Practice Base from October 14 and the Activity Plan, as an integral part of it, during the fourth quarter, with the support of the Council of Europe project "Support for judicial reform in Serbia", it was held on December 23, 2022. , training for 25 judges and advisers of the Supreme Judicial Court on using the functionality of the Court Practice Database, which was established in the previous period.</w:t>
            </w:r>
          </w:p>
          <w:p w14:paraId="40B1644F" w14:textId="77777777" w:rsidR="009B76BF" w:rsidRPr="009B76BF" w:rsidRDefault="009B76BF" w:rsidP="009B76BF">
            <w:pPr>
              <w:spacing w:after="0" w:line="240" w:lineRule="atLeast"/>
              <w:jc w:val="both"/>
              <w:rPr>
                <w:rFonts w:ascii="Times New Roman" w:eastAsia="Times New Roman" w:hAnsi="Times New Roman" w:cs="Times New Roman"/>
                <w:sz w:val="20"/>
                <w:szCs w:val="20"/>
                <w:lang w:bidi="en-US"/>
              </w:rPr>
            </w:pPr>
            <w:r w:rsidRPr="009B76BF">
              <w:rPr>
                <w:rFonts w:ascii="Times New Roman" w:eastAsia="Times New Roman" w:hAnsi="Times New Roman" w:cs="Times New Roman"/>
                <w:sz w:val="20"/>
                <w:szCs w:val="20"/>
                <w:lang w:bidi="en-US"/>
              </w:rPr>
              <w:t>In the special area of capacity building in order to improve judicial practice in procedures for compensation for victims of serious crimes, contributing in accordance with the relevant National Strategy to the continuous implementation of the Guidelines for the Improvement of Judicial Practice in Procedures for Compensation for Victims of Serious Crimes in Criminal Procedures, in cooperation with the Supreme of the Court of Cassation with the Judicial Academy in the current reporting period, training was held on the topic of domestic violence (a significant part of which was devoted to the protection and support of victims), and sixteen one-day trainings on (among other things) minors as victims of a criminal offense, with the participation of a total of 10 judges and 18 assistant judges.</w:t>
            </w:r>
          </w:p>
          <w:p w14:paraId="7061F015" w14:textId="77777777" w:rsidR="009B76BF" w:rsidRDefault="009B76BF" w:rsidP="009B76BF">
            <w:pPr>
              <w:spacing w:after="0" w:line="240" w:lineRule="atLeast"/>
              <w:jc w:val="both"/>
              <w:rPr>
                <w:rFonts w:ascii="Times New Roman" w:eastAsia="Times New Roman" w:hAnsi="Times New Roman" w:cs="Times New Roman"/>
                <w:sz w:val="20"/>
                <w:szCs w:val="20"/>
                <w:lang w:bidi="en-US"/>
              </w:rPr>
            </w:pPr>
            <w:r w:rsidRPr="009B76BF">
              <w:rPr>
                <w:rFonts w:ascii="Times New Roman" w:eastAsia="Times New Roman" w:hAnsi="Times New Roman" w:cs="Times New Roman"/>
                <w:sz w:val="20"/>
                <w:szCs w:val="20"/>
                <w:lang w:bidi="en-US"/>
              </w:rPr>
              <w:t>In the reporting period of the year, the monitoring of the practice of the ECHR continued, through participation in the Network of the highest courts with the ECHR.</w:t>
            </w:r>
          </w:p>
          <w:p w14:paraId="7844371C" w14:textId="77777777" w:rsidR="009B76BF" w:rsidRPr="00275B07" w:rsidRDefault="009B76BF" w:rsidP="00275B07">
            <w:pPr>
              <w:spacing w:before="100" w:beforeAutospacing="1" w:after="100" w:afterAutospacing="1" w:line="240" w:lineRule="auto"/>
              <w:jc w:val="both"/>
              <w:rPr>
                <w:rFonts w:ascii="Times New Roman" w:eastAsia="Times New Roman" w:hAnsi="Times New Roman" w:cs="Times New Roman"/>
                <w:sz w:val="20"/>
                <w:szCs w:val="20"/>
              </w:rPr>
            </w:pPr>
          </w:p>
        </w:tc>
      </w:tr>
      <w:tr w:rsidR="00275B07" w:rsidRPr="00275B07" w14:paraId="7C3276B8" w14:textId="77777777" w:rsidTr="000064A3">
        <w:trPr>
          <w:trHeight w:val="2122"/>
        </w:trPr>
        <w:tc>
          <w:tcPr>
            <w:tcW w:w="367" w:type="pct"/>
            <w:gridSpan w:val="3"/>
          </w:tcPr>
          <w:p w14:paraId="4D027AE3" w14:textId="77777777" w:rsidR="00275B07" w:rsidRPr="00275B07" w:rsidRDefault="00275B07" w:rsidP="00275B07">
            <w:pPr>
              <w:widowControl w:val="0"/>
              <w:tabs>
                <w:tab w:val="left" w:pos="851"/>
              </w:tabs>
              <w:autoSpaceDE w:val="0"/>
              <w:autoSpaceDN w:val="0"/>
              <w:spacing w:before="1"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1.3.9.5.</w:t>
            </w:r>
          </w:p>
        </w:tc>
        <w:tc>
          <w:tcPr>
            <w:tcW w:w="828" w:type="pct"/>
            <w:gridSpan w:val="2"/>
          </w:tcPr>
          <w:p w14:paraId="73312776"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Improving the Case law portal</w:t>
            </w:r>
          </w:p>
          <w:p w14:paraId="3FC3C145" w14:textId="77777777" w:rsidR="00275B07" w:rsidRPr="00275B07" w:rsidRDefault="00275B07" w:rsidP="00275B07">
            <w:pPr>
              <w:widowControl w:val="0"/>
              <w:tabs>
                <w:tab w:val="left" w:pos="851"/>
              </w:tabs>
              <w:autoSpaceDE w:val="0"/>
              <w:autoSpaceDN w:val="0"/>
              <w:spacing w:after="0"/>
              <w:ind w:left="108" w:right="137"/>
              <w:rPr>
                <w:rFonts w:ascii="Times New Roman" w:eastAsia="Times New Roman" w:hAnsi="Times New Roman" w:cs="Times New Roman"/>
                <w:sz w:val="20"/>
                <w:szCs w:val="20"/>
                <w:lang w:bidi="en-US"/>
              </w:rPr>
            </w:pPr>
          </w:p>
          <w:p w14:paraId="53DA4104" w14:textId="77777777" w:rsidR="00275B07" w:rsidRPr="00275B07" w:rsidRDefault="00275B07" w:rsidP="00275B07">
            <w:pPr>
              <w:widowControl w:val="0"/>
              <w:tabs>
                <w:tab w:val="left" w:pos="851"/>
              </w:tabs>
              <w:autoSpaceDE w:val="0"/>
              <w:autoSpaceDN w:val="0"/>
              <w:spacing w:after="0"/>
              <w:ind w:left="108" w:right="137"/>
              <w:rPr>
                <w:rFonts w:ascii="Times New Roman" w:eastAsia="Times New Roman" w:hAnsi="Times New Roman" w:cs="Times New Roman"/>
                <w:sz w:val="20"/>
                <w:szCs w:val="20"/>
                <w:lang w:bidi="en-US"/>
              </w:rPr>
            </w:pPr>
          </w:p>
          <w:p w14:paraId="76FD2532" w14:textId="77777777" w:rsidR="00275B07" w:rsidRPr="00275B07" w:rsidRDefault="00275B07" w:rsidP="00275B07">
            <w:pPr>
              <w:widowControl w:val="0"/>
              <w:tabs>
                <w:tab w:val="left" w:pos="851"/>
              </w:tabs>
              <w:autoSpaceDE w:val="0"/>
              <w:autoSpaceDN w:val="0"/>
              <w:spacing w:after="0"/>
              <w:ind w:left="108" w:right="137"/>
              <w:rPr>
                <w:rFonts w:ascii="Times New Roman" w:eastAsia="Times New Roman" w:hAnsi="Times New Roman" w:cs="Times New Roman"/>
                <w:sz w:val="20"/>
                <w:szCs w:val="20"/>
                <w:lang w:bidi="en-US"/>
              </w:rPr>
            </w:pPr>
          </w:p>
        </w:tc>
        <w:tc>
          <w:tcPr>
            <w:tcW w:w="600" w:type="pct"/>
            <w:gridSpan w:val="3"/>
            <w:tcBorders>
              <w:bottom w:val="single" w:sz="4" w:space="0" w:color="000000"/>
            </w:tcBorders>
          </w:tcPr>
          <w:p w14:paraId="6888DAD5"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65401E54" w14:textId="77777777" w:rsidR="00275B07" w:rsidRPr="00275B07" w:rsidRDefault="00275B07" w:rsidP="00275B07">
            <w:pPr>
              <w:widowControl w:val="0"/>
              <w:tabs>
                <w:tab w:val="left" w:pos="851"/>
              </w:tabs>
              <w:autoSpaceDE w:val="0"/>
              <w:autoSpaceDN w:val="0"/>
              <w:spacing w:after="0"/>
              <w:ind w:left="108" w:right="137"/>
              <w:rPr>
                <w:rFonts w:ascii="Times New Roman" w:eastAsia="Times New Roman" w:hAnsi="Times New Roman" w:cs="Times New Roman"/>
                <w:sz w:val="20"/>
                <w:szCs w:val="20"/>
                <w:lang w:bidi="en-US"/>
              </w:rPr>
            </w:pPr>
          </w:p>
          <w:p w14:paraId="67D86D81"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Supreme Court of Cassation</w:t>
            </w:r>
          </w:p>
          <w:p w14:paraId="74EDEAC4" w14:textId="77777777" w:rsidR="00275B07" w:rsidRPr="00275B07" w:rsidRDefault="00275B07" w:rsidP="00275B07">
            <w:pPr>
              <w:widowControl w:val="0"/>
              <w:tabs>
                <w:tab w:val="left" w:pos="851"/>
              </w:tabs>
              <w:autoSpaceDE w:val="0"/>
              <w:autoSpaceDN w:val="0"/>
              <w:spacing w:after="0"/>
              <w:ind w:left="108" w:right="137"/>
              <w:rPr>
                <w:rFonts w:ascii="Times New Roman" w:eastAsia="Times New Roman" w:hAnsi="Times New Roman" w:cs="Times New Roman"/>
                <w:sz w:val="20"/>
                <w:szCs w:val="20"/>
                <w:lang w:bidi="en-US"/>
              </w:rPr>
            </w:pPr>
          </w:p>
        </w:tc>
        <w:tc>
          <w:tcPr>
            <w:tcW w:w="654" w:type="pct"/>
            <w:gridSpan w:val="4"/>
            <w:tcBorders>
              <w:bottom w:val="single" w:sz="4" w:space="0" w:color="000000"/>
            </w:tcBorders>
          </w:tcPr>
          <w:p w14:paraId="66545989"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Continuously </w:t>
            </w:r>
          </w:p>
        </w:tc>
        <w:tc>
          <w:tcPr>
            <w:tcW w:w="471" w:type="pct"/>
            <w:gridSpan w:val="3"/>
            <w:tcBorders>
              <w:bottom w:val="single" w:sz="4" w:space="0" w:color="000000"/>
            </w:tcBorders>
          </w:tcPr>
          <w:p w14:paraId="4CFBD22F"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73BB20C0"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4"/>
                <w:szCs w:val="24"/>
                <w:lang w:bidi="en-US"/>
              </w:rPr>
            </w:pPr>
            <w:r w:rsidRPr="00275B07">
              <w:rPr>
                <w:rFonts w:ascii="Times New Roman" w:eastAsia="Times New Roman" w:hAnsi="Times New Roman" w:cs="Times New Roman"/>
                <w:sz w:val="20"/>
                <w:szCs w:val="20"/>
                <w:lang w:bidi="en-US"/>
              </w:rPr>
              <w:t xml:space="preserve">50.338 </w:t>
            </w:r>
            <w:r w:rsidRPr="00275B07">
              <w:rPr>
                <w:rFonts w:ascii="Times New Roman" w:eastAsia="Times New Roman" w:hAnsi="Times New Roman" w:cs="Times New Roman"/>
                <w:sz w:val="24"/>
                <w:szCs w:val="24"/>
                <w:lang w:bidi="en-US"/>
              </w:rPr>
              <w:t>€</w:t>
            </w:r>
          </w:p>
          <w:p w14:paraId="6CE4511F"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0E08F758"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Ongoing and planned public procurement to maintain and enhance the case law application in the courts</w:t>
            </w:r>
          </w:p>
          <w:p w14:paraId="09059FCC"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tc>
        <w:tc>
          <w:tcPr>
            <w:tcW w:w="663" w:type="pct"/>
            <w:gridSpan w:val="4"/>
            <w:tcBorders>
              <w:bottom w:val="single" w:sz="4" w:space="0" w:color="000000"/>
            </w:tcBorders>
          </w:tcPr>
          <w:p w14:paraId="37D00AC2"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Functionalities of advanced and more accurate search methods implemented.</w:t>
            </w:r>
          </w:p>
          <w:p w14:paraId="4339906A"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sz w:val="20"/>
                <w:szCs w:val="20"/>
              </w:rPr>
            </w:pPr>
          </w:p>
          <w:p w14:paraId="1266077B"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jc w:val="both"/>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Increase in the number of decisions and the number of courts whose decisions are in the decision database</w:t>
            </w:r>
          </w:p>
          <w:p w14:paraId="6F39AC68"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sz w:val="20"/>
                <w:szCs w:val="20"/>
              </w:rPr>
            </w:pPr>
          </w:p>
        </w:tc>
        <w:tc>
          <w:tcPr>
            <w:tcW w:w="1417" w:type="pct"/>
            <w:gridSpan w:val="5"/>
            <w:tcBorders>
              <w:bottom w:val="single" w:sz="4" w:space="0" w:color="000000"/>
            </w:tcBorders>
            <w:shd w:val="clear" w:color="auto" w:fill="92D050"/>
          </w:tcPr>
          <w:p w14:paraId="129810DD" w14:textId="77777777" w:rsidR="00275B07" w:rsidRPr="00ED40E2" w:rsidRDefault="00275B07" w:rsidP="00AB7BE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ED40E2">
              <w:rPr>
                <w:rFonts w:ascii="Times New Roman" w:eastAsia="Times New Roman" w:hAnsi="Times New Roman" w:cs="Times New Roman"/>
                <w:b/>
                <w:sz w:val="20"/>
                <w:szCs w:val="20"/>
                <w:lang w:bidi="en-US"/>
              </w:rPr>
              <w:t xml:space="preserve">Activity is successfully implemented </w:t>
            </w:r>
          </w:p>
          <w:p w14:paraId="6ECBA428" w14:textId="77777777" w:rsidR="00275B07" w:rsidRPr="00275B07" w:rsidRDefault="00275B07" w:rsidP="00AB7BE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p>
          <w:p w14:paraId="15658360" w14:textId="77777777" w:rsidR="00275B07" w:rsidRPr="00275B07" w:rsidRDefault="00275B07" w:rsidP="00AB7BE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b/>
                <w:sz w:val="20"/>
                <w:szCs w:val="20"/>
                <w:lang w:bidi="en-US"/>
              </w:rPr>
              <w:t>Ministry of Justice:</w:t>
            </w:r>
            <w:r w:rsidRPr="00275B07">
              <w:rPr>
                <w:rFonts w:ascii="Times New Roman" w:eastAsia="Times New Roman" w:hAnsi="Times New Roman" w:cs="Times New Roman"/>
                <w:sz w:val="20"/>
                <w:szCs w:val="20"/>
                <w:lang w:bidi="en-US"/>
              </w:rPr>
              <w:t xml:space="preserve"> </w:t>
            </w:r>
            <w:r w:rsidR="00AB7BEA" w:rsidRPr="00AB7BEA">
              <w:rPr>
                <w:rFonts w:ascii="Times New Roman" w:eastAsia="Times New Roman" w:hAnsi="Times New Roman" w:cs="Times New Roman"/>
                <w:sz w:val="20"/>
                <w:szCs w:val="20"/>
                <w:lang w:bidi="en-US"/>
              </w:rPr>
              <w:t xml:space="preserve">During the </w:t>
            </w:r>
            <w:r w:rsidR="00AB7BEA">
              <w:rPr>
                <w:rFonts w:ascii="Times New Roman" w:eastAsia="Times New Roman" w:hAnsi="Times New Roman" w:cs="Times New Roman"/>
                <w:sz w:val="20"/>
                <w:szCs w:val="20"/>
                <w:lang w:bidi="en-US"/>
              </w:rPr>
              <w:t>last</w:t>
            </w:r>
            <w:r w:rsidR="00AB7BEA" w:rsidRPr="00AB7BEA">
              <w:rPr>
                <w:rFonts w:ascii="Times New Roman" w:eastAsia="Times New Roman" w:hAnsi="Times New Roman" w:cs="Times New Roman"/>
                <w:sz w:val="20"/>
                <w:szCs w:val="20"/>
                <w:lang w:bidi="en-US"/>
              </w:rPr>
              <w:t xml:space="preserve"> quarter</w:t>
            </w:r>
            <w:r w:rsidR="00AB7BEA">
              <w:rPr>
                <w:rFonts w:ascii="Times New Roman" w:eastAsia="Times New Roman" w:hAnsi="Times New Roman" w:cs="Times New Roman"/>
                <w:sz w:val="20"/>
                <w:szCs w:val="20"/>
                <w:lang w:bidi="en-US"/>
              </w:rPr>
              <w:t xml:space="preserve"> of 2022</w:t>
            </w:r>
            <w:r w:rsidR="00AB7BEA" w:rsidRPr="00AB7BEA">
              <w:rPr>
                <w:rFonts w:ascii="Times New Roman" w:eastAsia="Times New Roman" w:hAnsi="Times New Roman" w:cs="Times New Roman"/>
                <w:sz w:val="20"/>
                <w:szCs w:val="20"/>
                <w:lang w:bidi="en-US"/>
              </w:rPr>
              <w:t xml:space="preserve">, it was found that the number of decisions in the base is increasing. In addition, as part of the preparations for new purchases, the needs for hardware capacities and licenses are analyzed for the implementation of the developed </w:t>
            </w:r>
            <w:r w:rsidR="00AB7BEA">
              <w:rPr>
                <w:rFonts w:ascii="Times New Roman" w:eastAsia="Times New Roman" w:hAnsi="Times New Roman" w:cs="Times New Roman"/>
                <w:sz w:val="20"/>
                <w:szCs w:val="20"/>
                <w:lang w:bidi="en-US"/>
              </w:rPr>
              <w:t xml:space="preserve">modules. </w:t>
            </w:r>
            <w:r w:rsidR="00AB7BEA" w:rsidRPr="00AB7BEA">
              <w:rPr>
                <w:rFonts w:ascii="Times New Roman" w:eastAsia="Times New Roman" w:hAnsi="Times New Roman" w:cs="Times New Roman"/>
                <w:sz w:val="20"/>
                <w:szCs w:val="20"/>
                <w:lang w:bidi="en-US"/>
              </w:rPr>
              <w:t>In the previous reporting period, it was established that the innovative Judicial Practice Portal is available on the website https://sudskapraksa.sud.rs/sudska-praksa, and in addition to judgments, decisions and legal opinions of the Supreme Court of Appeals and Courts of Appeal, the practice of the Commercial Appellate Court is also available. court and the Administrative Court. From 2022, by introducing interconnections, the base of judicial practice is connected to the newly established base of prosecutorial practice as well as the base of practice of the European Court of Human Rights, which created a complementary system imbued with numerous mutual connections. As for the search criteria on the portal, we have enabled a new logic related to the type and amount of the imposed sentence, the words in the explanation, the outcome of the judgment (overturned, confirmed), the type of the subject of the dispute, the amount of the claim, etc. Also, a logic was developed for the use of artificial intelligence and machine learning, which enables the application of multiple search criteria, which is independent of the case or verb form of the word being searched for. Bearing in mind that the use of advanced artificial intelligence requires significant hardware resources, in the coming year we will upgrade the server equipment and enable the use of this advanced functionality, as well as automate to a greater extent the process of entering decisions into the database, as well as expand the database with judicial practice decisions from higher courts.</w:t>
            </w:r>
          </w:p>
          <w:p w14:paraId="726DC2A1" w14:textId="77777777" w:rsidR="00275B07" w:rsidRPr="00275B07" w:rsidRDefault="00275B07" w:rsidP="00AB7BE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77D082A3" w14:textId="77777777" w:rsidR="00AB7BEA" w:rsidRPr="00AB7BEA" w:rsidRDefault="00275B07" w:rsidP="00AB7BE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b/>
                <w:sz w:val="20"/>
                <w:szCs w:val="20"/>
                <w:lang w:bidi="en-US"/>
              </w:rPr>
              <w:lastRenderedPageBreak/>
              <w:t>Supreme Court of Cassation:</w:t>
            </w:r>
            <w:r w:rsidRPr="00275B07">
              <w:rPr>
                <w:rFonts w:ascii="Times New Roman" w:eastAsia="Times New Roman" w:hAnsi="Times New Roman" w:cs="Times New Roman"/>
                <w:sz w:val="20"/>
                <w:szCs w:val="20"/>
                <w:lang w:bidi="en-US"/>
              </w:rPr>
              <w:t xml:space="preserve"> </w:t>
            </w:r>
            <w:r w:rsidR="00AB7BEA" w:rsidRPr="00AB7BEA">
              <w:rPr>
                <w:rFonts w:ascii="Times New Roman" w:eastAsia="Times New Roman" w:hAnsi="Times New Roman" w:cs="Times New Roman"/>
                <w:sz w:val="20"/>
                <w:szCs w:val="20"/>
                <w:lang w:bidi="en-US"/>
              </w:rPr>
              <w:t>On October 14, 2022, the President of the Supreme Court of Cassation issued an Instruction on the method of entering court decisions in the Judicial Practice Database, which more precisely determines the type of data on court decisions that should be recorded, the method of recording them, and th</w:t>
            </w:r>
            <w:r w:rsidR="00AB7BEA">
              <w:rPr>
                <w:rFonts w:ascii="Times New Roman" w:eastAsia="Times New Roman" w:hAnsi="Times New Roman" w:cs="Times New Roman"/>
                <w:sz w:val="20"/>
                <w:szCs w:val="20"/>
                <w:lang w:bidi="en-US"/>
              </w:rPr>
              <w:t>e content and form of the forms</w:t>
            </w:r>
            <w:r w:rsidR="00AB7BEA" w:rsidRPr="00AB7BEA">
              <w:rPr>
                <w:rFonts w:ascii="Times New Roman" w:eastAsia="Times New Roman" w:hAnsi="Times New Roman" w:cs="Times New Roman"/>
                <w:sz w:val="20"/>
                <w:szCs w:val="20"/>
                <w:lang w:bidi="en-US"/>
              </w:rPr>
              <w:t xml:space="preserve"> established for this purpose</w:t>
            </w:r>
            <w:r w:rsidR="00AB7BEA">
              <w:rPr>
                <w:rFonts w:ascii="Times New Roman" w:eastAsia="Times New Roman" w:hAnsi="Times New Roman" w:cs="Times New Roman"/>
                <w:sz w:val="20"/>
                <w:szCs w:val="20"/>
                <w:lang w:bidi="en-US"/>
              </w:rPr>
              <w:t xml:space="preserve">. </w:t>
            </w:r>
            <w:r w:rsidR="00AB7BEA" w:rsidRPr="00AB7BEA">
              <w:rPr>
                <w:rFonts w:ascii="Times New Roman" w:eastAsia="Times New Roman" w:hAnsi="Times New Roman" w:cs="Times New Roman"/>
                <w:sz w:val="20"/>
                <w:szCs w:val="20"/>
                <w:lang w:bidi="en-US"/>
              </w:rPr>
              <w:t>The entry of court decisions of appellate courts and courts of republican rank into the unified Court Practice Database continued.</w:t>
            </w:r>
          </w:p>
          <w:p w14:paraId="153093A4" w14:textId="77777777" w:rsidR="00AB7BEA" w:rsidRPr="00AB7BEA" w:rsidRDefault="00AB7BEA" w:rsidP="00AB7BE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AB7BEA">
              <w:rPr>
                <w:rFonts w:ascii="Times New Roman" w:eastAsia="Times New Roman" w:hAnsi="Times New Roman" w:cs="Times New Roman"/>
                <w:sz w:val="20"/>
                <w:szCs w:val="20"/>
                <w:lang w:bidi="en-US"/>
              </w:rPr>
              <w:t>By December 31, 2022, the total number of entered decisions is:</w:t>
            </w:r>
          </w:p>
          <w:p w14:paraId="039CA7C4" w14:textId="77777777" w:rsidR="00AB7BEA" w:rsidRPr="00AB7BEA" w:rsidRDefault="00AB7BEA" w:rsidP="00AB7BE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AB7BEA">
              <w:rPr>
                <w:rFonts w:ascii="Times New Roman" w:eastAsia="Times New Roman" w:hAnsi="Times New Roman" w:cs="Times New Roman"/>
                <w:sz w:val="20"/>
                <w:szCs w:val="20"/>
                <w:lang w:bidi="en-US"/>
              </w:rPr>
              <w:t>- 353,670 integral decisions</w:t>
            </w:r>
          </w:p>
          <w:p w14:paraId="2BDCAB9F" w14:textId="77777777" w:rsidR="00AB7BEA" w:rsidRPr="00AB7BEA" w:rsidRDefault="00AB7BEA" w:rsidP="00AB7BE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AB7BEA">
              <w:rPr>
                <w:rFonts w:ascii="Times New Roman" w:eastAsia="Times New Roman" w:hAnsi="Times New Roman" w:cs="Times New Roman"/>
                <w:sz w:val="20"/>
                <w:szCs w:val="20"/>
                <w:lang w:bidi="en-US"/>
              </w:rPr>
              <w:t>- 47,033 anonymized decisions.,</w:t>
            </w:r>
          </w:p>
          <w:p w14:paraId="4BB0CD0D" w14:textId="77777777" w:rsidR="00AB7BEA" w:rsidRPr="00AB7BEA" w:rsidRDefault="00AB7BEA" w:rsidP="00AB7BE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AB7BEA">
              <w:rPr>
                <w:rFonts w:ascii="Times New Roman" w:eastAsia="Times New Roman" w:hAnsi="Times New Roman" w:cs="Times New Roman"/>
                <w:sz w:val="20"/>
                <w:szCs w:val="20"/>
                <w:lang w:bidi="en-US"/>
              </w:rPr>
              <w:t>(Supreme Court of Cassation, Commercial Appellate Court, Misdemeanor Appellate Court, Administrative Court and Appellate Courts), which is for a total of 23,633 new entered decisions in integral versions more (from 330,037 to 353,670), i.e. for a total of 5,682 new entered anonymized decisions more ( from 41,351 to 47,033), compared to the previous reporting period;</w:t>
            </w:r>
          </w:p>
          <w:p w14:paraId="58B740D7" w14:textId="77777777" w:rsidR="00AB7BEA" w:rsidRPr="00AB7BEA" w:rsidRDefault="00AB7BEA" w:rsidP="00AB7BE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AB7BEA">
              <w:rPr>
                <w:rFonts w:ascii="Times New Roman" w:eastAsia="Times New Roman" w:hAnsi="Times New Roman" w:cs="Times New Roman"/>
                <w:sz w:val="20"/>
                <w:szCs w:val="20"/>
                <w:lang w:bidi="en-US"/>
              </w:rPr>
              <w:t>The number of entered decisions by type and instance of court is:</w:t>
            </w:r>
          </w:p>
          <w:p w14:paraId="093F5F23" w14:textId="77777777" w:rsidR="00AB7BEA" w:rsidRPr="00AB7BEA" w:rsidRDefault="00AB7BEA" w:rsidP="00AB7BE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AB7BEA">
              <w:rPr>
                <w:rFonts w:ascii="Times New Roman" w:eastAsia="Times New Roman" w:hAnsi="Times New Roman" w:cs="Times New Roman"/>
                <w:sz w:val="20"/>
                <w:szCs w:val="20"/>
                <w:lang w:bidi="en-US"/>
              </w:rPr>
              <w:t>- Supreme Court of Cassation: 12,085 anonymized decisions, 112 legal opinions, 33 case law bulletins and 17 sentences (unchanged);</w:t>
            </w:r>
          </w:p>
          <w:p w14:paraId="5F316BD3" w14:textId="77777777" w:rsidR="00AB7BEA" w:rsidRPr="00AB7BEA" w:rsidRDefault="00AB7BEA" w:rsidP="00AB7BE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AB7BEA">
              <w:rPr>
                <w:rFonts w:ascii="Times New Roman" w:eastAsia="Times New Roman" w:hAnsi="Times New Roman" w:cs="Times New Roman"/>
                <w:sz w:val="20"/>
                <w:szCs w:val="20"/>
                <w:lang w:bidi="en-US"/>
              </w:rPr>
              <w:t>while in relation to appellate courts and republican level courts, the total number of entered decisions has increased and amounts to:</w:t>
            </w:r>
          </w:p>
          <w:p w14:paraId="06025AA4" w14:textId="77777777" w:rsidR="00AB7BEA" w:rsidRPr="00AB7BEA" w:rsidRDefault="00AB7BEA" w:rsidP="00AB7BE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AB7BEA">
              <w:rPr>
                <w:rFonts w:ascii="Times New Roman" w:eastAsia="Times New Roman" w:hAnsi="Times New Roman" w:cs="Times New Roman"/>
                <w:sz w:val="20"/>
                <w:szCs w:val="20"/>
                <w:lang w:bidi="en-US"/>
              </w:rPr>
              <w:t>- Appellate courts: 91,727 integral decisions and 6,967 anonymized decisions;</w:t>
            </w:r>
          </w:p>
          <w:p w14:paraId="235C0904" w14:textId="77777777" w:rsidR="00AB7BEA" w:rsidRPr="00AB7BEA" w:rsidRDefault="00AB7BEA" w:rsidP="00AB7BE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AB7BEA">
              <w:rPr>
                <w:rFonts w:ascii="Times New Roman" w:eastAsia="Times New Roman" w:hAnsi="Times New Roman" w:cs="Times New Roman"/>
                <w:sz w:val="20"/>
                <w:szCs w:val="20"/>
                <w:lang w:bidi="en-US"/>
              </w:rPr>
              <w:t>- Misdemeanor Court of Appeal: 8,609 integral decisions;</w:t>
            </w:r>
          </w:p>
          <w:p w14:paraId="1CD2A437" w14:textId="77777777" w:rsidR="00AB7BEA" w:rsidRPr="00AB7BEA" w:rsidRDefault="00AB7BEA" w:rsidP="00AB7BE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AB7BEA">
              <w:rPr>
                <w:rFonts w:ascii="Times New Roman" w:eastAsia="Times New Roman" w:hAnsi="Times New Roman" w:cs="Times New Roman"/>
                <w:sz w:val="20"/>
                <w:szCs w:val="20"/>
                <w:lang w:bidi="en-US"/>
              </w:rPr>
              <w:t>- Commercial Court of Appeal: 27,598 integral decisions and 2,278 anonymized decisions;</w:t>
            </w:r>
          </w:p>
          <w:p w14:paraId="57F28993" w14:textId="77777777" w:rsidR="00AB7BEA" w:rsidRPr="00AB7BEA" w:rsidRDefault="00AB7BEA" w:rsidP="00AB7BE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AB7BEA">
              <w:rPr>
                <w:rFonts w:ascii="Times New Roman" w:eastAsia="Times New Roman" w:hAnsi="Times New Roman" w:cs="Times New Roman"/>
                <w:sz w:val="20"/>
                <w:szCs w:val="20"/>
                <w:lang w:bidi="en-US"/>
              </w:rPr>
              <w:t>- Administrative Court: 213,651 integral decisions and 25,703 anonymized decisions.</w:t>
            </w:r>
          </w:p>
          <w:p w14:paraId="0E94C411" w14:textId="77777777" w:rsidR="00275B07" w:rsidRPr="00275B07" w:rsidRDefault="00AB7BEA" w:rsidP="00AB7BE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0"/>
                <w:szCs w:val="20"/>
              </w:rPr>
            </w:pPr>
            <w:r w:rsidRPr="00AB7BEA">
              <w:rPr>
                <w:rFonts w:ascii="Times New Roman" w:eastAsia="Times New Roman" w:hAnsi="Times New Roman" w:cs="Times New Roman"/>
                <w:sz w:val="20"/>
                <w:szCs w:val="20"/>
                <w:lang w:bidi="en-US"/>
              </w:rPr>
              <w:lastRenderedPageBreak/>
              <w:t>The Supreme Court of Cassation continues to publish its decisions, legal opinions, sentences and bulletins on its website (www.vk.sud.rs) in accordance with Article 33, paragraph 2 of the Law on the Organization of Courts ("Official Gazette of RS", no. 116/2008, .... 88/2018).</w:t>
            </w:r>
          </w:p>
        </w:tc>
      </w:tr>
      <w:tr w:rsidR="00275B07" w:rsidRPr="00275B07" w14:paraId="639CE306" w14:textId="77777777" w:rsidTr="000064A3">
        <w:trPr>
          <w:trHeight w:val="1347"/>
        </w:trPr>
        <w:tc>
          <w:tcPr>
            <w:tcW w:w="367" w:type="pct"/>
            <w:gridSpan w:val="3"/>
          </w:tcPr>
          <w:p w14:paraId="37017A0A" w14:textId="77777777" w:rsidR="00275B07" w:rsidRPr="00275B07" w:rsidRDefault="00275B07" w:rsidP="00275B07">
            <w:pPr>
              <w:widowControl w:val="0"/>
              <w:tabs>
                <w:tab w:val="left" w:pos="851"/>
              </w:tabs>
              <w:autoSpaceDE w:val="0"/>
              <w:autoSpaceDN w:val="0"/>
              <w:spacing w:before="1"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1.3.9.6.</w:t>
            </w:r>
          </w:p>
        </w:tc>
        <w:tc>
          <w:tcPr>
            <w:tcW w:w="828" w:type="pct"/>
            <w:gridSpan w:val="2"/>
          </w:tcPr>
          <w:p w14:paraId="4EB39B96"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Development of internal database of prosecutorial practice, accessibility of the database for all prosecutors’ offices and connecting it to the Judicial Academy’s database (e-Academy) and the case law database</w:t>
            </w:r>
          </w:p>
          <w:p w14:paraId="5B64AE0B" w14:textId="77777777" w:rsidR="00275B07" w:rsidRPr="00275B07" w:rsidRDefault="00275B07" w:rsidP="00275B07">
            <w:pPr>
              <w:widowControl w:val="0"/>
              <w:tabs>
                <w:tab w:val="left" w:pos="851"/>
              </w:tabs>
              <w:autoSpaceDE w:val="0"/>
              <w:autoSpaceDN w:val="0"/>
              <w:spacing w:after="0"/>
              <w:ind w:left="108" w:right="137"/>
              <w:rPr>
                <w:rFonts w:ascii="Times New Roman" w:eastAsia="Times New Roman" w:hAnsi="Times New Roman" w:cs="Times New Roman"/>
                <w:sz w:val="20"/>
                <w:szCs w:val="20"/>
                <w:lang w:bidi="en-US"/>
              </w:rPr>
            </w:pPr>
          </w:p>
          <w:p w14:paraId="4075D30F" w14:textId="77777777" w:rsidR="00275B07" w:rsidRPr="00275B07" w:rsidRDefault="00275B07" w:rsidP="00275B07">
            <w:pPr>
              <w:widowControl w:val="0"/>
              <w:tabs>
                <w:tab w:val="left" w:pos="851"/>
              </w:tabs>
              <w:autoSpaceDE w:val="0"/>
              <w:autoSpaceDN w:val="0"/>
              <w:spacing w:after="0"/>
              <w:ind w:left="108" w:right="137"/>
              <w:rPr>
                <w:rFonts w:ascii="Times New Roman" w:eastAsia="Times New Roman" w:hAnsi="Times New Roman" w:cs="Times New Roman"/>
                <w:sz w:val="20"/>
                <w:szCs w:val="20"/>
                <w:lang w:bidi="en-US"/>
              </w:rPr>
            </w:pPr>
          </w:p>
        </w:tc>
        <w:tc>
          <w:tcPr>
            <w:tcW w:w="600" w:type="pct"/>
            <w:gridSpan w:val="3"/>
          </w:tcPr>
          <w:p w14:paraId="032EB1FB"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316EA142" w14:textId="77777777" w:rsidR="00275B07" w:rsidRPr="00275B07" w:rsidRDefault="00275B07" w:rsidP="00275B07">
            <w:pPr>
              <w:widowControl w:val="0"/>
              <w:tabs>
                <w:tab w:val="left" w:pos="851"/>
              </w:tabs>
              <w:autoSpaceDE w:val="0"/>
              <w:autoSpaceDN w:val="0"/>
              <w:spacing w:after="0"/>
              <w:ind w:left="108" w:right="137"/>
              <w:rPr>
                <w:rFonts w:ascii="Times New Roman" w:eastAsia="Times New Roman" w:hAnsi="Times New Roman" w:cs="Times New Roman"/>
                <w:sz w:val="20"/>
                <w:szCs w:val="20"/>
                <w:lang w:bidi="en-US"/>
              </w:rPr>
            </w:pPr>
          </w:p>
          <w:p w14:paraId="7C2D27DC"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Republic Public Prosecutors Office</w:t>
            </w:r>
          </w:p>
        </w:tc>
        <w:tc>
          <w:tcPr>
            <w:tcW w:w="654" w:type="pct"/>
            <w:gridSpan w:val="4"/>
          </w:tcPr>
          <w:p w14:paraId="6B5F0D51"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IV quarter 2021</w:t>
            </w:r>
          </w:p>
        </w:tc>
        <w:tc>
          <w:tcPr>
            <w:tcW w:w="471" w:type="pct"/>
            <w:gridSpan w:val="3"/>
          </w:tcPr>
          <w:p w14:paraId="388ED9EE"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Budget of the Republic of Serbia </w:t>
            </w:r>
          </w:p>
          <w:p w14:paraId="5B4B62E4"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761DA016"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Project “Roll out SAPO” </w:t>
            </w:r>
          </w:p>
          <w:p w14:paraId="69937555"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(IPA 2015)</w:t>
            </w:r>
          </w:p>
          <w:p w14:paraId="59093C22"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lang w:bidi="en-US"/>
              </w:rPr>
            </w:pPr>
            <w:r w:rsidRPr="00275B07">
              <w:rPr>
                <w:rFonts w:ascii="Times New Roman" w:eastAsia="Times New Roman" w:hAnsi="Times New Roman" w:cs="Times New Roman"/>
                <w:sz w:val="20"/>
                <w:szCs w:val="20"/>
                <w:lang w:bidi="en-US"/>
              </w:rPr>
              <w:t>1.867.300 € for PPOs</w:t>
            </w:r>
          </w:p>
          <w:p w14:paraId="5254C0AA"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tc>
        <w:tc>
          <w:tcPr>
            <w:tcW w:w="663" w:type="pct"/>
            <w:gridSpan w:val="4"/>
          </w:tcPr>
          <w:p w14:paraId="18700B35"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 xml:space="preserve">Internal prosecutorial practice database created and interconnected with Court practice portal and Judicial Academy’s database (e-Academy) </w:t>
            </w:r>
          </w:p>
          <w:p w14:paraId="1D6AB4BE"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sz w:val="20"/>
                <w:szCs w:val="20"/>
              </w:rPr>
            </w:pPr>
          </w:p>
          <w:p w14:paraId="21A49140"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 xml:space="preserve">Steady increase in the number of prosecutors' offices with users of </w:t>
            </w:r>
          </w:p>
          <w:p w14:paraId="41650EE1"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prosecutorial practice database.</w:t>
            </w:r>
          </w:p>
          <w:p w14:paraId="5CF8A447"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sz w:val="20"/>
                <w:szCs w:val="20"/>
              </w:rPr>
            </w:pPr>
          </w:p>
        </w:tc>
        <w:tc>
          <w:tcPr>
            <w:tcW w:w="1417" w:type="pct"/>
            <w:gridSpan w:val="5"/>
            <w:shd w:val="clear" w:color="auto" w:fill="92D050"/>
          </w:tcPr>
          <w:p w14:paraId="49C33021" w14:textId="77777777" w:rsidR="00275B07" w:rsidRPr="00ED40E2" w:rsidRDefault="00275B07" w:rsidP="005C7C46">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ED40E2">
              <w:rPr>
                <w:rFonts w:ascii="Times New Roman" w:eastAsia="Times New Roman" w:hAnsi="Times New Roman" w:cs="Times New Roman"/>
                <w:b/>
                <w:sz w:val="20"/>
                <w:szCs w:val="20"/>
                <w:lang w:bidi="en-US"/>
              </w:rPr>
              <w:t>Activity is fully implemented</w:t>
            </w:r>
          </w:p>
          <w:p w14:paraId="601A30E3" w14:textId="77777777" w:rsidR="00275B07" w:rsidRPr="00275B07" w:rsidRDefault="00275B07" w:rsidP="005C7C46">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67D25891" w14:textId="77777777" w:rsidR="00275B07" w:rsidRDefault="00275B07" w:rsidP="005C7C46">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b/>
                <w:sz w:val="20"/>
                <w:szCs w:val="20"/>
                <w:lang w:bidi="en-US"/>
              </w:rPr>
              <w:t>Judicial Academy</w:t>
            </w:r>
            <w:r w:rsidRPr="00275B07">
              <w:rPr>
                <w:rFonts w:ascii="Times New Roman" w:eastAsia="Times New Roman" w:hAnsi="Times New Roman" w:cs="Times New Roman"/>
                <w:sz w:val="20"/>
                <w:szCs w:val="20"/>
                <w:lang w:bidi="en-US"/>
              </w:rPr>
              <w:t xml:space="preserve">: </w:t>
            </w:r>
            <w:r w:rsidR="00DC1931" w:rsidRPr="00DC1931">
              <w:rPr>
                <w:rFonts w:ascii="Times New Roman" w:eastAsia="Times New Roman" w:hAnsi="Times New Roman" w:cs="Times New Roman"/>
                <w:sz w:val="20"/>
                <w:szCs w:val="20"/>
                <w:lang w:bidi="en-US"/>
              </w:rPr>
              <w:t>The activity has been implemented. The number of mutual connections with the case law base of the Supreme Court of Cassation and the case law base of the Republic Public Prosecutor's Office has been increased, by posting an updated list of judgments before the ECtHR related to the Republic of Serbia, which are marked with descriptors from the open list of descriptors of the VKS.</w:t>
            </w:r>
          </w:p>
          <w:p w14:paraId="0B9CA64B" w14:textId="77777777" w:rsidR="00DC1931" w:rsidRDefault="00DC1931" w:rsidP="005C7C46">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0"/>
                <w:szCs w:val="20"/>
                <w:lang w:bidi="en-US"/>
              </w:rPr>
            </w:pPr>
          </w:p>
          <w:p w14:paraId="13A44924" w14:textId="77777777" w:rsidR="00DC1931" w:rsidRPr="00DC1931" w:rsidRDefault="00DC1931" w:rsidP="005C7C46">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0"/>
                <w:szCs w:val="20"/>
              </w:rPr>
            </w:pPr>
            <w:r w:rsidRPr="00DC1931">
              <w:rPr>
                <w:rFonts w:ascii="Times New Roman" w:eastAsia="Times New Roman" w:hAnsi="Times New Roman" w:cs="Times New Roman"/>
                <w:b/>
                <w:sz w:val="20"/>
                <w:szCs w:val="20"/>
              </w:rPr>
              <w:t>Republic Public Prosecutor’s Office</w:t>
            </w:r>
            <w:r>
              <w:rPr>
                <w:rFonts w:ascii="Times New Roman" w:eastAsia="Times New Roman" w:hAnsi="Times New Roman" w:cs="Times New Roman"/>
                <w:sz w:val="20"/>
                <w:szCs w:val="20"/>
              </w:rPr>
              <w:t xml:space="preserve">: </w:t>
            </w:r>
            <w:r w:rsidRPr="00DC1931">
              <w:rPr>
                <w:rFonts w:ascii="Times New Roman" w:eastAsia="Times New Roman" w:hAnsi="Times New Roman" w:cs="Times New Roman"/>
                <w:sz w:val="20"/>
                <w:szCs w:val="20"/>
              </w:rPr>
              <w:t>The electronic database of public prosecutor's practice was created in cooperation with the OSCE Mission in Serbia and is available at www.jtpraksa.rjt.gov.rs (for the general public) and at www.internajtp.jtrs.local for public prosecutors. This database represents an electronic publishing format through which a unified public prosecutor's application of law is ensured and public prosecutor's practice is formed by presenting selected, classified public prosecutor's decisions, general mandatory instructions of the Republic's public prosecutor, sentences, publications, professional works, bulletins and court decisions. The goal of establishing the public prosecutor's practice is to standardize the work of the public prosecutor's office and align it with court practice.</w:t>
            </w:r>
          </w:p>
          <w:p w14:paraId="20969EE8" w14:textId="77777777" w:rsidR="00DC1931" w:rsidRPr="00DC1931" w:rsidRDefault="00DC1931" w:rsidP="005C7C46">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0"/>
                <w:szCs w:val="20"/>
              </w:rPr>
            </w:pPr>
            <w:r w:rsidRPr="00DC1931">
              <w:rPr>
                <w:rFonts w:ascii="Times New Roman" w:eastAsia="Times New Roman" w:hAnsi="Times New Roman" w:cs="Times New Roman"/>
                <w:sz w:val="20"/>
                <w:szCs w:val="20"/>
              </w:rPr>
              <w:t xml:space="preserve">The electronic database contains an open list of descriptive terms (descriptors) of the Supreme Court of </w:t>
            </w:r>
            <w:r w:rsidRPr="00DC1931">
              <w:rPr>
                <w:rFonts w:ascii="Times New Roman" w:eastAsia="Times New Roman" w:hAnsi="Times New Roman" w:cs="Times New Roman"/>
                <w:sz w:val="20"/>
                <w:szCs w:val="20"/>
              </w:rPr>
              <w:lastRenderedPageBreak/>
              <w:t>Cassation precisely for the purpose of easier connection to the case law database. A quick and simple search of materials is possible according to a large number of criteria, such as type of public prosecution, type of legal matter, type of decision, keyword, etc.</w:t>
            </w:r>
          </w:p>
          <w:p w14:paraId="4D5ADFEE" w14:textId="77777777" w:rsidR="00DC1931" w:rsidRPr="00DC1931" w:rsidRDefault="00DC1931" w:rsidP="005C7C46">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0"/>
                <w:szCs w:val="20"/>
              </w:rPr>
            </w:pPr>
            <w:r w:rsidRPr="00DC1931">
              <w:rPr>
                <w:rFonts w:ascii="Times New Roman" w:eastAsia="Times New Roman" w:hAnsi="Times New Roman" w:cs="Times New Roman"/>
                <w:sz w:val="20"/>
                <w:szCs w:val="20"/>
              </w:rPr>
              <w:t>It should be noted that in order to develop the subject base, public prosecutions have undertaken a series of activities: the Department for Public Prosecutor's Practice was formed in the Republic Public Prosecutor's Office and the Appellate Public Prosecutor's Office in Belgrade, Novi Sad, Kragujevac and Niš, while in the Prosecutor's Office for Organized Crime, the Prosecutor's Office for war crimes, to all higher and basic public prosecutor's offices designated contact persons and thus established a network of public prosecutor's practice.</w:t>
            </w:r>
          </w:p>
          <w:p w14:paraId="324D8966" w14:textId="77777777" w:rsidR="00DC1931" w:rsidRPr="00275B07" w:rsidRDefault="00DC1931" w:rsidP="005C7C46">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0"/>
                <w:szCs w:val="20"/>
              </w:rPr>
            </w:pPr>
            <w:r w:rsidRPr="00DC1931">
              <w:rPr>
                <w:rFonts w:ascii="Times New Roman" w:eastAsia="Times New Roman" w:hAnsi="Times New Roman" w:cs="Times New Roman"/>
                <w:sz w:val="20"/>
                <w:szCs w:val="20"/>
              </w:rPr>
              <w:t>The Public Prosecutor's Office of the Republic adopted the Rulebook on the replacement and omission (anonymization and pseudonymization) of data in public prosecutor's decisions, in accordance with which this prosecutor's office, as the central authority for selection and redaction, enters material submitted by contact points into the database of public prosecutor's practice. In addition, a user manual for the electronic database of public prosecutor's practice was prepared, and in cooperation with the OSCE Mission in Serbia and the Judicial Academy, contact persons were trained to use the database.</w:t>
            </w:r>
          </w:p>
        </w:tc>
      </w:tr>
      <w:tr w:rsidR="00275B07" w:rsidRPr="00275B07" w14:paraId="4D0414AB" w14:textId="77777777" w:rsidTr="000064A3">
        <w:trPr>
          <w:trHeight w:val="710"/>
        </w:trPr>
        <w:tc>
          <w:tcPr>
            <w:tcW w:w="1795" w:type="pct"/>
            <w:gridSpan w:val="8"/>
            <w:shd w:val="clear" w:color="auto" w:fill="8DB3E1"/>
          </w:tcPr>
          <w:p w14:paraId="14BE3646" w14:textId="77777777" w:rsidR="00275B07" w:rsidRPr="00275B07" w:rsidRDefault="00275B07" w:rsidP="00275B07">
            <w:pPr>
              <w:widowControl w:val="0"/>
              <w:tabs>
                <w:tab w:val="left" w:pos="851"/>
              </w:tabs>
              <w:autoSpaceDE w:val="0"/>
              <w:autoSpaceDN w:val="0"/>
              <w:spacing w:before="215" w:after="0"/>
              <w:ind w:left="107" w:right="978"/>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RECOMMENDATION FROM THE SCREENING REPORT / INTERIM BENCHMARK</w:t>
            </w:r>
          </w:p>
        </w:tc>
        <w:tc>
          <w:tcPr>
            <w:tcW w:w="1125" w:type="pct"/>
            <w:gridSpan w:val="7"/>
            <w:shd w:val="clear" w:color="auto" w:fill="8DB3E1"/>
          </w:tcPr>
          <w:p w14:paraId="6034CDC8" w14:textId="77777777" w:rsidR="00275B07" w:rsidRPr="00275B07" w:rsidRDefault="00275B07" w:rsidP="00275B07">
            <w:pPr>
              <w:widowControl w:val="0"/>
              <w:tabs>
                <w:tab w:val="left" w:pos="851"/>
              </w:tabs>
              <w:autoSpaceDE w:val="0"/>
              <w:autoSpaceDN w:val="0"/>
              <w:spacing w:before="215" w:after="0"/>
              <w:ind w:left="110" w:right="978"/>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OVERALL RESULT</w:t>
            </w:r>
          </w:p>
        </w:tc>
        <w:tc>
          <w:tcPr>
            <w:tcW w:w="2080" w:type="pct"/>
            <w:gridSpan w:val="9"/>
            <w:shd w:val="clear" w:color="auto" w:fill="8DB3E1"/>
          </w:tcPr>
          <w:p w14:paraId="64C74DE4" w14:textId="77777777" w:rsidR="00275B07" w:rsidRPr="00275B07" w:rsidRDefault="00275B07" w:rsidP="00275B07">
            <w:pPr>
              <w:widowControl w:val="0"/>
              <w:tabs>
                <w:tab w:val="left" w:pos="851"/>
              </w:tabs>
              <w:autoSpaceDE w:val="0"/>
              <w:autoSpaceDN w:val="0"/>
              <w:spacing w:before="215" w:after="0"/>
              <w:ind w:left="113" w:right="127"/>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IMPACT INDICATOR</w:t>
            </w:r>
          </w:p>
        </w:tc>
      </w:tr>
      <w:tr w:rsidR="00275B07" w:rsidRPr="00275B07" w14:paraId="51EDACCB" w14:textId="77777777" w:rsidTr="000064A3">
        <w:trPr>
          <w:trHeight w:val="4144"/>
        </w:trPr>
        <w:tc>
          <w:tcPr>
            <w:tcW w:w="1795" w:type="pct"/>
            <w:gridSpan w:val="8"/>
            <w:shd w:val="clear" w:color="auto" w:fill="FAD3B4"/>
          </w:tcPr>
          <w:p w14:paraId="3099D317" w14:textId="77777777" w:rsidR="00275B07" w:rsidRPr="00275B07" w:rsidRDefault="00275B07" w:rsidP="00275B07">
            <w:pPr>
              <w:widowControl w:val="0"/>
              <w:tabs>
                <w:tab w:val="left" w:pos="851"/>
              </w:tabs>
              <w:autoSpaceDE w:val="0"/>
              <w:autoSpaceDN w:val="0"/>
              <w:spacing w:before="55" w:after="0"/>
              <w:ind w:right="978"/>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1.3.10. Recommendation: Conduct a mid-term review at the end of 2015 as well as an impact assessment in 2018 of the results generated by the 2013 Strategy and its revised action plan. Define on that basis and where needed measures to cover the remaining period up until accession.</w:t>
            </w:r>
          </w:p>
          <w:p w14:paraId="1843F392" w14:textId="77777777" w:rsidR="00275B07" w:rsidRPr="00275B07" w:rsidRDefault="00275B07" w:rsidP="00275B07">
            <w:pPr>
              <w:widowControl w:val="0"/>
              <w:tabs>
                <w:tab w:val="left" w:pos="851"/>
              </w:tabs>
              <w:autoSpaceDE w:val="0"/>
              <w:autoSpaceDN w:val="0"/>
              <w:spacing w:before="55" w:after="0"/>
              <w:ind w:right="978"/>
              <w:rPr>
                <w:rFonts w:ascii="Times New Roman" w:eastAsia="Times New Roman" w:hAnsi="Times New Roman" w:cs="Times New Roman"/>
                <w:b/>
                <w:sz w:val="20"/>
                <w:szCs w:val="20"/>
                <w:lang w:bidi="en-US"/>
              </w:rPr>
            </w:pPr>
          </w:p>
          <w:p w14:paraId="01E3F632" w14:textId="77777777" w:rsidR="00275B07" w:rsidRPr="00275B07" w:rsidRDefault="00275B07" w:rsidP="00275B07">
            <w:pPr>
              <w:widowControl w:val="0"/>
              <w:tabs>
                <w:tab w:val="left" w:pos="851"/>
              </w:tabs>
              <w:autoSpaceDE w:val="0"/>
              <w:autoSpaceDN w:val="0"/>
              <w:spacing w:before="55" w:after="0"/>
              <w:ind w:right="978"/>
              <w:jc w:val="both"/>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 xml:space="preserve">IBM: </w:t>
            </w:r>
          </w:p>
          <w:p w14:paraId="21687A96" w14:textId="77777777" w:rsidR="00275B07" w:rsidRPr="00275B07" w:rsidRDefault="00275B07" w:rsidP="00275B07">
            <w:pPr>
              <w:widowControl w:val="0"/>
              <w:tabs>
                <w:tab w:val="left" w:pos="851"/>
              </w:tabs>
              <w:autoSpaceDE w:val="0"/>
              <w:autoSpaceDN w:val="0"/>
              <w:spacing w:before="55" w:after="0"/>
              <w:ind w:right="978"/>
              <w:jc w:val="both"/>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Serbia implements its national Judicial Reform Strategy (2013 – 2018) and Action Plan ensuring full alignment with its Action Plan for Chapter 23. It assesses its impact at the end of 2018 and takes remedial action where needed. Serbia ensures that recommendations from the functional review are followed up on and conducts a new functional review in early 2018.</w:t>
            </w:r>
          </w:p>
          <w:p w14:paraId="40339C98" w14:textId="77777777" w:rsidR="00275B07" w:rsidRPr="00275B07" w:rsidRDefault="00275B07" w:rsidP="00275B07">
            <w:pPr>
              <w:widowControl w:val="0"/>
              <w:tabs>
                <w:tab w:val="left" w:pos="851"/>
              </w:tabs>
              <w:autoSpaceDE w:val="0"/>
              <w:autoSpaceDN w:val="0"/>
              <w:spacing w:before="55" w:after="0"/>
              <w:ind w:right="978"/>
              <w:rPr>
                <w:rFonts w:ascii="Times New Roman" w:eastAsia="Times New Roman" w:hAnsi="Times New Roman" w:cs="Times New Roman"/>
                <w:sz w:val="20"/>
                <w:szCs w:val="20"/>
                <w:lang w:bidi="en-US"/>
              </w:rPr>
            </w:pPr>
          </w:p>
        </w:tc>
        <w:tc>
          <w:tcPr>
            <w:tcW w:w="1125" w:type="pct"/>
            <w:gridSpan w:val="7"/>
          </w:tcPr>
          <w:p w14:paraId="170B445E" w14:textId="77777777" w:rsidR="00275B07" w:rsidRPr="00275B07" w:rsidRDefault="00275B07" w:rsidP="00275B07">
            <w:pPr>
              <w:widowControl w:val="0"/>
              <w:tabs>
                <w:tab w:val="left" w:pos="851"/>
              </w:tabs>
              <w:autoSpaceDE w:val="0"/>
              <w:autoSpaceDN w:val="0"/>
              <w:spacing w:before="166" w:after="0"/>
              <w:ind w:right="124"/>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A mid-term review assessed the impact of the reform of judiciary for period up until 2018 and an impact assessment on that basis served to define measures for period after 2018 up until accession.</w:t>
            </w:r>
          </w:p>
        </w:tc>
        <w:tc>
          <w:tcPr>
            <w:tcW w:w="2080" w:type="pct"/>
            <w:gridSpan w:val="9"/>
          </w:tcPr>
          <w:p w14:paraId="264A9920" w14:textId="77777777" w:rsidR="00275B07" w:rsidRPr="00275B07" w:rsidRDefault="00275B07" w:rsidP="00275B07">
            <w:pPr>
              <w:widowControl w:val="0"/>
              <w:tabs>
                <w:tab w:val="left" w:pos="430"/>
                <w:tab w:val="left" w:pos="851"/>
              </w:tabs>
              <w:autoSpaceDE w:val="0"/>
              <w:autoSpaceDN w:val="0"/>
              <w:spacing w:after="0"/>
              <w:ind w:left="430" w:right="124" w:hanging="360"/>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1.</w:t>
            </w:r>
            <w:r w:rsidRPr="00275B07">
              <w:rPr>
                <w:rFonts w:ascii="Times New Roman" w:eastAsia="Times New Roman" w:hAnsi="Times New Roman" w:cs="Times New Roman"/>
                <w:sz w:val="20"/>
                <w:szCs w:val="20"/>
                <w:lang w:bidi="en-US"/>
              </w:rPr>
              <w:tab/>
              <w:t>Data from analysis of mid-term results of implementation of reform in</w:t>
            </w:r>
            <w:r w:rsidRPr="00275B07">
              <w:rPr>
                <w:rFonts w:ascii="Times New Roman" w:eastAsia="Times New Roman" w:hAnsi="Times New Roman" w:cs="Times New Roman"/>
                <w:spacing w:val="-8"/>
                <w:sz w:val="20"/>
                <w:szCs w:val="20"/>
                <w:lang w:bidi="en-US"/>
              </w:rPr>
              <w:t xml:space="preserve"> </w:t>
            </w:r>
            <w:r w:rsidRPr="00275B07">
              <w:rPr>
                <w:rFonts w:ascii="Times New Roman" w:eastAsia="Times New Roman" w:hAnsi="Times New Roman" w:cs="Times New Roman"/>
                <w:sz w:val="20"/>
                <w:szCs w:val="20"/>
                <w:lang w:bidi="en-US"/>
              </w:rPr>
              <w:t>2015;</w:t>
            </w:r>
          </w:p>
          <w:p w14:paraId="16E12556" w14:textId="77777777" w:rsidR="00275B07" w:rsidRPr="00275B07" w:rsidRDefault="00275B07" w:rsidP="00275B07">
            <w:pPr>
              <w:widowControl w:val="0"/>
              <w:numPr>
                <w:ilvl w:val="0"/>
                <w:numId w:val="5"/>
              </w:numPr>
              <w:tabs>
                <w:tab w:val="left" w:pos="431"/>
                <w:tab w:val="left" w:pos="851"/>
              </w:tabs>
              <w:autoSpaceDE w:val="0"/>
              <w:autoSpaceDN w:val="0"/>
              <w:spacing w:before="166" w:after="0" w:line="240" w:lineRule="auto"/>
              <w:ind w:right="124"/>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Data from impact assessment for the period up until</w:t>
            </w:r>
            <w:r w:rsidRPr="00275B07">
              <w:rPr>
                <w:rFonts w:ascii="Times New Roman" w:eastAsia="Times New Roman" w:hAnsi="Times New Roman" w:cs="Times New Roman"/>
                <w:spacing w:val="-1"/>
                <w:sz w:val="20"/>
                <w:szCs w:val="20"/>
                <w:lang w:bidi="en-US"/>
              </w:rPr>
              <w:t xml:space="preserve"> </w:t>
            </w:r>
            <w:r w:rsidRPr="00275B07">
              <w:rPr>
                <w:rFonts w:ascii="Times New Roman" w:eastAsia="Times New Roman" w:hAnsi="Times New Roman" w:cs="Times New Roman"/>
                <w:sz w:val="20"/>
                <w:szCs w:val="20"/>
                <w:lang w:bidi="en-US"/>
              </w:rPr>
              <w:t>2018;</w:t>
            </w:r>
          </w:p>
          <w:p w14:paraId="56621D5F" w14:textId="77777777" w:rsidR="00275B07" w:rsidRPr="00275B07" w:rsidRDefault="00275B07" w:rsidP="00275B07">
            <w:pPr>
              <w:widowControl w:val="0"/>
              <w:tabs>
                <w:tab w:val="left" w:pos="851"/>
              </w:tabs>
              <w:autoSpaceDE w:val="0"/>
              <w:autoSpaceDN w:val="0"/>
              <w:spacing w:before="1" w:after="0"/>
              <w:ind w:right="124"/>
              <w:rPr>
                <w:rFonts w:ascii="Times New Roman" w:eastAsia="Times New Roman" w:hAnsi="Times New Roman" w:cs="Times New Roman"/>
                <w:sz w:val="20"/>
                <w:szCs w:val="20"/>
                <w:lang w:bidi="en-US"/>
              </w:rPr>
            </w:pPr>
          </w:p>
          <w:p w14:paraId="0D0DAA25" w14:textId="77777777" w:rsidR="00275B07" w:rsidRPr="00275B07" w:rsidRDefault="00275B07" w:rsidP="00275B07">
            <w:pPr>
              <w:widowControl w:val="0"/>
              <w:numPr>
                <w:ilvl w:val="0"/>
                <w:numId w:val="5"/>
              </w:numPr>
              <w:tabs>
                <w:tab w:val="left" w:pos="431"/>
                <w:tab w:val="left" w:pos="851"/>
              </w:tabs>
              <w:autoSpaceDE w:val="0"/>
              <w:autoSpaceDN w:val="0"/>
              <w:spacing w:after="0" w:line="240" w:lineRule="auto"/>
              <w:ind w:right="124"/>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Measures planned for period from 2018 up until accession, based on an analysis of the mid-term results and projection for</w:t>
            </w:r>
            <w:r w:rsidRPr="00275B07">
              <w:rPr>
                <w:rFonts w:ascii="Times New Roman" w:eastAsia="Times New Roman" w:hAnsi="Times New Roman" w:cs="Times New Roman"/>
                <w:spacing w:val="5"/>
                <w:sz w:val="20"/>
                <w:szCs w:val="20"/>
                <w:lang w:bidi="en-US"/>
              </w:rPr>
              <w:t xml:space="preserve"> </w:t>
            </w:r>
            <w:r w:rsidRPr="00275B07">
              <w:rPr>
                <w:rFonts w:ascii="Times New Roman" w:eastAsia="Times New Roman" w:hAnsi="Times New Roman" w:cs="Times New Roman"/>
                <w:sz w:val="20"/>
                <w:szCs w:val="20"/>
                <w:lang w:bidi="en-US"/>
              </w:rPr>
              <w:t>period until 2018.</w:t>
            </w:r>
          </w:p>
          <w:p w14:paraId="6044FEBE" w14:textId="77777777" w:rsidR="00275B07" w:rsidRPr="00275B07" w:rsidRDefault="00275B07" w:rsidP="00275B07">
            <w:pPr>
              <w:widowControl w:val="0"/>
              <w:tabs>
                <w:tab w:val="left" w:pos="851"/>
              </w:tabs>
              <w:autoSpaceDE w:val="0"/>
              <w:autoSpaceDN w:val="0"/>
              <w:spacing w:after="0"/>
              <w:ind w:left="430" w:right="124"/>
              <w:rPr>
                <w:rFonts w:ascii="Times New Roman" w:eastAsia="Times New Roman" w:hAnsi="Times New Roman" w:cs="Times New Roman"/>
                <w:sz w:val="20"/>
                <w:szCs w:val="20"/>
                <w:lang w:bidi="en-US"/>
              </w:rPr>
            </w:pPr>
          </w:p>
        </w:tc>
      </w:tr>
      <w:tr w:rsidR="00275B07" w:rsidRPr="00275B07" w14:paraId="36639828" w14:textId="77777777" w:rsidTr="000064A3">
        <w:trPr>
          <w:trHeight w:val="576"/>
        </w:trPr>
        <w:tc>
          <w:tcPr>
            <w:tcW w:w="1195" w:type="pct"/>
            <w:gridSpan w:val="5"/>
            <w:shd w:val="clear" w:color="auto" w:fill="8DB3E1"/>
          </w:tcPr>
          <w:p w14:paraId="260AC58F"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ACTIVITIES</w:t>
            </w:r>
          </w:p>
        </w:tc>
        <w:tc>
          <w:tcPr>
            <w:tcW w:w="600" w:type="pct"/>
            <w:gridSpan w:val="3"/>
            <w:shd w:val="clear" w:color="auto" w:fill="8DB3E1"/>
          </w:tcPr>
          <w:p w14:paraId="0649C250"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RESPONSIBLE AUTHORITY</w:t>
            </w:r>
          </w:p>
        </w:tc>
        <w:tc>
          <w:tcPr>
            <w:tcW w:w="654" w:type="pct"/>
            <w:gridSpan w:val="4"/>
            <w:shd w:val="clear" w:color="auto" w:fill="8DB3E1"/>
          </w:tcPr>
          <w:p w14:paraId="56B035DA"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TIMEFRAME/ DEADLINE</w:t>
            </w:r>
          </w:p>
        </w:tc>
        <w:tc>
          <w:tcPr>
            <w:tcW w:w="471" w:type="pct"/>
            <w:gridSpan w:val="3"/>
            <w:shd w:val="clear" w:color="auto" w:fill="8DB3E1"/>
          </w:tcPr>
          <w:p w14:paraId="410ECE47"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FINANCIAL RESOURCES</w:t>
            </w:r>
          </w:p>
        </w:tc>
        <w:tc>
          <w:tcPr>
            <w:tcW w:w="663" w:type="pct"/>
            <w:gridSpan w:val="4"/>
            <w:shd w:val="clear" w:color="auto" w:fill="8DB3E1"/>
          </w:tcPr>
          <w:p w14:paraId="700C4AB7"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RESULT</w:t>
            </w:r>
          </w:p>
        </w:tc>
        <w:tc>
          <w:tcPr>
            <w:tcW w:w="1417" w:type="pct"/>
            <w:gridSpan w:val="5"/>
            <w:shd w:val="clear" w:color="auto" w:fill="8DB3E1"/>
          </w:tcPr>
          <w:p w14:paraId="229B2EEA"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IMPLEMENTATION STATUS</w:t>
            </w:r>
          </w:p>
        </w:tc>
      </w:tr>
      <w:tr w:rsidR="00275B07" w:rsidRPr="00275B07" w14:paraId="7B08A359" w14:textId="77777777" w:rsidTr="000064A3">
        <w:trPr>
          <w:trHeight w:val="70"/>
        </w:trPr>
        <w:tc>
          <w:tcPr>
            <w:tcW w:w="367" w:type="pct"/>
            <w:gridSpan w:val="3"/>
            <w:tcBorders>
              <w:top w:val="single" w:sz="4" w:space="0" w:color="auto"/>
            </w:tcBorders>
            <w:shd w:val="clear" w:color="auto" w:fill="FFFFFF" w:themeFill="background1"/>
          </w:tcPr>
          <w:p w14:paraId="25D10582"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1.3.10.1</w:t>
            </w:r>
          </w:p>
        </w:tc>
        <w:tc>
          <w:tcPr>
            <w:tcW w:w="828" w:type="pct"/>
            <w:gridSpan w:val="2"/>
            <w:tcBorders>
              <w:top w:val="single" w:sz="4" w:space="0" w:color="auto"/>
            </w:tcBorders>
          </w:tcPr>
          <w:p w14:paraId="5ECD10EF"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Adoption of a new strategy for the judiciary sector for the period of 2020-2025, with the proposed measures, until accession </w:t>
            </w:r>
          </w:p>
          <w:p w14:paraId="7C0F9050"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7C20580D"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7FDEE8D3"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b/>
                <w:sz w:val="20"/>
                <w:szCs w:val="20"/>
                <w:lang w:bidi="en-US"/>
              </w:rPr>
            </w:pPr>
          </w:p>
        </w:tc>
        <w:tc>
          <w:tcPr>
            <w:tcW w:w="600" w:type="pct"/>
            <w:gridSpan w:val="3"/>
            <w:tcBorders>
              <w:top w:val="single" w:sz="4" w:space="0" w:color="auto"/>
            </w:tcBorders>
          </w:tcPr>
          <w:p w14:paraId="2596DB78"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276E44F7"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Government</w:t>
            </w:r>
          </w:p>
          <w:p w14:paraId="4C587E50"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National Assembly</w:t>
            </w:r>
          </w:p>
        </w:tc>
        <w:tc>
          <w:tcPr>
            <w:tcW w:w="654" w:type="pct"/>
            <w:gridSpan w:val="4"/>
            <w:tcBorders>
              <w:top w:val="single" w:sz="4" w:space="0" w:color="auto"/>
            </w:tcBorders>
          </w:tcPr>
          <w:p w14:paraId="79F2A0F2"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III quarter 2020</w:t>
            </w:r>
          </w:p>
        </w:tc>
        <w:tc>
          <w:tcPr>
            <w:tcW w:w="471" w:type="pct"/>
            <w:gridSpan w:val="3"/>
            <w:tcBorders>
              <w:top w:val="single" w:sz="4" w:space="0" w:color="auto"/>
            </w:tcBorders>
          </w:tcPr>
          <w:p w14:paraId="6C15549B" w14:textId="77777777" w:rsidR="00275B07" w:rsidRPr="00275B07" w:rsidRDefault="00275B07" w:rsidP="00275B07">
            <w:pPr>
              <w:widowControl w:val="0"/>
              <w:tabs>
                <w:tab w:val="left" w:pos="851"/>
              </w:tabs>
              <w:autoSpaceDE w:val="0"/>
              <w:autoSpaceDN w:val="0"/>
              <w:spacing w:before="5" w:after="0"/>
              <w:ind w:left="107"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095B9F58" w14:textId="77777777" w:rsidR="00275B07" w:rsidRPr="00275B07" w:rsidRDefault="00275B07" w:rsidP="00275B07">
            <w:pPr>
              <w:widowControl w:val="0"/>
              <w:tabs>
                <w:tab w:val="left" w:pos="851"/>
              </w:tabs>
              <w:autoSpaceDE w:val="0"/>
              <w:autoSpaceDN w:val="0"/>
              <w:spacing w:before="5" w:after="0"/>
              <w:ind w:left="107" w:right="137"/>
              <w:rPr>
                <w:rFonts w:ascii="Times New Roman" w:eastAsia="Times New Roman" w:hAnsi="Times New Roman" w:cs="Times New Roman"/>
                <w:sz w:val="20"/>
                <w:szCs w:val="20"/>
                <w:lang w:bidi="en-US"/>
              </w:rPr>
            </w:pPr>
          </w:p>
          <w:p w14:paraId="1AFCAF24" w14:textId="77777777" w:rsidR="00275B07" w:rsidRPr="00275B07" w:rsidRDefault="00275B07" w:rsidP="00275B07">
            <w:pPr>
              <w:widowControl w:val="0"/>
              <w:tabs>
                <w:tab w:val="left" w:pos="851"/>
              </w:tabs>
              <w:autoSpaceDE w:val="0"/>
              <w:autoSpaceDN w:val="0"/>
              <w:spacing w:before="5" w:after="0"/>
              <w:ind w:left="107"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71.136 €</w:t>
            </w:r>
          </w:p>
          <w:p w14:paraId="6AD7A615" w14:textId="77777777" w:rsidR="00275B07" w:rsidRPr="00275B07" w:rsidRDefault="00275B07" w:rsidP="00275B07">
            <w:pPr>
              <w:widowControl w:val="0"/>
              <w:tabs>
                <w:tab w:val="left" w:pos="851"/>
              </w:tabs>
              <w:autoSpaceDE w:val="0"/>
              <w:autoSpaceDN w:val="0"/>
              <w:spacing w:before="5" w:after="0"/>
              <w:ind w:left="107" w:right="137"/>
              <w:rPr>
                <w:rFonts w:ascii="Times New Roman" w:eastAsia="Times New Roman" w:hAnsi="Times New Roman" w:cs="Times New Roman"/>
                <w:sz w:val="20"/>
                <w:szCs w:val="20"/>
                <w:lang w:bidi="en-US"/>
              </w:rPr>
            </w:pPr>
          </w:p>
          <w:p w14:paraId="6E0B61B2" w14:textId="77777777" w:rsidR="00275B07" w:rsidRPr="00275B07" w:rsidRDefault="00275B07" w:rsidP="00275B07">
            <w:pPr>
              <w:widowControl w:val="0"/>
              <w:tabs>
                <w:tab w:val="left" w:pos="851"/>
              </w:tabs>
              <w:autoSpaceDE w:val="0"/>
              <w:autoSpaceDN w:val="0"/>
              <w:spacing w:before="5" w:after="0"/>
              <w:ind w:left="107" w:right="137"/>
              <w:rPr>
                <w:rFonts w:ascii="Times New Roman" w:eastAsia="Times New Roman" w:hAnsi="Times New Roman" w:cs="Times New Roman"/>
                <w:sz w:val="20"/>
                <w:szCs w:val="20"/>
                <w:lang w:bidi="en-US"/>
              </w:rPr>
            </w:pPr>
          </w:p>
          <w:p w14:paraId="45AFE36C" w14:textId="77777777" w:rsidR="00275B07" w:rsidRPr="00275B07" w:rsidRDefault="00275B07" w:rsidP="00275B07">
            <w:pPr>
              <w:widowControl w:val="0"/>
              <w:tabs>
                <w:tab w:val="left" w:pos="851"/>
              </w:tabs>
              <w:autoSpaceDE w:val="0"/>
              <w:autoSpaceDN w:val="0"/>
              <w:spacing w:before="5" w:after="0"/>
              <w:ind w:left="107" w:right="137"/>
              <w:rPr>
                <w:rFonts w:ascii="Times New Roman" w:eastAsia="Times New Roman" w:hAnsi="Times New Roman" w:cs="Times New Roman"/>
                <w:sz w:val="20"/>
                <w:szCs w:val="20"/>
                <w:lang w:bidi="en-US"/>
              </w:rPr>
            </w:pPr>
          </w:p>
          <w:p w14:paraId="07B48685" w14:textId="77777777" w:rsidR="00275B07" w:rsidRPr="00275B07" w:rsidRDefault="00275B07" w:rsidP="00275B07">
            <w:pPr>
              <w:widowControl w:val="0"/>
              <w:tabs>
                <w:tab w:val="left" w:pos="851"/>
              </w:tabs>
              <w:autoSpaceDE w:val="0"/>
              <w:autoSpaceDN w:val="0"/>
              <w:spacing w:before="5" w:after="0"/>
              <w:ind w:left="107" w:right="137"/>
              <w:rPr>
                <w:rFonts w:ascii="Times New Roman" w:eastAsia="Times New Roman" w:hAnsi="Times New Roman" w:cs="Times New Roman"/>
                <w:sz w:val="20"/>
                <w:szCs w:val="20"/>
                <w:lang w:bidi="en-US"/>
              </w:rPr>
            </w:pPr>
          </w:p>
          <w:p w14:paraId="33995F74" w14:textId="77777777" w:rsidR="00275B07" w:rsidRPr="00275B07" w:rsidRDefault="00275B07" w:rsidP="00275B07">
            <w:pPr>
              <w:widowControl w:val="0"/>
              <w:tabs>
                <w:tab w:val="left" w:pos="851"/>
              </w:tabs>
              <w:autoSpaceDE w:val="0"/>
              <w:autoSpaceDN w:val="0"/>
              <w:spacing w:before="5" w:after="0"/>
              <w:ind w:left="107" w:right="137"/>
              <w:rPr>
                <w:rFonts w:ascii="Times New Roman" w:eastAsia="Times New Roman" w:hAnsi="Times New Roman" w:cs="Times New Roman"/>
                <w:sz w:val="20"/>
                <w:szCs w:val="20"/>
                <w:lang w:bidi="en-US"/>
              </w:rPr>
            </w:pPr>
          </w:p>
          <w:p w14:paraId="1DEFB564" w14:textId="77777777" w:rsidR="00275B07" w:rsidRPr="00275B07" w:rsidRDefault="00275B07" w:rsidP="00275B07">
            <w:pPr>
              <w:widowControl w:val="0"/>
              <w:tabs>
                <w:tab w:val="left" w:pos="851"/>
              </w:tabs>
              <w:autoSpaceDE w:val="0"/>
              <w:autoSpaceDN w:val="0"/>
              <w:spacing w:before="5" w:after="0"/>
              <w:ind w:right="137"/>
              <w:rPr>
                <w:rFonts w:ascii="Times New Roman" w:eastAsia="Times New Roman" w:hAnsi="Times New Roman" w:cs="Times New Roman"/>
                <w:sz w:val="20"/>
                <w:szCs w:val="20"/>
                <w:lang w:bidi="en-US"/>
              </w:rPr>
            </w:pPr>
          </w:p>
        </w:tc>
        <w:tc>
          <w:tcPr>
            <w:tcW w:w="663" w:type="pct"/>
            <w:gridSpan w:val="4"/>
            <w:tcBorders>
              <w:top w:val="single" w:sz="4" w:space="0" w:color="auto"/>
            </w:tcBorders>
          </w:tcPr>
          <w:p w14:paraId="100E856A"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New Strategy for justice sector adopted for the period of 2020-2025 with measures until accession.</w:t>
            </w:r>
          </w:p>
        </w:tc>
        <w:tc>
          <w:tcPr>
            <w:tcW w:w="1417" w:type="pct"/>
            <w:gridSpan w:val="5"/>
            <w:tcBorders>
              <w:top w:val="single" w:sz="4" w:space="0" w:color="auto"/>
            </w:tcBorders>
            <w:shd w:val="clear" w:color="auto" w:fill="92D050"/>
          </w:tcPr>
          <w:p w14:paraId="1820DCF2" w14:textId="77777777" w:rsidR="00275B07" w:rsidRPr="00ED40E2" w:rsidRDefault="00275B07" w:rsidP="00017B7F">
            <w:pPr>
              <w:widowControl w:val="0"/>
              <w:tabs>
                <w:tab w:val="left" w:pos="851"/>
              </w:tabs>
              <w:autoSpaceDE w:val="0"/>
              <w:autoSpaceDN w:val="0"/>
              <w:spacing w:after="0" w:line="240" w:lineRule="atLeast"/>
              <w:rPr>
                <w:rFonts w:ascii="Times New Roman" w:eastAsia="Times New Roman" w:hAnsi="Times New Roman" w:cs="Times New Roman"/>
                <w:b/>
                <w:sz w:val="20"/>
                <w:szCs w:val="20"/>
                <w:lang w:bidi="en-US"/>
              </w:rPr>
            </w:pPr>
            <w:r w:rsidRPr="00ED40E2">
              <w:rPr>
                <w:rFonts w:ascii="Times New Roman" w:eastAsia="Times New Roman" w:hAnsi="Times New Roman" w:cs="Times New Roman"/>
                <w:b/>
                <w:sz w:val="20"/>
                <w:szCs w:val="20"/>
                <w:lang w:bidi="en-US"/>
              </w:rPr>
              <w:t xml:space="preserve">Activity is fully implemented </w:t>
            </w:r>
          </w:p>
          <w:p w14:paraId="3FC8F48C" w14:textId="77777777" w:rsidR="00275B07" w:rsidRPr="00275B07" w:rsidRDefault="00275B07" w:rsidP="00017B7F">
            <w:pPr>
              <w:widowControl w:val="0"/>
              <w:tabs>
                <w:tab w:val="left" w:pos="851"/>
              </w:tabs>
              <w:autoSpaceDE w:val="0"/>
              <w:autoSpaceDN w:val="0"/>
              <w:spacing w:after="0" w:line="240" w:lineRule="atLeast"/>
              <w:rPr>
                <w:rFonts w:ascii="Times New Roman" w:eastAsia="Times New Roman" w:hAnsi="Times New Roman" w:cs="Times New Roman"/>
                <w:sz w:val="20"/>
                <w:szCs w:val="20"/>
                <w:lang w:bidi="en-US"/>
              </w:rPr>
            </w:pPr>
          </w:p>
          <w:p w14:paraId="1B5A8763" w14:textId="77777777" w:rsidR="00275B07" w:rsidRPr="00275B07" w:rsidRDefault="00275B07" w:rsidP="00017B7F">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Strategy for the Development of the Judiciary for the period 2020-2025 was adopted in July 2020. Action plan for the implementation of the Strategy was adopted at the Government session on March 31, 2022.</w:t>
            </w:r>
          </w:p>
        </w:tc>
      </w:tr>
      <w:tr w:rsidR="00275B07" w:rsidRPr="00275B07" w14:paraId="5E4A95EE" w14:textId="77777777" w:rsidTr="000064A3">
        <w:trPr>
          <w:trHeight w:val="1174"/>
        </w:trPr>
        <w:tc>
          <w:tcPr>
            <w:tcW w:w="367" w:type="pct"/>
            <w:gridSpan w:val="3"/>
            <w:tcBorders>
              <w:top w:val="single" w:sz="4" w:space="0" w:color="auto"/>
            </w:tcBorders>
          </w:tcPr>
          <w:p w14:paraId="156F8AFD" w14:textId="77777777" w:rsidR="00275B07" w:rsidRPr="00275B07" w:rsidRDefault="00275B07" w:rsidP="00275B07">
            <w:pPr>
              <w:widowControl w:val="0"/>
              <w:tabs>
                <w:tab w:val="left" w:pos="851"/>
              </w:tabs>
              <w:autoSpaceDE w:val="0"/>
              <w:autoSpaceDN w:val="0"/>
              <w:spacing w:after="0"/>
              <w:ind w:right="278"/>
              <w:rPr>
                <w:rFonts w:ascii="Times New Roman" w:eastAsia="Times New Roman" w:hAnsi="Times New Roman" w:cs="Times New Roman"/>
                <w:b/>
                <w:sz w:val="20"/>
                <w:szCs w:val="20"/>
                <w:lang w:bidi="en-US"/>
              </w:rPr>
            </w:pPr>
          </w:p>
          <w:p w14:paraId="7333D6E9" w14:textId="77777777" w:rsidR="00275B07" w:rsidRPr="00275B07" w:rsidRDefault="00275B07" w:rsidP="00275B07">
            <w:pPr>
              <w:widowControl w:val="0"/>
              <w:tabs>
                <w:tab w:val="left" w:pos="851"/>
              </w:tabs>
              <w:autoSpaceDE w:val="0"/>
              <w:autoSpaceDN w:val="0"/>
              <w:spacing w:after="0"/>
              <w:ind w:right="278"/>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1.3.10.2.</w:t>
            </w:r>
          </w:p>
        </w:tc>
        <w:tc>
          <w:tcPr>
            <w:tcW w:w="828" w:type="pct"/>
            <w:gridSpan w:val="2"/>
            <w:shd w:val="clear" w:color="auto" w:fill="FFFFFF"/>
          </w:tcPr>
          <w:p w14:paraId="26C8A208" w14:textId="77777777" w:rsidR="00275B07" w:rsidRPr="00275B07" w:rsidRDefault="00275B07" w:rsidP="00275B07">
            <w:pPr>
              <w:widowControl w:val="0"/>
              <w:tabs>
                <w:tab w:val="left" w:pos="851"/>
              </w:tabs>
              <w:autoSpaceDE w:val="0"/>
              <w:autoSpaceDN w:val="0"/>
              <w:spacing w:before="240" w:after="0"/>
              <w:ind w:right="27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Conduct a mid-term impact assessment on the implementation of the strategy from activity 1.3.10.1. with corrective measures proposed</w:t>
            </w:r>
          </w:p>
        </w:tc>
        <w:tc>
          <w:tcPr>
            <w:tcW w:w="600" w:type="pct"/>
            <w:gridSpan w:val="3"/>
            <w:shd w:val="clear" w:color="auto" w:fill="FFFFFF"/>
          </w:tcPr>
          <w:p w14:paraId="79FCCA45" w14:textId="77777777" w:rsidR="00275B07" w:rsidRPr="00275B07" w:rsidRDefault="00275B07" w:rsidP="00275B07">
            <w:pPr>
              <w:widowControl w:val="0"/>
              <w:tabs>
                <w:tab w:val="left" w:pos="851"/>
              </w:tabs>
              <w:autoSpaceDE w:val="0"/>
              <w:autoSpaceDN w:val="0"/>
              <w:spacing w:before="240" w:after="0"/>
              <w:ind w:right="27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 in cooperation with Coordination Body for implementation of the Action Plan for Chapter 23</w:t>
            </w:r>
          </w:p>
          <w:p w14:paraId="71E8B033" w14:textId="77777777" w:rsidR="00275B07" w:rsidRPr="00275B07" w:rsidRDefault="00275B07" w:rsidP="00275B07">
            <w:pPr>
              <w:widowControl w:val="0"/>
              <w:tabs>
                <w:tab w:val="left" w:pos="851"/>
              </w:tabs>
              <w:autoSpaceDE w:val="0"/>
              <w:autoSpaceDN w:val="0"/>
              <w:spacing w:before="240" w:after="0"/>
              <w:ind w:right="278"/>
              <w:jc w:val="both"/>
              <w:rPr>
                <w:rFonts w:ascii="Times New Roman" w:eastAsia="Times New Roman" w:hAnsi="Times New Roman" w:cs="Times New Roman"/>
                <w:sz w:val="20"/>
                <w:szCs w:val="20"/>
                <w:lang w:bidi="en-US"/>
              </w:rPr>
            </w:pPr>
          </w:p>
        </w:tc>
        <w:tc>
          <w:tcPr>
            <w:tcW w:w="654" w:type="pct"/>
            <w:gridSpan w:val="4"/>
            <w:shd w:val="clear" w:color="auto" w:fill="FFFFFF"/>
          </w:tcPr>
          <w:p w14:paraId="06BC8D8A" w14:textId="77777777" w:rsidR="00275B07" w:rsidRPr="00275B07" w:rsidRDefault="00275B07" w:rsidP="00275B07">
            <w:pPr>
              <w:widowControl w:val="0"/>
              <w:tabs>
                <w:tab w:val="left" w:pos="851"/>
              </w:tabs>
              <w:autoSpaceDE w:val="0"/>
              <w:autoSpaceDN w:val="0"/>
              <w:spacing w:before="240" w:after="0"/>
              <w:ind w:right="27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IV quarter of 2022</w:t>
            </w:r>
          </w:p>
        </w:tc>
        <w:tc>
          <w:tcPr>
            <w:tcW w:w="471" w:type="pct"/>
            <w:gridSpan w:val="3"/>
            <w:shd w:val="clear" w:color="auto" w:fill="FFFFFF"/>
          </w:tcPr>
          <w:p w14:paraId="0A8EA819" w14:textId="77777777" w:rsidR="00275B07" w:rsidRPr="00275B07" w:rsidRDefault="00275B07" w:rsidP="00275B07">
            <w:pPr>
              <w:widowControl w:val="0"/>
              <w:tabs>
                <w:tab w:val="left" w:pos="851"/>
              </w:tabs>
              <w:autoSpaceDE w:val="0"/>
              <w:autoSpaceDN w:val="0"/>
              <w:spacing w:before="240" w:after="0"/>
              <w:ind w:right="27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1DD38D11" w14:textId="77777777" w:rsidR="00275B07" w:rsidRPr="00275B07" w:rsidRDefault="00275B07" w:rsidP="00275B07">
            <w:pPr>
              <w:keepLines/>
              <w:widowControl w:val="0"/>
              <w:autoSpaceDE w:val="0"/>
              <w:autoSpaceDN w:val="0"/>
              <w:spacing w:after="0" w:line="240" w:lineRule="auto"/>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17.285 €</w:t>
            </w:r>
          </w:p>
          <w:p w14:paraId="57D791AD" w14:textId="77777777" w:rsidR="00275B07" w:rsidRPr="00275B07" w:rsidRDefault="00275B07" w:rsidP="00275B07">
            <w:pPr>
              <w:keepLines/>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Donor support (непознато у овом тренутку)</w:t>
            </w:r>
          </w:p>
          <w:p w14:paraId="03FC8526" w14:textId="77777777" w:rsidR="00275B07" w:rsidRPr="00275B07" w:rsidRDefault="00275B07" w:rsidP="00275B07">
            <w:pPr>
              <w:widowControl w:val="0"/>
              <w:tabs>
                <w:tab w:val="left" w:pos="851"/>
              </w:tabs>
              <w:autoSpaceDE w:val="0"/>
              <w:autoSpaceDN w:val="0"/>
              <w:spacing w:before="240" w:after="0"/>
              <w:ind w:right="278"/>
              <w:rPr>
                <w:rFonts w:ascii="Times New Roman" w:eastAsia="Times New Roman" w:hAnsi="Times New Roman" w:cs="Times New Roman"/>
                <w:sz w:val="20"/>
                <w:szCs w:val="20"/>
                <w:lang w:bidi="en-US"/>
              </w:rPr>
            </w:pPr>
          </w:p>
          <w:p w14:paraId="098CBA7B" w14:textId="77777777" w:rsidR="00275B07" w:rsidRPr="00275B07" w:rsidRDefault="00275B07" w:rsidP="00275B07">
            <w:pPr>
              <w:widowControl w:val="0"/>
              <w:tabs>
                <w:tab w:val="left" w:pos="851"/>
              </w:tabs>
              <w:autoSpaceDE w:val="0"/>
              <w:autoSpaceDN w:val="0"/>
              <w:spacing w:before="240" w:after="0"/>
              <w:ind w:right="278"/>
              <w:jc w:val="center"/>
              <w:rPr>
                <w:rFonts w:ascii="Times New Roman" w:eastAsia="Times New Roman" w:hAnsi="Times New Roman" w:cs="Times New Roman"/>
                <w:sz w:val="20"/>
                <w:szCs w:val="20"/>
                <w:lang w:bidi="en-US"/>
              </w:rPr>
            </w:pPr>
          </w:p>
        </w:tc>
        <w:tc>
          <w:tcPr>
            <w:tcW w:w="663" w:type="pct"/>
            <w:gridSpan w:val="4"/>
            <w:shd w:val="clear" w:color="auto" w:fill="FFFFFF"/>
          </w:tcPr>
          <w:p w14:paraId="76DAB295" w14:textId="77777777" w:rsidR="00275B07" w:rsidRPr="00275B07" w:rsidRDefault="00275B07" w:rsidP="00275B07">
            <w:pPr>
              <w:widowControl w:val="0"/>
              <w:tabs>
                <w:tab w:val="left" w:pos="851"/>
              </w:tabs>
              <w:autoSpaceDE w:val="0"/>
              <w:autoSpaceDN w:val="0"/>
              <w:spacing w:before="240" w:after="0"/>
              <w:ind w:right="27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 Developed methodology for drafting the mid-term impact assessment on the implementation of the Strategy</w:t>
            </w:r>
          </w:p>
          <w:p w14:paraId="3F01FD48" w14:textId="77777777" w:rsidR="00275B07" w:rsidRPr="00275B07" w:rsidRDefault="00275B07" w:rsidP="00275B07">
            <w:pPr>
              <w:widowControl w:val="0"/>
              <w:tabs>
                <w:tab w:val="left" w:pos="851"/>
              </w:tabs>
              <w:autoSpaceDE w:val="0"/>
              <w:autoSpaceDN w:val="0"/>
              <w:spacing w:before="240" w:after="0"/>
              <w:ind w:right="27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Mid-term impact assessment conducted and presented </w:t>
            </w:r>
          </w:p>
          <w:p w14:paraId="4A5E9670" w14:textId="77777777" w:rsidR="00275B07" w:rsidRPr="00275B07" w:rsidRDefault="00275B07" w:rsidP="00275B07">
            <w:pPr>
              <w:widowControl w:val="0"/>
              <w:tabs>
                <w:tab w:val="left" w:pos="851"/>
              </w:tabs>
              <w:autoSpaceDE w:val="0"/>
              <w:autoSpaceDN w:val="0"/>
              <w:spacing w:before="240" w:after="0"/>
              <w:ind w:right="27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Number of the corrective measures undertaken</w:t>
            </w:r>
          </w:p>
          <w:p w14:paraId="29BE1404" w14:textId="77777777" w:rsidR="00275B07" w:rsidRPr="00275B07" w:rsidRDefault="00275B07" w:rsidP="00275B07">
            <w:pPr>
              <w:widowControl w:val="0"/>
              <w:tabs>
                <w:tab w:val="left" w:pos="851"/>
              </w:tabs>
              <w:autoSpaceDE w:val="0"/>
              <w:autoSpaceDN w:val="0"/>
              <w:spacing w:before="240" w:after="0"/>
              <w:ind w:right="278"/>
              <w:rPr>
                <w:rFonts w:ascii="Times New Roman" w:eastAsia="Times New Roman" w:hAnsi="Times New Roman" w:cs="Times New Roman"/>
                <w:sz w:val="20"/>
                <w:szCs w:val="20"/>
                <w:lang w:bidi="en-US"/>
              </w:rPr>
            </w:pPr>
          </w:p>
        </w:tc>
        <w:tc>
          <w:tcPr>
            <w:tcW w:w="1417" w:type="pct"/>
            <w:gridSpan w:val="5"/>
            <w:shd w:val="clear" w:color="auto" w:fill="FF0000"/>
          </w:tcPr>
          <w:p w14:paraId="7C12A24F" w14:textId="77777777" w:rsidR="00275B07" w:rsidRPr="00ED40E2" w:rsidRDefault="005315A1" w:rsidP="005315A1">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val="sr-Latn-RS" w:bidi="en-US"/>
              </w:rPr>
            </w:pPr>
            <w:r w:rsidRPr="00ED40E2">
              <w:rPr>
                <w:rFonts w:ascii="Times New Roman" w:eastAsia="Times New Roman" w:hAnsi="Times New Roman" w:cs="Times New Roman"/>
                <w:b/>
                <w:sz w:val="20"/>
                <w:szCs w:val="20"/>
                <w:lang w:val="sr-Latn-RS" w:bidi="en-US"/>
              </w:rPr>
              <w:t>The activity is not implemented</w:t>
            </w:r>
          </w:p>
          <w:p w14:paraId="71E9AE20" w14:textId="77777777" w:rsidR="005315A1" w:rsidRDefault="005315A1" w:rsidP="005315A1">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val="sr-Latn-RS" w:bidi="en-US"/>
              </w:rPr>
            </w:pPr>
          </w:p>
          <w:p w14:paraId="2CCA0487" w14:textId="77777777" w:rsidR="005315A1" w:rsidRDefault="005315A1" w:rsidP="005315A1">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val="sr-Latn-RS" w:bidi="en-US"/>
              </w:rPr>
            </w:pPr>
          </w:p>
          <w:p w14:paraId="5D1C6F1B" w14:textId="77777777" w:rsidR="005315A1" w:rsidRDefault="005315A1" w:rsidP="005315A1">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val="sr-Latn-RS" w:bidi="en-US"/>
              </w:rPr>
            </w:pPr>
          </w:p>
          <w:p w14:paraId="26DF4443" w14:textId="77777777" w:rsidR="005315A1" w:rsidRPr="005315A1" w:rsidRDefault="005315A1" w:rsidP="005315A1">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val="sr-Latn-RS" w:bidi="en-US"/>
              </w:rPr>
            </w:pPr>
            <w:r>
              <w:rPr>
                <w:rFonts w:ascii="Times New Roman" w:eastAsia="Times New Roman" w:hAnsi="Times New Roman" w:cs="Times New Roman"/>
                <w:sz w:val="20"/>
                <w:szCs w:val="20"/>
                <w:lang w:val="sr-Latn-RS" w:bidi="en-US"/>
              </w:rPr>
              <w:t>No new information.</w:t>
            </w:r>
          </w:p>
        </w:tc>
      </w:tr>
      <w:tr w:rsidR="00275B07" w:rsidRPr="00275B07" w14:paraId="74D19645" w14:textId="77777777" w:rsidTr="0072604A">
        <w:trPr>
          <w:trHeight w:val="551"/>
        </w:trPr>
        <w:tc>
          <w:tcPr>
            <w:tcW w:w="5000" w:type="pct"/>
            <w:gridSpan w:val="24"/>
            <w:shd w:val="clear" w:color="auto" w:fill="0E233D"/>
          </w:tcPr>
          <w:p w14:paraId="6E66B243" w14:textId="77777777" w:rsidR="00275B07" w:rsidRPr="00275B07" w:rsidRDefault="00275B07" w:rsidP="00275B07">
            <w:pPr>
              <w:widowControl w:val="0"/>
              <w:tabs>
                <w:tab w:val="left" w:pos="851"/>
              </w:tabs>
              <w:autoSpaceDE w:val="0"/>
              <w:autoSpaceDN w:val="0"/>
              <w:spacing w:after="0"/>
              <w:ind w:left="6742" w:right="978"/>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color w:val="FFFFFF"/>
                <w:sz w:val="20"/>
                <w:szCs w:val="20"/>
                <w:lang w:bidi="en-US"/>
              </w:rPr>
              <w:t>1.4. WAR CRIMES</w:t>
            </w:r>
          </w:p>
        </w:tc>
      </w:tr>
      <w:tr w:rsidR="00275B07" w:rsidRPr="00275B07" w14:paraId="39CB7A33" w14:textId="77777777" w:rsidTr="0072604A">
        <w:trPr>
          <w:trHeight w:val="710"/>
        </w:trPr>
        <w:tc>
          <w:tcPr>
            <w:tcW w:w="1795" w:type="pct"/>
            <w:gridSpan w:val="8"/>
            <w:shd w:val="clear" w:color="auto" w:fill="8DB3E1"/>
          </w:tcPr>
          <w:p w14:paraId="277EBE7E" w14:textId="77777777" w:rsidR="00275B07" w:rsidRPr="00275B07" w:rsidRDefault="00275B07" w:rsidP="00275B07">
            <w:pPr>
              <w:widowControl w:val="0"/>
              <w:tabs>
                <w:tab w:val="left" w:pos="851"/>
              </w:tabs>
              <w:autoSpaceDE w:val="0"/>
              <w:autoSpaceDN w:val="0"/>
              <w:spacing w:before="215" w:after="0"/>
              <w:ind w:left="107" w:right="978"/>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INTERIM BENCHMARK</w:t>
            </w:r>
          </w:p>
        </w:tc>
        <w:tc>
          <w:tcPr>
            <w:tcW w:w="1160" w:type="pct"/>
            <w:gridSpan w:val="8"/>
            <w:shd w:val="clear" w:color="auto" w:fill="8DB3E1"/>
          </w:tcPr>
          <w:p w14:paraId="445EB121" w14:textId="77777777" w:rsidR="00275B07" w:rsidRPr="00275B07" w:rsidRDefault="00275B07" w:rsidP="00275B07">
            <w:pPr>
              <w:widowControl w:val="0"/>
              <w:tabs>
                <w:tab w:val="left" w:pos="851"/>
              </w:tabs>
              <w:autoSpaceDE w:val="0"/>
              <w:autoSpaceDN w:val="0"/>
              <w:spacing w:before="215" w:after="0"/>
              <w:ind w:left="108" w:right="978"/>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OVERALL RESULT</w:t>
            </w:r>
          </w:p>
        </w:tc>
        <w:tc>
          <w:tcPr>
            <w:tcW w:w="2045" w:type="pct"/>
            <w:gridSpan w:val="8"/>
            <w:shd w:val="clear" w:color="auto" w:fill="8DB3E1"/>
          </w:tcPr>
          <w:p w14:paraId="7FBE1228" w14:textId="77777777" w:rsidR="00275B07" w:rsidRPr="00275B07" w:rsidRDefault="00275B07" w:rsidP="00275B07">
            <w:pPr>
              <w:widowControl w:val="0"/>
              <w:tabs>
                <w:tab w:val="left" w:pos="851"/>
              </w:tabs>
              <w:autoSpaceDE w:val="0"/>
              <w:autoSpaceDN w:val="0"/>
              <w:spacing w:before="215" w:after="0"/>
              <w:ind w:left="108" w:right="127"/>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IMPACT INDICATOR</w:t>
            </w:r>
          </w:p>
        </w:tc>
      </w:tr>
      <w:tr w:rsidR="00275B07" w:rsidRPr="00275B07" w14:paraId="74AC8449" w14:textId="77777777" w:rsidTr="0072604A">
        <w:trPr>
          <w:trHeight w:val="10579"/>
        </w:trPr>
        <w:tc>
          <w:tcPr>
            <w:tcW w:w="1795" w:type="pct"/>
            <w:gridSpan w:val="8"/>
            <w:shd w:val="clear" w:color="auto" w:fill="FAD3B4"/>
          </w:tcPr>
          <w:p w14:paraId="4E1BBF22" w14:textId="77777777" w:rsidR="00275B07" w:rsidRPr="00275B07" w:rsidRDefault="00275B07" w:rsidP="00275B07">
            <w:pPr>
              <w:widowControl w:val="0"/>
              <w:tabs>
                <w:tab w:val="left" w:pos="851"/>
              </w:tabs>
              <w:autoSpaceDE w:val="0"/>
              <w:autoSpaceDN w:val="0"/>
              <w:spacing w:after="0"/>
              <w:ind w:right="978"/>
              <w:rPr>
                <w:rFonts w:ascii="Times New Roman" w:eastAsia="Times New Roman" w:hAnsi="Times New Roman" w:cs="Times New Roman"/>
                <w:b/>
                <w:sz w:val="20"/>
                <w:szCs w:val="20"/>
                <w:lang w:bidi="en-US"/>
              </w:rPr>
            </w:pPr>
          </w:p>
          <w:p w14:paraId="19805591" w14:textId="77777777" w:rsidR="00275B07" w:rsidRPr="00275B07" w:rsidRDefault="00275B07" w:rsidP="00275B07">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r w:rsidRPr="00275B07">
              <w:rPr>
                <w:rFonts w:ascii="Times New Roman" w:eastAsia="Times New Roman" w:hAnsi="Times New Roman" w:cs="Times New Roman"/>
                <w:b/>
                <w:sz w:val="20"/>
                <w:szCs w:val="20"/>
                <w:lang w:bidi="en-US"/>
              </w:rPr>
              <w:t>1.4.1. Serbia effectively demonstrates adequate investigations of allegations and equal treatment of suspects avoiding giving the impression that anyone is above the law, regardless of their nationality or ethnicity or that of the victims.</w:t>
            </w:r>
          </w:p>
        </w:tc>
        <w:tc>
          <w:tcPr>
            <w:tcW w:w="1160" w:type="pct"/>
            <w:gridSpan w:val="8"/>
          </w:tcPr>
          <w:p w14:paraId="6B5F69D3" w14:textId="77777777" w:rsidR="00275B07" w:rsidRPr="00275B07" w:rsidRDefault="00275B07" w:rsidP="00275B07">
            <w:pPr>
              <w:widowControl w:val="0"/>
              <w:tabs>
                <w:tab w:val="left" w:pos="851"/>
              </w:tabs>
              <w:autoSpaceDE w:val="0"/>
              <w:autoSpaceDN w:val="0"/>
              <w:spacing w:before="1" w:after="0"/>
              <w:ind w:right="26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All priority and serious allegations in accordance with prosecutorial strategy have been properly investigated and all trials for war crimes have been completed, with full and accurate implementation of international standards concerning the support of victims and witnesses and their protection.</w:t>
            </w:r>
          </w:p>
        </w:tc>
        <w:tc>
          <w:tcPr>
            <w:tcW w:w="2045" w:type="pct"/>
            <w:gridSpan w:val="8"/>
            <w:tcBorders>
              <w:bottom w:val="single" w:sz="4" w:space="0" w:color="000000"/>
            </w:tcBorders>
          </w:tcPr>
          <w:p w14:paraId="466BAECD" w14:textId="77777777" w:rsidR="00275B07" w:rsidRPr="00275B07" w:rsidRDefault="00275B07" w:rsidP="00275B07">
            <w:pPr>
              <w:widowControl w:val="0"/>
              <w:numPr>
                <w:ilvl w:val="0"/>
                <w:numId w:val="37"/>
              </w:numPr>
              <w:tabs>
                <w:tab w:val="left" w:pos="851"/>
              </w:tabs>
              <w:autoSpaceDE w:val="0"/>
              <w:autoSpaceDN w:val="0"/>
              <w:spacing w:after="0" w:line="240" w:lineRule="auto"/>
              <w:ind w:right="26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New prioritized and serious allegations prosecuted in line with prosecutorial strategy;</w:t>
            </w:r>
          </w:p>
          <w:p w14:paraId="2C1DBEB9" w14:textId="77777777" w:rsidR="00275B07" w:rsidRPr="00275B07" w:rsidRDefault="00275B07" w:rsidP="00275B07">
            <w:pPr>
              <w:widowControl w:val="0"/>
              <w:numPr>
                <w:ilvl w:val="0"/>
                <w:numId w:val="37"/>
              </w:numPr>
              <w:tabs>
                <w:tab w:val="left" w:pos="851"/>
              </w:tabs>
              <w:autoSpaceDE w:val="0"/>
              <w:autoSpaceDN w:val="0"/>
              <w:spacing w:after="0" w:line="240" w:lineRule="auto"/>
              <w:ind w:right="26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Number of proceedings completed with final judgment;</w:t>
            </w:r>
          </w:p>
          <w:p w14:paraId="0C2A874B" w14:textId="77777777" w:rsidR="00275B07" w:rsidRPr="00275B07" w:rsidRDefault="00275B07" w:rsidP="00275B07">
            <w:pPr>
              <w:widowControl w:val="0"/>
              <w:numPr>
                <w:ilvl w:val="0"/>
                <w:numId w:val="37"/>
              </w:numPr>
              <w:tabs>
                <w:tab w:val="left" w:pos="851"/>
              </w:tabs>
              <w:autoSpaceDE w:val="0"/>
              <w:autoSpaceDN w:val="0"/>
              <w:spacing w:after="0" w:line="240" w:lineRule="auto"/>
              <w:ind w:right="26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Positive reports to the Security Council submitted by the Chief Prosecutor and President of the International Tribunal for the Prosecution of Persons Responsible for Serious Violations of International Humanitarian Law Committed in the Territory of the Former Yugoslavia since 1991;</w:t>
            </w:r>
          </w:p>
          <w:p w14:paraId="5694F1AE" w14:textId="77777777" w:rsidR="00275B07" w:rsidRPr="00275B07" w:rsidRDefault="00275B07" w:rsidP="00275B07">
            <w:pPr>
              <w:widowControl w:val="0"/>
              <w:numPr>
                <w:ilvl w:val="0"/>
                <w:numId w:val="37"/>
              </w:numPr>
              <w:tabs>
                <w:tab w:val="left" w:pos="851"/>
              </w:tabs>
              <w:autoSpaceDE w:val="0"/>
              <w:autoSpaceDN w:val="0"/>
              <w:spacing w:after="0" w:line="240" w:lineRule="auto"/>
              <w:ind w:right="26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Positive reports from other relevant governmental and non-governmental Organizations;</w:t>
            </w:r>
          </w:p>
          <w:p w14:paraId="2B088B36" w14:textId="77777777" w:rsidR="00275B07" w:rsidRPr="00275B07" w:rsidRDefault="00275B07" w:rsidP="00275B07">
            <w:pPr>
              <w:widowControl w:val="0"/>
              <w:numPr>
                <w:ilvl w:val="0"/>
                <w:numId w:val="37"/>
              </w:numPr>
              <w:tabs>
                <w:tab w:val="left" w:pos="851"/>
              </w:tabs>
              <w:autoSpaceDE w:val="0"/>
              <w:autoSpaceDN w:val="0"/>
              <w:spacing w:after="0" w:line="240" w:lineRule="auto"/>
              <w:ind w:right="26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Public Opinion Survey on citizens’ perceptions whether the suspects for war crimes are properly investigated and punished;</w:t>
            </w:r>
          </w:p>
          <w:p w14:paraId="01D158C8" w14:textId="77777777" w:rsidR="00275B07" w:rsidRPr="00275B07" w:rsidRDefault="00275B07" w:rsidP="00275B07">
            <w:pPr>
              <w:widowControl w:val="0"/>
              <w:numPr>
                <w:ilvl w:val="0"/>
                <w:numId w:val="37"/>
              </w:numPr>
              <w:tabs>
                <w:tab w:val="left" w:pos="851"/>
              </w:tabs>
              <w:autoSpaceDE w:val="0"/>
              <w:autoSpaceDN w:val="0"/>
              <w:spacing w:after="0" w:line="240" w:lineRule="auto"/>
              <w:ind w:right="26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Duration of the proceedings (efficient investigative and pre-investigative</w:t>
            </w:r>
            <w:r w:rsidRPr="00275B07">
              <w:rPr>
                <w:rFonts w:ascii="Times New Roman" w:eastAsia="Times New Roman" w:hAnsi="Times New Roman" w:cs="Times New Roman"/>
                <w:spacing w:val="-11"/>
                <w:sz w:val="20"/>
                <w:szCs w:val="20"/>
                <w:lang w:bidi="en-US"/>
              </w:rPr>
              <w:t xml:space="preserve"> </w:t>
            </w:r>
            <w:r w:rsidRPr="00275B07">
              <w:rPr>
                <w:rFonts w:ascii="Times New Roman" w:eastAsia="Times New Roman" w:hAnsi="Times New Roman" w:cs="Times New Roman"/>
                <w:sz w:val="20"/>
                <w:szCs w:val="20"/>
                <w:lang w:bidi="en-US"/>
              </w:rPr>
              <w:t>actions);</w:t>
            </w:r>
          </w:p>
          <w:p w14:paraId="5747B30B" w14:textId="77777777" w:rsidR="00275B07" w:rsidRPr="00275B07" w:rsidRDefault="00275B07" w:rsidP="00275B07">
            <w:pPr>
              <w:widowControl w:val="0"/>
              <w:numPr>
                <w:ilvl w:val="0"/>
                <w:numId w:val="37"/>
              </w:numPr>
              <w:tabs>
                <w:tab w:val="left" w:pos="851"/>
              </w:tabs>
              <w:autoSpaceDE w:val="0"/>
              <w:autoSpaceDN w:val="0"/>
              <w:spacing w:after="0" w:line="240" w:lineRule="auto"/>
              <w:ind w:right="26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Quality of proceedings and judgments for war crimes in comparison to international standards</w:t>
            </w:r>
          </w:p>
        </w:tc>
      </w:tr>
      <w:tr w:rsidR="00275B07" w:rsidRPr="00275B07" w14:paraId="4B7FA24E" w14:textId="77777777" w:rsidTr="0072604A">
        <w:trPr>
          <w:trHeight w:val="573"/>
        </w:trPr>
        <w:tc>
          <w:tcPr>
            <w:tcW w:w="1195" w:type="pct"/>
            <w:gridSpan w:val="5"/>
            <w:tcBorders>
              <w:bottom w:val="single" w:sz="4" w:space="0" w:color="000000"/>
            </w:tcBorders>
            <w:shd w:val="clear" w:color="auto" w:fill="8DB3E1"/>
          </w:tcPr>
          <w:p w14:paraId="195BECD1"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lastRenderedPageBreak/>
              <w:t>ACTIVITIES</w:t>
            </w:r>
          </w:p>
        </w:tc>
        <w:tc>
          <w:tcPr>
            <w:tcW w:w="600" w:type="pct"/>
            <w:gridSpan w:val="3"/>
            <w:tcBorders>
              <w:bottom w:val="single" w:sz="4" w:space="0" w:color="000000"/>
            </w:tcBorders>
            <w:shd w:val="clear" w:color="auto" w:fill="8DB3E1"/>
          </w:tcPr>
          <w:p w14:paraId="7698D0FC"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RESPONSIBLE AUTHORITY</w:t>
            </w:r>
          </w:p>
        </w:tc>
        <w:tc>
          <w:tcPr>
            <w:tcW w:w="654" w:type="pct"/>
            <w:gridSpan w:val="4"/>
            <w:tcBorders>
              <w:bottom w:val="single" w:sz="4" w:space="0" w:color="000000"/>
            </w:tcBorders>
            <w:shd w:val="clear" w:color="auto" w:fill="8DB3E1"/>
          </w:tcPr>
          <w:p w14:paraId="5F964330"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TIMEFRAME/ DEADLINE</w:t>
            </w:r>
          </w:p>
        </w:tc>
        <w:tc>
          <w:tcPr>
            <w:tcW w:w="506" w:type="pct"/>
            <w:gridSpan w:val="4"/>
            <w:tcBorders>
              <w:bottom w:val="single" w:sz="4" w:space="0" w:color="000000"/>
            </w:tcBorders>
            <w:shd w:val="clear" w:color="auto" w:fill="8DB3E1"/>
          </w:tcPr>
          <w:p w14:paraId="229C7B28"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FINANCIAL RESOURCES</w:t>
            </w:r>
          </w:p>
        </w:tc>
        <w:tc>
          <w:tcPr>
            <w:tcW w:w="628" w:type="pct"/>
            <w:gridSpan w:val="3"/>
            <w:tcBorders>
              <w:bottom w:val="single" w:sz="4" w:space="0" w:color="000000"/>
            </w:tcBorders>
            <w:shd w:val="clear" w:color="auto" w:fill="8DB3E1"/>
          </w:tcPr>
          <w:p w14:paraId="682D6487"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RESULT</w:t>
            </w:r>
          </w:p>
        </w:tc>
        <w:tc>
          <w:tcPr>
            <w:tcW w:w="1417" w:type="pct"/>
            <w:gridSpan w:val="5"/>
            <w:tcBorders>
              <w:bottom w:val="single" w:sz="4" w:space="0" w:color="000000"/>
            </w:tcBorders>
            <w:shd w:val="clear" w:color="auto" w:fill="8DB3E1"/>
          </w:tcPr>
          <w:p w14:paraId="30767552"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IMPLEMENTATION STATUS</w:t>
            </w:r>
          </w:p>
        </w:tc>
      </w:tr>
      <w:tr w:rsidR="00275B07" w:rsidRPr="00275B07" w14:paraId="4FA30C93" w14:textId="77777777" w:rsidTr="00954C94">
        <w:trPr>
          <w:trHeight w:val="4533"/>
        </w:trPr>
        <w:tc>
          <w:tcPr>
            <w:tcW w:w="367" w:type="pct"/>
            <w:gridSpan w:val="3"/>
            <w:tcBorders>
              <w:bottom w:val="single" w:sz="4" w:space="0" w:color="auto"/>
            </w:tcBorders>
            <w:shd w:val="clear" w:color="auto" w:fill="FFFFFF" w:themeFill="background1"/>
          </w:tcPr>
          <w:p w14:paraId="7A826A2A"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1.4.1.1.</w:t>
            </w:r>
          </w:p>
        </w:tc>
        <w:tc>
          <w:tcPr>
            <w:tcW w:w="828" w:type="pct"/>
            <w:gridSpan w:val="2"/>
            <w:tcBorders>
              <w:bottom w:val="single" w:sz="4" w:space="0" w:color="auto"/>
            </w:tcBorders>
          </w:tcPr>
          <w:p w14:paraId="782FD9AC"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Monitoring the effective implementation of the National Strategy for prosecution of war crimes (2016-2020).</w:t>
            </w:r>
          </w:p>
          <w:p w14:paraId="5EBE849B" w14:textId="77777777" w:rsidR="00275B07" w:rsidRPr="00275B07" w:rsidRDefault="00275B07" w:rsidP="00275B07">
            <w:pPr>
              <w:widowControl w:val="0"/>
              <w:tabs>
                <w:tab w:val="left" w:pos="851"/>
              </w:tabs>
              <w:autoSpaceDE w:val="0"/>
              <w:autoSpaceDN w:val="0"/>
              <w:spacing w:before="1" w:after="0"/>
              <w:ind w:left="108" w:right="137"/>
              <w:rPr>
                <w:rFonts w:ascii="Times New Roman" w:eastAsia="Times New Roman" w:hAnsi="Times New Roman" w:cs="Times New Roman"/>
                <w:sz w:val="20"/>
                <w:szCs w:val="20"/>
                <w:lang w:bidi="en-US"/>
              </w:rPr>
            </w:pPr>
          </w:p>
        </w:tc>
        <w:tc>
          <w:tcPr>
            <w:tcW w:w="600" w:type="pct"/>
            <w:gridSpan w:val="3"/>
            <w:tcBorders>
              <w:bottom w:val="single" w:sz="4" w:space="0" w:color="auto"/>
            </w:tcBorders>
          </w:tcPr>
          <w:p w14:paraId="4DF22884"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Working group of the Government of Serbia, including participation of experts and civil society</w:t>
            </w:r>
          </w:p>
        </w:tc>
        <w:tc>
          <w:tcPr>
            <w:tcW w:w="654" w:type="pct"/>
            <w:gridSpan w:val="4"/>
            <w:tcBorders>
              <w:bottom w:val="single" w:sz="4" w:space="0" w:color="auto"/>
            </w:tcBorders>
          </w:tcPr>
          <w:p w14:paraId="5E09339B"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Quarterly reporting</w:t>
            </w:r>
          </w:p>
          <w:p w14:paraId="220DB17A" w14:textId="77777777" w:rsidR="00275B07" w:rsidRPr="00275B07" w:rsidRDefault="00275B07" w:rsidP="00275B07">
            <w:pPr>
              <w:widowControl w:val="0"/>
              <w:tabs>
                <w:tab w:val="left" w:pos="851"/>
              </w:tabs>
              <w:autoSpaceDE w:val="0"/>
              <w:autoSpaceDN w:val="0"/>
              <w:spacing w:before="162" w:after="0"/>
              <w:ind w:left="333" w:right="137" w:hanging="1"/>
              <w:rPr>
                <w:rFonts w:ascii="Times New Roman" w:eastAsia="Times New Roman" w:hAnsi="Times New Roman" w:cs="Times New Roman"/>
                <w:sz w:val="20"/>
                <w:szCs w:val="20"/>
                <w:lang w:bidi="en-US"/>
              </w:rPr>
            </w:pPr>
          </w:p>
        </w:tc>
        <w:tc>
          <w:tcPr>
            <w:tcW w:w="506" w:type="pct"/>
            <w:gridSpan w:val="4"/>
            <w:tcBorders>
              <w:bottom w:val="single" w:sz="4" w:space="0" w:color="auto"/>
            </w:tcBorders>
          </w:tcPr>
          <w:p w14:paraId="025E6BF1"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7B5FAF20"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Budgeted within the activity 1.4.1.2.</w:t>
            </w:r>
          </w:p>
        </w:tc>
        <w:tc>
          <w:tcPr>
            <w:tcW w:w="628" w:type="pct"/>
            <w:gridSpan w:val="3"/>
            <w:tcBorders>
              <w:bottom w:val="single" w:sz="4" w:space="0" w:color="auto"/>
            </w:tcBorders>
          </w:tcPr>
          <w:p w14:paraId="20CE4FC5" w14:textId="77777777" w:rsidR="00275B07" w:rsidRPr="00275B07" w:rsidRDefault="00275B07" w:rsidP="00275B07">
            <w:pPr>
              <w:widowControl w:val="0"/>
              <w:tabs>
                <w:tab w:val="left" w:pos="851"/>
                <w:tab w:val="left" w:pos="1046"/>
                <w:tab w:val="left" w:pos="1960"/>
                <w:tab w:val="left" w:pos="2439"/>
                <w:tab w:val="left" w:pos="3715"/>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National Strategy for</w:t>
            </w:r>
            <w:r w:rsidRPr="00275B07">
              <w:rPr>
                <w:rFonts w:ascii="Times New Roman" w:eastAsia="Times New Roman" w:hAnsi="Times New Roman" w:cs="Times New Roman"/>
                <w:sz w:val="20"/>
                <w:szCs w:val="20"/>
                <w:lang w:bidi="en-US"/>
              </w:rPr>
              <w:tab/>
              <w:t xml:space="preserve"> prosecution of war crimes 2016-2020 being effectively implemented.</w:t>
            </w:r>
          </w:p>
          <w:p w14:paraId="25D70DC3"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Number of quarterly made reports on the implementation of the National Strategy for prosecution of war crimes 2016-2020</w:t>
            </w:r>
          </w:p>
          <w:p w14:paraId="4637B979" w14:textId="77777777" w:rsidR="00275B07" w:rsidRPr="00275B07" w:rsidRDefault="00275B07" w:rsidP="00275B07">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 xml:space="preserve">Number of recommendations for improving the procedure on war crimes </w:t>
            </w:r>
          </w:p>
          <w:p w14:paraId="62D3234F" w14:textId="77777777" w:rsidR="00275B07" w:rsidRPr="00275B07" w:rsidRDefault="00275B07" w:rsidP="00275B07">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color w:val="212121"/>
                <w:sz w:val="20"/>
                <w:szCs w:val="20"/>
              </w:rPr>
            </w:pPr>
            <w:r w:rsidRPr="00275B07">
              <w:rPr>
                <w:rFonts w:ascii="Times New Roman" w:eastAsia="Times New Roman" w:hAnsi="Times New Roman" w:cs="Times New Roman"/>
                <w:sz w:val="20"/>
                <w:szCs w:val="20"/>
              </w:rPr>
              <w:t>Positively assessed findings from the Report by the EU and CSOs that prepare alternative reports</w:t>
            </w:r>
          </w:p>
          <w:p w14:paraId="58FE6B0F"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tc>
        <w:tc>
          <w:tcPr>
            <w:tcW w:w="1417" w:type="pct"/>
            <w:gridSpan w:val="5"/>
            <w:tcBorders>
              <w:bottom w:val="single" w:sz="4" w:space="0" w:color="auto"/>
            </w:tcBorders>
            <w:shd w:val="clear" w:color="auto" w:fill="92D050"/>
          </w:tcPr>
          <w:p w14:paraId="335E04BA" w14:textId="77777777" w:rsidR="00275B07" w:rsidRPr="00275B07" w:rsidRDefault="00275B07" w:rsidP="00275B07">
            <w:pPr>
              <w:shd w:val="clear" w:color="auto" w:fill="92D05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Courier New" w:eastAsia="Times New Roman" w:hAnsi="Courier New" w:cs="Courier New"/>
                <w:sz w:val="20"/>
                <w:szCs w:val="20"/>
              </w:rPr>
            </w:pPr>
          </w:p>
          <w:p w14:paraId="38E82B16" w14:textId="77777777" w:rsidR="00275B07" w:rsidRPr="00F42F58" w:rsidRDefault="00275B07" w:rsidP="00275B07">
            <w:pPr>
              <w:widowControl w:val="0"/>
              <w:shd w:val="clear" w:color="auto" w:fill="92D050"/>
              <w:autoSpaceDE w:val="0"/>
              <w:autoSpaceDN w:val="0"/>
              <w:spacing w:after="0" w:line="240" w:lineRule="auto"/>
              <w:rPr>
                <w:rFonts w:ascii="Times New Roman" w:eastAsia="Times New Roman" w:hAnsi="Times New Roman" w:cs="Times New Roman"/>
                <w:b/>
                <w:sz w:val="20"/>
                <w:szCs w:val="20"/>
              </w:rPr>
            </w:pPr>
            <w:r w:rsidRPr="00F42F58">
              <w:rPr>
                <w:rFonts w:ascii="Times New Roman" w:eastAsia="Times New Roman" w:hAnsi="Times New Roman" w:cs="Times New Roman"/>
                <w:b/>
                <w:sz w:val="20"/>
                <w:szCs w:val="20"/>
              </w:rPr>
              <w:t xml:space="preserve">Activity is fully implemented. </w:t>
            </w:r>
          </w:p>
          <w:p w14:paraId="3DC9CAD3" w14:textId="77777777" w:rsidR="00275B07" w:rsidRPr="00275B07" w:rsidRDefault="00275B07" w:rsidP="00275B07">
            <w:pPr>
              <w:widowControl w:val="0"/>
              <w:shd w:val="clear" w:color="auto" w:fill="92D050"/>
              <w:autoSpaceDE w:val="0"/>
              <w:autoSpaceDN w:val="0"/>
              <w:spacing w:after="0" w:line="240" w:lineRule="auto"/>
              <w:rPr>
                <w:rFonts w:ascii="Times New Roman" w:eastAsia="Times New Roman" w:hAnsi="Times New Roman" w:cs="Times New Roman"/>
                <w:sz w:val="20"/>
                <w:szCs w:val="20"/>
              </w:rPr>
            </w:pPr>
          </w:p>
          <w:p w14:paraId="0176E6B5" w14:textId="77777777" w:rsidR="00275B07" w:rsidRPr="00275B07" w:rsidRDefault="00275B07" w:rsidP="00275B07">
            <w:pPr>
              <w:widowControl w:val="0"/>
              <w:autoSpaceDE w:val="0"/>
              <w:autoSpaceDN w:val="0"/>
              <w:spacing w:after="0" w:line="240" w:lineRule="auto"/>
              <w:jc w:val="both"/>
              <w:rPr>
                <w:rFonts w:ascii="Times New Roman" w:eastAsia="Times New Roman" w:hAnsi="Times New Roman" w:cs="Times New Roman"/>
                <w:color w:val="0000FF"/>
                <w:u w:val="single"/>
                <w:lang w:bidi="en-US"/>
              </w:rPr>
            </w:pPr>
            <w:r w:rsidRPr="00275B07">
              <w:rPr>
                <w:rFonts w:ascii="Times New Roman" w:eastAsia="Times New Roman" w:hAnsi="Times New Roman" w:cs="Times New Roman"/>
                <w:sz w:val="20"/>
                <w:szCs w:val="20"/>
              </w:rPr>
              <w:t>This Strategy has expired. Implementation was monitored and reports were published on the website of the Ministry of Justice.</w:t>
            </w:r>
          </w:p>
          <w:p w14:paraId="497D705D"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rPr>
            </w:pPr>
          </w:p>
          <w:p w14:paraId="6C4C8BFB"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rPr>
            </w:pPr>
          </w:p>
        </w:tc>
      </w:tr>
      <w:tr w:rsidR="00275B07" w:rsidRPr="00275B07" w14:paraId="3F9E5682" w14:textId="77777777" w:rsidTr="0072604A">
        <w:trPr>
          <w:trHeight w:val="983"/>
        </w:trPr>
        <w:tc>
          <w:tcPr>
            <w:tcW w:w="367" w:type="pct"/>
            <w:gridSpan w:val="3"/>
            <w:tcBorders>
              <w:top w:val="single" w:sz="4" w:space="0" w:color="auto"/>
              <w:bottom w:val="single" w:sz="4" w:space="0" w:color="auto"/>
            </w:tcBorders>
          </w:tcPr>
          <w:p w14:paraId="3D264EED" w14:textId="77777777" w:rsidR="00275B07" w:rsidRPr="00275B07" w:rsidRDefault="00275B07" w:rsidP="00275B07">
            <w:pPr>
              <w:widowControl w:val="0"/>
              <w:tabs>
                <w:tab w:val="left" w:pos="851"/>
              </w:tabs>
              <w:autoSpaceDE w:val="0"/>
              <w:autoSpaceDN w:val="0"/>
              <w:spacing w:before="10"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1.4.1.2.</w:t>
            </w:r>
          </w:p>
        </w:tc>
        <w:tc>
          <w:tcPr>
            <w:tcW w:w="828" w:type="pct"/>
            <w:gridSpan w:val="2"/>
            <w:tcBorders>
              <w:top w:val="single" w:sz="4" w:space="0" w:color="auto"/>
              <w:bottom w:val="single" w:sz="4" w:space="0" w:color="auto"/>
            </w:tcBorders>
          </w:tcPr>
          <w:p w14:paraId="01AEA6AE"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Establishment of the working group and elaboration of the analysis of the results achieved with defining further steps in the processing of war crimes</w:t>
            </w:r>
          </w:p>
          <w:p w14:paraId="243D06C1"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tc>
        <w:tc>
          <w:tcPr>
            <w:tcW w:w="600" w:type="pct"/>
            <w:gridSpan w:val="3"/>
            <w:tcBorders>
              <w:top w:val="single" w:sz="4" w:space="0" w:color="auto"/>
              <w:bottom w:val="single" w:sz="4" w:space="0" w:color="auto"/>
            </w:tcBorders>
          </w:tcPr>
          <w:p w14:paraId="5438CDAA"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Working group of the Ministry of Justice</w:t>
            </w:r>
          </w:p>
        </w:tc>
        <w:tc>
          <w:tcPr>
            <w:tcW w:w="654" w:type="pct"/>
            <w:gridSpan w:val="4"/>
            <w:tcBorders>
              <w:top w:val="single" w:sz="4" w:space="0" w:color="auto"/>
              <w:bottom w:val="single" w:sz="4" w:space="0" w:color="auto"/>
            </w:tcBorders>
          </w:tcPr>
          <w:p w14:paraId="2236E267"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 quarter of 2021</w:t>
            </w:r>
          </w:p>
        </w:tc>
        <w:tc>
          <w:tcPr>
            <w:tcW w:w="506" w:type="pct"/>
            <w:gridSpan w:val="4"/>
            <w:tcBorders>
              <w:top w:val="single" w:sz="4" w:space="0" w:color="auto"/>
              <w:bottom w:val="single" w:sz="4" w:space="0" w:color="auto"/>
            </w:tcBorders>
          </w:tcPr>
          <w:p w14:paraId="2E98559F"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25198430"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30.878 €</w:t>
            </w:r>
          </w:p>
          <w:p w14:paraId="5EF0ED98"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b/>
                <w:sz w:val="20"/>
                <w:szCs w:val="20"/>
                <w:lang w:bidi="en-US"/>
              </w:rPr>
            </w:pPr>
          </w:p>
        </w:tc>
        <w:tc>
          <w:tcPr>
            <w:tcW w:w="628" w:type="pct"/>
            <w:gridSpan w:val="3"/>
            <w:tcBorders>
              <w:top w:val="single" w:sz="4" w:space="0" w:color="auto"/>
              <w:bottom w:val="single" w:sz="4" w:space="0" w:color="auto"/>
            </w:tcBorders>
          </w:tcPr>
          <w:p w14:paraId="5BD7B6FC"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 xml:space="preserve">In line with the National Strategy for prosecution of war crimes (2016-2020), working group for the preparation of the analysis of the achieved results in the implementation of the National Strategy for </w:t>
            </w:r>
            <w:r w:rsidRPr="00275B07">
              <w:rPr>
                <w:rFonts w:ascii="Times New Roman" w:eastAsia="Times New Roman" w:hAnsi="Times New Roman" w:cs="Times New Roman"/>
                <w:sz w:val="20"/>
                <w:szCs w:val="20"/>
              </w:rPr>
              <w:lastRenderedPageBreak/>
              <w:t>the Prosecution of War Crimes established</w:t>
            </w:r>
          </w:p>
          <w:p w14:paraId="7D93C86C"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color w:val="212121"/>
                <w:sz w:val="20"/>
                <w:szCs w:val="20"/>
              </w:rPr>
            </w:pPr>
          </w:p>
          <w:p w14:paraId="297CC023"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color w:val="212121"/>
                <w:sz w:val="20"/>
                <w:szCs w:val="20"/>
              </w:rPr>
            </w:pPr>
            <w:r w:rsidRPr="00275B07">
              <w:rPr>
                <w:rFonts w:ascii="Times New Roman" w:eastAsia="Times New Roman" w:hAnsi="Times New Roman" w:cs="Times New Roman"/>
                <w:color w:val="212121"/>
                <w:sz w:val="20"/>
                <w:szCs w:val="20"/>
              </w:rPr>
              <w:t xml:space="preserve">The analysis of the achieved results in the implementation of the National Strategy for the Prosecution of War Crimes prepared and further steps presented </w:t>
            </w:r>
          </w:p>
          <w:p w14:paraId="31E3BD95"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color w:val="212121"/>
                <w:sz w:val="20"/>
                <w:szCs w:val="20"/>
              </w:rPr>
            </w:pPr>
          </w:p>
          <w:p w14:paraId="08ECBFD2"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color w:val="212121"/>
                <w:sz w:val="20"/>
                <w:szCs w:val="20"/>
              </w:rPr>
            </w:pPr>
            <w:r w:rsidRPr="00275B07">
              <w:rPr>
                <w:rFonts w:ascii="Times New Roman" w:eastAsia="Times New Roman" w:hAnsi="Times New Roman" w:cs="Times New Roman"/>
                <w:color w:val="212121"/>
                <w:sz w:val="20"/>
                <w:szCs w:val="20"/>
              </w:rPr>
              <w:t>Necessary steps performed according to analysis conclusions</w:t>
            </w:r>
          </w:p>
        </w:tc>
        <w:tc>
          <w:tcPr>
            <w:tcW w:w="1417" w:type="pct"/>
            <w:gridSpan w:val="5"/>
            <w:tcBorders>
              <w:top w:val="single" w:sz="4" w:space="0" w:color="auto"/>
              <w:bottom w:val="single" w:sz="4" w:space="0" w:color="auto"/>
            </w:tcBorders>
            <w:shd w:val="clear" w:color="auto" w:fill="92D050"/>
          </w:tcPr>
          <w:p w14:paraId="7D8781B9" w14:textId="77777777" w:rsidR="00275B07" w:rsidRPr="00275B07" w:rsidRDefault="00275B07" w:rsidP="00275B07">
            <w:pPr>
              <w:shd w:val="clear" w:color="auto" w:fill="92D05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color w:val="212121"/>
                <w:sz w:val="20"/>
                <w:szCs w:val="20"/>
              </w:rPr>
            </w:pPr>
          </w:p>
          <w:p w14:paraId="52889D60" w14:textId="77777777" w:rsidR="00275B07" w:rsidRPr="00F42F58" w:rsidRDefault="00275B07" w:rsidP="00B1375F">
            <w:pPr>
              <w:shd w:val="clear" w:color="auto" w:fill="92D05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0"/>
                <w:szCs w:val="20"/>
              </w:rPr>
            </w:pPr>
            <w:r w:rsidRPr="00F42F58">
              <w:rPr>
                <w:rFonts w:ascii="Times New Roman" w:eastAsia="Times New Roman" w:hAnsi="Times New Roman" w:cs="Times New Roman"/>
                <w:b/>
                <w:sz w:val="20"/>
                <w:szCs w:val="20"/>
              </w:rPr>
              <w:t xml:space="preserve">Activity is fully implemented </w:t>
            </w:r>
          </w:p>
          <w:p w14:paraId="5E0A5FCA" w14:textId="77777777" w:rsidR="00275B07" w:rsidRPr="00B1375F" w:rsidRDefault="00275B07" w:rsidP="00B1375F">
            <w:pPr>
              <w:shd w:val="clear" w:color="auto" w:fill="92D05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0"/>
                <w:szCs w:val="20"/>
              </w:rPr>
            </w:pPr>
          </w:p>
          <w:p w14:paraId="4F09A225" w14:textId="77777777" w:rsidR="00275B07" w:rsidRPr="00275B07" w:rsidRDefault="00275B07" w:rsidP="00B1375F">
            <w:pPr>
              <w:shd w:val="clear" w:color="auto" w:fill="92D05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0"/>
                <w:szCs w:val="20"/>
              </w:rPr>
            </w:pPr>
            <w:r w:rsidRPr="00B1375F">
              <w:rPr>
                <w:rFonts w:ascii="Times New Roman" w:eastAsia="Times New Roman" w:hAnsi="Times New Roman" w:cs="Times New Roman"/>
                <w:sz w:val="20"/>
                <w:szCs w:val="20"/>
              </w:rPr>
              <w:t xml:space="preserve">The working group of the Ministry of Justice prepared the Draft Strategy, which was adopted in October 2021. Data on the working group and the drafting process are available at </w:t>
            </w:r>
            <w:hyperlink r:id="rId15" w:history="1">
              <w:r w:rsidRPr="00B1375F">
                <w:rPr>
                  <w:rFonts w:ascii="Times New Roman" w:eastAsia="Times New Roman" w:hAnsi="Times New Roman" w:cs="Times New Roman"/>
                  <w:color w:val="0000FF"/>
                  <w:sz w:val="20"/>
                  <w:szCs w:val="20"/>
                  <w:u w:val="single"/>
                </w:rPr>
                <w:t>https://www.mpravde.gov.rs/sr/sekcija/53/radne-verzije-propisa.php</w:t>
              </w:r>
            </w:hyperlink>
          </w:p>
        </w:tc>
      </w:tr>
      <w:tr w:rsidR="00275B07" w:rsidRPr="00275B07" w14:paraId="1F230E2E" w14:textId="77777777" w:rsidTr="0072604A">
        <w:trPr>
          <w:trHeight w:val="2391"/>
        </w:trPr>
        <w:tc>
          <w:tcPr>
            <w:tcW w:w="367" w:type="pct"/>
            <w:gridSpan w:val="3"/>
            <w:tcBorders>
              <w:top w:val="single" w:sz="4" w:space="0" w:color="auto"/>
              <w:bottom w:val="single" w:sz="4" w:space="0" w:color="auto"/>
            </w:tcBorders>
          </w:tcPr>
          <w:p w14:paraId="386996BD" w14:textId="77777777" w:rsidR="00275B07" w:rsidRPr="00275B07" w:rsidRDefault="00275B07" w:rsidP="00275B07">
            <w:pPr>
              <w:widowControl w:val="0"/>
              <w:tabs>
                <w:tab w:val="left" w:pos="851"/>
              </w:tabs>
              <w:autoSpaceDE w:val="0"/>
              <w:autoSpaceDN w:val="0"/>
              <w:spacing w:before="10"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1.4.1.3.</w:t>
            </w:r>
          </w:p>
        </w:tc>
        <w:tc>
          <w:tcPr>
            <w:tcW w:w="828" w:type="pct"/>
            <w:gridSpan w:val="2"/>
            <w:tcBorders>
              <w:top w:val="single" w:sz="4" w:space="0" w:color="auto"/>
              <w:bottom w:val="single" w:sz="4" w:space="0" w:color="auto"/>
            </w:tcBorders>
          </w:tcPr>
          <w:p w14:paraId="45C89E83"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Drafting and adoption of the new strategic document for prosecution of war crimes for the period 2020-2024 as continuation of the National Strategy for prosecution of war crimes (2016-2020)</w:t>
            </w:r>
          </w:p>
        </w:tc>
        <w:tc>
          <w:tcPr>
            <w:tcW w:w="600" w:type="pct"/>
            <w:gridSpan w:val="3"/>
            <w:tcBorders>
              <w:top w:val="single" w:sz="4" w:space="0" w:color="auto"/>
              <w:bottom w:val="single" w:sz="4" w:space="0" w:color="auto"/>
            </w:tcBorders>
          </w:tcPr>
          <w:p w14:paraId="3C75D6DD"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Working group of the Ministry of Justice</w:t>
            </w:r>
          </w:p>
          <w:p w14:paraId="0FC0BCDF"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701A6FA8"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the Government of Serbia</w:t>
            </w:r>
          </w:p>
        </w:tc>
        <w:tc>
          <w:tcPr>
            <w:tcW w:w="654" w:type="pct"/>
            <w:gridSpan w:val="4"/>
            <w:tcBorders>
              <w:top w:val="single" w:sz="4" w:space="0" w:color="auto"/>
              <w:bottom w:val="single" w:sz="4" w:space="0" w:color="auto"/>
            </w:tcBorders>
          </w:tcPr>
          <w:p w14:paraId="413A6629"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II quarter of 2021</w:t>
            </w:r>
          </w:p>
        </w:tc>
        <w:tc>
          <w:tcPr>
            <w:tcW w:w="506" w:type="pct"/>
            <w:gridSpan w:val="4"/>
            <w:tcBorders>
              <w:top w:val="single" w:sz="4" w:space="0" w:color="auto"/>
              <w:bottom w:val="single" w:sz="4" w:space="0" w:color="auto"/>
            </w:tcBorders>
          </w:tcPr>
          <w:p w14:paraId="786DFC8C" w14:textId="77777777" w:rsidR="00275B07" w:rsidRPr="00275B07" w:rsidRDefault="00275B07" w:rsidP="00275B07">
            <w:pPr>
              <w:widowControl w:val="0"/>
              <w:autoSpaceDE w:val="0"/>
              <w:autoSpaceDN w:val="0"/>
              <w:spacing w:after="0" w:line="240" w:lineRule="auto"/>
              <w:contextualSpacing/>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Budget of the Republic of Serbia</w:t>
            </w:r>
          </w:p>
          <w:p w14:paraId="2E7E75E8" w14:textId="77777777" w:rsidR="00275B07" w:rsidRPr="00275B07" w:rsidRDefault="00275B07" w:rsidP="00275B07">
            <w:pPr>
              <w:widowControl w:val="0"/>
              <w:autoSpaceDE w:val="0"/>
              <w:autoSpaceDN w:val="0"/>
              <w:spacing w:after="0" w:line="240" w:lineRule="auto"/>
              <w:contextualSpacing/>
              <w:rPr>
                <w:rFonts w:ascii="Times New Roman" w:eastAsia="Times New Roman" w:hAnsi="Times New Roman" w:cs="Times New Roman"/>
                <w:sz w:val="20"/>
                <w:szCs w:val="20"/>
                <w:lang w:bidi="en-US"/>
              </w:rPr>
            </w:pPr>
          </w:p>
          <w:p w14:paraId="447E0040"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Budgeted within the activity 1.4.1.2.</w:t>
            </w:r>
          </w:p>
        </w:tc>
        <w:tc>
          <w:tcPr>
            <w:tcW w:w="628" w:type="pct"/>
            <w:gridSpan w:val="3"/>
            <w:tcBorders>
              <w:top w:val="single" w:sz="4" w:space="0" w:color="auto"/>
              <w:bottom w:val="single" w:sz="4" w:space="0" w:color="auto"/>
            </w:tcBorders>
          </w:tcPr>
          <w:p w14:paraId="30DC6F38"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 xml:space="preserve">New strategic document drafted for the period of 2020-2024 in line with the conclusions of the analysis </w:t>
            </w:r>
          </w:p>
        </w:tc>
        <w:tc>
          <w:tcPr>
            <w:tcW w:w="1417" w:type="pct"/>
            <w:gridSpan w:val="5"/>
            <w:tcBorders>
              <w:top w:val="single" w:sz="4" w:space="0" w:color="auto"/>
              <w:bottom w:val="single" w:sz="4" w:space="0" w:color="auto"/>
            </w:tcBorders>
            <w:shd w:val="clear" w:color="auto" w:fill="92D050"/>
          </w:tcPr>
          <w:p w14:paraId="13A37443" w14:textId="77777777" w:rsidR="00275B07" w:rsidRPr="00F42F58"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b/>
                <w:sz w:val="20"/>
                <w:szCs w:val="20"/>
              </w:rPr>
            </w:pPr>
            <w:r w:rsidRPr="00F42F58">
              <w:rPr>
                <w:rFonts w:ascii="Times New Roman" w:eastAsia="Times New Roman" w:hAnsi="Times New Roman" w:cs="Times New Roman"/>
                <w:b/>
                <w:sz w:val="20"/>
                <w:szCs w:val="20"/>
              </w:rPr>
              <w:t>Activity is fully implemented</w:t>
            </w:r>
          </w:p>
          <w:p w14:paraId="00AFFBAC" w14:textId="77777777" w:rsidR="00275B07" w:rsidRPr="00275B07" w:rsidRDefault="00275B07" w:rsidP="0071458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sz w:val="20"/>
                <w:szCs w:val="20"/>
              </w:rPr>
            </w:pPr>
          </w:p>
          <w:p w14:paraId="7A5693FA" w14:textId="77777777" w:rsidR="00275B07" w:rsidRPr="00275B07" w:rsidRDefault="00275B07" w:rsidP="0071458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 xml:space="preserve">The Strategy for Prosecuting War Crimes was adopted with the accompanying Action Plan in October 2021. Data on the ex ante analysis and drafting process are available at: </w:t>
            </w:r>
            <w:hyperlink r:id="rId16" w:history="1">
              <w:r w:rsidRPr="00275B07">
                <w:rPr>
                  <w:rFonts w:ascii="Times New Roman" w:eastAsia="Times New Roman" w:hAnsi="Times New Roman" w:cs="Times New Roman"/>
                  <w:color w:val="0000FF"/>
                  <w:sz w:val="20"/>
                  <w:szCs w:val="20"/>
                  <w:u w:val="single"/>
                </w:rPr>
                <w:t>https://www.mpravde.gov.rs/sr/sekcija/53/radne-verzije -propisa.php</w:t>
              </w:r>
            </w:hyperlink>
            <w:r w:rsidRPr="00275B07">
              <w:rPr>
                <w:rFonts w:ascii="Times New Roman" w:eastAsia="Times New Roman" w:hAnsi="Times New Roman" w:cs="Times New Roman"/>
                <w:sz w:val="20"/>
                <w:szCs w:val="20"/>
              </w:rPr>
              <w:t xml:space="preserve"> </w:t>
            </w:r>
          </w:p>
          <w:p w14:paraId="6677DB40"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sz w:val="20"/>
                <w:szCs w:val="20"/>
              </w:rPr>
            </w:pPr>
          </w:p>
        </w:tc>
      </w:tr>
      <w:tr w:rsidR="00275B07" w:rsidRPr="00275B07" w14:paraId="6F2BFA8B" w14:textId="77777777" w:rsidTr="00F42F58">
        <w:trPr>
          <w:trHeight w:val="2418"/>
        </w:trPr>
        <w:tc>
          <w:tcPr>
            <w:tcW w:w="367" w:type="pct"/>
            <w:gridSpan w:val="3"/>
            <w:tcBorders>
              <w:top w:val="single" w:sz="4" w:space="0" w:color="auto"/>
              <w:bottom w:val="single" w:sz="4" w:space="0" w:color="auto"/>
            </w:tcBorders>
          </w:tcPr>
          <w:p w14:paraId="1EE3ABB7" w14:textId="77777777" w:rsidR="00275B07" w:rsidRPr="00275B07" w:rsidRDefault="00275B07" w:rsidP="00275B07">
            <w:pPr>
              <w:widowControl w:val="0"/>
              <w:tabs>
                <w:tab w:val="left" w:pos="851"/>
              </w:tabs>
              <w:autoSpaceDE w:val="0"/>
              <w:autoSpaceDN w:val="0"/>
              <w:spacing w:before="10"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1.4.1.4.</w:t>
            </w:r>
          </w:p>
        </w:tc>
        <w:tc>
          <w:tcPr>
            <w:tcW w:w="828" w:type="pct"/>
            <w:gridSpan w:val="2"/>
            <w:tcBorders>
              <w:top w:val="single" w:sz="4" w:space="0" w:color="auto"/>
              <w:bottom w:val="single" w:sz="4" w:space="0" w:color="auto"/>
            </w:tcBorders>
          </w:tcPr>
          <w:p w14:paraId="1F3F5D61"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Monitoring the effective implementation of the new strategic document for prosecution of war crimes 2020-2024</w:t>
            </w:r>
          </w:p>
        </w:tc>
        <w:tc>
          <w:tcPr>
            <w:tcW w:w="600" w:type="pct"/>
            <w:gridSpan w:val="3"/>
            <w:tcBorders>
              <w:top w:val="single" w:sz="4" w:space="0" w:color="auto"/>
              <w:bottom w:val="single" w:sz="4" w:space="0" w:color="auto"/>
            </w:tcBorders>
          </w:tcPr>
          <w:p w14:paraId="5CEE1A2B"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to be determined by the document</w:t>
            </w:r>
          </w:p>
        </w:tc>
        <w:tc>
          <w:tcPr>
            <w:tcW w:w="654" w:type="pct"/>
            <w:gridSpan w:val="4"/>
            <w:tcBorders>
              <w:top w:val="single" w:sz="4" w:space="0" w:color="auto"/>
              <w:bottom w:val="single" w:sz="4" w:space="0" w:color="auto"/>
            </w:tcBorders>
          </w:tcPr>
          <w:p w14:paraId="356ECBD9"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Quarterly since the adoption of the new strategic document</w:t>
            </w:r>
          </w:p>
        </w:tc>
        <w:tc>
          <w:tcPr>
            <w:tcW w:w="506" w:type="pct"/>
            <w:gridSpan w:val="4"/>
            <w:tcBorders>
              <w:top w:val="single" w:sz="4" w:space="0" w:color="auto"/>
              <w:bottom w:val="single" w:sz="4" w:space="0" w:color="auto"/>
            </w:tcBorders>
          </w:tcPr>
          <w:p w14:paraId="768F10B5"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6980D787"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0ED945EA"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Unknown at this time, will be known after the new strategic document is adopted </w:t>
            </w:r>
          </w:p>
        </w:tc>
        <w:tc>
          <w:tcPr>
            <w:tcW w:w="628" w:type="pct"/>
            <w:gridSpan w:val="3"/>
            <w:tcBorders>
              <w:top w:val="single" w:sz="4" w:space="0" w:color="auto"/>
              <w:bottom w:val="single" w:sz="4" w:space="0" w:color="auto"/>
            </w:tcBorders>
            <w:shd w:val="clear" w:color="auto" w:fill="FFFFFF" w:themeFill="background1"/>
          </w:tcPr>
          <w:p w14:paraId="405BDCC0"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The new strategic document is being effectively implemented.</w:t>
            </w:r>
          </w:p>
          <w:p w14:paraId="1F309B2D"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sz w:val="20"/>
                <w:szCs w:val="20"/>
              </w:rPr>
            </w:pPr>
          </w:p>
          <w:p w14:paraId="26BDD6A1"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Number of quarterly made reports on the implementation of the strategic document</w:t>
            </w:r>
          </w:p>
          <w:p w14:paraId="5BDFAAB0"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sz w:val="20"/>
                <w:szCs w:val="20"/>
              </w:rPr>
            </w:pPr>
          </w:p>
          <w:p w14:paraId="2EA417BA"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Number of recommendations for improving the procedure on war crimes</w:t>
            </w:r>
          </w:p>
          <w:p w14:paraId="682F02B9"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sz w:val="20"/>
                <w:szCs w:val="20"/>
              </w:rPr>
            </w:pPr>
          </w:p>
          <w:p w14:paraId="6E887056"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Positively assessed findings from the Report by the EU and CSOs that prepare alternative reports</w:t>
            </w:r>
          </w:p>
          <w:p w14:paraId="034A7A1F" w14:textId="77777777" w:rsidR="00275B07" w:rsidRPr="00275B07" w:rsidRDefault="00275B07" w:rsidP="00275B07">
            <w:pPr>
              <w:rPr>
                <w:rFonts w:ascii="Times New Roman" w:eastAsia="Times New Roman" w:hAnsi="Times New Roman" w:cs="Times New Roman"/>
                <w:sz w:val="20"/>
                <w:szCs w:val="20"/>
              </w:rPr>
            </w:pPr>
          </w:p>
        </w:tc>
        <w:tc>
          <w:tcPr>
            <w:tcW w:w="1417" w:type="pct"/>
            <w:gridSpan w:val="5"/>
            <w:tcBorders>
              <w:top w:val="single" w:sz="4" w:space="0" w:color="auto"/>
              <w:bottom w:val="single" w:sz="4" w:space="0" w:color="auto"/>
            </w:tcBorders>
            <w:shd w:val="clear" w:color="auto" w:fill="92D050"/>
          </w:tcPr>
          <w:p w14:paraId="5B3BB9DF" w14:textId="77777777" w:rsidR="00275B07" w:rsidRPr="00F42F58" w:rsidRDefault="00275B07" w:rsidP="00F012E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0"/>
                <w:szCs w:val="20"/>
              </w:rPr>
            </w:pPr>
            <w:r w:rsidRPr="00F42F58">
              <w:rPr>
                <w:rFonts w:ascii="Times New Roman" w:eastAsia="Times New Roman" w:hAnsi="Times New Roman" w:cs="Times New Roman"/>
                <w:b/>
                <w:sz w:val="20"/>
                <w:szCs w:val="20"/>
              </w:rPr>
              <w:t>Activity is successfully implemented</w:t>
            </w:r>
          </w:p>
          <w:p w14:paraId="1D568C37" w14:textId="77777777" w:rsidR="00275B07" w:rsidRPr="00275B07" w:rsidRDefault="00275B07" w:rsidP="00F012EB">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0"/>
                <w:szCs w:val="20"/>
              </w:rPr>
            </w:pPr>
          </w:p>
          <w:p w14:paraId="1C4DC930" w14:textId="022982D6" w:rsidR="00275B07" w:rsidRPr="00275B07" w:rsidRDefault="00F012EB" w:rsidP="006E6A3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0"/>
                <w:szCs w:val="20"/>
              </w:rPr>
            </w:pPr>
            <w:r w:rsidRPr="00F012EB">
              <w:rPr>
                <w:rFonts w:ascii="Times New Roman" w:eastAsia="Times New Roman" w:hAnsi="Times New Roman" w:cs="Times New Roman"/>
                <w:sz w:val="20"/>
                <w:szCs w:val="20"/>
              </w:rPr>
              <w:t xml:space="preserve">Regarding the implementation of the National Strategy for Prosecuting War Crimes for the period from 2021 to 2026, the Second </w:t>
            </w:r>
            <w:r>
              <w:rPr>
                <w:rFonts w:ascii="Times New Roman" w:eastAsia="Times New Roman" w:hAnsi="Times New Roman" w:cs="Times New Roman"/>
                <w:sz w:val="20"/>
                <w:szCs w:val="20"/>
              </w:rPr>
              <w:t xml:space="preserve">Report </w:t>
            </w:r>
            <w:r w:rsidRPr="00F012EB">
              <w:rPr>
                <w:rFonts w:ascii="Times New Roman" w:eastAsia="Times New Roman" w:hAnsi="Times New Roman" w:cs="Times New Roman"/>
                <w:sz w:val="20"/>
                <w:szCs w:val="20"/>
              </w:rPr>
              <w:t xml:space="preserve">and </w:t>
            </w:r>
            <w:r>
              <w:rPr>
                <w:rFonts w:ascii="Times New Roman" w:eastAsia="Times New Roman" w:hAnsi="Times New Roman" w:cs="Times New Roman"/>
                <w:sz w:val="20"/>
                <w:szCs w:val="20"/>
                <w:lang w:val="sr-Latn-RS"/>
              </w:rPr>
              <w:t xml:space="preserve">the </w:t>
            </w:r>
            <w:r>
              <w:rPr>
                <w:rFonts w:ascii="Times New Roman" w:eastAsia="Times New Roman" w:hAnsi="Times New Roman" w:cs="Times New Roman"/>
                <w:sz w:val="20"/>
                <w:szCs w:val="20"/>
              </w:rPr>
              <w:t>Third Report</w:t>
            </w:r>
            <w:r w:rsidRPr="00F012EB">
              <w:rPr>
                <w:rFonts w:ascii="Times New Roman" w:eastAsia="Times New Roman" w:hAnsi="Times New Roman" w:cs="Times New Roman"/>
                <w:sz w:val="20"/>
                <w:szCs w:val="20"/>
              </w:rPr>
              <w:t xml:space="preserve"> on the Implementation of the National Strategy for Prosecuting War Crimes were prepared and published on the website of the Ministry of Justice  in Serbian and in English. The meeting of the Working Body for Monitoring the Implementation of the National Strategy for the Prosecution of War Crimes was held at the premises of the Ministry of Justice on 13 December 2022. and on that occasion the members adopted the mentioned reports. Currently, work is being done to collect contributions from relevant institutions for the fourth report on the implementation of the National Strategy</w:t>
            </w:r>
            <w:r w:rsidR="006E6A37">
              <w:rPr>
                <w:rFonts w:ascii="Times New Roman" w:eastAsia="Times New Roman" w:hAnsi="Times New Roman" w:cs="Times New Roman"/>
                <w:sz w:val="20"/>
                <w:szCs w:val="20"/>
              </w:rPr>
              <w:t xml:space="preserve"> and report is to be adopted in</w:t>
            </w:r>
            <w:r w:rsidRPr="00F012EB">
              <w:rPr>
                <w:rFonts w:ascii="Times New Roman" w:eastAsia="Times New Roman" w:hAnsi="Times New Roman" w:cs="Times New Roman"/>
                <w:sz w:val="20"/>
                <w:szCs w:val="20"/>
              </w:rPr>
              <w:t xml:space="preserve"> February 2023.</w:t>
            </w:r>
          </w:p>
        </w:tc>
      </w:tr>
      <w:tr w:rsidR="00275B07" w:rsidRPr="00275B07" w14:paraId="34AA7BDA" w14:textId="77777777" w:rsidTr="0072604A">
        <w:trPr>
          <w:trHeight w:val="627"/>
        </w:trPr>
        <w:tc>
          <w:tcPr>
            <w:tcW w:w="367" w:type="pct"/>
            <w:gridSpan w:val="3"/>
            <w:tcBorders>
              <w:top w:val="single" w:sz="4" w:space="0" w:color="auto"/>
            </w:tcBorders>
            <w:shd w:val="clear" w:color="auto" w:fill="FFFFFF" w:themeFill="background1"/>
          </w:tcPr>
          <w:p w14:paraId="0537AAF9" w14:textId="77777777" w:rsidR="00275B07" w:rsidRPr="00275B07" w:rsidRDefault="00275B07" w:rsidP="00275B07">
            <w:pPr>
              <w:widowControl w:val="0"/>
              <w:tabs>
                <w:tab w:val="left" w:pos="851"/>
              </w:tabs>
              <w:autoSpaceDE w:val="0"/>
              <w:autoSpaceDN w:val="0"/>
              <w:spacing w:before="1"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1.4.1.5.</w:t>
            </w:r>
          </w:p>
        </w:tc>
        <w:tc>
          <w:tcPr>
            <w:tcW w:w="828" w:type="pct"/>
            <w:gridSpan w:val="2"/>
            <w:tcBorders>
              <w:top w:val="single" w:sz="4" w:space="0" w:color="auto"/>
            </w:tcBorders>
          </w:tcPr>
          <w:p w14:paraId="43A6CB54" w14:textId="77777777" w:rsidR="00275B07" w:rsidRPr="00275B07" w:rsidRDefault="00275B07" w:rsidP="00275B07">
            <w:pPr>
              <w:widowControl w:val="0"/>
              <w:tabs>
                <w:tab w:val="left" w:pos="851"/>
              </w:tabs>
              <w:autoSpaceDE w:val="0"/>
              <w:autoSpaceDN w:val="0"/>
              <w:spacing w:after="0"/>
              <w:ind w:right="137"/>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Complete insight and research of International Criminal Tribunal for former Yugoslavia (ICTY) and Residual</w:t>
            </w:r>
            <w:r w:rsidRPr="00275B07">
              <w:rPr>
                <w:rFonts w:ascii="Times New Roman" w:eastAsia="Times New Roman" w:hAnsi="Times New Roman" w:cs="Times New Roman"/>
                <w:spacing w:val="-37"/>
                <w:sz w:val="20"/>
                <w:szCs w:val="20"/>
                <w:lang w:bidi="en-US"/>
              </w:rPr>
              <w:t xml:space="preserve"> </w:t>
            </w:r>
            <w:r w:rsidRPr="00275B07">
              <w:rPr>
                <w:rFonts w:ascii="Times New Roman" w:eastAsia="Times New Roman" w:hAnsi="Times New Roman" w:cs="Times New Roman"/>
                <w:sz w:val="20"/>
                <w:szCs w:val="20"/>
                <w:lang w:bidi="en-US"/>
              </w:rPr>
              <w:t>Mechanism (IRMCT) archives (about war crimes on the territory of former Yugoslavia including documents</w:t>
            </w:r>
            <w:r w:rsidRPr="00275B07">
              <w:rPr>
                <w:rFonts w:ascii="Times New Roman" w:eastAsia="Times New Roman" w:hAnsi="Times New Roman" w:cs="Times New Roman"/>
                <w:spacing w:val="-14"/>
                <w:sz w:val="20"/>
                <w:szCs w:val="20"/>
                <w:lang w:bidi="en-US"/>
              </w:rPr>
              <w:t xml:space="preserve"> </w:t>
            </w:r>
            <w:r w:rsidRPr="00275B07">
              <w:rPr>
                <w:rFonts w:ascii="Times New Roman" w:eastAsia="Times New Roman" w:hAnsi="Times New Roman" w:cs="Times New Roman"/>
                <w:sz w:val="20"/>
                <w:szCs w:val="20"/>
                <w:lang w:bidi="en-US"/>
              </w:rPr>
              <w:t>not</w:t>
            </w:r>
            <w:r w:rsidRPr="00275B07">
              <w:rPr>
                <w:rFonts w:ascii="Times New Roman" w:eastAsia="Times New Roman" w:hAnsi="Times New Roman" w:cs="Times New Roman"/>
                <w:spacing w:val="-13"/>
                <w:sz w:val="20"/>
                <w:szCs w:val="20"/>
                <w:lang w:bidi="en-US"/>
              </w:rPr>
              <w:t xml:space="preserve"> </w:t>
            </w:r>
            <w:r w:rsidRPr="00275B07">
              <w:rPr>
                <w:rFonts w:ascii="Times New Roman" w:eastAsia="Times New Roman" w:hAnsi="Times New Roman" w:cs="Times New Roman"/>
                <w:sz w:val="20"/>
                <w:szCs w:val="20"/>
                <w:lang w:bidi="en-US"/>
              </w:rPr>
              <w:t>only</w:t>
            </w:r>
            <w:r w:rsidRPr="00275B07">
              <w:rPr>
                <w:rFonts w:ascii="Times New Roman" w:eastAsia="Times New Roman" w:hAnsi="Times New Roman" w:cs="Times New Roman"/>
                <w:spacing w:val="-14"/>
                <w:sz w:val="20"/>
                <w:szCs w:val="20"/>
                <w:lang w:bidi="en-US"/>
              </w:rPr>
              <w:t xml:space="preserve"> </w:t>
            </w:r>
            <w:r w:rsidRPr="00275B07">
              <w:rPr>
                <w:rFonts w:ascii="Times New Roman" w:eastAsia="Times New Roman" w:hAnsi="Times New Roman" w:cs="Times New Roman"/>
                <w:sz w:val="20"/>
                <w:szCs w:val="20"/>
                <w:lang w:bidi="en-US"/>
              </w:rPr>
              <w:t>from</w:t>
            </w:r>
            <w:r w:rsidRPr="00275B07">
              <w:rPr>
                <w:rFonts w:ascii="Times New Roman" w:eastAsia="Times New Roman" w:hAnsi="Times New Roman" w:cs="Times New Roman"/>
                <w:spacing w:val="-17"/>
                <w:sz w:val="20"/>
                <w:szCs w:val="20"/>
                <w:lang w:bidi="en-US"/>
              </w:rPr>
              <w:t xml:space="preserve"> </w:t>
            </w:r>
            <w:r w:rsidRPr="00275B07">
              <w:rPr>
                <w:rFonts w:ascii="Times New Roman" w:eastAsia="Times New Roman" w:hAnsi="Times New Roman" w:cs="Times New Roman"/>
                <w:sz w:val="20"/>
                <w:szCs w:val="20"/>
                <w:lang w:bidi="en-US"/>
              </w:rPr>
              <w:t>Serbia</w:t>
            </w:r>
            <w:r w:rsidRPr="00275B07">
              <w:rPr>
                <w:rFonts w:ascii="Times New Roman" w:eastAsia="Times New Roman" w:hAnsi="Times New Roman" w:cs="Times New Roman"/>
                <w:spacing w:val="-13"/>
                <w:sz w:val="20"/>
                <w:szCs w:val="20"/>
                <w:lang w:bidi="en-US"/>
              </w:rPr>
              <w:t xml:space="preserve"> </w:t>
            </w:r>
            <w:r w:rsidRPr="00275B07">
              <w:rPr>
                <w:rFonts w:ascii="Times New Roman" w:eastAsia="Times New Roman" w:hAnsi="Times New Roman" w:cs="Times New Roman"/>
                <w:sz w:val="20"/>
                <w:szCs w:val="20"/>
                <w:lang w:bidi="en-US"/>
              </w:rPr>
              <w:t>but</w:t>
            </w:r>
            <w:r w:rsidRPr="00275B07">
              <w:rPr>
                <w:rFonts w:ascii="Times New Roman" w:eastAsia="Times New Roman" w:hAnsi="Times New Roman" w:cs="Times New Roman"/>
                <w:spacing w:val="-13"/>
                <w:sz w:val="20"/>
                <w:szCs w:val="20"/>
                <w:lang w:bidi="en-US"/>
              </w:rPr>
              <w:t xml:space="preserve"> </w:t>
            </w:r>
            <w:r w:rsidRPr="00275B07">
              <w:rPr>
                <w:rFonts w:ascii="Times New Roman" w:eastAsia="Times New Roman" w:hAnsi="Times New Roman" w:cs="Times New Roman"/>
                <w:sz w:val="20"/>
                <w:szCs w:val="20"/>
                <w:lang w:bidi="en-US"/>
              </w:rPr>
              <w:t>also</w:t>
            </w:r>
            <w:r w:rsidRPr="00275B07">
              <w:rPr>
                <w:rFonts w:ascii="Times New Roman" w:eastAsia="Times New Roman" w:hAnsi="Times New Roman" w:cs="Times New Roman"/>
                <w:spacing w:val="-13"/>
                <w:sz w:val="20"/>
                <w:szCs w:val="20"/>
                <w:lang w:bidi="en-US"/>
              </w:rPr>
              <w:t xml:space="preserve"> </w:t>
            </w:r>
            <w:r w:rsidRPr="00275B07">
              <w:rPr>
                <w:rFonts w:ascii="Times New Roman" w:eastAsia="Times New Roman" w:hAnsi="Times New Roman" w:cs="Times New Roman"/>
                <w:sz w:val="20"/>
                <w:szCs w:val="20"/>
                <w:lang w:bidi="en-US"/>
              </w:rPr>
              <w:t xml:space="preserve">from BiH and RH, as well as general and </w:t>
            </w:r>
            <w:r w:rsidRPr="00275B07">
              <w:rPr>
                <w:rFonts w:ascii="Times New Roman" w:eastAsia="Times New Roman" w:hAnsi="Times New Roman" w:cs="Times New Roman"/>
                <w:sz w:val="20"/>
                <w:szCs w:val="20"/>
                <w:lang w:bidi="en-US"/>
              </w:rPr>
              <w:lastRenderedPageBreak/>
              <w:t>specific allegations already investigated by independent prosecutors of ICTY), analysis of the discovered documents through the established liaison officers based on EU project that will ensure that all priority and serious</w:t>
            </w:r>
            <w:r w:rsidRPr="00275B07">
              <w:rPr>
                <w:rFonts w:ascii="Times New Roman" w:eastAsia="Times New Roman" w:hAnsi="Times New Roman" w:cs="Times New Roman"/>
                <w:spacing w:val="-11"/>
                <w:sz w:val="20"/>
                <w:szCs w:val="20"/>
                <w:lang w:bidi="en-US"/>
              </w:rPr>
              <w:t xml:space="preserve"> </w:t>
            </w:r>
            <w:r w:rsidRPr="00275B07">
              <w:rPr>
                <w:rFonts w:ascii="Times New Roman" w:eastAsia="Times New Roman" w:hAnsi="Times New Roman" w:cs="Times New Roman"/>
                <w:sz w:val="20"/>
                <w:szCs w:val="20"/>
                <w:lang w:bidi="en-US"/>
              </w:rPr>
              <w:t>allegations</w:t>
            </w:r>
            <w:r w:rsidRPr="00275B07">
              <w:rPr>
                <w:rFonts w:ascii="Times New Roman" w:eastAsia="Times New Roman" w:hAnsi="Times New Roman" w:cs="Times New Roman"/>
                <w:spacing w:val="-10"/>
                <w:sz w:val="20"/>
                <w:szCs w:val="20"/>
                <w:lang w:bidi="en-US"/>
              </w:rPr>
              <w:t xml:space="preserve"> </w:t>
            </w:r>
            <w:r w:rsidRPr="00275B07">
              <w:rPr>
                <w:rFonts w:ascii="Times New Roman" w:eastAsia="Times New Roman" w:hAnsi="Times New Roman" w:cs="Times New Roman"/>
                <w:sz w:val="20"/>
                <w:szCs w:val="20"/>
                <w:lang w:bidi="en-US"/>
              </w:rPr>
              <w:t>or</w:t>
            </w:r>
            <w:r w:rsidRPr="00275B07">
              <w:rPr>
                <w:rFonts w:ascii="Times New Roman" w:eastAsia="Times New Roman" w:hAnsi="Times New Roman" w:cs="Times New Roman"/>
                <w:spacing w:val="-6"/>
                <w:sz w:val="20"/>
                <w:szCs w:val="20"/>
                <w:lang w:bidi="en-US"/>
              </w:rPr>
              <w:t xml:space="preserve"> </w:t>
            </w:r>
            <w:r w:rsidRPr="00275B07">
              <w:rPr>
                <w:rFonts w:ascii="Times New Roman" w:eastAsia="Times New Roman" w:hAnsi="Times New Roman" w:cs="Times New Roman"/>
                <w:sz w:val="20"/>
                <w:szCs w:val="20"/>
                <w:lang w:bidi="en-US"/>
              </w:rPr>
              <w:t>war</w:t>
            </w:r>
            <w:r w:rsidRPr="00275B07">
              <w:rPr>
                <w:rFonts w:ascii="Times New Roman" w:eastAsia="Times New Roman" w:hAnsi="Times New Roman" w:cs="Times New Roman"/>
                <w:spacing w:val="-9"/>
                <w:sz w:val="20"/>
                <w:szCs w:val="20"/>
                <w:lang w:bidi="en-US"/>
              </w:rPr>
              <w:t xml:space="preserve"> </w:t>
            </w:r>
            <w:r w:rsidRPr="00275B07">
              <w:rPr>
                <w:rFonts w:ascii="Times New Roman" w:eastAsia="Times New Roman" w:hAnsi="Times New Roman" w:cs="Times New Roman"/>
                <w:sz w:val="20"/>
                <w:szCs w:val="20"/>
                <w:lang w:bidi="en-US"/>
              </w:rPr>
              <w:t>crimes</w:t>
            </w:r>
            <w:r w:rsidRPr="00275B07">
              <w:rPr>
                <w:rFonts w:ascii="Times New Roman" w:eastAsia="Times New Roman" w:hAnsi="Times New Roman" w:cs="Times New Roman"/>
                <w:spacing w:val="-10"/>
                <w:sz w:val="20"/>
                <w:szCs w:val="20"/>
                <w:lang w:bidi="en-US"/>
              </w:rPr>
              <w:t xml:space="preserve"> </w:t>
            </w:r>
            <w:r w:rsidRPr="00275B07">
              <w:rPr>
                <w:rFonts w:ascii="Times New Roman" w:eastAsia="Times New Roman" w:hAnsi="Times New Roman" w:cs="Times New Roman"/>
                <w:sz w:val="20"/>
                <w:szCs w:val="20"/>
                <w:lang w:bidi="en-US"/>
              </w:rPr>
              <w:t>are</w:t>
            </w:r>
            <w:r w:rsidRPr="00275B07">
              <w:rPr>
                <w:rFonts w:ascii="Times New Roman" w:eastAsia="Times New Roman" w:hAnsi="Times New Roman" w:cs="Times New Roman"/>
                <w:spacing w:val="-9"/>
                <w:sz w:val="20"/>
                <w:szCs w:val="20"/>
                <w:lang w:bidi="en-US"/>
              </w:rPr>
              <w:t xml:space="preserve"> </w:t>
            </w:r>
            <w:r w:rsidRPr="00275B07">
              <w:rPr>
                <w:rFonts w:ascii="Times New Roman" w:eastAsia="Times New Roman" w:hAnsi="Times New Roman" w:cs="Times New Roman"/>
                <w:sz w:val="20"/>
                <w:szCs w:val="20"/>
                <w:lang w:bidi="en-US"/>
              </w:rPr>
              <w:t>properly investigated</w:t>
            </w:r>
            <w:r w:rsidRPr="00275B07">
              <w:rPr>
                <w:rFonts w:ascii="Times New Roman" w:eastAsia="Times New Roman" w:hAnsi="Times New Roman" w:cs="Times New Roman"/>
                <w:spacing w:val="-15"/>
                <w:sz w:val="20"/>
                <w:szCs w:val="20"/>
                <w:lang w:bidi="en-US"/>
              </w:rPr>
              <w:t xml:space="preserve"> </w:t>
            </w:r>
            <w:r w:rsidRPr="00275B07">
              <w:rPr>
                <w:rFonts w:ascii="Times New Roman" w:eastAsia="Times New Roman" w:hAnsi="Times New Roman" w:cs="Times New Roman"/>
                <w:sz w:val="20"/>
                <w:szCs w:val="20"/>
                <w:lang w:bidi="en-US"/>
              </w:rPr>
              <w:t>and</w:t>
            </w:r>
            <w:r w:rsidRPr="00275B07">
              <w:rPr>
                <w:rFonts w:ascii="Times New Roman" w:eastAsia="Times New Roman" w:hAnsi="Times New Roman" w:cs="Times New Roman"/>
                <w:spacing w:val="-16"/>
                <w:sz w:val="20"/>
                <w:szCs w:val="20"/>
                <w:lang w:bidi="en-US"/>
              </w:rPr>
              <w:t xml:space="preserve"> </w:t>
            </w:r>
            <w:r w:rsidRPr="00275B07">
              <w:rPr>
                <w:rFonts w:ascii="Times New Roman" w:eastAsia="Times New Roman" w:hAnsi="Times New Roman" w:cs="Times New Roman"/>
                <w:sz w:val="20"/>
                <w:szCs w:val="20"/>
                <w:lang w:bidi="en-US"/>
              </w:rPr>
              <w:t>subsequently</w:t>
            </w:r>
            <w:r w:rsidRPr="00275B07">
              <w:rPr>
                <w:rFonts w:ascii="Times New Roman" w:eastAsia="Times New Roman" w:hAnsi="Times New Roman" w:cs="Times New Roman"/>
                <w:spacing w:val="-16"/>
                <w:sz w:val="20"/>
                <w:szCs w:val="20"/>
                <w:lang w:bidi="en-US"/>
              </w:rPr>
              <w:t xml:space="preserve"> </w:t>
            </w:r>
            <w:r w:rsidRPr="00275B07">
              <w:rPr>
                <w:rFonts w:ascii="Times New Roman" w:eastAsia="Times New Roman" w:hAnsi="Times New Roman" w:cs="Times New Roman"/>
                <w:sz w:val="20"/>
                <w:szCs w:val="20"/>
                <w:lang w:bidi="en-US"/>
              </w:rPr>
              <w:t>prosecuted</w:t>
            </w:r>
            <w:r w:rsidRPr="00275B07">
              <w:rPr>
                <w:rFonts w:ascii="Times New Roman" w:eastAsia="Times New Roman" w:hAnsi="Times New Roman" w:cs="Times New Roman"/>
                <w:spacing w:val="-16"/>
                <w:sz w:val="20"/>
                <w:szCs w:val="20"/>
                <w:lang w:bidi="en-US"/>
              </w:rPr>
              <w:t xml:space="preserve"> </w:t>
            </w:r>
            <w:r w:rsidRPr="00275B07">
              <w:rPr>
                <w:rFonts w:ascii="Times New Roman" w:eastAsia="Times New Roman" w:hAnsi="Times New Roman" w:cs="Times New Roman"/>
                <w:sz w:val="20"/>
                <w:szCs w:val="20"/>
                <w:lang w:bidi="en-US"/>
              </w:rPr>
              <w:t>and tried in line with prosecutorial</w:t>
            </w:r>
            <w:r w:rsidRPr="00275B07">
              <w:rPr>
                <w:rFonts w:ascii="Times New Roman" w:eastAsia="Times New Roman" w:hAnsi="Times New Roman" w:cs="Times New Roman"/>
                <w:spacing w:val="-5"/>
                <w:sz w:val="20"/>
                <w:szCs w:val="20"/>
                <w:lang w:bidi="en-US"/>
              </w:rPr>
              <w:t xml:space="preserve"> </w:t>
            </w:r>
            <w:r w:rsidRPr="00275B07">
              <w:rPr>
                <w:rFonts w:ascii="Times New Roman" w:eastAsia="Times New Roman" w:hAnsi="Times New Roman" w:cs="Times New Roman"/>
                <w:sz w:val="20"/>
                <w:szCs w:val="20"/>
                <w:lang w:bidi="en-US"/>
              </w:rPr>
              <w:t>strategy.</w:t>
            </w:r>
          </w:p>
          <w:p w14:paraId="70D32A2F" w14:textId="77777777" w:rsidR="00275B07" w:rsidRPr="00275B07" w:rsidRDefault="00275B07" w:rsidP="00275B07">
            <w:pPr>
              <w:widowControl w:val="0"/>
              <w:tabs>
                <w:tab w:val="left" w:pos="851"/>
              </w:tabs>
              <w:autoSpaceDE w:val="0"/>
              <w:autoSpaceDN w:val="0"/>
              <w:spacing w:before="3" w:after="0"/>
              <w:ind w:right="137"/>
              <w:rPr>
                <w:rFonts w:ascii="Times New Roman" w:eastAsia="Times New Roman" w:hAnsi="Times New Roman" w:cs="Times New Roman"/>
                <w:sz w:val="20"/>
                <w:szCs w:val="20"/>
                <w:lang w:bidi="en-US"/>
              </w:rPr>
            </w:pPr>
          </w:p>
          <w:p w14:paraId="700630A7" w14:textId="77777777" w:rsidR="00275B07" w:rsidRPr="00275B07" w:rsidRDefault="00275B07" w:rsidP="00275B07">
            <w:pPr>
              <w:widowControl w:val="0"/>
              <w:tabs>
                <w:tab w:val="left" w:pos="851"/>
              </w:tabs>
              <w:autoSpaceDE w:val="0"/>
              <w:autoSpaceDN w:val="0"/>
              <w:spacing w:before="1" w:after="0"/>
              <w:ind w:right="137"/>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-Identifying ICTY/IRMCT materials and evidence which are relevant to the cases identified as a priority under activity 1.4.1.3 above and transfer of identified documents and</w:t>
            </w:r>
            <w:r w:rsidRPr="00275B07">
              <w:rPr>
                <w:rFonts w:ascii="Times New Roman" w:eastAsia="Times New Roman" w:hAnsi="Times New Roman" w:cs="Times New Roman"/>
                <w:spacing w:val="-12"/>
                <w:sz w:val="20"/>
                <w:szCs w:val="20"/>
                <w:lang w:bidi="en-US"/>
              </w:rPr>
              <w:t xml:space="preserve"> </w:t>
            </w:r>
            <w:r w:rsidRPr="00275B07">
              <w:rPr>
                <w:rFonts w:ascii="Times New Roman" w:eastAsia="Times New Roman" w:hAnsi="Times New Roman" w:cs="Times New Roman"/>
                <w:sz w:val="20"/>
                <w:szCs w:val="20"/>
                <w:lang w:bidi="en-US"/>
              </w:rPr>
              <w:t>evidence</w:t>
            </w:r>
            <w:r w:rsidRPr="00275B07">
              <w:rPr>
                <w:rFonts w:ascii="Times New Roman" w:eastAsia="Times New Roman" w:hAnsi="Times New Roman" w:cs="Times New Roman"/>
                <w:spacing w:val="-9"/>
                <w:sz w:val="20"/>
                <w:szCs w:val="20"/>
                <w:lang w:bidi="en-US"/>
              </w:rPr>
              <w:t xml:space="preserve"> </w:t>
            </w:r>
            <w:r w:rsidRPr="00275B07">
              <w:rPr>
                <w:rFonts w:ascii="Times New Roman" w:eastAsia="Times New Roman" w:hAnsi="Times New Roman" w:cs="Times New Roman"/>
                <w:sz w:val="20"/>
                <w:szCs w:val="20"/>
                <w:lang w:bidi="en-US"/>
              </w:rPr>
              <w:t>from</w:t>
            </w:r>
            <w:r w:rsidRPr="00275B07">
              <w:rPr>
                <w:rFonts w:ascii="Times New Roman" w:eastAsia="Times New Roman" w:hAnsi="Times New Roman" w:cs="Times New Roman"/>
                <w:spacing w:val="-15"/>
                <w:sz w:val="20"/>
                <w:szCs w:val="20"/>
                <w:lang w:bidi="en-US"/>
              </w:rPr>
              <w:t xml:space="preserve"> </w:t>
            </w:r>
            <w:r w:rsidRPr="00275B07">
              <w:rPr>
                <w:rFonts w:ascii="Times New Roman" w:eastAsia="Times New Roman" w:hAnsi="Times New Roman" w:cs="Times New Roman"/>
                <w:sz w:val="20"/>
                <w:szCs w:val="20"/>
                <w:lang w:bidi="en-US"/>
              </w:rPr>
              <w:t>the</w:t>
            </w:r>
            <w:r w:rsidRPr="00275B07">
              <w:rPr>
                <w:rFonts w:ascii="Times New Roman" w:eastAsia="Times New Roman" w:hAnsi="Times New Roman" w:cs="Times New Roman"/>
                <w:spacing w:val="-11"/>
                <w:sz w:val="20"/>
                <w:szCs w:val="20"/>
                <w:lang w:bidi="en-US"/>
              </w:rPr>
              <w:t xml:space="preserve"> </w:t>
            </w:r>
            <w:r w:rsidRPr="00275B07">
              <w:rPr>
                <w:rFonts w:ascii="Times New Roman" w:eastAsia="Times New Roman" w:hAnsi="Times New Roman" w:cs="Times New Roman"/>
                <w:sz w:val="20"/>
                <w:szCs w:val="20"/>
                <w:lang w:bidi="en-US"/>
              </w:rPr>
              <w:t>ICTY</w:t>
            </w:r>
            <w:r w:rsidRPr="00275B07">
              <w:rPr>
                <w:rFonts w:ascii="Times New Roman" w:eastAsia="Times New Roman" w:hAnsi="Times New Roman" w:cs="Times New Roman"/>
                <w:spacing w:val="-11"/>
                <w:sz w:val="20"/>
                <w:szCs w:val="20"/>
                <w:lang w:bidi="en-US"/>
              </w:rPr>
              <w:t xml:space="preserve"> </w:t>
            </w:r>
            <w:r w:rsidRPr="00275B07">
              <w:rPr>
                <w:rFonts w:ascii="Times New Roman" w:eastAsia="Times New Roman" w:hAnsi="Times New Roman" w:cs="Times New Roman"/>
                <w:sz w:val="20"/>
                <w:szCs w:val="20"/>
                <w:lang w:bidi="en-US"/>
              </w:rPr>
              <w:t>and</w:t>
            </w:r>
            <w:r w:rsidRPr="00275B07">
              <w:rPr>
                <w:rFonts w:ascii="Times New Roman" w:eastAsia="Times New Roman" w:hAnsi="Times New Roman" w:cs="Times New Roman"/>
                <w:spacing w:val="-12"/>
                <w:sz w:val="20"/>
                <w:szCs w:val="20"/>
                <w:lang w:bidi="en-US"/>
              </w:rPr>
              <w:t xml:space="preserve"> </w:t>
            </w:r>
            <w:r w:rsidRPr="00275B07">
              <w:rPr>
                <w:rFonts w:ascii="Times New Roman" w:eastAsia="Times New Roman" w:hAnsi="Times New Roman" w:cs="Times New Roman"/>
                <w:sz w:val="20"/>
                <w:szCs w:val="20"/>
                <w:lang w:bidi="en-US"/>
              </w:rPr>
              <w:t>IRMCT</w:t>
            </w:r>
            <w:r w:rsidRPr="00275B07">
              <w:rPr>
                <w:rFonts w:ascii="Times New Roman" w:eastAsia="Times New Roman" w:hAnsi="Times New Roman" w:cs="Times New Roman"/>
                <w:spacing w:val="-9"/>
                <w:sz w:val="20"/>
                <w:szCs w:val="20"/>
                <w:lang w:bidi="en-US"/>
              </w:rPr>
              <w:t xml:space="preserve"> </w:t>
            </w:r>
            <w:r w:rsidRPr="00275B07">
              <w:rPr>
                <w:rFonts w:ascii="Times New Roman" w:eastAsia="Times New Roman" w:hAnsi="Times New Roman" w:cs="Times New Roman"/>
                <w:sz w:val="20"/>
                <w:szCs w:val="20"/>
                <w:lang w:bidi="en-US"/>
              </w:rPr>
              <w:t>to</w:t>
            </w:r>
            <w:r w:rsidRPr="00275B07">
              <w:rPr>
                <w:rFonts w:ascii="Times New Roman" w:eastAsia="Times New Roman" w:hAnsi="Times New Roman" w:cs="Times New Roman"/>
                <w:spacing w:val="-11"/>
                <w:sz w:val="20"/>
                <w:szCs w:val="20"/>
                <w:lang w:bidi="en-US"/>
              </w:rPr>
              <w:t xml:space="preserve"> </w:t>
            </w:r>
            <w:r w:rsidRPr="00275B07">
              <w:rPr>
                <w:rFonts w:ascii="Times New Roman" w:eastAsia="Times New Roman" w:hAnsi="Times New Roman" w:cs="Times New Roman"/>
                <w:sz w:val="20"/>
                <w:szCs w:val="20"/>
                <w:lang w:bidi="en-US"/>
              </w:rPr>
              <w:t>the War Crime Prosecutor Office (support obtained and memorandum of understanding signed).</w:t>
            </w:r>
          </w:p>
          <w:p w14:paraId="38855FF1"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6FBE8254"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-Transferring the ICTY know-how through:</w:t>
            </w:r>
          </w:p>
          <w:p w14:paraId="7A9AD24A" w14:textId="77777777" w:rsidR="00275B07" w:rsidRPr="00275B07" w:rsidRDefault="00275B07" w:rsidP="00275B07">
            <w:pPr>
              <w:widowControl w:val="0"/>
              <w:numPr>
                <w:ilvl w:val="0"/>
                <w:numId w:val="4"/>
              </w:numPr>
              <w:tabs>
                <w:tab w:val="left" w:pos="851"/>
              </w:tabs>
              <w:autoSpaceDE w:val="0"/>
              <w:autoSpaceDN w:val="0"/>
              <w:spacing w:after="0" w:line="240" w:lineRule="auto"/>
              <w:ind w:right="137"/>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Cooperation of the WCP with the ICTY/IRMCT on concrete cases in which the evidence was transferred in order to also obtain </w:t>
            </w:r>
            <w:r w:rsidRPr="00275B07">
              <w:rPr>
                <w:rFonts w:ascii="Times New Roman" w:eastAsia="Times New Roman" w:hAnsi="Times New Roman" w:cs="Times New Roman"/>
                <w:sz w:val="20"/>
                <w:szCs w:val="20"/>
                <w:lang w:bidi="en-US"/>
              </w:rPr>
              <w:lastRenderedPageBreak/>
              <w:t>general and case specific knowledge, expertise and strategies from the ICTY and IRMCT investigators/prosecutors (transparency is ensured as information and expertise are obtained from independent</w:t>
            </w:r>
            <w:r w:rsidRPr="00275B07">
              <w:rPr>
                <w:rFonts w:ascii="Times New Roman" w:eastAsia="Times New Roman" w:hAnsi="Times New Roman" w:cs="Times New Roman"/>
                <w:spacing w:val="-8"/>
                <w:sz w:val="20"/>
                <w:szCs w:val="20"/>
                <w:lang w:bidi="en-US"/>
              </w:rPr>
              <w:t xml:space="preserve"> </w:t>
            </w:r>
            <w:r w:rsidRPr="00275B07">
              <w:rPr>
                <w:rFonts w:ascii="Times New Roman" w:eastAsia="Times New Roman" w:hAnsi="Times New Roman" w:cs="Times New Roman"/>
                <w:sz w:val="20"/>
                <w:szCs w:val="20"/>
                <w:lang w:bidi="en-US"/>
              </w:rPr>
              <w:t>experts)</w:t>
            </w:r>
          </w:p>
          <w:p w14:paraId="208251CD"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4288F51F" w14:textId="77777777" w:rsidR="00275B07" w:rsidRPr="00275B07" w:rsidRDefault="00275B07" w:rsidP="00275B07">
            <w:pPr>
              <w:widowControl w:val="0"/>
              <w:tabs>
                <w:tab w:val="left" w:pos="851"/>
                <w:tab w:val="left" w:pos="1828"/>
                <w:tab w:val="left" w:pos="2353"/>
                <w:tab w:val="left" w:pos="3324"/>
              </w:tabs>
              <w:autoSpaceDE w:val="0"/>
              <w:autoSpaceDN w:val="0"/>
              <w:spacing w:after="0"/>
              <w:ind w:right="137"/>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Cooperation of the WCP with the ICTY/IRMCT on concrete cases in which the evidence was transferred in order to share the strategy and transfer knowledge and practice on jurisprudence relating to crimes and types of responsibility that will be used as allegation in concrete cases (transparency is ensured as information</w:t>
            </w:r>
            <w:r w:rsidRPr="00275B07">
              <w:rPr>
                <w:rFonts w:ascii="Times New Roman" w:eastAsia="Times New Roman" w:hAnsi="Times New Roman" w:cs="Times New Roman"/>
                <w:spacing w:val="8"/>
                <w:sz w:val="20"/>
                <w:szCs w:val="20"/>
                <w:lang w:bidi="en-US"/>
              </w:rPr>
              <w:t xml:space="preserve"> </w:t>
            </w:r>
            <w:r w:rsidRPr="00275B07">
              <w:rPr>
                <w:rFonts w:ascii="Times New Roman" w:eastAsia="Times New Roman" w:hAnsi="Times New Roman" w:cs="Times New Roman"/>
                <w:sz w:val="20"/>
                <w:szCs w:val="20"/>
                <w:lang w:bidi="en-US"/>
              </w:rPr>
              <w:t>and expertise are obtained from independent</w:t>
            </w:r>
            <w:r w:rsidRPr="00275B07">
              <w:rPr>
                <w:rFonts w:ascii="Times New Roman" w:eastAsia="Times New Roman" w:hAnsi="Times New Roman" w:cs="Times New Roman"/>
                <w:spacing w:val="-2"/>
                <w:sz w:val="20"/>
                <w:szCs w:val="20"/>
                <w:lang w:bidi="en-US"/>
              </w:rPr>
              <w:t xml:space="preserve"> </w:t>
            </w:r>
            <w:r w:rsidRPr="00275B07">
              <w:rPr>
                <w:rFonts w:ascii="Times New Roman" w:eastAsia="Times New Roman" w:hAnsi="Times New Roman" w:cs="Times New Roman"/>
                <w:sz w:val="20"/>
                <w:szCs w:val="20"/>
                <w:lang w:bidi="en-US"/>
              </w:rPr>
              <w:t>experts)</w:t>
            </w:r>
          </w:p>
          <w:p w14:paraId="1B308353"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2F2AD18F" w14:textId="77777777" w:rsidR="00275B07" w:rsidRPr="00275B07" w:rsidRDefault="00275B07" w:rsidP="00275B07">
            <w:pPr>
              <w:widowControl w:val="0"/>
              <w:numPr>
                <w:ilvl w:val="0"/>
                <w:numId w:val="4"/>
              </w:numPr>
              <w:tabs>
                <w:tab w:val="left" w:pos="851"/>
              </w:tabs>
              <w:autoSpaceDE w:val="0"/>
              <w:autoSpaceDN w:val="0"/>
              <w:spacing w:after="0" w:line="240" w:lineRule="auto"/>
              <w:ind w:right="137"/>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i/>
                <w:sz w:val="20"/>
                <w:szCs w:val="20"/>
                <w:lang w:bidi="en-US"/>
              </w:rPr>
              <w:t xml:space="preserve">Ad hoc </w:t>
            </w:r>
            <w:r w:rsidRPr="00275B07">
              <w:rPr>
                <w:rFonts w:ascii="Times New Roman" w:eastAsia="Times New Roman" w:hAnsi="Times New Roman" w:cs="Times New Roman"/>
                <w:sz w:val="20"/>
                <w:szCs w:val="20"/>
                <w:lang w:bidi="en-US"/>
              </w:rPr>
              <w:t>presence of the WCP advisor in the ICTY and IRMCT prosecutor’s</w:t>
            </w:r>
            <w:r w:rsidRPr="00275B07">
              <w:rPr>
                <w:rFonts w:ascii="Times New Roman" w:eastAsia="Times New Roman" w:hAnsi="Times New Roman" w:cs="Times New Roman"/>
                <w:spacing w:val="-37"/>
                <w:sz w:val="20"/>
                <w:szCs w:val="20"/>
                <w:lang w:bidi="en-US"/>
              </w:rPr>
              <w:t xml:space="preserve"> </w:t>
            </w:r>
            <w:r w:rsidRPr="00275B07">
              <w:rPr>
                <w:rFonts w:ascii="Times New Roman" w:eastAsia="Times New Roman" w:hAnsi="Times New Roman" w:cs="Times New Roman"/>
                <w:sz w:val="20"/>
                <w:szCs w:val="20"/>
                <w:lang w:bidi="en-US"/>
              </w:rPr>
              <w:t xml:space="preserve">office on ad hoc basis related to concrete national cases, </w:t>
            </w:r>
            <w:r w:rsidRPr="00275B07">
              <w:rPr>
                <w:rFonts w:ascii="Times New Roman" w:eastAsia="Times New Roman" w:hAnsi="Times New Roman" w:cs="Times New Roman"/>
                <w:sz w:val="20"/>
                <w:szCs w:val="20"/>
                <w:lang w:bidi="en-US"/>
              </w:rPr>
              <w:lastRenderedPageBreak/>
              <w:t>analyzing ICTY prosecutor’s case files and developing a strategy for concrete cases that will be prosecuted by the WCP before the High Court in Belgrade.</w:t>
            </w:r>
          </w:p>
        </w:tc>
        <w:tc>
          <w:tcPr>
            <w:tcW w:w="600" w:type="pct"/>
            <w:gridSpan w:val="3"/>
            <w:tcBorders>
              <w:top w:val="single" w:sz="4" w:space="0" w:color="auto"/>
            </w:tcBorders>
          </w:tcPr>
          <w:p w14:paraId="18B61C97" w14:textId="77777777" w:rsidR="00275B07" w:rsidRPr="00275B07" w:rsidRDefault="00275B07" w:rsidP="00275B07">
            <w:pPr>
              <w:widowControl w:val="0"/>
              <w:tabs>
                <w:tab w:val="left" w:pos="851"/>
                <w:tab w:val="left" w:pos="1233"/>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lastRenderedPageBreak/>
              <w:t>War Crime Prosecutor</w:t>
            </w:r>
            <w:r w:rsidRPr="00275B07">
              <w:rPr>
                <w:rFonts w:ascii="Times New Roman" w:eastAsia="Times New Roman" w:hAnsi="Times New Roman" w:cs="Times New Roman"/>
                <w:spacing w:val="-2"/>
                <w:sz w:val="20"/>
                <w:szCs w:val="20"/>
                <w:lang w:bidi="en-US"/>
              </w:rPr>
              <w:t xml:space="preserve"> </w:t>
            </w:r>
            <w:r w:rsidRPr="00275B07">
              <w:rPr>
                <w:rFonts w:ascii="Times New Roman" w:eastAsia="Times New Roman" w:hAnsi="Times New Roman" w:cs="Times New Roman"/>
                <w:sz w:val="20"/>
                <w:szCs w:val="20"/>
                <w:lang w:bidi="en-US"/>
              </w:rPr>
              <w:t>Office</w:t>
            </w:r>
          </w:p>
        </w:tc>
        <w:tc>
          <w:tcPr>
            <w:tcW w:w="654" w:type="pct"/>
            <w:gridSpan w:val="4"/>
            <w:tcBorders>
              <w:top w:val="single" w:sz="4" w:space="0" w:color="auto"/>
            </w:tcBorders>
          </w:tcPr>
          <w:p w14:paraId="1D7384D4"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Continuously </w:t>
            </w:r>
          </w:p>
        </w:tc>
        <w:tc>
          <w:tcPr>
            <w:tcW w:w="506" w:type="pct"/>
            <w:gridSpan w:val="4"/>
            <w:tcBorders>
              <w:top w:val="single" w:sz="4" w:space="0" w:color="auto"/>
            </w:tcBorders>
          </w:tcPr>
          <w:p w14:paraId="73BB86CA"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7C2EE20C"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2DA2F181"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51.855 €:</w:t>
            </w:r>
          </w:p>
          <w:p w14:paraId="5F17A12D"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In 2020. – 17.285 €</w:t>
            </w:r>
          </w:p>
          <w:p w14:paraId="288F27D8"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In 2021. – 17.285 €</w:t>
            </w:r>
          </w:p>
          <w:p w14:paraId="16F863E9"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In 2022. – 17.285 €</w:t>
            </w:r>
          </w:p>
        </w:tc>
        <w:tc>
          <w:tcPr>
            <w:tcW w:w="628" w:type="pct"/>
            <w:gridSpan w:val="3"/>
            <w:tcBorders>
              <w:top w:val="single" w:sz="4" w:space="0" w:color="auto"/>
            </w:tcBorders>
          </w:tcPr>
          <w:p w14:paraId="521D9E56"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Fully available/accessible ICTY and IRMCT archives</w:t>
            </w:r>
          </w:p>
          <w:p w14:paraId="55502807"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7F1C65C3"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Adequate use of the ICTY and IRMCT archives</w:t>
            </w:r>
          </w:p>
          <w:p w14:paraId="7F78E624"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5C220077"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Evidence transfer completed</w:t>
            </w:r>
          </w:p>
          <w:p w14:paraId="1F78CC25"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783C6508"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Knowledge and expertise of the ICTY is applied in investigation and prosecution of war crimes in Serbia</w:t>
            </w:r>
          </w:p>
          <w:p w14:paraId="3FFCC996"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tc>
        <w:tc>
          <w:tcPr>
            <w:tcW w:w="1417" w:type="pct"/>
            <w:gridSpan w:val="5"/>
            <w:tcBorders>
              <w:top w:val="single" w:sz="4" w:space="0" w:color="auto"/>
            </w:tcBorders>
            <w:shd w:val="clear" w:color="auto" w:fill="92D050"/>
          </w:tcPr>
          <w:p w14:paraId="5FCE45B3" w14:textId="77777777" w:rsidR="00275B07" w:rsidRPr="00F42F58" w:rsidRDefault="00275B07" w:rsidP="00275B07">
            <w:pPr>
              <w:widowControl w:val="0"/>
              <w:autoSpaceDE w:val="0"/>
              <w:autoSpaceDN w:val="0"/>
              <w:spacing w:after="0" w:line="240" w:lineRule="auto"/>
              <w:ind w:right="137"/>
              <w:jc w:val="both"/>
              <w:rPr>
                <w:rFonts w:ascii="Times New Roman" w:eastAsia="Times New Roman" w:hAnsi="Times New Roman" w:cs="Times New Roman"/>
                <w:b/>
                <w:sz w:val="20"/>
                <w:szCs w:val="20"/>
                <w:lang w:bidi="en-US"/>
              </w:rPr>
            </w:pPr>
            <w:r w:rsidRPr="00F42F58">
              <w:rPr>
                <w:rFonts w:ascii="Times New Roman" w:eastAsia="Times New Roman" w:hAnsi="Times New Roman" w:cs="Times New Roman"/>
                <w:b/>
                <w:sz w:val="20"/>
                <w:szCs w:val="20"/>
                <w:lang w:bidi="en-US"/>
              </w:rPr>
              <w:lastRenderedPageBreak/>
              <w:t xml:space="preserve">Activity is successfully implemented </w:t>
            </w:r>
          </w:p>
          <w:p w14:paraId="0754C570" w14:textId="77777777" w:rsidR="00275B07" w:rsidRPr="00275B07" w:rsidRDefault="00275B07" w:rsidP="00275B07">
            <w:pPr>
              <w:widowControl w:val="0"/>
              <w:autoSpaceDE w:val="0"/>
              <w:autoSpaceDN w:val="0"/>
              <w:spacing w:after="0" w:line="240" w:lineRule="auto"/>
              <w:ind w:right="137"/>
              <w:jc w:val="both"/>
              <w:rPr>
                <w:rFonts w:ascii="Times New Roman" w:eastAsia="Times New Roman" w:hAnsi="Times New Roman" w:cs="Times New Roman"/>
                <w:sz w:val="20"/>
                <w:szCs w:val="20"/>
                <w:lang w:bidi="en-US"/>
              </w:rPr>
            </w:pPr>
          </w:p>
          <w:p w14:paraId="5A271242" w14:textId="77777777" w:rsidR="00275B07" w:rsidRPr="00275B07" w:rsidRDefault="00275B07" w:rsidP="00A116B9">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During the reporting period, cooperation maintained continuity. During September 2022, representatives of the War Crimes Prosecutor's Office paid a working visit to the Prosecutor's Office of the Mechanism. A working group was formed between representatives of the Prosecutor's Office of the Mechanism and the Prosecutor's Office for War Crimes, within which work on specific cases took place during the reporting period as well.</w:t>
            </w:r>
          </w:p>
          <w:p w14:paraId="27F44D23" w14:textId="77777777" w:rsidR="00A116B9" w:rsidRDefault="00275B07" w:rsidP="00A116B9">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During the 3rd quarter</w:t>
            </w:r>
            <w:r w:rsidR="00A116B9">
              <w:rPr>
                <w:rFonts w:ascii="Times New Roman" w:eastAsia="Times New Roman" w:hAnsi="Times New Roman" w:cs="Times New Roman"/>
                <w:sz w:val="20"/>
                <w:szCs w:val="20"/>
                <w:lang w:bidi="en-US"/>
              </w:rPr>
              <w:t xml:space="preserve"> of 2022</w:t>
            </w:r>
            <w:r w:rsidRPr="00275B07">
              <w:rPr>
                <w:rFonts w:ascii="Times New Roman" w:eastAsia="Times New Roman" w:hAnsi="Times New Roman" w:cs="Times New Roman"/>
                <w:sz w:val="20"/>
                <w:szCs w:val="20"/>
                <w:lang w:bidi="en-US"/>
              </w:rPr>
              <w:t xml:space="preserve">, the "liaison officer" </w:t>
            </w:r>
            <w:r w:rsidRPr="00275B07">
              <w:rPr>
                <w:rFonts w:ascii="Times New Roman" w:eastAsia="Times New Roman" w:hAnsi="Times New Roman" w:cs="Times New Roman"/>
                <w:sz w:val="20"/>
                <w:szCs w:val="20"/>
                <w:lang w:bidi="en-US"/>
              </w:rPr>
              <w:lastRenderedPageBreak/>
              <w:t xml:space="preserve">continued to send requests for assistance to the International Residual Mechanism for Criminal Courts for the needs of specific cases, and a response is expected in the coming period. Case handlers search the archive and evidence fund of the </w:t>
            </w:r>
            <w:r w:rsidR="00A116B9">
              <w:rPr>
                <w:rFonts w:ascii="Times New Roman" w:eastAsia="Times New Roman" w:hAnsi="Times New Roman" w:cs="Times New Roman"/>
                <w:sz w:val="20"/>
                <w:szCs w:val="20"/>
                <w:lang w:bidi="en-US"/>
              </w:rPr>
              <w:t>Mechanism</w:t>
            </w:r>
            <w:r w:rsidRPr="00275B07">
              <w:rPr>
                <w:rFonts w:ascii="Times New Roman" w:eastAsia="Times New Roman" w:hAnsi="Times New Roman" w:cs="Times New Roman"/>
                <w:sz w:val="20"/>
                <w:szCs w:val="20"/>
                <w:lang w:bidi="en-US"/>
              </w:rPr>
              <w:t xml:space="preserve"> through the Electronic Disclosure System.</w:t>
            </w:r>
            <w:r w:rsidR="00A116B9">
              <w:rPr>
                <w:rFonts w:ascii="Times New Roman" w:eastAsia="Times New Roman" w:hAnsi="Times New Roman" w:cs="Times New Roman"/>
                <w:sz w:val="20"/>
                <w:szCs w:val="20"/>
                <w:lang w:bidi="en-US"/>
              </w:rPr>
              <w:t xml:space="preserve"> </w:t>
            </w:r>
          </w:p>
          <w:p w14:paraId="6240056A" w14:textId="77777777" w:rsidR="00A116B9" w:rsidRDefault="00A116B9" w:rsidP="00A116B9">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A116B9">
              <w:rPr>
                <w:rFonts w:ascii="Times New Roman" w:eastAsia="Times New Roman" w:hAnsi="Times New Roman" w:cs="Times New Roman"/>
                <w:sz w:val="20"/>
                <w:szCs w:val="20"/>
                <w:lang w:bidi="en-US"/>
              </w:rPr>
              <w:t xml:space="preserve">All submitted requests have been answered. It is planned to intensify the exchange of requests in the next quarter. </w:t>
            </w:r>
          </w:p>
          <w:p w14:paraId="4D1C9B35" w14:textId="77777777" w:rsidR="00A116B9" w:rsidRPr="00A116B9" w:rsidRDefault="00A116B9" w:rsidP="00A116B9">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A116B9">
              <w:rPr>
                <w:rFonts w:ascii="Times New Roman" w:eastAsia="Times New Roman" w:hAnsi="Times New Roman" w:cs="Times New Roman"/>
                <w:sz w:val="20"/>
                <w:szCs w:val="20"/>
                <w:lang w:bidi="en-US"/>
              </w:rPr>
              <w:t>It is planned to continue the training of the employees of the Prosecutor's Office in the direction of improving their knowledge regarding the use of the EDS database.</w:t>
            </w:r>
          </w:p>
          <w:p w14:paraId="5D7B2914" w14:textId="77777777" w:rsidR="00275B07" w:rsidRPr="00275B07" w:rsidRDefault="00A116B9" w:rsidP="00A116B9">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A116B9">
              <w:rPr>
                <w:rFonts w:ascii="Times New Roman" w:eastAsia="Times New Roman" w:hAnsi="Times New Roman" w:cs="Times New Roman"/>
                <w:sz w:val="20"/>
                <w:szCs w:val="20"/>
                <w:lang w:bidi="en-US"/>
              </w:rPr>
              <w:t>As part of the regional meeting of prosecutors held in Belgrade on October 10 and 11, 2022, the War Crimes Prosecutor held a meeting with the chief prosecutor of the MRMKS, Serge Brammerc, and his team. Also, representatives of the prosecution offices held another working meeting on November 10, 2022. in The Hague, and the main topics were related to the improvement of cooperation on concrete requests for assistance and easier access to the base of the Mechanism.</w:t>
            </w:r>
          </w:p>
          <w:p w14:paraId="58E3C286" w14:textId="77777777" w:rsidR="00275B07" w:rsidRPr="00275B07" w:rsidRDefault="00275B07" w:rsidP="00275B07">
            <w:pPr>
              <w:widowControl w:val="0"/>
              <w:autoSpaceDE w:val="0"/>
              <w:autoSpaceDN w:val="0"/>
              <w:spacing w:after="0" w:line="240" w:lineRule="auto"/>
              <w:ind w:right="137"/>
              <w:jc w:val="both"/>
              <w:rPr>
                <w:rFonts w:ascii="Times New Roman" w:eastAsia="Times New Roman" w:hAnsi="Times New Roman" w:cs="Times New Roman"/>
                <w:sz w:val="20"/>
                <w:szCs w:val="20"/>
                <w:lang w:bidi="en-US"/>
              </w:rPr>
            </w:pPr>
          </w:p>
        </w:tc>
      </w:tr>
      <w:tr w:rsidR="00275B07" w:rsidRPr="00275B07" w14:paraId="721BCC2F" w14:textId="77777777" w:rsidTr="0072604A">
        <w:trPr>
          <w:trHeight w:val="1629"/>
        </w:trPr>
        <w:tc>
          <w:tcPr>
            <w:tcW w:w="367" w:type="pct"/>
            <w:gridSpan w:val="3"/>
            <w:shd w:val="clear" w:color="auto" w:fill="FFFFFF" w:themeFill="background1"/>
          </w:tcPr>
          <w:p w14:paraId="0B5E26A0" w14:textId="77777777" w:rsidR="00275B07" w:rsidRPr="00275B07" w:rsidRDefault="00275B07" w:rsidP="00275B07">
            <w:pPr>
              <w:widowControl w:val="0"/>
              <w:tabs>
                <w:tab w:val="left" w:pos="851"/>
              </w:tabs>
              <w:autoSpaceDE w:val="0"/>
              <w:autoSpaceDN w:val="0"/>
              <w:spacing w:before="7"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1.4.1.6.</w:t>
            </w:r>
          </w:p>
        </w:tc>
        <w:tc>
          <w:tcPr>
            <w:tcW w:w="828" w:type="pct"/>
            <w:gridSpan w:val="2"/>
          </w:tcPr>
          <w:p w14:paraId="35FC8617" w14:textId="77777777" w:rsidR="00275B07" w:rsidRPr="00275B07" w:rsidRDefault="00275B07" w:rsidP="00275B07">
            <w:pPr>
              <w:widowControl w:val="0"/>
              <w:tabs>
                <w:tab w:val="left" w:pos="851"/>
              </w:tabs>
              <w:autoSpaceDE w:val="0"/>
              <w:autoSpaceDN w:val="0"/>
              <w:spacing w:before="3"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Strengthening capacities of War Crimes Prosecutor’s Office through electing prosecutor’s deputies and employment/transfer of prosecutor’s assistants.</w:t>
            </w:r>
          </w:p>
          <w:p w14:paraId="33B10283" w14:textId="77777777" w:rsidR="00275B07" w:rsidRPr="00275B07" w:rsidRDefault="00275B07" w:rsidP="00275B07">
            <w:pPr>
              <w:widowControl w:val="0"/>
              <w:tabs>
                <w:tab w:val="left" w:pos="851"/>
              </w:tabs>
              <w:autoSpaceDE w:val="0"/>
              <w:autoSpaceDN w:val="0"/>
              <w:spacing w:before="3" w:after="0"/>
              <w:ind w:right="137"/>
              <w:rPr>
                <w:rFonts w:ascii="Times New Roman" w:eastAsia="Times New Roman" w:hAnsi="Times New Roman" w:cs="Times New Roman"/>
                <w:sz w:val="20"/>
                <w:szCs w:val="20"/>
                <w:lang w:bidi="en-US"/>
              </w:rPr>
            </w:pPr>
          </w:p>
        </w:tc>
        <w:tc>
          <w:tcPr>
            <w:tcW w:w="600" w:type="pct"/>
            <w:gridSpan w:val="3"/>
          </w:tcPr>
          <w:p w14:paraId="28BA337C" w14:textId="77777777" w:rsidR="00275B07" w:rsidRPr="00275B07" w:rsidRDefault="00275B07" w:rsidP="00275B07">
            <w:pPr>
              <w:widowControl w:val="0"/>
              <w:tabs>
                <w:tab w:val="left" w:pos="851"/>
              </w:tabs>
              <w:autoSpaceDE w:val="0"/>
              <w:autoSpaceDN w:val="0"/>
              <w:spacing w:before="3"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War Crimes Prosecutor`s Office</w:t>
            </w:r>
          </w:p>
          <w:p w14:paraId="0A55D200" w14:textId="77777777" w:rsidR="00275B07" w:rsidRPr="00275B07" w:rsidRDefault="00275B07" w:rsidP="00275B07">
            <w:pPr>
              <w:widowControl w:val="0"/>
              <w:tabs>
                <w:tab w:val="left" w:pos="851"/>
              </w:tabs>
              <w:autoSpaceDE w:val="0"/>
              <w:autoSpaceDN w:val="0"/>
              <w:spacing w:before="3" w:after="0"/>
              <w:ind w:right="137"/>
              <w:rPr>
                <w:rFonts w:ascii="Times New Roman" w:eastAsia="Times New Roman" w:hAnsi="Times New Roman" w:cs="Times New Roman"/>
                <w:sz w:val="20"/>
                <w:szCs w:val="20"/>
                <w:lang w:bidi="en-US"/>
              </w:rPr>
            </w:pPr>
          </w:p>
          <w:p w14:paraId="1965F516" w14:textId="77777777" w:rsidR="00275B07" w:rsidRPr="00275B07" w:rsidRDefault="00275B07" w:rsidP="00275B07">
            <w:pPr>
              <w:widowControl w:val="0"/>
              <w:tabs>
                <w:tab w:val="left" w:pos="851"/>
              </w:tabs>
              <w:autoSpaceDE w:val="0"/>
              <w:autoSpaceDN w:val="0"/>
              <w:spacing w:before="3"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State Prosecutorial Council</w:t>
            </w:r>
          </w:p>
        </w:tc>
        <w:tc>
          <w:tcPr>
            <w:tcW w:w="654" w:type="pct"/>
            <w:gridSpan w:val="4"/>
          </w:tcPr>
          <w:p w14:paraId="77781179"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Continuously</w:t>
            </w:r>
          </w:p>
        </w:tc>
        <w:tc>
          <w:tcPr>
            <w:tcW w:w="506" w:type="pct"/>
            <w:gridSpan w:val="4"/>
          </w:tcPr>
          <w:p w14:paraId="54434FE8"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355D6859"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5B78FBD7"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Unknown at this time, will be known after the new strategic document is adopted </w:t>
            </w:r>
          </w:p>
        </w:tc>
        <w:tc>
          <w:tcPr>
            <w:tcW w:w="628" w:type="pct"/>
            <w:gridSpan w:val="3"/>
          </w:tcPr>
          <w:p w14:paraId="4B625B52" w14:textId="77777777" w:rsidR="00275B07" w:rsidRPr="00275B07" w:rsidRDefault="00275B07" w:rsidP="00275B07">
            <w:pPr>
              <w:widowControl w:val="0"/>
              <w:tabs>
                <w:tab w:val="left" w:pos="851"/>
              </w:tabs>
              <w:autoSpaceDE w:val="0"/>
              <w:autoSpaceDN w:val="0"/>
              <w:spacing w:before="3"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Strengthened capacities of War Crimes Prosecutor’s Office through electing prosecutor’s deputies and employment/transfer of prosecutor’s assistants.</w:t>
            </w:r>
          </w:p>
        </w:tc>
        <w:tc>
          <w:tcPr>
            <w:tcW w:w="1417" w:type="pct"/>
            <w:gridSpan w:val="5"/>
            <w:shd w:val="clear" w:color="auto" w:fill="92D050"/>
          </w:tcPr>
          <w:p w14:paraId="17562811" w14:textId="77777777" w:rsidR="00275B07" w:rsidRPr="00F42F58" w:rsidRDefault="00275B07" w:rsidP="00275B07">
            <w:pPr>
              <w:widowControl w:val="0"/>
              <w:tabs>
                <w:tab w:val="left" w:pos="851"/>
              </w:tabs>
              <w:autoSpaceDE w:val="0"/>
              <w:autoSpaceDN w:val="0"/>
              <w:spacing w:before="3" w:after="0"/>
              <w:ind w:right="137"/>
              <w:jc w:val="both"/>
              <w:rPr>
                <w:rFonts w:ascii="Times New Roman" w:eastAsia="Times New Roman" w:hAnsi="Times New Roman" w:cs="Times New Roman"/>
                <w:b/>
                <w:sz w:val="20"/>
                <w:szCs w:val="20"/>
                <w:lang w:bidi="en-US"/>
              </w:rPr>
            </w:pPr>
            <w:r w:rsidRPr="00F42F58">
              <w:rPr>
                <w:rFonts w:ascii="Times New Roman" w:eastAsia="Times New Roman" w:hAnsi="Times New Roman" w:cs="Times New Roman"/>
                <w:b/>
                <w:sz w:val="20"/>
                <w:szCs w:val="20"/>
                <w:lang w:bidi="en-US"/>
              </w:rPr>
              <w:t>Activity is successfully implemented</w:t>
            </w:r>
          </w:p>
          <w:p w14:paraId="5F4BCE65" w14:textId="77777777" w:rsidR="00275B07" w:rsidRPr="00275B07" w:rsidRDefault="00275B07" w:rsidP="00275B07">
            <w:pPr>
              <w:widowControl w:val="0"/>
              <w:tabs>
                <w:tab w:val="left" w:pos="851"/>
              </w:tabs>
              <w:autoSpaceDE w:val="0"/>
              <w:autoSpaceDN w:val="0"/>
              <w:spacing w:before="3" w:after="0"/>
              <w:ind w:right="137"/>
              <w:jc w:val="both"/>
              <w:rPr>
                <w:rFonts w:ascii="Times New Roman" w:eastAsia="Times New Roman" w:hAnsi="Times New Roman" w:cs="Times New Roman"/>
                <w:sz w:val="20"/>
                <w:szCs w:val="20"/>
                <w:lang w:bidi="en-US"/>
              </w:rPr>
            </w:pPr>
          </w:p>
          <w:p w14:paraId="7A39D7B2" w14:textId="77777777" w:rsidR="00275B07" w:rsidRPr="00275B07" w:rsidRDefault="001D25C2" w:rsidP="00275B07">
            <w:pPr>
              <w:widowControl w:val="0"/>
              <w:tabs>
                <w:tab w:val="left" w:pos="851"/>
              </w:tabs>
              <w:autoSpaceDE w:val="0"/>
              <w:autoSpaceDN w:val="0"/>
              <w:spacing w:before="3" w:after="0"/>
              <w:ind w:right="137"/>
              <w:jc w:val="both"/>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 xml:space="preserve">There is no new information. </w:t>
            </w:r>
            <w:r w:rsidR="00275B07" w:rsidRPr="00275B07">
              <w:rPr>
                <w:rFonts w:ascii="Times New Roman" w:eastAsia="Times New Roman" w:hAnsi="Times New Roman" w:cs="Times New Roman"/>
                <w:sz w:val="20"/>
                <w:szCs w:val="20"/>
                <w:lang w:bidi="en-US"/>
              </w:rPr>
              <w:t>During the 2021, 2 deputies were sent from the public prosecutor's offices of general jurisdiction to the War Crimes Prosecutor's Office based on the decision of the Republic's Public Prosecutor. Currently, 11 persons perform the function of deputy in this prosecutor's office.</w:t>
            </w:r>
          </w:p>
          <w:p w14:paraId="1814D428" w14:textId="77777777" w:rsidR="00275B07" w:rsidRPr="00275B07" w:rsidRDefault="00275B07" w:rsidP="00D6737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It is planned to start hiring an additional number of prosecutor's assistants and other employees in the next quarter.</w:t>
            </w:r>
          </w:p>
        </w:tc>
      </w:tr>
      <w:tr w:rsidR="00275B07" w:rsidRPr="00275B07" w14:paraId="23C903A3" w14:textId="77777777" w:rsidTr="0072604A">
        <w:trPr>
          <w:trHeight w:val="528"/>
        </w:trPr>
        <w:tc>
          <w:tcPr>
            <w:tcW w:w="367" w:type="pct"/>
            <w:gridSpan w:val="3"/>
          </w:tcPr>
          <w:p w14:paraId="2F75161F" w14:textId="77777777" w:rsidR="00275B07" w:rsidRPr="00275B07" w:rsidRDefault="00275B07" w:rsidP="00275B07">
            <w:pPr>
              <w:widowControl w:val="0"/>
              <w:tabs>
                <w:tab w:val="left" w:pos="851"/>
              </w:tabs>
              <w:autoSpaceDE w:val="0"/>
              <w:autoSpaceDN w:val="0"/>
              <w:spacing w:before="1"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1.4.1.7.</w:t>
            </w:r>
          </w:p>
        </w:tc>
        <w:tc>
          <w:tcPr>
            <w:tcW w:w="828" w:type="pct"/>
            <w:gridSpan w:val="2"/>
          </w:tcPr>
          <w:p w14:paraId="39DE5E3B" w14:textId="77777777" w:rsidR="00275B07" w:rsidRPr="00275B07" w:rsidRDefault="00275B07" w:rsidP="00275B07">
            <w:pPr>
              <w:widowControl w:val="0"/>
              <w:tabs>
                <w:tab w:val="left" w:pos="243"/>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Continuous/further implementation of the system of training and education in the area of international criminal law for the related judges and prosecutors</w:t>
            </w:r>
            <w:r w:rsidRPr="00275B07" w:rsidDel="00320328">
              <w:rPr>
                <w:rFonts w:ascii="Times New Roman" w:eastAsia="Times New Roman" w:hAnsi="Times New Roman" w:cs="Times New Roman"/>
                <w:sz w:val="20"/>
                <w:szCs w:val="20"/>
                <w:lang w:bidi="en-US"/>
              </w:rPr>
              <w:t xml:space="preserve"> </w:t>
            </w:r>
          </w:p>
          <w:p w14:paraId="22D1D567" w14:textId="77777777" w:rsidR="00275B07" w:rsidRPr="00275B07" w:rsidRDefault="00275B07" w:rsidP="00275B07">
            <w:pPr>
              <w:widowControl w:val="0"/>
              <w:tabs>
                <w:tab w:val="left" w:pos="243"/>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Initial training for the newly appointed members of state bodies dealing with war crimes</w:t>
            </w:r>
          </w:p>
          <w:p w14:paraId="66F48D55" w14:textId="77777777" w:rsidR="00275B07" w:rsidRPr="00275B07" w:rsidRDefault="00275B07" w:rsidP="00275B07">
            <w:pPr>
              <w:widowControl w:val="0"/>
              <w:tabs>
                <w:tab w:val="left" w:pos="243"/>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Continuous education training for judges and</w:t>
            </w:r>
            <w:r w:rsidRPr="00275B07">
              <w:rPr>
                <w:rFonts w:ascii="Times New Roman" w:eastAsia="Times New Roman" w:hAnsi="Times New Roman" w:cs="Times New Roman"/>
                <w:spacing w:val="-8"/>
                <w:sz w:val="20"/>
                <w:szCs w:val="20"/>
                <w:lang w:bidi="en-US"/>
              </w:rPr>
              <w:t xml:space="preserve"> </w:t>
            </w:r>
            <w:r w:rsidRPr="00275B07">
              <w:rPr>
                <w:rFonts w:ascii="Times New Roman" w:eastAsia="Times New Roman" w:hAnsi="Times New Roman" w:cs="Times New Roman"/>
                <w:sz w:val="20"/>
                <w:szCs w:val="20"/>
                <w:lang w:bidi="en-US"/>
              </w:rPr>
              <w:t>prosecutors</w:t>
            </w:r>
            <w:r w:rsidRPr="00275B07">
              <w:rPr>
                <w:rFonts w:ascii="Times New Roman" w:eastAsia="Times New Roman" w:hAnsi="Times New Roman" w:cs="Times New Roman"/>
                <w:spacing w:val="-9"/>
                <w:sz w:val="20"/>
                <w:szCs w:val="20"/>
                <w:lang w:bidi="en-US"/>
              </w:rPr>
              <w:t xml:space="preserve"> </w:t>
            </w:r>
            <w:r w:rsidRPr="00275B07">
              <w:rPr>
                <w:rFonts w:ascii="Times New Roman" w:eastAsia="Times New Roman" w:hAnsi="Times New Roman" w:cs="Times New Roman"/>
                <w:sz w:val="20"/>
                <w:szCs w:val="20"/>
                <w:lang w:bidi="en-US"/>
              </w:rPr>
              <w:t>in</w:t>
            </w:r>
            <w:r w:rsidRPr="00275B07">
              <w:rPr>
                <w:rFonts w:ascii="Times New Roman" w:eastAsia="Times New Roman" w:hAnsi="Times New Roman" w:cs="Times New Roman"/>
                <w:spacing w:val="-9"/>
                <w:sz w:val="20"/>
                <w:szCs w:val="20"/>
                <w:lang w:bidi="en-US"/>
              </w:rPr>
              <w:t xml:space="preserve"> </w:t>
            </w:r>
            <w:r w:rsidRPr="00275B07">
              <w:rPr>
                <w:rFonts w:ascii="Times New Roman" w:eastAsia="Times New Roman" w:hAnsi="Times New Roman" w:cs="Times New Roman"/>
                <w:sz w:val="20"/>
                <w:szCs w:val="20"/>
                <w:lang w:bidi="en-US"/>
              </w:rPr>
              <w:t>line</w:t>
            </w:r>
            <w:r w:rsidRPr="00275B07">
              <w:rPr>
                <w:rFonts w:ascii="Times New Roman" w:eastAsia="Times New Roman" w:hAnsi="Times New Roman" w:cs="Times New Roman"/>
                <w:spacing w:val="-6"/>
                <w:sz w:val="20"/>
                <w:szCs w:val="20"/>
                <w:lang w:bidi="en-US"/>
              </w:rPr>
              <w:t xml:space="preserve"> </w:t>
            </w:r>
            <w:r w:rsidRPr="00275B07">
              <w:rPr>
                <w:rFonts w:ascii="Times New Roman" w:eastAsia="Times New Roman" w:hAnsi="Times New Roman" w:cs="Times New Roman"/>
                <w:sz w:val="20"/>
                <w:szCs w:val="20"/>
                <w:lang w:bidi="en-US"/>
              </w:rPr>
              <w:t>with</w:t>
            </w:r>
            <w:r w:rsidRPr="00275B07">
              <w:rPr>
                <w:rFonts w:ascii="Times New Roman" w:eastAsia="Times New Roman" w:hAnsi="Times New Roman" w:cs="Times New Roman"/>
                <w:spacing w:val="-9"/>
                <w:sz w:val="20"/>
                <w:szCs w:val="20"/>
                <w:lang w:bidi="en-US"/>
              </w:rPr>
              <w:t xml:space="preserve"> </w:t>
            </w:r>
            <w:r w:rsidRPr="00275B07">
              <w:rPr>
                <w:rFonts w:ascii="Times New Roman" w:eastAsia="Times New Roman" w:hAnsi="Times New Roman" w:cs="Times New Roman"/>
                <w:sz w:val="20"/>
                <w:szCs w:val="20"/>
                <w:lang w:bidi="en-US"/>
              </w:rPr>
              <w:t>National</w:t>
            </w:r>
            <w:r w:rsidRPr="00275B07">
              <w:rPr>
                <w:rFonts w:ascii="Times New Roman" w:eastAsia="Times New Roman" w:hAnsi="Times New Roman" w:cs="Times New Roman"/>
                <w:spacing w:val="-9"/>
                <w:sz w:val="20"/>
                <w:szCs w:val="20"/>
                <w:lang w:bidi="en-US"/>
              </w:rPr>
              <w:t xml:space="preserve"> </w:t>
            </w:r>
            <w:r w:rsidRPr="00275B07">
              <w:rPr>
                <w:rFonts w:ascii="Times New Roman" w:eastAsia="Times New Roman" w:hAnsi="Times New Roman" w:cs="Times New Roman"/>
                <w:sz w:val="20"/>
                <w:szCs w:val="20"/>
                <w:lang w:bidi="en-US"/>
              </w:rPr>
              <w:t xml:space="preserve">strategy and prosecutorial strategy </w:t>
            </w:r>
            <w:r w:rsidRPr="00275B07">
              <w:rPr>
                <w:rFonts w:ascii="Times New Roman" w:eastAsia="Times New Roman" w:hAnsi="Times New Roman" w:cs="Times New Roman"/>
                <w:sz w:val="20"/>
                <w:szCs w:val="20"/>
                <w:lang w:bidi="en-US"/>
              </w:rPr>
              <w:lastRenderedPageBreak/>
              <w:t>(ensuring that the latest IHL developments are included).</w:t>
            </w:r>
          </w:p>
        </w:tc>
        <w:tc>
          <w:tcPr>
            <w:tcW w:w="600" w:type="pct"/>
            <w:gridSpan w:val="3"/>
          </w:tcPr>
          <w:p w14:paraId="4EDEE991"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lastRenderedPageBreak/>
              <w:t>Judicial Academy</w:t>
            </w:r>
          </w:p>
          <w:p w14:paraId="58B34AE6"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War Crime Prosecutor’s</w:t>
            </w:r>
            <w:r w:rsidRPr="00275B07">
              <w:rPr>
                <w:rFonts w:ascii="Times New Roman" w:eastAsia="Times New Roman" w:hAnsi="Times New Roman" w:cs="Times New Roman"/>
                <w:spacing w:val="-6"/>
                <w:sz w:val="20"/>
                <w:szCs w:val="20"/>
                <w:lang w:bidi="en-US"/>
              </w:rPr>
              <w:t xml:space="preserve"> </w:t>
            </w:r>
            <w:r w:rsidRPr="00275B07">
              <w:rPr>
                <w:rFonts w:ascii="Times New Roman" w:eastAsia="Times New Roman" w:hAnsi="Times New Roman" w:cs="Times New Roman"/>
                <w:sz w:val="20"/>
                <w:szCs w:val="20"/>
                <w:lang w:bidi="en-US"/>
              </w:rPr>
              <w:t>Office</w:t>
            </w:r>
          </w:p>
          <w:p w14:paraId="714D309E"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Supreme Court of Cassation </w:t>
            </w:r>
          </w:p>
          <w:p w14:paraId="394F2026" w14:textId="77777777" w:rsidR="00275B07" w:rsidRPr="00275B07" w:rsidRDefault="00275B07" w:rsidP="00275B07">
            <w:pPr>
              <w:widowControl w:val="0"/>
              <w:tabs>
                <w:tab w:val="left" w:pos="851"/>
              </w:tabs>
              <w:autoSpaceDE w:val="0"/>
              <w:autoSpaceDN w:val="0"/>
              <w:spacing w:before="1"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Higher Court in Belgrade</w:t>
            </w:r>
          </w:p>
          <w:p w14:paraId="2B912A4C"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Appellate Court in Belgrade</w:t>
            </w:r>
          </w:p>
          <w:p w14:paraId="7B106CF0"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High Judicial Council</w:t>
            </w:r>
          </w:p>
          <w:p w14:paraId="40303065"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State Prosecutorial Council</w:t>
            </w:r>
          </w:p>
        </w:tc>
        <w:tc>
          <w:tcPr>
            <w:tcW w:w="654" w:type="pct"/>
            <w:gridSpan w:val="4"/>
          </w:tcPr>
          <w:p w14:paraId="13BD5A40"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Continuously</w:t>
            </w:r>
          </w:p>
        </w:tc>
        <w:tc>
          <w:tcPr>
            <w:tcW w:w="506" w:type="pct"/>
            <w:gridSpan w:val="4"/>
          </w:tcPr>
          <w:p w14:paraId="623C0EA2" w14:textId="77777777" w:rsidR="00275B07" w:rsidRPr="00275B07" w:rsidRDefault="00275B07" w:rsidP="00275B07">
            <w:pPr>
              <w:widowControl w:val="0"/>
              <w:tabs>
                <w:tab w:val="left" w:pos="851"/>
              </w:tabs>
              <w:autoSpaceDE w:val="0"/>
              <w:autoSpaceDN w:val="0"/>
              <w:spacing w:before="3"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350A3E56" w14:textId="77777777" w:rsidR="00275B07" w:rsidRPr="00275B07" w:rsidRDefault="00275B07" w:rsidP="00275B07">
            <w:pPr>
              <w:widowControl w:val="0"/>
              <w:tabs>
                <w:tab w:val="left" w:pos="851"/>
              </w:tabs>
              <w:autoSpaceDE w:val="0"/>
              <w:autoSpaceDN w:val="0"/>
              <w:spacing w:before="3" w:after="0"/>
              <w:ind w:right="137"/>
              <w:rPr>
                <w:rFonts w:ascii="Times New Roman" w:eastAsia="Times New Roman" w:hAnsi="Times New Roman" w:cs="Times New Roman"/>
                <w:sz w:val="20"/>
                <w:szCs w:val="20"/>
                <w:lang w:bidi="en-US"/>
              </w:rPr>
            </w:pPr>
          </w:p>
          <w:p w14:paraId="650628C8" w14:textId="77777777" w:rsidR="00275B07" w:rsidRPr="00275B07" w:rsidRDefault="00275B07" w:rsidP="00275B07">
            <w:pPr>
              <w:widowControl w:val="0"/>
              <w:tabs>
                <w:tab w:val="left" w:pos="851"/>
              </w:tabs>
              <w:autoSpaceDE w:val="0"/>
              <w:autoSpaceDN w:val="0"/>
              <w:spacing w:before="3"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9.842 €</w:t>
            </w:r>
          </w:p>
        </w:tc>
        <w:tc>
          <w:tcPr>
            <w:tcW w:w="628" w:type="pct"/>
            <w:gridSpan w:val="3"/>
          </w:tcPr>
          <w:p w14:paraId="38575BB2"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Trainings in the field of international criminal law are held continuously according to previously adopted program for other judges</w:t>
            </w:r>
            <w:r w:rsidRPr="00275B07">
              <w:rPr>
                <w:rFonts w:ascii="Times New Roman" w:eastAsia="Times New Roman" w:hAnsi="Times New Roman" w:cs="Times New Roman"/>
                <w:spacing w:val="-34"/>
                <w:sz w:val="20"/>
                <w:szCs w:val="20"/>
                <w:lang w:bidi="en-US"/>
              </w:rPr>
              <w:t xml:space="preserve"> </w:t>
            </w:r>
            <w:r w:rsidRPr="00275B07">
              <w:rPr>
                <w:rFonts w:ascii="Times New Roman" w:eastAsia="Times New Roman" w:hAnsi="Times New Roman" w:cs="Times New Roman"/>
                <w:sz w:val="20"/>
                <w:szCs w:val="20"/>
                <w:lang w:bidi="en-US"/>
              </w:rPr>
              <w:t>and prosecutors on as needed</w:t>
            </w:r>
            <w:r w:rsidRPr="00275B07">
              <w:rPr>
                <w:rFonts w:ascii="Times New Roman" w:eastAsia="Times New Roman" w:hAnsi="Times New Roman" w:cs="Times New Roman"/>
                <w:spacing w:val="-3"/>
                <w:sz w:val="20"/>
                <w:szCs w:val="20"/>
                <w:lang w:bidi="en-US"/>
              </w:rPr>
              <w:t xml:space="preserve"> </w:t>
            </w:r>
            <w:r w:rsidRPr="00275B07">
              <w:rPr>
                <w:rFonts w:ascii="Times New Roman" w:eastAsia="Times New Roman" w:hAnsi="Times New Roman" w:cs="Times New Roman"/>
                <w:sz w:val="20"/>
                <w:szCs w:val="20"/>
                <w:lang w:bidi="en-US"/>
              </w:rPr>
              <w:t>basis.</w:t>
            </w:r>
          </w:p>
          <w:p w14:paraId="0A6589BE"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The established curriculum (curriculum) for initial training in the above areas for newly elected and new </w:t>
            </w:r>
            <w:r w:rsidRPr="00275B07">
              <w:rPr>
                <w:rFonts w:ascii="Times New Roman" w:eastAsia="Times New Roman" w:hAnsi="Times New Roman" w:cs="Times New Roman"/>
                <w:sz w:val="20"/>
                <w:szCs w:val="20"/>
                <w:lang w:bidi="en-US"/>
              </w:rPr>
              <w:lastRenderedPageBreak/>
              <w:t>employees in war crimes cases</w:t>
            </w:r>
          </w:p>
        </w:tc>
        <w:tc>
          <w:tcPr>
            <w:tcW w:w="1417" w:type="pct"/>
            <w:gridSpan w:val="5"/>
            <w:shd w:val="clear" w:color="auto" w:fill="92D050"/>
          </w:tcPr>
          <w:p w14:paraId="7461FBD6" w14:textId="77777777" w:rsidR="00275B07" w:rsidRPr="00F42F58" w:rsidRDefault="00275B07" w:rsidP="00B43C55">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F42F58">
              <w:rPr>
                <w:rFonts w:ascii="Times New Roman" w:eastAsia="Times New Roman" w:hAnsi="Times New Roman" w:cs="Times New Roman"/>
                <w:b/>
                <w:sz w:val="20"/>
                <w:szCs w:val="20"/>
                <w:lang w:bidi="en-US"/>
              </w:rPr>
              <w:lastRenderedPageBreak/>
              <w:t>Activity is successfully implemented</w:t>
            </w:r>
          </w:p>
          <w:p w14:paraId="6E073B53" w14:textId="77777777" w:rsidR="00275B07" w:rsidRPr="00275B07" w:rsidRDefault="00275B07" w:rsidP="00B43C55">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267BBF4A" w14:textId="77777777" w:rsidR="007172CC" w:rsidRDefault="00275B07" w:rsidP="00B43C55">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b/>
                <w:sz w:val="20"/>
                <w:szCs w:val="20"/>
                <w:lang w:bidi="en-US"/>
              </w:rPr>
              <w:t>JA:</w:t>
            </w:r>
            <w:r w:rsidR="007172CC">
              <w:rPr>
                <w:rFonts w:ascii="Times New Roman" w:eastAsia="Times New Roman" w:hAnsi="Times New Roman" w:cs="Times New Roman"/>
                <w:sz w:val="20"/>
                <w:szCs w:val="20"/>
                <w:lang w:bidi="en-US"/>
              </w:rPr>
              <w:t xml:space="preserve"> </w:t>
            </w:r>
            <w:r w:rsidR="007172CC" w:rsidRPr="007172CC">
              <w:rPr>
                <w:rFonts w:ascii="Times New Roman" w:eastAsia="Times New Roman" w:hAnsi="Times New Roman" w:cs="Times New Roman"/>
                <w:sz w:val="20"/>
                <w:szCs w:val="20"/>
                <w:lang w:bidi="en-US"/>
              </w:rPr>
              <w:t xml:space="preserve">The Judicial Academy, with the support of the OSCE Mission in Serbia, organized </w:t>
            </w:r>
            <w:r w:rsidR="007172CC">
              <w:rPr>
                <w:rFonts w:ascii="Times New Roman" w:eastAsia="Times New Roman" w:hAnsi="Times New Roman" w:cs="Times New Roman"/>
                <w:sz w:val="20"/>
                <w:szCs w:val="20"/>
                <w:lang w:bidi="en-US"/>
              </w:rPr>
              <w:t>four</w:t>
            </w:r>
            <w:r w:rsidR="007172CC" w:rsidRPr="007172CC">
              <w:rPr>
                <w:rFonts w:ascii="Times New Roman" w:eastAsia="Times New Roman" w:hAnsi="Times New Roman" w:cs="Times New Roman"/>
                <w:sz w:val="20"/>
                <w:szCs w:val="20"/>
                <w:lang w:bidi="en-US"/>
              </w:rPr>
              <w:t xml:space="preserve"> one-day interactive workshops on the topic: "New approaches in the extraction of micro-traces during forensic processing of crime scenes; recognition of foreign court decisions and evidence collected abroad'', in </w:t>
            </w:r>
            <w:r w:rsidR="007172CC">
              <w:rPr>
                <w:rFonts w:ascii="Times New Roman" w:eastAsia="Times New Roman" w:hAnsi="Times New Roman" w:cs="Times New Roman"/>
                <w:sz w:val="20"/>
                <w:szCs w:val="20"/>
                <w:lang w:bidi="en-US"/>
              </w:rPr>
              <w:t xml:space="preserve">Novi Sad for 27 participants, as well as in </w:t>
            </w:r>
            <w:r w:rsidR="007172CC" w:rsidRPr="007172CC">
              <w:rPr>
                <w:rFonts w:ascii="Times New Roman" w:eastAsia="Times New Roman" w:hAnsi="Times New Roman" w:cs="Times New Roman"/>
                <w:sz w:val="20"/>
                <w:szCs w:val="20"/>
                <w:lang w:bidi="en-US"/>
              </w:rPr>
              <w:t>Nis, Belgrade and Kragujevac, for a total of 93 participants</w:t>
            </w:r>
            <w:r w:rsidR="007172CC">
              <w:rPr>
                <w:rFonts w:ascii="Times New Roman" w:eastAsia="Times New Roman" w:hAnsi="Times New Roman" w:cs="Times New Roman"/>
                <w:sz w:val="20"/>
                <w:szCs w:val="20"/>
                <w:lang w:bidi="en-US"/>
              </w:rPr>
              <w:t>, respectively</w:t>
            </w:r>
            <w:r w:rsidR="007172CC" w:rsidRPr="007172CC">
              <w:rPr>
                <w:rFonts w:ascii="Times New Roman" w:eastAsia="Times New Roman" w:hAnsi="Times New Roman" w:cs="Times New Roman"/>
                <w:sz w:val="20"/>
                <w:szCs w:val="20"/>
                <w:lang w:bidi="en-US"/>
              </w:rPr>
              <w:t>. Also, in October, a one-day seminar on the topic: "Digital Forensics" was held in Belgrade, for a total of 22 participants.</w:t>
            </w:r>
          </w:p>
          <w:p w14:paraId="74662F27" w14:textId="77777777" w:rsidR="007172CC" w:rsidRPr="00275B07" w:rsidRDefault="007172CC" w:rsidP="00B43C55">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0F2BF0FE" w14:textId="77777777" w:rsidR="00275B07" w:rsidRPr="00275B07" w:rsidRDefault="00275B07" w:rsidP="00B43C55">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b/>
                <w:sz w:val="20"/>
                <w:szCs w:val="20"/>
                <w:lang w:bidi="en-US"/>
              </w:rPr>
              <w:t>WCP:</w:t>
            </w:r>
            <w:r w:rsidRPr="00275B07">
              <w:rPr>
                <w:rFonts w:ascii="Times New Roman" w:eastAsia="Times New Roman" w:hAnsi="Times New Roman" w:cs="Times New Roman"/>
                <w:sz w:val="20"/>
                <w:szCs w:val="20"/>
                <w:lang w:bidi="en-US"/>
              </w:rPr>
              <w:t xml:space="preserve"> </w:t>
            </w:r>
            <w:r w:rsidR="00B43C55" w:rsidRPr="00B43C55">
              <w:rPr>
                <w:rFonts w:ascii="Times New Roman" w:eastAsia="Times New Roman" w:hAnsi="Times New Roman" w:cs="Times New Roman"/>
                <w:sz w:val="20"/>
                <w:szCs w:val="20"/>
                <w:lang w:bidi="en-US"/>
              </w:rPr>
              <w:t>Several representatives of the Prosecutor's Office pa</w:t>
            </w:r>
            <w:r w:rsidR="00B43C55">
              <w:rPr>
                <w:rFonts w:ascii="Times New Roman" w:eastAsia="Times New Roman" w:hAnsi="Times New Roman" w:cs="Times New Roman"/>
                <w:sz w:val="20"/>
                <w:szCs w:val="20"/>
                <w:lang w:bidi="en-US"/>
              </w:rPr>
              <w:t>rticipated on November 17, 2022</w:t>
            </w:r>
            <w:r w:rsidR="00B43C55" w:rsidRPr="00B43C55">
              <w:rPr>
                <w:rFonts w:ascii="Times New Roman" w:eastAsia="Times New Roman" w:hAnsi="Times New Roman" w:cs="Times New Roman"/>
                <w:sz w:val="20"/>
                <w:szCs w:val="20"/>
                <w:lang w:bidi="en-US"/>
              </w:rPr>
              <w:t xml:space="preserve"> in the CEPOL webinar on "Investigation of crimes against </w:t>
            </w:r>
            <w:r w:rsidR="00B43C55" w:rsidRPr="00B43C55">
              <w:rPr>
                <w:rFonts w:ascii="Times New Roman" w:eastAsia="Times New Roman" w:hAnsi="Times New Roman" w:cs="Times New Roman"/>
                <w:sz w:val="20"/>
                <w:szCs w:val="20"/>
                <w:lang w:bidi="en-US"/>
              </w:rPr>
              <w:lastRenderedPageBreak/>
              <w:t>humanity and other goods protected by international law". Representatives of the Prosecutor's Office, at the invitation of Eurojust on 29.11. and 30.11.2022. participated in an online conference on cross-border access to electronic evidence.</w:t>
            </w:r>
          </w:p>
        </w:tc>
      </w:tr>
      <w:tr w:rsidR="00275B07" w:rsidRPr="00275B07" w14:paraId="73FB677C" w14:textId="77777777" w:rsidTr="0072604A">
        <w:trPr>
          <w:trHeight w:val="1555"/>
        </w:trPr>
        <w:tc>
          <w:tcPr>
            <w:tcW w:w="367" w:type="pct"/>
            <w:gridSpan w:val="3"/>
            <w:shd w:val="clear" w:color="auto" w:fill="FFFFFF" w:themeFill="background1"/>
          </w:tcPr>
          <w:p w14:paraId="719D4301"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1.4.1.8.</w:t>
            </w:r>
          </w:p>
        </w:tc>
        <w:tc>
          <w:tcPr>
            <w:tcW w:w="828" w:type="pct"/>
            <w:gridSpan w:val="2"/>
          </w:tcPr>
          <w:p w14:paraId="39205F72"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Continuous enhancement and regular updating of the WCP website to enable the public to monitor what activities and when have been performed by the WCP in relation to specific criminal charges.</w:t>
            </w:r>
          </w:p>
        </w:tc>
        <w:tc>
          <w:tcPr>
            <w:tcW w:w="600" w:type="pct"/>
            <w:gridSpan w:val="3"/>
          </w:tcPr>
          <w:p w14:paraId="29FA696A" w14:textId="77777777" w:rsidR="00275B07" w:rsidRPr="00275B07" w:rsidRDefault="00275B07" w:rsidP="00275B07">
            <w:pPr>
              <w:widowControl w:val="0"/>
              <w:tabs>
                <w:tab w:val="left" w:pos="851"/>
                <w:tab w:val="left" w:pos="1233"/>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War Crime Prosecutor</w:t>
            </w:r>
            <w:r w:rsidRPr="00275B07">
              <w:rPr>
                <w:rFonts w:ascii="Times New Roman" w:eastAsia="Times New Roman" w:hAnsi="Times New Roman" w:cs="Times New Roman"/>
                <w:spacing w:val="-2"/>
                <w:sz w:val="20"/>
                <w:szCs w:val="20"/>
                <w:lang w:bidi="en-US"/>
              </w:rPr>
              <w:t xml:space="preserve"> </w:t>
            </w:r>
            <w:r w:rsidRPr="00275B07">
              <w:rPr>
                <w:rFonts w:ascii="Times New Roman" w:eastAsia="Times New Roman" w:hAnsi="Times New Roman" w:cs="Times New Roman"/>
                <w:sz w:val="20"/>
                <w:szCs w:val="20"/>
                <w:lang w:bidi="en-US"/>
              </w:rPr>
              <w:t>Office</w:t>
            </w:r>
          </w:p>
          <w:p w14:paraId="06AAC88D" w14:textId="77777777" w:rsidR="00275B07" w:rsidRPr="00275B07" w:rsidRDefault="00275B07" w:rsidP="00275B07">
            <w:pPr>
              <w:widowControl w:val="0"/>
              <w:tabs>
                <w:tab w:val="left" w:pos="851"/>
              </w:tabs>
              <w:autoSpaceDE w:val="0"/>
              <w:autoSpaceDN w:val="0"/>
              <w:spacing w:before="11" w:after="0"/>
              <w:ind w:right="137"/>
              <w:rPr>
                <w:rFonts w:ascii="Times New Roman" w:eastAsia="Times New Roman" w:hAnsi="Times New Roman" w:cs="Times New Roman"/>
                <w:sz w:val="20"/>
                <w:szCs w:val="20"/>
                <w:lang w:bidi="en-US"/>
              </w:rPr>
            </w:pPr>
          </w:p>
          <w:p w14:paraId="60DC6FCF"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tc>
        <w:tc>
          <w:tcPr>
            <w:tcW w:w="654" w:type="pct"/>
            <w:gridSpan w:val="4"/>
          </w:tcPr>
          <w:p w14:paraId="03BA46F2"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Continuously, as activities occur</w:t>
            </w:r>
          </w:p>
        </w:tc>
        <w:tc>
          <w:tcPr>
            <w:tcW w:w="506" w:type="pct"/>
            <w:gridSpan w:val="4"/>
          </w:tcPr>
          <w:p w14:paraId="1C40773A"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702AA038"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2E516E5E"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3.063 €</w:t>
            </w:r>
          </w:p>
          <w:p w14:paraId="0503E6E4"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01BD6B09" w14:textId="77777777" w:rsidR="00275B07" w:rsidRPr="00275B07" w:rsidRDefault="00275B07" w:rsidP="00275B07">
            <w:pPr>
              <w:widowControl w:val="0"/>
              <w:tabs>
                <w:tab w:val="left" w:pos="851"/>
              </w:tabs>
              <w:autoSpaceDE w:val="0"/>
              <w:autoSpaceDN w:val="0"/>
              <w:spacing w:after="0"/>
              <w:ind w:right="137" w:hanging="454"/>
              <w:rPr>
                <w:rFonts w:ascii="Times New Roman" w:eastAsia="Times New Roman" w:hAnsi="Times New Roman" w:cs="Times New Roman"/>
                <w:sz w:val="20"/>
                <w:szCs w:val="20"/>
                <w:lang w:bidi="en-US"/>
              </w:rPr>
            </w:pPr>
          </w:p>
          <w:p w14:paraId="5ABFE034"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tc>
        <w:tc>
          <w:tcPr>
            <w:tcW w:w="628" w:type="pct"/>
            <w:gridSpan w:val="3"/>
          </w:tcPr>
          <w:p w14:paraId="0E0923FB"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Enhanced WCP website which provides an opportunity for the public to monitor which activities have been performed by the WCP in relation to specific criminal charges.</w:t>
            </w:r>
          </w:p>
        </w:tc>
        <w:tc>
          <w:tcPr>
            <w:tcW w:w="1417" w:type="pct"/>
            <w:gridSpan w:val="5"/>
            <w:shd w:val="clear" w:color="auto" w:fill="92D050"/>
          </w:tcPr>
          <w:p w14:paraId="0FB60CAF" w14:textId="77777777" w:rsidR="00275B07" w:rsidRPr="00F42F58" w:rsidRDefault="00275B07" w:rsidP="007F2B89">
            <w:pPr>
              <w:widowControl w:val="0"/>
              <w:autoSpaceDE w:val="0"/>
              <w:autoSpaceDN w:val="0"/>
              <w:spacing w:after="0" w:line="240" w:lineRule="atLeast"/>
              <w:jc w:val="both"/>
              <w:rPr>
                <w:rFonts w:ascii="Times New Roman" w:eastAsia="Times New Roman" w:hAnsi="Times New Roman" w:cs="Times New Roman"/>
                <w:b/>
                <w:sz w:val="20"/>
                <w:szCs w:val="20"/>
                <w:lang w:bidi="en-US"/>
              </w:rPr>
            </w:pPr>
            <w:r w:rsidRPr="00F42F58">
              <w:rPr>
                <w:rFonts w:ascii="Times New Roman" w:eastAsia="Times New Roman" w:hAnsi="Times New Roman" w:cs="Times New Roman"/>
                <w:b/>
                <w:sz w:val="20"/>
                <w:szCs w:val="20"/>
                <w:lang w:bidi="en-US"/>
              </w:rPr>
              <w:t>Activity is successfully implemented</w:t>
            </w:r>
          </w:p>
          <w:p w14:paraId="56114767" w14:textId="77777777" w:rsidR="00275B07" w:rsidRPr="00275B07" w:rsidRDefault="00275B07" w:rsidP="007F2B89">
            <w:pPr>
              <w:widowControl w:val="0"/>
              <w:autoSpaceDE w:val="0"/>
              <w:autoSpaceDN w:val="0"/>
              <w:spacing w:after="0" w:line="240" w:lineRule="atLeast"/>
              <w:jc w:val="both"/>
              <w:rPr>
                <w:rFonts w:ascii="Times New Roman" w:eastAsia="Times New Roman" w:hAnsi="Times New Roman" w:cs="Times New Roman"/>
                <w:sz w:val="20"/>
                <w:szCs w:val="20"/>
                <w:lang w:bidi="en-US"/>
              </w:rPr>
            </w:pPr>
          </w:p>
          <w:p w14:paraId="6FED0C3D" w14:textId="77777777" w:rsidR="00275B07" w:rsidRPr="00275B07" w:rsidRDefault="00275B07" w:rsidP="007F2B89">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The website of the War Crimes Prosecutor's Office is regularly updated with new information regarding the activities carried out. The public was informed in a timely manner about the meetings held by representatives of the Prosecutor's Office at the regional and wider international levels, which are important for solving specific issues, related to regional cooperation in war crimes cases. The indictments, which passed the stage of the preparatory hearing, were presented in an anonymised form. Reports on the implementation of the National War Crimes Prosecution Strategy are published regularly and a link is posted to access the report on the implementation of the revised Chapter 23 Action Plan.</w:t>
            </w:r>
            <w:r w:rsidR="00CF1D4C">
              <w:rPr>
                <w:rFonts w:ascii="Times New Roman" w:eastAsia="Times New Roman" w:hAnsi="Times New Roman" w:cs="Times New Roman"/>
                <w:sz w:val="20"/>
                <w:szCs w:val="20"/>
                <w:lang w:bidi="en-US"/>
              </w:rPr>
              <w:t xml:space="preserve"> Also, i</w:t>
            </w:r>
            <w:r w:rsidR="00CF1D4C" w:rsidRPr="00CF1D4C">
              <w:rPr>
                <w:rFonts w:ascii="Times New Roman" w:eastAsia="Times New Roman" w:hAnsi="Times New Roman" w:cs="Times New Roman"/>
                <w:sz w:val="20"/>
                <w:szCs w:val="20"/>
                <w:lang w:bidi="en-US"/>
              </w:rPr>
              <w:t xml:space="preserve">n December 2022, the </w:t>
            </w:r>
            <w:r w:rsidR="00CF1D4C">
              <w:rPr>
                <w:rFonts w:ascii="Times New Roman" w:eastAsia="Times New Roman" w:hAnsi="Times New Roman" w:cs="Times New Roman"/>
                <w:sz w:val="20"/>
                <w:szCs w:val="20"/>
                <w:lang w:bidi="en-US"/>
              </w:rPr>
              <w:t>Bulletin Report</w:t>
            </w:r>
            <w:r w:rsidR="00CF1D4C" w:rsidRPr="00CF1D4C">
              <w:rPr>
                <w:rFonts w:ascii="Times New Roman" w:eastAsia="Times New Roman" w:hAnsi="Times New Roman" w:cs="Times New Roman"/>
                <w:sz w:val="20"/>
                <w:szCs w:val="20"/>
                <w:lang w:bidi="en-US"/>
              </w:rPr>
              <w:t xml:space="preserve"> was published through the Unified Information System, which is managed and maintained by the Commissioner for Access to Information of Public Importance and Protection of Personal Data. Access is possible through the link provided on the website of the Prosecutor's Office, in the </w:t>
            </w:r>
            <w:r w:rsidR="00CF1D4C">
              <w:rPr>
                <w:rFonts w:ascii="Times New Roman" w:eastAsia="Times New Roman" w:hAnsi="Times New Roman" w:cs="Times New Roman"/>
                <w:sz w:val="20"/>
                <w:szCs w:val="20"/>
                <w:lang w:bidi="en-US"/>
              </w:rPr>
              <w:t xml:space="preserve">relevant </w:t>
            </w:r>
            <w:r w:rsidR="00CF1D4C" w:rsidRPr="00CF1D4C">
              <w:rPr>
                <w:rFonts w:ascii="Times New Roman" w:eastAsia="Times New Roman" w:hAnsi="Times New Roman" w:cs="Times New Roman"/>
                <w:sz w:val="20"/>
                <w:szCs w:val="20"/>
                <w:lang w:bidi="en-US"/>
              </w:rPr>
              <w:t>se</w:t>
            </w:r>
            <w:r w:rsidR="00CF1D4C">
              <w:rPr>
                <w:rFonts w:ascii="Times New Roman" w:eastAsia="Times New Roman" w:hAnsi="Times New Roman" w:cs="Times New Roman"/>
                <w:sz w:val="20"/>
                <w:szCs w:val="20"/>
                <w:lang w:bidi="en-US"/>
              </w:rPr>
              <w:t>ction.</w:t>
            </w:r>
          </w:p>
        </w:tc>
      </w:tr>
      <w:tr w:rsidR="00275B07" w:rsidRPr="00275B07" w14:paraId="02E62D3A" w14:textId="77777777" w:rsidTr="0072604A">
        <w:trPr>
          <w:trHeight w:val="3681"/>
        </w:trPr>
        <w:tc>
          <w:tcPr>
            <w:tcW w:w="367" w:type="pct"/>
            <w:gridSpan w:val="3"/>
            <w:shd w:val="clear" w:color="auto" w:fill="FFFFFF" w:themeFill="background1"/>
          </w:tcPr>
          <w:p w14:paraId="0EBDEC79" w14:textId="77777777" w:rsidR="00275B07" w:rsidRPr="00275B07" w:rsidRDefault="00275B07" w:rsidP="00275B07">
            <w:pPr>
              <w:widowControl w:val="0"/>
              <w:tabs>
                <w:tab w:val="left" w:pos="851"/>
              </w:tabs>
              <w:autoSpaceDE w:val="0"/>
              <w:autoSpaceDN w:val="0"/>
              <w:spacing w:before="1"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1.4.1.9.</w:t>
            </w:r>
          </w:p>
        </w:tc>
        <w:tc>
          <w:tcPr>
            <w:tcW w:w="828" w:type="pct"/>
            <w:gridSpan w:val="2"/>
          </w:tcPr>
          <w:p w14:paraId="27258B24"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Publication of a report by the War Crimes Prosecutor’s Office, in line with the established methodology of reporting, which will be available to</w:t>
            </w:r>
            <w:r w:rsidRPr="00275B07">
              <w:rPr>
                <w:rFonts w:ascii="Times New Roman" w:eastAsia="Times New Roman" w:hAnsi="Times New Roman" w:cs="Times New Roman"/>
                <w:spacing w:val="-11"/>
                <w:sz w:val="20"/>
                <w:szCs w:val="20"/>
                <w:lang w:bidi="en-US"/>
              </w:rPr>
              <w:t xml:space="preserve"> </w:t>
            </w:r>
            <w:r w:rsidRPr="00275B07">
              <w:rPr>
                <w:rFonts w:ascii="Times New Roman" w:eastAsia="Times New Roman" w:hAnsi="Times New Roman" w:cs="Times New Roman"/>
                <w:sz w:val="20"/>
                <w:szCs w:val="20"/>
                <w:lang w:bidi="en-US"/>
              </w:rPr>
              <w:t>the</w:t>
            </w:r>
            <w:r w:rsidRPr="00275B07">
              <w:rPr>
                <w:rFonts w:ascii="Times New Roman" w:eastAsia="Times New Roman" w:hAnsi="Times New Roman" w:cs="Times New Roman"/>
                <w:spacing w:val="-11"/>
                <w:sz w:val="20"/>
                <w:szCs w:val="20"/>
                <w:lang w:bidi="en-US"/>
              </w:rPr>
              <w:t xml:space="preserve"> </w:t>
            </w:r>
            <w:r w:rsidRPr="00275B07">
              <w:rPr>
                <w:rFonts w:ascii="Times New Roman" w:eastAsia="Times New Roman" w:hAnsi="Times New Roman" w:cs="Times New Roman"/>
                <w:sz w:val="20"/>
                <w:szCs w:val="20"/>
                <w:lang w:bidi="en-US"/>
              </w:rPr>
              <w:t>public</w:t>
            </w:r>
            <w:r w:rsidRPr="00275B07">
              <w:rPr>
                <w:rFonts w:ascii="Times New Roman" w:eastAsia="Times New Roman" w:hAnsi="Times New Roman" w:cs="Times New Roman"/>
                <w:spacing w:val="-8"/>
                <w:sz w:val="20"/>
                <w:szCs w:val="20"/>
                <w:lang w:bidi="en-US"/>
              </w:rPr>
              <w:t xml:space="preserve"> </w:t>
            </w:r>
            <w:r w:rsidRPr="00275B07">
              <w:rPr>
                <w:rFonts w:ascii="Times New Roman" w:eastAsia="Times New Roman" w:hAnsi="Times New Roman" w:cs="Times New Roman"/>
                <w:sz w:val="20"/>
                <w:szCs w:val="20"/>
                <w:lang w:bidi="en-US"/>
              </w:rPr>
              <w:t>indicating</w:t>
            </w:r>
            <w:r w:rsidRPr="00275B07">
              <w:rPr>
                <w:rFonts w:ascii="Times New Roman" w:eastAsia="Times New Roman" w:hAnsi="Times New Roman" w:cs="Times New Roman"/>
                <w:spacing w:val="-10"/>
                <w:sz w:val="20"/>
                <w:szCs w:val="20"/>
                <w:lang w:bidi="en-US"/>
              </w:rPr>
              <w:t xml:space="preserve"> </w:t>
            </w:r>
            <w:r w:rsidRPr="00275B07">
              <w:rPr>
                <w:rFonts w:ascii="Times New Roman" w:eastAsia="Times New Roman" w:hAnsi="Times New Roman" w:cs="Times New Roman"/>
                <w:sz w:val="20"/>
                <w:szCs w:val="20"/>
                <w:lang w:bidi="en-US"/>
              </w:rPr>
              <w:t>what</w:t>
            </w:r>
            <w:r w:rsidRPr="00275B07">
              <w:rPr>
                <w:rFonts w:ascii="Times New Roman" w:eastAsia="Times New Roman" w:hAnsi="Times New Roman" w:cs="Times New Roman"/>
                <w:spacing w:val="-9"/>
                <w:sz w:val="20"/>
                <w:szCs w:val="20"/>
                <w:lang w:bidi="en-US"/>
              </w:rPr>
              <w:t xml:space="preserve"> </w:t>
            </w:r>
            <w:r w:rsidRPr="00275B07">
              <w:rPr>
                <w:rFonts w:ascii="Times New Roman" w:eastAsia="Times New Roman" w:hAnsi="Times New Roman" w:cs="Times New Roman"/>
                <w:sz w:val="20"/>
                <w:szCs w:val="20"/>
                <w:lang w:bidi="en-US"/>
              </w:rPr>
              <w:t>has</w:t>
            </w:r>
            <w:r w:rsidRPr="00275B07">
              <w:rPr>
                <w:rFonts w:ascii="Times New Roman" w:eastAsia="Times New Roman" w:hAnsi="Times New Roman" w:cs="Times New Roman"/>
                <w:spacing w:val="-11"/>
                <w:sz w:val="20"/>
                <w:szCs w:val="20"/>
                <w:lang w:bidi="en-US"/>
              </w:rPr>
              <w:t xml:space="preserve"> </w:t>
            </w:r>
            <w:r w:rsidRPr="00275B07">
              <w:rPr>
                <w:rFonts w:ascii="Times New Roman" w:eastAsia="Times New Roman" w:hAnsi="Times New Roman" w:cs="Times New Roman"/>
                <w:sz w:val="20"/>
                <w:szCs w:val="20"/>
                <w:lang w:bidi="en-US"/>
              </w:rPr>
              <w:t>been</w:t>
            </w:r>
            <w:r w:rsidRPr="00275B07">
              <w:rPr>
                <w:rFonts w:ascii="Times New Roman" w:eastAsia="Times New Roman" w:hAnsi="Times New Roman" w:cs="Times New Roman"/>
                <w:spacing w:val="-13"/>
                <w:sz w:val="20"/>
                <w:szCs w:val="20"/>
                <w:lang w:bidi="en-US"/>
              </w:rPr>
              <w:t xml:space="preserve"> </w:t>
            </w:r>
            <w:r w:rsidRPr="00275B07">
              <w:rPr>
                <w:rFonts w:ascii="Times New Roman" w:eastAsia="Times New Roman" w:hAnsi="Times New Roman" w:cs="Times New Roman"/>
                <w:sz w:val="20"/>
                <w:szCs w:val="20"/>
                <w:lang w:bidi="en-US"/>
              </w:rPr>
              <w:t>done</w:t>
            </w:r>
            <w:r w:rsidRPr="00275B07">
              <w:rPr>
                <w:rFonts w:ascii="Times New Roman" w:eastAsia="Times New Roman" w:hAnsi="Times New Roman" w:cs="Times New Roman"/>
                <w:spacing w:val="-8"/>
                <w:sz w:val="20"/>
                <w:szCs w:val="20"/>
                <w:lang w:bidi="en-US"/>
              </w:rPr>
              <w:t xml:space="preserve"> </w:t>
            </w:r>
            <w:r w:rsidRPr="00275B07">
              <w:rPr>
                <w:rFonts w:ascii="Times New Roman" w:eastAsia="Times New Roman" w:hAnsi="Times New Roman" w:cs="Times New Roman"/>
                <w:sz w:val="20"/>
                <w:szCs w:val="20"/>
                <w:lang w:bidi="en-US"/>
              </w:rPr>
              <w:t>in respect of all criminal charges since 2005, to determine and to represent whether all allegations of war crimes are investigated appropriately.</w:t>
            </w:r>
          </w:p>
          <w:p w14:paraId="6657ABDB" w14:textId="77777777" w:rsidR="00275B07" w:rsidRPr="00275B07" w:rsidRDefault="00275B07" w:rsidP="00275B07">
            <w:pPr>
              <w:widowControl w:val="0"/>
              <w:tabs>
                <w:tab w:val="left" w:pos="851"/>
                <w:tab w:val="left" w:pos="243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ab/>
            </w:r>
          </w:p>
          <w:p w14:paraId="4C68F136"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(the same activity 1.4.3.5.)</w:t>
            </w:r>
          </w:p>
        </w:tc>
        <w:tc>
          <w:tcPr>
            <w:tcW w:w="600" w:type="pct"/>
            <w:gridSpan w:val="3"/>
          </w:tcPr>
          <w:p w14:paraId="70FA79BC" w14:textId="77777777" w:rsidR="00275B07" w:rsidRPr="00275B07" w:rsidRDefault="00275B07" w:rsidP="00275B07">
            <w:pPr>
              <w:widowControl w:val="0"/>
              <w:tabs>
                <w:tab w:val="left" w:pos="851"/>
                <w:tab w:val="left" w:pos="1156"/>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War Crimes Prosecutor’s</w:t>
            </w:r>
            <w:r w:rsidRPr="00275B07">
              <w:rPr>
                <w:rFonts w:ascii="Times New Roman" w:eastAsia="Times New Roman" w:hAnsi="Times New Roman" w:cs="Times New Roman"/>
                <w:spacing w:val="-6"/>
                <w:sz w:val="20"/>
                <w:szCs w:val="20"/>
                <w:lang w:bidi="en-US"/>
              </w:rPr>
              <w:t xml:space="preserve"> </w:t>
            </w:r>
            <w:r w:rsidRPr="00275B07">
              <w:rPr>
                <w:rFonts w:ascii="Times New Roman" w:eastAsia="Times New Roman" w:hAnsi="Times New Roman" w:cs="Times New Roman"/>
                <w:sz w:val="20"/>
                <w:szCs w:val="20"/>
                <w:lang w:bidi="en-US"/>
              </w:rPr>
              <w:t>Office</w:t>
            </w:r>
          </w:p>
        </w:tc>
        <w:tc>
          <w:tcPr>
            <w:tcW w:w="654" w:type="pct"/>
            <w:gridSpan w:val="4"/>
          </w:tcPr>
          <w:p w14:paraId="541D0853"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Once a year, and always when needed</w:t>
            </w:r>
          </w:p>
        </w:tc>
        <w:tc>
          <w:tcPr>
            <w:tcW w:w="506" w:type="pct"/>
            <w:gridSpan w:val="4"/>
          </w:tcPr>
          <w:p w14:paraId="78D528B2"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24873EFC"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sz w:val="20"/>
                <w:szCs w:val="20"/>
                <w:lang w:bidi="en-US"/>
              </w:rPr>
            </w:pPr>
          </w:p>
          <w:p w14:paraId="73880902"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25.926 €</w:t>
            </w:r>
          </w:p>
          <w:p w14:paraId="44CE8C29" w14:textId="77777777" w:rsidR="00275B07" w:rsidRPr="00275B07" w:rsidRDefault="00275B07" w:rsidP="00275B07">
            <w:pPr>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Per year 8.642 €</w:t>
            </w:r>
          </w:p>
          <w:p w14:paraId="42E3D33E"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tc>
        <w:tc>
          <w:tcPr>
            <w:tcW w:w="628" w:type="pct"/>
            <w:gridSpan w:val="3"/>
          </w:tcPr>
          <w:p w14:paraId="392BBCE7"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Reporting methodology determined</w:t>
            </w:r>
          </w:p>
          <w:p w14:paraId="5DFAB96A"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Report of War Crimes Prosecutor’s Office published on the website, including activities related to all criminal</w:t>
            </w:r>
            <w:r w:rsidRPr="00275B07">
              <w:rPr>
                <w:rFonts w:ascii="Times New Roman" w:eastAsia="Times New Roman" w:hAnsi="Times New Roman" w:cs="Times New Roman"/>
                <w:spacing w:val="-12"/>
                <w:sz w:val="20"/>
                <w:szCs w:val="20"/>
                <w:lang w:bidi="en-US"/>
              </w:rPr>
              <w:t xml:space="preserve"> </w:t>
            </w:r>
            <w:r w:rsidRPr="00275B07">
              <w:rPr>
                <w:rFonts w:ascii="Times New Roman" w:eastAsia="Times New Roman" w:hAnsi="Times New Roman" w:cs="Times New Roman"/>
                <w:sz w:val="20"/>
                <w:szCs w:val="20"/>
                <w:lang w:bidi="en-US"/>
              </w:rPr>
              <w:t>charges</w:t>
            </w:r>
            <w:r w:rsidRPr="00275B07">
              <w:rPr>
                <w:rFonts w:ascii="Times New Roman" w:eastAsia="Times New Roman" w:hAnsi="Times New Roman" w:cs="Times New Roman"/>
                <w:spacing w:val="-11"/>
                <w:sz w:val="20"/>
                <w:szCs w:val="20"/>
                <w:lang w:bidi="en-US"/>
              </w:rPr>
              <w:t xml:space="preserve"> </w:t>
            </w:r>
            <w:r w:rsidRPr="00275B07">
              <w:rPr>
                <w:rFonts w:ascii="Times New Roman" w:eastAsia="Times New Roman" w:hAnsi="Times New Roman" w:cs="Times New Roman"/>
                <w:sz w:val="20"/>
                <w:szCs w:val="20"/>
                <w:lang w:bidi="en-US"/>
              </w:rPr>
              <w:t>since</w:t>
            </w:r>
            <w:r w:rsidRPr="00275B07">
              <w:rPr>
                <w:rFonts w:ascii="Times New Roman" w:eastAsia="Times New Roman" w:hAnsi="Times New Roman" w:cs="Times New Roman"/>
                <w:spacing w:val="-12"/>
                <w:sz w:val="20"/>
                <w:szCs w:val="20"/>
                <w:lang w:bidi="en-US"/>
              </w:rPr>
              <w:t xml:space="preserve"> </w:t>
            </w:r>
            <w:r w:rsidRPr="00275B07">
              <w:rPr>
                <w:rFonts w:ascii="Times New Roman" w:eastAsia="Times New Roman" w:hAnsi="Times New Roman" w:cs="Times New Roman"/>
                <w:sz w:val="20"/>
                <w:szCs w:val="20"/>
                <w:lang w:bidi="en-US"/>
              </w:rPr>
              <w:t>2005,</w:t>
            </w:r>
            <w:r w:rsidRPr="00275B07">
              <w:rPr>
                <w:rFonts w:ascii="Times New Roman" w:eastAsia="Times New Roman" w:hAnsi="Times New Roman" w:cs="Times New Roman"/>
                <w:spacing w:val="-9"/>
                <w:sz w:val="20"/>
                <w:szCs w:val="20"/>
                <w:lang w:bidi="en-US"/>
              </w:rPr>
              <w:t xml:space="preserve"> </w:t>
            </w:r>
            <w:r w:rsidRPr="00275B07">
              <w:rPr>
                <w:rFonts w:ascii="Times New Roman" w:eastAsia="Times New Roman" w:hAnsi="Times New Roman" w:cs="Times New Roman"/>
                <w:sz w:val="20"/>
                <w:szCs w:val="20"/>
                <w:lang w:bidi="en-US"/>
              </w:rPr>
              <w:t>focusing</w:t>
            </w:r>
            <w:r w:rsidRPr="00275B07">
              <w:rPr>
                <w:rFonts w:ascii="Times New Roman" w:eastAsia="Times New Roman" w:hAnsi="Times New Roman" w:cs="Times New Roman"/>
                <w:spacing w:val="-13"/>
                <w:sz w:val="20"/>
                <w:szCs w:val="20"/>
                <w:lang w:bidi="en-US"/>
              </w:rPr>
              <w:t xml:space="preserve"> </w:t>
            </w:r>
            <w:r w:rsidRPr="00275B07">
              <w:rPr>
                <w:rFonts w:ascii="Times New Roman" w:eastAsia="Times New Roman" w:hAnsi="Times New Roman" w:cs="Times New Roman"/>
                <w:sz w:val="20"/>
                <w:szCs w:val="20"/>
                <w:lang w:bidi="en-US"/>
              </w:rPr>
              <w:t>on</w:t>
            </w:r>
            <w:r w:rsidRPr="00275B07">
              <w:rPr>
                <w:rFonts w:ascii="Times New Roman" w:eastAsia="Times New Roman" w:hAnsi="Times New Roman" w:cs="Times New Roman"/>
                <w:spacing w:val="-12"/>
                <w:sz w:val="20"/>
                <w:szCs w:val="20"/>
                <w:lang w:bidi="en-US"/>
              </w:rPr>
              <w:t xml:space="preserve"> </w:t>
            </w:r>
            <w:r w:rsidRPr="00275B07">
              <w:rPr>
                <w:rFonts w:ascii="Times New Roman" w:eastAsia="Times New Roman" w:hAnsi="Times New Roman" w:cs="Times New Roman"/>
                <w:sz w:val="20"/>
                <w:szCs w:val="20"/>
                <w:lang w:bidi="en-US"/>
              </w:rPr>
              <w:t>cases</w:t>
            </w:r>
            <w:r w:rsidRPr="00275B07">
              <w:rPr>
                <w:rFonts w:ascii="Times New Roman" w:eastAsia="Times New Roman" w:hAnsi="Times New Roman" w:cs="Times New Roman"/>
                <w:spacing w:val="-12"/>
                <w:sz w:val="20"/>
                <w:szCs w:val="20"/>
                <w:lang w:bidi="en-US"/>
              </w:rPr>
              <w:t xml:space="preserve"> </w:t>
            </w:r>
            <w:r w:rsidRPr="00275B07">
              <w:rPr>
                <w:rFonts w:ascii="Times New Roman" w:eastAsia="Times New Roman" w:hAnsi="Times New Roman" w:cs="Times New Roman"/>
                <w:sz w:val="20"/>
                <w:szCs w:val="20"/>
                <w:lang w:bidi="en-US"/>
              </w:rPr>
              <w:t>of highly ranked</w:t>
            </w:r>
            <w:r w:rsidRPr="00275B07">
              <w:rPr>
                <w:rFonts w:ascii="Times New Roman" w:eastAsia="Times New Roman" w:hAnsi="Times New Roman" w:cs="Times New Roman"/>
                <w:spacing w:val="-1"/>
                <w:sz w:val="20"/>
                <w:szCs w:val="20"/>
                <w:lang w:bidi="en-US"/>
              </w:rPr>
              <w:t xml:space="preserve"> </w:t>
            </w:r>
            <w:r w:rsidRPr="00275B07">
              <w:rPr>
                <w:rFonts w:ascii="Times New Roman" w:eastAsia="Times New Roman" w:hAnsi="Times New Roman" w:cs="Times New Roman"/>
                <w:sz w:val="20"/>
                <w:szCs w:val="20"/>
                <w:lang w:bidi="en-US"/>
              </w:rPr>
              <w:t>officers.</w:t>
            </w:r>
          </w:p>
          <w:p w14:paraId="76A80CFE"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color w:val="212121"/>
                <w:sz w:val="20"/>
                <w:szCs w:val="20"/>
              </w:rPr>
            </w:pPr>
          </w:p>
          <w:p w14:paraId="28076549"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color w:val="212121"/>
                <w:sz w:val="20"/>
                <w:szCs w:val="20"/>
              </w:rPr>
            </w:pPr>
            <w:r w:rsidRPr="00275B07">
              <w:rPr>
                <w:rFonts w:ascii="Times New Roman" w:eastAsia="Times New Roman" w:hAnsi="Times New Roman" w:cs="Times New Roman"/>
                <w:color w:val="212121"/>
                <w:sz w:val="20"/>
                <w:szCs w:val="20"/>
              </w:rPr>
              <w:t xml:space="preserve">Annual reporting of </w:t>
            </w:r>
            <w:r w:rsidRPr="00275B07">
              <w:rPr>
                <w:rFonts w:ascii="Times New Roman" w:eastAsia="Times New Roman" w:hAnsi="Times New Roman" w:cs="Times New Roman"/>
                <w:sz w:val="20"/>
                <w:szCs w:val="20"/>
                <w:lang w:bidi="en-US"/>
              </w:rPr>
              <w:t>War Crimes Prosecutor’s Office</w:t>
            </w:r>
            <w:r w:rsidRPr="00275B07">
              <w:rPr>
                <w:rFonts w:ascii="Times New Roman" w:eastAsia="Times New Roman" w:hAnsi="Times New Roman" w:cs="Times New Roman"/>
                <w:color w:val="212121"/>
                <w:sz w:val="20"/>
                <w:szCs w:val="20"/>
              </w:rPr>
              <w:t xml:space="preserve"> with regard to all criminal charges in the reporting period, in accordance with the established methodology of reporting</w:t>
            </w:r>
          </w:p>
          <w:p w14:paraId="3EC5627C"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color w:val="212121"/>
                <w:sz w:val="20"/>
                <w:szCs w:val="20"/>
              </w:rPr>
            </w:pPr>
          </w:p>
          <w:p w14:paraId="355FF508"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color w:val="212121"/>
                <w:sz w:val="20"/>
                <w:szCs w:val="20"/>
              </w:rPr>
            </w:pPr>
            <w:r w:rsidRPr="00275B07">
              <w:rPr>
                <w:rFonts w:ascii="Times New Roman" w:eastAsia="Times New Roman" w:hAnsi="Times New Roman" w:cs="Times New Roman"/>
                <w:color w:val="212121"/>
                <w:sz w:val="20"/>
                <w:szCs w:val="20"/>
              </w:rPr>
              <w:t xml:space="preserve">Presentation of the Annual WCP report at the press conference </w:t>
            </w:r>
          </w:p>
          <w:p w14:paraId="3D480069"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color w:val="212121"/>
                <w:sz w:val="20"/>
                <w:szCs w:val="20"/>
              </w:rPr>
            </w:pPr>
          </w:p>
        </w:tc>
        <w:tc>
          <w:tcPr>
            <w:tcW w:w="1417" w:type="pct"/>
            <w:gridSpan w:val="5"/>
            <w:shd w:val="clear" w:color="auto" w:fill="92D050"/>
          </w:tcPr>
          <w:p w14:paraId="0E448115"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jc w:val="both"/>
              <w:rPr>
                <w:rFonts w:ascii="Times New Roman" w:eastAsia="Times New Roman" w:hAnsi="Times New Roman" w:cs="Times New Roman"/>
                <w:color w:val="212121"/>
                <w:sz w:val="20"/>
                <w:szCs w:val="20"/>
                <w:lang w:bidi="en-US"/>
              </w:rPr>
            </w:pPr>
          </w:p>
          <w:p w14:paraId="7518BA4C" w14:textId="77777777" w:rsidR="00275B07" w:rsidRPr="00F42F58" w:rsidRDefault="00275B07" w:rsidP="00373E69">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color w:val="212121"/>
                <w:sz w:val="20"/>
                <w:szCs w:val="20"/>
                <w:lang w:bidi="en-US"/>
              </w:rPr>
            </w:pPr>
            <w:r w:rsidRPr="00F42F58">
              <w:rPr>
                <w:rFonts w:ascii="Times New Roman" w:eastAsia="Times New Roman" w:hAnsi="Times New Roman" w:cs="Times New Roman"/>
                <w:b/>
                <w:color w:val="212121"/>
                <w:sz w:val="20"/>
                <w:szCs w:val="20"/>
                <w:lang w:bidi="en-US"/>
              </w:rPr>
              <w:t>Activity is successfully implemented</w:t>
            </w:r>
          </w:p>
          <w:p w14:paraId="50AFF43D" w14:textId="77777777" w:rsidR="00275B07" w:rsidRPr="00275B07" w:rsidRDefault="00275B07" w:rsidP="00373E69">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color w:val="212121"/>
                <w:sz w:val="20"/>
                <w:szCs w:val="20"/>
                <w:lang w:bidi="en-US"/>
              </w:rPr>
            </w:pPr>
          </w:p>
          <w:p w14:paraId="0939A11B" w14:textId="77777777" w:rsidR="00275B07" w:rsidRPr="00275B07" w:rsidRDefault="00373E69" w:rsidP="00373E69">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Pr>
                <w:rFonts w:ascii="Times New Roman" w:eastAsia="Times New Roman" w:hAnsi="Times New Roman" w:cs="Times New Roman"/>
                <w:color w:val="212121"/>
                <w:sz w:val="20"/>
                <w:szCs w:val="20"/>
                <w:lang w:bidi="en-US"/>
              </w:rPr>
              <w:t>Data collection for the 2022 Indictment Report</w:t>
            </w:r>
            <w:r w:rsidRPr="00373E69">
              <w:rPr>
                <w:rFonts w:ascii="Times New Roman" w:eastAsia="Times New Roman" w:hAnsi="Times New Roman" w:cs="Times New Roman"/>
                <w:color w:val="212121"/>
                <w:sz w:val="20"/>
                <w:szCs w:val="20"/>
                <w:lang w:bidi="en-US"/>
              </w:rPr>
              <w:t xml:space="preserve"> has begun, with a focus on cases involving high-ranking perpetrators. The report will be available on the website of the Prosecutor's Office at the beginning of the 1st quarter of 2023.</w:t>
            </w:r>
          </w:p>
        </w:tc>
      </w:tr>
      <w:tr w:rsidR="00275B07" w:rsidRPr="00275B07" w14:paraId="7556446C" w14:textId="77777777" w:rsidTr="0072604A">
        <w:trPr>
          <w:trHeight w:val="710"/>
        </w:trPr>
        <w:tc>
          <w:tcPr>
            <w:tcW w:w="1795" w:type="pct"/>
            <w:gridSpan w:val="8"/>
            <w:shd w:val="clear" w:color="auto" w:fill="8DB3E1"/>
          </w:tcPr>
          <w:p w14:paraId="5361C82F" w14:textId="77777777" w:rsidR="00275B07" w:rsidRPr="00275B07" w:rsidRDefault="00275B07" w:rsidP="00275B07">
            <w:pPr>
              <w:widowControl w:val="0"/>
              <w:tabs>
                <w:tab w:val="left" w:pos="851"/>
              </w:tabs>
              <w:autoSpaceDE w:val="0"/>
              <w:autoSpaceDN w:val="0"/>
              <w:spacing w:before="212" w:after="0"/>
              <w:ind w:left="107" w:right="978"/>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INTERIM BENCHMARK</w:t>
            </w:r>
          </w:p>
        </w:tc>
        <w:tc>
          <w:tcPr>
            <w:tcW w:w="1160" w:type="pct"/>
            <w:gridSpan w:val="8"/>
            <w:shd w:val="clear" w:color="auto" w:fill="8DB3E1"/>
          </w:tcPr>
          <w:p w14:paraId="6949A32B" w14:textId="77777777" w:rsidR="00275B07" w:rsidRPr="00275B07" w:rsidRDefault="00275B07" w:rsidP="00275B07">
            <w:pPr>
              <w:widowControl w:val="0"/>
              <w:tabs>
                <w:tab w:val="left" w:pos="851"/>
              </w:tabs>
              <w:autoSpaceDE w:val="0"/>
              <w:autoSpaceDN w:val="0"/>
              <w:spacing w:before="212" w:after="0"/>
              <w:ind w:left="110" w:right="978"/>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OVERALL RESULT</w:t>
            </w:r>
          </w:p>
        </w:tc>
        <w:tc>
          <w:tcPr>
            <w:tcW w:w="2045" w:type="pct"/>
            <w:gridSpan w:val="8"/>
            <w:shd w:val="clear" w:color="auto" w:fill="8DB3E1"/>
          </w:tcPr>
          <w:p w14:paraId="49058F46" w14:textId="77777777" w:rsidR="00275B07" w:rsidRPr="00275B07" w:rsidRDefault="00275B07" w:rsidP="00275B07">
            <w:pPr>
              <w:widowControl w:val="0"/>
              <w:tabs>
                <w:tab w:val="left" w:pos="851"/>
              </w:tabs>
              <w:autoSpaceDE w:val="0"/>
              <w:autoSpaceDN w:val="0"/>
              <w:spacing w:before="212" w:after="0"/>
              <w:ind w:left="113" w:right="-156"/>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IMPACT INDICATOR</w:t>
            </w:r>
          </w:p>
        </w:tc>
      </w:tr>
      <w:tr w:rsidR="00275B07" w:rsidRPr="00275B07" w14:paraId="4F677616" w14:textId="77777777" w:rsidTr="0072604A">
        <w:trPr>
          <w:trHeight w:val="2529"/>
        </w:trPr>
        <w:tc>
          <w:tcPr>
            <w:tcW w:w="1795" w:type="pct"/>
            <w:gridSpan w:val="8"/>
            <w:shd w:val="clear" w:color="auto" w:fill="FAD3B4"/>
          </w:tcPr>
          <w:p w14:paraId="098BD4D4" w14:textId="77777777" w:rsidR="00275B07" w:rsidRPr="00275B07" w:rsidRDefault="00275B07" w:rsidP="00275B07">
            <w:pPr>
              <w:widowControl w:val="0"/>
              <w:tabs>
                <w:tab w:val="left" w:pos="851"/>
              </w:tabs>
              <w:autoSpaceDE w:val="0"/>
              <w:autoSpaceDN w:val="0"/>
              <w:spacing w:before="1" w:after="0"/>
              <w:ind w:right="278"/>
              <w:jc w:val="both"/>
              <w:rPr>
                <w:rFonts w:ascii="Times New Roman" w:eastAsia="Times New Roman" w:hAnsi="Times New Roman" w:cs="Times New Roman"/>
                <w:sz w:val="20"/>
                <w:szCs w:val="20"/>
                <w:lang w:bidi="en-US"/>
              </w:rPr>
            </w:pPr>
          </w:p>
          <w:p w14:paraId="54708A94" w14:textId="77777777" w:rsidR="00275B07" w:rsidRPr="00275B07" w:rsidRDefault="00275B07" w:rsidP="00275B07">
            <w:pPr>
              <w:widowControl w:val="0"/>
              <w:tabs>
                <w:tab w:val="left" w:pos="851"/>
              </w:tabs>
              <w:autoSpaceDE w:val="0"/>
              <w:autoSpaceDN w:val="0"/>
              <w:spacing w:before="1" w:after="0"/>
              <w:ind w:right="278"/>
              <w:jc w:val="both"/>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 xml:space="preserve"> Serbia ensures proportionality of sentences and a sentencing policy in line with international criminal law standards</w:t>
            </w:r>
          </w:p>
        </w:tc>
        <w:tc>
          <w:tcPr>
            <w:tcW w:w="1160" w:type="pct"/>
            <w:gridSpan w:val="8"/>
          </w:tcPr>
          <w:p w14:paraId="7C812721" w14:textId="77777777" w:rsidR="00275B07" w:rsidRPr="00275B07" w:rsidRDefault="00275B07" w:rsidP="00275B07">
            <w:pPr>
              <w:widowControl w:val="0"/>
              <w:tabs>
                <w:tab w:val="left" w:pos="851"/>
              </w:tabs>
              <w:autoSpaceDE w:val="0"/>
              <w:autoSpaceDN w:val="0"/>
              <w:spacing w:before="153" w:after="0"/>
              <w:ind w:right="278"/>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Imposed sentences are proportional to criminal offence in accordance with the international standards.</w:t>
            </w:r>
          </w:p>
        </w:tc>
        <w:tc>
          <w:tcPr>
            <w:tcW w:w="2045" w:type="pct"/>
            <w:gridSpan w:val="8"/>
          </w:tcPr>
          <w:p w14:paraId="01C71541" w14:textId="77777777" w:rsidR="00275B07" w:rsidRPr="00275B07" w:rsidRDefault="00275B07" w:rsidP="00275B07">
            <w:pPr>
              <w:widowControl w:val="0"/>
              <w:numPr>
                <w:ilvl w:val="0"/>
                <w:numId w:val="3"/>
              </w:numPr>
              <w:tabs>
                <w:tab w:val="left" w:pos="431"/>
                <w:tab w:val="left" w:pos="851"/>
              </w:tabs>
              <w:autoSpaceDE w:val="0"/>
              <w:autoSpaceDN w:val="0"/>
              <w:spacing w:after="0" w:line="240" w:lineRule="auto"/>
              <w:ind w:right="278"/>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Level of sentences imposed in comparison to the jurisprudence of international tribunals;</w:t>
            </w:r>
          </w:p>
          <w:p w14:paraId="4D870041" w14:textId="77777777" w:rsidR="00275B07" w:rsidRPr="00275B07" w:rsidRDefault="00275B07" w:rsidP="00275B07">
            <w:pPr>
              <w:widowControl w:val="0"/>
              <w:numPr>
                <w:ilvl w:val="0"/>
                <w:numId w:val="3"/>
              </w:numPr>
              <w:tabs>
                <w:tab w:val="left" w:pos="431"/>
                <w:tab w:val="left" w:pos="851"/>
              </w:tabs>
              <w:autoSpaceDE w:val="0"/>
              <w:autoSpaceDN w:val="0"/>
              <w:spacing w:after="0" w:line="240" w:lineRule="auto"/>
              <w:ind w:right="278"/>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Positive evaluation from</w:t>
            </w:r>
            <w:r w:rsidRPr="00275B07">
              <w:rPr>
                <w:rFonts w:ascii="Times New Roman" w:eastAsia="Times New Roman" w:hAnsi="Times New Roman" w:cs="Times New Roman"/>
                <w:spacing w:val="-38"/>
                <w:sz w:val="20"/>
                <w:szCs w:val="20"/>
                <w:lang w:bidi="en-US"/>
              </w:rPr>
              <w:t xml:space="preserve"> </w:t>
            </w:r>
            <w:r w:rsidRPr="00275B07">
              <w:rPr>
                <w:rFonts w:ascii="Times New Roman" w:eastAsia="Times New Roman" w:hAnsi="Times New Roman" w:cs="Times New Roman"/>
                <w:sz w:val="20"/>
                <w:szCs w:val="20"/>
                <w:lang w:bidi="en-US"/>
              </w:rPr>
              <w:t>analysis and reports of international and non-governmental Organizations concerning proportionality of sentences;</w:t>
            </w:r>
          </w:p>
          <w:p w14:paraId="4F21ACCF" w14:textId="77777777" w:rsidR="00275B07" w:rsidRPr="00275B07" w:rsidRDefault="00275B07" w:rsidP="00275B07">
            <w:pPr>
              <w:widowControl w:val="0"/>
              <w:numPr>
                <w:ilvl w:val="0"/>
                <w:numId w:val="3"/>
              </w:numPr>
              <w:tabs>
                <w:tab w:val="left" w:pos="431"/>
                <w:tab w:val="left" w:pos="851"/>
              </w:tabs>
              <w:autoSpaceDE w:val="0"/>
              <w:autoSpaceDN w:val="0"/>
              <w:spacing w:after="0" w:line="240" w:lineRule="auto"/>
              <w:ind w:right="278"/>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Implementation of international criteria (including aggravating and mitigating circumstances) in imposition of sentences</w:t>
            </w:r>
            <w:r w:rsidRPr="00275B07">
              <w:rPr>
                <w:rFonts w:ascii="Times New Roman" w:eastAsia="Times New Roman" w:hAnsi="Times New Roman" w:cs="Times New Roman"/>
                <w:spacing w:val="12"/>
                <w:sz w:val="20"/>
                <w:szCs w:val="20"/>
                <w:lang w:bidi="en-US"/>
              </w:rPr>
              <w:t xml:space="preserve"> </w:t>
            </w:r>
            <w:r w:rsidRPr="00275B07">
              <w:rPr>
                <w:rFonts w:ascii="Times New Roman" w:eastAsia="Times New Roman" w:hAnsi="Times New Roman" w:cs="Times New Roman"/>
                <w:sz w:val="20"/>
                <w:szCs w:val="20"/>
                <w:lang w:bidi="en-US"/>
              </w:rPr>
              <w:t>in</w:t>
            </w:r>
          </w:p>
          <w:p w14:paraId="59EF60F5" w14:textId="77777777" w:rsidR="00275B07" w:rsidRPr="00275B07" w:rsidRDefault="00275B07" w:rsidP="00275B07">
            <w:pPr>
              <w:widowControl w:val="0"/>
              <w:tabs>
                <w:tab w:val="left" w:pos="851"/>
              </w:tabs>
              <w:autoSpaceDE w:val="0"/>
              <w:autoSpaceDN w:val="0"/>
              <w:spacing w:after="0"/>
              <w:ind w:left="430" w:right="278"/>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war crimes cases.</w:t>
            </w:r>
          </w:p>
        </w:tc>
      </w:tr>
      <w:tr w:rsidR="00275B07" w:rsidRPr="00275B07" w14:paraId="53885FBE" w14:textId="77777777" w:rsidTr="0072604A">
        <w:trPr>
          <w:trHeight w:val="575"/>
        </w:trPr>
        <w:tc>
          <w:tcPr>
            <w:tcW w:w="1236" w:type="pct"/>
            <w:gridSpan w:val="7"/>
            <w:shd w:val="clear" w:color="auto" w:fill="8DB3E1"/>
          </w:tcPr>
          <w:p w14:paraId="4F2A1716"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ACTIVITIES</w:t>
            </w:r>
          </w:p>
        </w:tc>
        <w:tc>
          <w:tcPr>
            <w:tcW w:w="559" w:type="pct"/>
            <w:shd w:val="clear" w:color="auto" w:fill="8DB3E1"/>
          </w:tcPr>
          <w:p w14:paraId="1CC492D1"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RESPONSIBLE AUTHORITY</w:t>
            </w:r>
          </w:p>
        </w:tc>
        <w:tc>
          <w:tcPr>
            <w:tcW w:w="654" w:type="pct"/>
            <w:gridSpan w:val="4"/>
            <w:shd w:val="clear" w:color="auto" w:fill="8DB3E1"/>
          </w:tcPr>
          <w:p w14:paraId="3C411E03"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TIMEFRAME/ DEADLINE</w:t>
            </w:r>
          </w:p>
        </w:tc>
        <w:tc>
          <w:tcPr>
            <w:tcW w:w="506" w:type="pct"/>
            <w:gridSpan w:val="4"/>
            <w:shd w:val="clear" w:color="auto" w:fill="8DB3E1"/>
          </w:tcPr>
          <w:p w14:paraId="29293ADF"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FINANCIAL RESOURCES</w:t>
            </w:r>
          </w:p>
        </w:tc>
        <w:tc>
          <w:tcPr>
            <w:tcW w:w="628" w:type="pct"/>
            <w:gridSpan w:val="3"/>
            <w:shd w:val="clear" w:color="auto" w:fill="8DB3E1"/>
          </w:tcPr>
          <w:p w14:paraId="2DC4586D"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RESULT</w:t>
            </w:r>
          </w:p>
        </w:tc>
        <w:tc>
          <w:tcPr>
            <w:tcW w:w="1417" w:type="pct"/>
            <w:gridSpan w:val="5"/>
            <w:shd w:val="clear" w:color="auto" w:fill="8DB3E1"/>
          </w:tcPr>
          <w:p w14:paraId="60811826"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IMPLEMENTATION STATUS</w:t>
            </w:r>
          </w:p>
        </w:tc>
      </w:tr>
      <w:tr w:rsidR="00275B07" w:rsidRPr="00275B07" w14:paraId="3CE68475" w14:textId="77777777" w:rsidTr="00210B3B">
        <w:trPr>
          <w:trHeight w:val="988"/>
        </w:trPr>
        <w:tc>
          <w:tcPr>
            <w:tcW w:w="367" w:type="pct"/>
            <w:gridSpan w:val="3"/>
            <w:shd w:val="clear" w:color="auto" w:fill="FFFFFF" w:themeFill="background1"/>
          </w:tcPr>
          <w:p w14:paraId="31CDD21E" w14:textId="77777777" w:rsidR="00275B07" w:rsidRPr="00275B07" w:rsidRDefault="00275B07" w:rsidP="00275B07">
            <w:pPr>
              <w:widowControl w:val="0"/>
              <w:tabs>
                <w:tab w:val="left" w:pos="851"/>
              </w:tabs>
              <w:autoSpaceDE w:val="0"/>
              <w:autoSpaceDN w:val="0"/>
              <w:spacing w:before="1"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1.4.2.1.</w:t>
            </w:r>
          </w:p>
        </w:tc>
        <w:tc>
          <w:tcPr>
            <w:tcW w:w="869" w:type="pct"/>
            <w:gridSpan w:val="4"/>
          </w:tcPr>
          <w:p w14:paraId="4002976C"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Publishing and follow up the conclusions from conferences organized in the region with reference to proportionality of sentences and a sentencing policy in line with international criminal law standards</w:t>
            </w:r>
          </w:p>
        </w:tc>
        <w:tc>
          <w:tcPr>
            <w:tcW w:w="559" w:type="pct"/>
          </w:tcPr>
          <w:p w14:paraId="3E77F1DC"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Higher Court in Belgrade, War Crime Chamber</w:t>
            </w:r>
          </w:p>
          <w:p w14:paraId="1A8666C8"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Appellate Court in Belgrade</w:t>
            </w:r>
          </w:p>
          <w:p w14:paraId="3121C2AD"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Supreme Court of Cassation</w:t>
            </w:r>
          </w:p>
          <w:p w14:paraId="77362D47"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Wаr Crime Prosecutors Office</w:t>
            </w:r>
          </w:p>
          <w:p w14:paraId="7473F31A"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tc>
        <w:tc>
          <w:tcPr>
            <w:tcW w:w="654" w:type="pct"/>
            <w:gridSpan w:val="4"/>
          </w:tcPr>
          <w:p w14:paraId="1F422575"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Continuously</w:t>
            </w:r>
          </w:p>
        </w:tc>
        <w:tc>
          <w:tcPr>
            <w:tcW w:w="506" w:type="pct"/>
            <w:gridSpan w:val="4"/>
          </w:tcPr>
          <w:p w14:paraId="47A3BA77" w14:textId="77777777" w:rsidR="00275B07" w:rsidRPr="00275B07" w:rsidRDefault="00275B07" w:rsidP="00275B07">
            <w:pPr>
              <w:widowControl w:val="0"/>
              <w:tabs>
                <w:tab w:val="left" w:pos="851"/>
              </w:tabs>
              <w:autoSpaceDE w:val="0"/>
              <w:autoSpaceDN w:val="0"/>
              <w:spacing w:before="1"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6F355393" w14:textId="77777777" w:rsidR="00275B07" w:rsidRPr="00275B07" w:rsidRDefault="00275B07" w:rsidP="00275B07">
            <w:pPr>
              <w:widowControl w:val="0"/>
              <w:tabs>
                <w:tab w:val="left" w:pos="851"/>
              </w:tabs>
              <w:autoSpaceDE w:val="0"/>
              <w:autoSpaceDN w:val="0"/>
              <w:spacing w:before="1" w:after="0"/>
              <w:ind w:right="137"/>
              <w:rPr>
                <w:rFonts w:ascii="Times New Roman" w:eastAsia="Times New Roman" w:hAnsi="Times New Roman" w:cs="Times New Roman"/>
                <w:sz w:val="20"/>
                <w:szCs w:val="20"/>
                <w:lang w:bidi="en-US"/>
              </w:rPr>
            </w:pPr>
          </w:p>
          <w:p w14:paraId="6BD42144"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Negligible cost activity</w:t>
            </w:r>
          </w:p>
          <w:p w14:paraId="440D1913"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4587D2FB" w14:textId="77777777" w:rsidR="00275B07" w:rsidRPr="00275B07" w:rsidRDefault="00275B07" w:rsidP="00275B07">
            <w:pPr>
              <w:widowControl w:val="0"/>
              <w:tabs>
                <w:tab w:val="left" w:pos="851"/>
              </w:tabs>
              <w:autoSpaceDE w:val="0"/>
              <w:autoSpaceDN w:val="0"/>
              <w:spacing w:before="5" w:after="0"/>
              <w:ind w:right="137"/>
              <w:rPr>
                <w:rFonts w:ascii="Times New Roman" w:eastAsia="Times New Roman" w:hAnsi="Times New Roman" w:cs="Times New Roman"/>
                <w:sz w:val="20"/>
                <w:szCs w:val="20"/>
                <w:lang w:bidi="en-US"/>
              </w:rPr>
            </w:pPr>
          </w:p>
          <w:p w14:paraId="06B5C24D" w14:textId="77777777" w:rsidR="00275B07" w:rsidRPr="00275B07" w:rsidRDefault="00275B07" w:rsidP="00275B07">
            <w:pPr>
              <w:widowControl w:val="0"/>
              <w:tabs>
                <w:tab w:val="left" w:pos="851"/>
              </w:tabs>
              <w:autoSpaceDE w:val="0"/>
              <w:autoSpaceDN w:val="0"/>
              <w:spacing w:after="0"/>
              <w:ind w:left="459" w:right="137" w:firstLine="1"/>
              <w:rPr>
                <w:rFonts w:ascii="Times New Roman" w:eastAsia="Times New Roman" w:hAnsi="Times New Roman" w:cs="Times New Roman"/>
                <w:sz w:val="20"/>
                <w:szCs w:val="20"/>
                <w:lang w:bidi="en-US"/>
              </w:rPr>
            </w:pPr>
          </w:p>
        </w:tc>
        <w:tc>
          <w:tcPr>
            <w:tcW w:w="628" w:type="pct"/>
            <w:gridSpan w:val="3"/>
          </w:tcPr>
          <w:p w14:paraId="05EBB2A8"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Published and implemented conclusions from the conferences.</w:t>
            </w:r>
          </w:p>
        </w:tc>
        <w:tc>
          <w:tcPr>
            <w:tcW w:w="1417" w:type="pct"/>
            <w:gridSpan w:val="5"/>
            <w:shd w:val="clear" w:color="auto" w:fill="FFFF00"/>
          </w:tcPr>
          <w:p w14:paraId="3E3190BA" w14:textId="77777777" w:rsidR="00275B07" w:rsidRPr="00275B07" w:rsidRDefault="00275B07" w:rsidP="00210B3B">
            <w:pPr>
              <w:widowControl w:val="0"/>
              <w:shd w:val="clear" w:color="auto" w:fill="FFFF00"/>
              <w:tabs>
                <w:tab w:val="left" w:pos="851"/>
              </w:tabs>
              <w:autoSpaceDE w:val="0"/>
              <w:autoSpaceDN w:val="0"/>
              <w:spacing w:after="0" w:line="240" w:lineRule="atLeast"/>
              <w:rPr>
                <w:rFonts w:ascii="Times New Roman" w:eastAsia="Times New Roman" w:hAnsi="Times New Roman" w:cs="Times New Roman"/>
                <w:sz w:val="20"/>
                <w:szCs w:val="20"/>
                <w:lang w:bidi="en-US"/>
              </w:rPr>
            </w:pPr>
          </w:p>
          <w:p w14:paraId="0E8A042B" w14:textId="77777777" w:rsidR="00275B07" w:rsidRPr="00F42F58" w:rsidRDefault="00275B07" w:rsidP="00210B3B">
            <w:pPr>
              <w:widowControl w:val="0"/>
              <w:shd w:val="clear" w:color="auto" w:fill="FFFF00"/>
              <w:tabs>
                <w:tab w:val="left" w:pos="851"/>
              </w:tabs>
              <w:autoSpaceDE w:val="0"/>
              <w:autoSpaceDN w:val="0"/>
              <w:spacing w:after="0" w:line="240" w:lineRule="atLeast"/>
              <w:rPr>
                <w:rFonts w:ascii="Times New Roman" w:eastAsia="Times New Roman" w:hAnsi="Times New Roman" w:cs="Times New Roman"/>
                <w:b/>
                <w:sz w:val="20"/>
                <w:szCs w:val="20"/>
                <w:lang w:bidi="en-US"/>
              </w:rPr>
            </w:pPr>
            <w:r w:rsidRPr="00F42F58">
              <w:rPr>
                <w:rFonts w:ascii="Times New Roman" w:eastAsia="Times New Roman" w:hAnsi="Times New Roman" w:cs="Times New Roman"/>
                <w:b/>
                <w:sz w:val="20"/>
                <w:szCs w:val="20"/>
                <w:lang w:bidi="en-US"/>
              </w:rPr>
              <w:t>Activity is</w:t>
            </w:r>
            <w:r w:rsidR="00210B3B" w:rsidRPr="00F42F58">
              <w:rPr>
                <w:rFonts w:ascii="Times New Roman" w:eastAsia="Times New Roman" w:hAnsi="Times New Roman" w:cs="Times New Roman"/>
                <w:b/>
                <w:sz w:val="20"/>
                <w:szCs w:val="20"/>
                <w:lang w:bidi="en-US"/>
              </w:rPr>
              <w:t xml:space="preserve"> partially</w:t>
            </w:r>
            <w:r w:rsidRPr="00F42F58">
              <w:rPr>
                <w:rFonts w:ascii="Times New Roman" w:eastAsia="Times New Roman" w:hAnsi="Times New Roman" w:cs="Times New Roman"/>
                <w:b/>
                <w:sz w:val="20"/>
                <w:szCs w:val="20"/>
                <w:lang w:bidi="en-US"/>
              </w:rPr>
              <w:t xml:space="preserve"> implemented</w:t>
            </w:r>
          </w:p>
          <w:p w14:paraId="5FCE9BDE" w14:textId="77777777" w:rsidR="00275B07" w:rsidRPr="00275B07" w:rsidRDefault="00275B07" w:rsidP="00210B3B">
            <w:pPr>
              <w:widowControl w:val="0"/>
              <w:shd w:val="clear" w:color="auto" w:fill="FFFF00"/>
              <w:tabs>
                <w:tab w:val="left" w:pos="851"/>
              </w:tabs>
              <w:autoSpaceDE w:val="0"/>
              <w:autoSpaceDN w:val="0"/>
              <w:spacing w:after="0" w:line="240" w:lineRule="atLeast"/>
              <w:rPr>
                <w:rFonts w:ascii="Times New Roman" w:eastAsia="Times New Roman" w:hAnsi="Times New Roman" w:cs="Times New Roman"/>
                <w:sz w:val="20"/>
                <w:szCs w:val="20"/>
                <w:lang w:bidi="en-US"/>
              </w:rPr>
            </w:pPr>
          </w:p>
          <w:p w14:paraId="143E80F9" w14:textId="77777777" w:rsidR="00275B07" w:rsidRPr="00275B07" w:rsidRDefault="00451088" w:rsidP="00210B3B">
            <w:pPr>
              <w:widowControl w:val="0"/>
              <w:shd w:val="clear" w:color="auto" w:fill="FFFF0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451088">
              <w:rPr>
                <w:rFonts w:ascii="Times New Roman" w:eastAsia="Times New Roman" w:hAnsi="Times New Roman" w:cs="Times New Roman"/>
                <w:sz w:val="20"/>
                <w:szCs w:val="20"/>
                <w:lang w:bidi="en-US"/>
              </w:rPr>
              <w:t>The War Crimes Prosecutor's Office initiated the holding of a regional meeting of judges, prosecutors and lawyers who handle war crimes cases. The meeting was held i</w:t>
            </w:r>
            <w:r w:rsidR="007C7296">
              <w:rPr>
                <w:rFonts w:ascii="Times New Roman" w:eastAsia="Times New Roman" w:hAnsi="Times New Roman" w:cs="Times New Roman"/>
                <w:sz w:val="20"/>
                <w:szCs w:val="20"/>
                <w:lang w:bidi="en-US"/>
              </w:rPr>
              <w:t>n Belgrade on November 24, 2022</w:t>
            </w:r>
            <w:r w:rsidRPr="00451088">
              <w:rPr>
                <w:rFonts w:ascii="Times New Roman" w:eastAsia="Times New Roman" w:hAnsi="Times New Roman" w:cs="Times New Roman"/>
                <w:sz w:val="20"/>
                <w:szCs w:val="20"/>
                <w:lang w:bidi="en-US"/>
              </w:rPr>
              <w:t xml:space="preserve"> in the organization of the OSCE Mission in the Republic of Serbia. The key topic of the meeting was the penal policy in war crimes proceedings, the legal framework and practice of the courts, prosecutor's offices and the perspective of the defense, with special reference to proportionality in sentencing in these proceedings. Other topics on which the participants of the meeting exchanged experiences included the application of the plea agreement institute in war crimes cases and the recognition and enforcement of foreign court decisions in the context of criminal policy. In the following period, conclusions from the meeting will be drawn up.</w:t>
            </w:r>
          </w:p>
        </w:tc>
      </w:tr>
      <w:tr w:rsidR="00275B07" w:rsidRPr="00275B07" w14:paraId="79C2EEB4" w14:textId="77777777" w:rsidTr="0072604A">
        <w:trPr>
          <w:trHeight w:val="704"/>
        </w:trPr>
        <w:tc>
          <w:tcPr>
            <w:tcW w:w="367" w:type="pct"/>
            <w:gridSpan w:val="3"/>
            <w:shd w:val="clear" w:color="auto" w:fill="FFFFFF" w:themeFill="background1"/>
          </w:tcPr>
          <w:p w14:paraId="72745897"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1.4.2.2.</w:t>
            </w:r>
          </w:p>
        </w:tc>
        <w:tc>
          <w:tcPr>
            <w:tcW w:w="869" w:type="pct"/>
            <w:gridSpan w:val="4"/>
          </w:tcPr>
          <w:p w14:paraId="74777BC2"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Publication and dissemination of reports on the Higher, Appellate Court and Supreme Court of Cassation case law on sentencing policies in war </w:t>
            </w:r>
            <w:r w:rsidRPr="00275B07">
              <w:rPr>
                <w:rFonts w:ascii="Times New Roman" w:eastAsia="Times New Roman" w:hAnsi="Times New Roman" w:cs="Times New Roman"/>
                <w:sz w:val="20"/>
                <w:szCs w:val="20"/>
                <w:lang w:bidi="en-US"/>
              </w:rPr>
              <w:lastRenderedPageBreak/>
              <w:t>crime proceedings for judges’ prosecutors and lawyers.</w:t>
            </w:r>
          </w:p>
        </w:tc>
        <w:tc>
          <w:tcPr>
            <w:tcW w:w="559" w:type="pct"/>
          </w:tcPr>
          <w:p w14:paraId="26D3B8B0"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lastRenderedPageBreak/>
              <w:t>Higher Court in Belgrade, War Crime Chamber</w:t>
            </w:r>
          </w:p>
          <w:p w14:paraId="2361117B"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Appellate Court in Belgrade</w:t>
            </w:r>
          </w:p>
          <w:p w14:paraId="5DE8517B"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lastRenderedPageBreak/>
              <w:t xml:space="preserve">Supreme Court of Cassation </w:t>
            </w:r>
          </w:p>
          <w:p w14:paraId="348AC58F"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4AC9CBAD"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tc>
        <w:tc>
          <w:tcPr>
            <w:tcW w:w="654" w:type="pct"/>
            <w:gridSpan w:val="4"/>
          </w:tcPr>
          <w:p w14:paraId="3A9785B0"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lastRenderedPageBreak/>
              <w:t>Continuously, yearly and when needed</w:t>
            </w:r>
          </w:p>
        </w:tc>
        <w:tc>
          <w:tcPr>
            <w:tcW w:w="506" w:type="pct"/>
            <w:gridSpan w:val="4"/>
          </w:tcPr>
          <w:p w14:paraId="61F0829C"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62CF740F"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4BA4580A" w14:textId="77777777" w:rsidR="00275B07" w:rsidRPr="00275B07" w:rsidRDefault="00275B07" w:rsidP="00275B07">
            <w:pPr>
              <w:widowControl w:val="0"/>
              <w:autoSpaceDE w:val="0"/>
              <w:autoSpaceDN w:val="0"/>
              <w:spacing w:after="0" w:line="240" w:lineRule="auto"/>
              <w:contextualSpacing/>
              <w:rPr>
                <w:rFonts w:ascii="Times New Roman" w:eastAsia="Times New Roman" w:hAnsi="Times New Roman" w:cs="Times New Roman"/>
                <w:sz w:val="24"/>
                <w:szCs w:val="24"/>
                <w:lang w:bidi="en-US"/>
              </w:rPr>
            </w:pPr>
            <w:r w:rsidRPr="00275B07">
              <w:rPr>
                <w:rFonts w:ascii="Times New Roman" w:eastAsia="Times New Roman" w:hAnsi="Times New Roman" w:cs="Times New Roman"/>
                <w:sz w:val="20"/>
                <w:szCs w:val="20"/>
                <w:lang w:bidi="en-US"/>
              </w:rPr>
              <w:t>1.500</w:t>
            </w:r>
            <w:r w:rsidRPr="00275B07">
              <w:rPr>
                <w:rFonts w:ascii="Times New Roman" w:eastAsia="Times New Roman" w:hAnsi="Times New Roman" w:cs="Times New Roman"/>
                <w:sz w:val="24"/>
                <w:szCs w:val="24"/>
                <w:lang w:bidi="en-US"/>
              </w:rPr>
              <w:t xml:space="preserve"> €</w:t>
            </w:r>
          </w:p>
          <w:p w14:paraId="7AD24362" w14:textId="77777777" w:rsidR="00275B07" w:rsidRPr="00275B07" w:rsidRDefault="00275B07" w:rsidP="00275B07">
            <w:pPr>
              <w:widowControl w:val="0"/>
              <w:autoSpaceDE w:val="0"/>
              <w:autoSpaceDN w:val="0"/>
              <w:spacing w:after="0" w:line="240" w:lineRule="auto"/>
              <w:contextualSpacing/>
              <w:rPr>
                <w:rFonts w:ascii="Times New Roman" w:eastAsia="Times New Roman" w:hAnsi="Times New Roman" w:cs="Times New Roman"/>
                <w:sz w:val="20"/>
                <w:szCs w:val="20"/>
                <w:lang w:bidi="en-US"/>
              </w:rPr>
            </w:pPr>
          </w:p>
          <w:p w14:paraId="6F6FF8F1"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Per year 500 €</w:t>
            </w:r>
          </w:p>
        </w:tc>
        <w:tc>
          <w:tcPr>
            <w:tcW w:w="628" w:type="pct"/>
            <w:gridSpan w:val="3"/>
          </w:tcPr>
          <w:p w14:paraId="35AE1695"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lastRenderedPageBreak/>
              <w:t>Printed and disseminated reports of the Higher, Appellate</w:t>
            </w:r>
            <w:r w:rsidRPr="00275B07">
              <w:rPr>
                <w:rFonts w:ascii="Times New Roman" w:eastAsia="Times New Roman" w:hAnsi="Times New Roman" w:cs="Times New Roman"/>
                <w:spacing w:val="-8"/>
                <w:sz w:val="20"/>
                <w:szCs w:val="20"/>
                <w:lang w:bidi="en-US"/>
              </w:rPr>
              <w:t xml:space="preserve"> </w:t>
            </w:r>
            <w:r w:rsidRPr="00275B07">
              <w:rPr>
                <w:rFonts w:ascii="Times New Roman" w:eastAsia="Times New Roman" w:hAnsi="Times New Roman" w:cs="Times New Roman"/>
                <w:sz w:val="20"/>
                <w:szCs w:val="20"/>
                <w:lang w:bidi="en-US"/>
              </w:rPr>
              <w:t>Court</w:t>
            </w:r>
            <w:r w:rsidRPr="00275B07">
              <w:rPr>
                <w:rFonts w:ascii="Times New Roman" w:eastAsia="Times New Roman" w:hAnsi="Times New Roman" w:cs="Times New Roman"/>
                <w:spacing w:val="-9"/>
                <w:sz w:val="20"/>
                <w:szCs w:val="20"/>
                <w:lang w:bidi="en-US"/>
              </w:rPr>
              <w:t xml:space="preserve"> </w:t>
            </w:r>
            <w:r w:rsidRPr="00275B07">
              <w:rPr>
                <w:rFonts w:ascii="Times New Roman" w:eastAsia="Times New Roman" w:hAnsi="Times New Roman" w:cs="Times New Roman"/>
                <w:sz w:val="20"/>
                <w:szCs w:val="20"/>
                <w:lang w:bidi="en-US"/>
              </w:rPr>
              <w:t>and</w:t>
            </w:r>
            <w:r w:rsidRPr="00275B07">
              <w:rPr>
                <w:rFonts w:ascii="Times New Roman" w:eastAsia="Times New Roman" w:hAnsi="Times New Roman" w:cs="Times New Roman"/>
                <w:spacing w:val="-9"/>
                <w:sz w:val="20"/>
                <w:szCs w:val="20"/>
                <w:lang w:bidi="en-US"/>
              </w:rPr>
              <w:t xml:space="preserve"> </w:t>
            </w:r>
            <w:r w:rsidRPr="00275B07">
              <w:rPr>
                <w:rFonts w:ascii="Times New Roman" w:eastAsia="Times New Roman" w:hAnsi="Times New Roman" w:cs="Times New Roman"/>
                <w:sz w:val="20"/>
                <w:szCs w:val="20"/>
                <w:lang w:bidi="en-US"/>
              </w:rPr>
              <w:t>Supreme</w:t>
            </w:r>
            <w:r w:rsidRPr="00275B07">
              <w:rPr>
                <w:rFonts w:ascii="Times New Roman" w:eastAsia="Times New Roman" w:hAnsi="Times New Roman" w:cs="Times New Roman"/>
                <w:spacing w:val="-7"/>
                <w:sz w:val="20"/>
                <w:szCs w:val="20"/>
                <w:lang w:bidi="en-US"/>
              </w:rPr>
              <w:t xml:space="preserve"> </w:t>
            </w:r>
            <w:r w:rsidRPr="00275B07">
              <w:rPr>
                <w:rFonts w:ascii="Times New Roman" w:eastAsia="Times New Roman" w:hAnsi="Times New Roman" w:cs="Times New Roman"/>
                <w:sz w:val="20"/>
                <w:szCs w:val="20"/>
                <w:lang w:bidi="en-US"/>
              </w:rPr>
              <w:t>Court</w:t>
            </w:r>
            <w:r w:rsidRPr="00275B07">
              <w:rPr>
                <w:rFonts w:ascii="Times New Roman" w:eastAsia="Times New Roman" w:hAnsi="Times New Roman" w:cs="Times New Roman"/>
                <w:spacing w:val="-10"/>
                <w:sz w:val="20"/>
                <w:szCs w:val="20"/>
                <w:lang w:bidi="en-US"/>
              </w:rPr>
              <w:t xml:space="preserve"> </w:t>
            </w:r>
            <w:r w:rsidRPr="00275B07">
              <w:rPr>
                <w:rFonts w:ascii="Times New Roman" w:eastAsia="Times New Roman" w:hAnsi="Times New Roman" w:cs="Times New Roman"/>
                <w:sz w:val="20"/>
                <w:szCs w:val="20"/>
                <w:lang w:bidi="en-US"/>
              </w:rPr>
              <w:t>of</w:t>
            </w:r>
            <w:r w:rsidRPr="00275B07">
              <w:rPr>
                <w:rFonts w:ascii="Times New Roman" w:eastAsia="Times New Roman" w:hAnsi="Times New Roman" w:cs="Times New Roman"/>
                <w:spacing w:val="-10"/>
                <w:sz w:val="20"/>
                <w:szCs w:val="20"/>
                <w:lang w:bidi="en-US"/>
              </w:rPr>
              <w:t xml:space="preserve"> </w:t>
            </w:r>
            <w:r w:rsidRPr="00275B07">
              <w:rPr>
                <w:rFonts w:ascii="Times New Roman" w:eastAsia="Times New Roman" w:hAnsi="Times New Roman" w:cs="Times New Roman"/>
                <w:sz w:val="20"/>
                <w:szCs w:val="20"/>
                <w:lang w:bidi="en-US"/>
              </w:rPr>
              <w:lastRenderedPageBreak/>
              <w:t>Cassation jurisprudence on sentencing in war crime proceedings</w:t>
            </w:r>
            <w:r w:rsidRPr="00275B07">
              <w:rPr>
                <w:rFonts w:ascii="Times New Roman" w:eastAsia="Times New Roman" w:hAnsi="Times New Roman" w:cs="Times New Roman"/>
                <w:spacing w:val="-8"/>
                <w:sz w:val="20"/>
                <w:szCs w:val="20"/>
                <w:lang w:bidi="en-US"/>
              </w:rPr>
              <w:t xml:space="preserve"> </w:t>
            </w:r>
            <w:r w:rsidRPr="00275B07">
              <w:rPr>
                <w:rFonts w:ascii="Times New Roman" w:eastAsia="Times New Roman" w:hAnsi="Times New Roman" w:cs="Times New Roman"/>
                <w:sz w:val="20"/>
                <w:szCs w:val="20"/>
                <w:lang w:bidi="en-US"/>
              </w:rPr>
              <w:t>for</w:t>
            </w:r>
            <w:r w:rsidRPr="00275B07">
              <w:rPr>
                <w:rFonts w:ascii="Times New Roman" w:eastAsia="Times New Roman" w:hAnsi="Times New Roman" w:cs="Times New Roman"/>
                <w:spacing w:val="-8"/>
                <w:sz w:val="20"/>
                <w:szCs w:val="20"/>
                <w:lang w:bidi="en-US"/>
              </w:rPr>
              <w:t xml:space="preserve"> </w:t>
            </w:r>
            <w:r w:rsidRPr="00275B07">
              <w:rPr>
                <w:rFonts w:ascii="Times New Roman" w:eastAsia="Times New Roman" w:hAnsi="Times New Roman" w:cs="Times New Roman"/>
                <w:sz w:val="20"/>
                <w:szCs w:val="20"/>
                <w:lang w:bidi="en-US"/>
              </w:rPr>
              <w:t>judges’</w:t>
            </w:r>
            <w:r w:rsidRPr="00275B07">
              <w:rPr>
                <w:rFonts w:ascii="Times New Roman" w:eastAsia="Times New Roman" w:hAnsi="Times New Roman" w:cs="Times New Roman"/>
                <w:spacing w:val="-9"/>
                <w:sz w:val="20"/>
                <w:szCs w:val="20"/>
                <w:lang w:bidi="en-US"/>
              </w:rPr>
              <w:t xml:space="preserve"> </w:t>
            </w:r>
            <w:r w:rsidRPr="00275B07">
              <w:rPr>
                <w:rFonts w:ascii="Times New Roman" w:eastAsia="Times New Roman" w:hAnsi="Times New Roman" w:cs="Times New Roman"/>
                <w:sz w:val="20"/>
                <w:szCs w:val="20"/>
                <w:lang w:bidi="en-US"/>
              </w:rPr>
              <w:t>prosecutors</w:t>
            </w:r>
            <w:r w:rsidRPr="00275B07">
              <w:rPr>
                <w:rFonts w:ascii="Times New Roman" w:eastAsia="Times New Roman" w:hAnsi="Times New Roman" w:cs="Times New Roman"/>
                <w:spacing w:val="-10"/>
                <w:sz w:val="20"/>
                <w:szCs w:val="20"/>
                <w:lang w:bidi="en-US"/>
              </w:rPr>
              <w:t xml:space="preserve"> </w:t>
            </w:r>
            <w:r w:rsidRPr="00275B07">
              <w:rPr>
                <w:rFonts w:ascii="Times New Roman" w:eastAsia="Times New Roman" w:hAnsi="Times New Roman" w:cs="Times New Roman"/>
                <w:sz w:val="20"/>
                <w:szCs w:val="20"/>
                <w:lang w:bidi="en-US"/>
              </w:rPr>
              <w:t>and</w:t>
            </w:r>
            <w:r w:rsidRPr="00275B07">
              <w:rPr>
                <w:rFonts w:ascii="Times New Roman" w:eastAsia="Times New Roman" w:hAnsi="Times New Roman" w:cs="Times New Roman"/>
                <w:spacing w:val="-8"/>
                <w:sz w:val="20"/>
                <w:szCs w:val="20"/>
                <w:lang w:bidi="en-US"/>
              </w:rPr>
              <w:t xml:space="preserve"> </w:t>
            </w:r>
            <w:r w:rsidRPr="00275B07">
              <w:rPr>
                <w:rFonts w:ascii="Times New Roman" w:eastAsia="Times New Roman" w:hAnsi="Times New Roman" w:cs="Times New Roman"/>
                <w:sz w:val="20"/>
                <w:szCs w:val="20"/>
                <w:lang w:bidi="en-US"/>
              </w:rPr>
              <w:t>lawyers.</w:t>
            </w:r>
          </w:p>
        </w:tc>
        <w:tc>
          <w:tcPr>
            <w:tcW w:w="1417" w:type="pct"/>
            <w:gridSpan w:val="5"/>
            <w:shd w:val="clear" w:color="auto" w:fill="92D050"/>
          </w:tcPr>
          <w:p w14:paraId="72A534A8" w14:textId="77777777" w:rsidR="00275B07" w:rsidRPr="00F42F58" w:rsidRDefault="00275B07" w:rsidP="00AB5CAD">
            <w:pPr>
              <w:widowControl w:val="0"/>
              <w:autoSpaceDE w:val="0"/>
              <w:autoSpaceDN w:val="0"/>
              <w:spacing w:after="0" w:line="240" w:lineRule="atLeast"/>
              <w:jc w:val="both"/>
              <w:rPr>
                <w:rFonts w:ascii="Times New Roman" w:eastAsia="Times New Roman" w:hAnsi="Times New Roman" w:cs="Times New Roman"/>
                <w:b/>
                <w:sz w:val="20"/>
                <w:szCs w:val="20"/>
                <w:lang w:bidi="en-US"/>
              </w:rPr>
            </w:pPr>
            <w:r w:rsidRPr="00F42F58">
              <w:rPr>
                <w:rFonts w:ascii="Times New Roman" w:eastAsia="Times New Roman" w:hAnsi="Times New Roman" w:cs="Times New Roman"/>
                <w:b/>
                <w:sz w:val="20"/>
                <w:szCs w:val="20"/>
                <w:lang w:bidi="en-US"/>
              </w:rPr>
              <w:lastRenderedPageBreak/>
              <w:t xml:space="preserve">Activity is successfully implemented </w:t>
            </w:r>
          </w:p>
          <w:p w14:paraId="46E20BC4" w14:textId="77777777" w:rsidR="00275B07" w:rsidRPr="00275B07" w:rsidRDefault="00275B07" w:rsidP="00AB5CAD">
            <w:pPr>
              <w:widowControl w:val="0"/>
              <w:autoSpaceDE w:val="0"/>
              <w:autoSpaceDN w:val="0"/>
              <w:spacing w:after="0" w:line="240" w:lineRule="atLeast"/>
              <w:rPr>
                <w:rFonts w:ascii="Times New Roman" w:eastAsia="Times New Roman" w:hAnsi="Times New Roman" w:cs="Times New Roman"/>
                <w:sz w:val="20"/>
                <w:szCs w:val="20"/>
                <w:lang w:bidi="en-US"/>
              </w:rPr>
            </w:pPr>
          </w:p>
          <w:p w14:paraId="68EA260F" w14:textId="77777777" w:rsidR="00275B07" w:rsidRPr="00275B07" w:rsidRDefault="00275B07" w:rsidP="00AB5CAD">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The activity is carried out continuously.</w:t>
            </w:r>
            <w:r w:rsidR="00AB5CAD">
              <w:rPr>
                <w:rFonts w:ascii="Times New Roman" w:eastAsia="Times New Roman" w:hAnsi="Times New Roman" w:cs="Times New Roman"/>
                <w:sz w:val="20"/>
                <w:szCs w:val="20"/>
                <w:lang w:bidi="en-US"/>
              </w:rPr>
              <w:t xml:space="preserve"> There is no new information</w:t>
            </w:r>
            <w:r w:rsidR="00AB5CAD" w:rsidRPr="00AB5CAD">
              <w:rPr>
                <w:rFonts w:ascii="Times New Roman" w:eastAsia="Times New Roman" w:hAnsi="Times New Roman" w:cs="Times New Roman"/>
                <w:spacing w:val="-20"/>
                <w:sz w:val="20"/>
                <w:szCs w:val="20"/>
                <w:lang w:bidi="en-US"/>
              </w:rPr>
              <w:t>. However, t</w:t>
            </w:r>
            <w:r w:rsidRPr="00AB5CAD">
              <w:rPr>
                <w:rFonts w:ascii="Times New Roman" w:eastAsia="Times New Roman" w:hAnsi="Times New Roman" w:cs="Times New Roman"/>
                <w:spacing w:val="-20"/>
                <w:sz w:val="20"/>
                <w:szCs w:val="20"/>
                <w:lang w:bidi="en-US"/>
              </w:rPr>
              <w:t>hrough the judicial practice database portal</w:t>
            </w:r>
            <w:r w:rsidRPr="00275B07">
              <w:rPr>
                <w:rFonts w:ascii="Times New Roman" w:eastAsia="Times New Roman" w:hAnsi="Times New Roman" w:cs="Times New Roman"/>
                <w:sz w:val="20"/>
                <w:szCs w:val="20"/>
                <w:lang w:bidi="en-US"/>
              </w:rPr>
              <w:t xml:space="preserve"> (https://www.sudskapraksa.sud.rs/sudska-praksa), the </w:t>
            </w:r>
            <w:r w:rsidRPr="00275B07">
              <w:rPr>
                <w:rFonts w:ascii="Times New Roman" w:eastAsia="Times New Roman" w:hAnsi="Times New Roman" w:cs="Times New Roman"/>
                <w:sz w:val="20"/>
                <w:szCs w:val="20"/>
                <w:lang w:bidi="en-US"/>
              </w:rPr>
              <w:lastRenderedPageBreak/>
              <w:t>second instance practice of the Court of Appeals in Belgrade is available (by searching the registry: Kž2-Po2 - Appeals against decisions in war crimes cases - Courts of Appeal) in deciding war crimes cases, which includes anonymised court decisions of the Appellate Court in the aforementioned matter. Decisions of the Supreme Court of Cassation on extraordinary legal remedies are also available (Kzz RZ - Request for the protection of legality in war crime cases - Supreme Court of Cassation) through the aforementioned portal. Also, on the website of the High Court a list of decisions in criminal matters that are most often requested via requests for access to information of public importance, including war crimes cases is available (https://www.bg.vi.sud.rs/tekst/3191/baza - decision-vs-in-beograd.php).</w:t>
            </w:r>
          </w:p>
        </w:tc>
      </w:tr>
      <w:tr w:rsidR="00275B07" w:rsidRPr="00275B07" w14:paraId="703B9B88" w14:textId="77777777" w:rsidTr="0072604A">
        <w:trPr>
          <w:trHeight w:val="710"/>
        </w:trPr>
        <w:tc>
          <w:tcPr>
            <w:tcW w:w="1795" w:type="pct"/>
            <w:gridSpan w:val="8"/>
            <w:shd w:val="clear" w:color="auto" w:fill="8DB3E1"/>
          </w:tcPr>
          <w:p w14:paraId="464C66C0" w14:textId="77777777" w:rsidR="00275B07" w:rsidRPr="00275B07" w:rsidRDefault="00275B07" w:rsidP="00275B07">
            <w:pPr>
              <w:widowControl w:val="0"/>
              <w:tabs>
                <w:tab w:val="left" w:pos="851"/>
              </w:tabs>
              <w:autoSpaceDE w:val="0"/>
              <w:autoSpaceDN w:val="0"/>
              <w:spacing w:before="213" w:after="0"/>
              <w:ind w:left="107" w:right="978"/>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INTERIM BENCHMARK</w:t>
            </w:r>
          </w:p>
        </w:tc>
        <w:tc>
          <w:tcPr>
            <w:tcW w:w="1160" w:type="pct"/>
            <w:gridSpan w:val="8"/>
            <w:shd w:val="clear" w:color="auto" w:fill="8DB3E1"/>
          </w:tcPr>
          <w:p w14:paraId="7C0EBB39" w14:textId="77777777" w:rsidR="00275B07" w:rsidRPr="00275B07" w:rsidRDefault="00275B07" w:rsidP="00275B07">
            <w:pPr>
              <w:widowControl w:val="0"/>
              <w:tabs>
                <w:tab w:val="left" w:pos="851"/>
              </w:tabs>
              <w:autoSpaceDE w:val="0"/>
              <w:autoSpaceDN w:val="0"/>
              <w:spacing w:before="213" w:after="0"/>
              <w:ind w:left="110" w:right="978"/>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OVERALL RESULT</w:t>
            </w:r>
          </w:p>
        </w:tc>
        <w:tc>
          <w:tcPr>
            <w:tcW w:w="2045" w:type="pct"/>
            <w:gridSpan w:val="8"/>
            <w:shd w:val="clear" w:color="auto" w:fill="8DB3E1"/>
          </w:tcPr>
          <w:p w14:paraId="5C3173FD" w14:textId="77777777" w:rsidR="00275B07" w:rsidRPr="00275B07" w:rsidRDefault="00275B07" w:rsidP="00275B07">
            <w:pPr>
              <w:widowControl w:val="0"/>
              <w:tabs>
                <w:tab w:val="left" w:pos="851"/>
              </w:tabs>
              <w:autoSpaceDE w:val="0"/>
              <w:autoSpaceDN w:val="0"/>
              <w:spacing w:before="213" w:after="0"/>
              <w:ind w:left="113" w:right="269"/>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IMPACT INDICATOR</w:t>
            </w:r>
          </w:p>
        </w:tc>
      </w:tr>
      <w:tr w:rsidR="00275B07" w:rsidRPr="00275B07" w14:paraId="04C47A12" w14:textId="77777777" w:rsidTr="0072604A">
        <w:trPr>
          <w:trHeight w:val="3221"/>
        </w:trPr>
        <w:tc>
          <w:tcPr>
            <w:tcW w:w="1795" w:type="pct"/>
            <w:gridSpan w:val="8"/>
            <w:shd w:val="clear" w:color="auto" w:fill="FAD3B4"/>
          </w:tcPr>
          <w:p w14:paraId="39CA9C74" w14:textId="77777777" w:rsidR="00275B07" w:rsidRPr="00275B07" w:rsidRDefault="00275B07" w:rsidP="00275B07">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r w:rsidRPr="00275B07">
              <w:rPr>
                <w:rFonts w:ascii="Times New Roman" w:eastAsia="Times New Roman" w:hAnsi="Times New Roman" w:cs="Times New Roman"/>
                <w:b/>
                <w:sz w:val="20"/>
                <w:szCs w:val="20"/>
                <w:lang w:bidi="en-US"/>
              </w:rPr>
              <w:t>1.4.3. Serbia provides an initial track record of investigation, prosecution and adjudication of a higher number of cases including against high level suspects as well as of cases transferred from ICTY to Serbia.</w:t>
            </w:r>
          </w:p>
          <w:p w14:paraId="2CE0E549" w14:textId="77777777" w:rsidR="00275B07" w:rsidRPr="00275B07" w:rsidRDefault="00275B07" w:rsidP="00275B07">
            <w:pPr>
              <w:widowControl w:val="0"/>
              <w:tabs>
                <w:tab w:val="left" w:pos="851"/>
              </w:tabs>
              <w:autoSpaceDE w:val="0"/>
              <w:autoSpaceDN w:val="0"/>
              <w:spacing w:after="0"/>
              <w:ind w:left="107" w:right="978"/>
              <w:rPr>
                <w:rFonts w:ascii="Times New Roman" w:eastAsia="Times New Roman" w:hAnsi="Times New Roman" w:cs="Times New Roman"/>
                <w:b/>
                <w:sz w:val="20"/>
                <w:szCs w:val="20"/>
                <w:lang w:bidi="en-US"/>
              </w:rPr>
            </w:pPr>
          </w:p>
        </w:tc>
        <w:tc>
          <w:tcPr>
            <w:tcW w:w="1160" w:type="pct"/>
            <w:gridSpan w:val="8"/>
          </w:tcPr>
          <w:p w14:paraId="4AC8DE83" w14:textId="77777777" w:rsidR="00275B07" w:rsidRPr="00275B07" w:rsidRDefault="00275B07" w:rsidP="00275B07">
            <w:pPr>
              <w:widowControl w:val="0"/>
              <w:tabs>
                <w:tab w:val="left" w:pos="851"/>
              </w:tabs>
              <w:autoSpaceDE w:val="0"/>
              <w:autoSpaceDN w:val="0"/>
              <w:spacing w:after="0"/>
              <w:ind w:right="550"/>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Suspects</w:t>
            </w:r>
            <w:r w:rsidRPr="00275B07">
              <w:rPr>
                <w:rFonts w:ascii="Times New Roman" w:eastAsia="Times New Roman" w:hAnsi="Times New Roman" w:cs="Times New Roman"/>
                <w:spacing w:val="-6"/>
                <w:sz w:val="20"/>
                <w:szCs w:val="20"/>
                <w:lang w:bidi="en-US"/>
              </w:rPr>
              <w:t xml:space="preserve"> </w:t>
            </w:r>
            <w:r w:rsidRPr="00275B07">
              <w:rPr>
                <w:rFonts w:ascii="Times New Roman" w:eastAsia="Times New Roman" w:hAnsi="Times New Roman" w:cs="Times New Roman"/>
                <w:sz w:val="20"/>
                <w:szCs w:val="20"/>
                <w:lang w:bidi="en-US"/>
              </w:rPr>
              <w:t>–</w:t>
            </w:r>
            <w:r w:rsidRPr="00275B07">
              <w:rPr>
                <w:rFonts w:ascii="Times New Roman" w:eastAsia="Times New Roman" w:hAnsi="Times New Roman" w:cs="Times New Roman"/>
                <w:spacing w:val="-4"/>
                <w:sz w:val="20"/>
                <w:szCs w:val="20"/>
                <w:lang w:bidi="en-US"/>
              </w:rPr>
              <w:t xml:space="preserve"> </w:t>
            </w:r>
            <w:r w:rsidRPr="00275B07">
              <w:rPr>
                <w:rFonts w:ascii="Times New Roman" w:eastAsia="Times New Roman" w:hAnsi="Times New Roman" w:cs="Times New Roman"/>
                <w:sz w:val="20"/>
                <w:szCs w:val="20"/>
                <w:lang w:bidi="en-US"/>
              </w:rPr>
              <w:t>irrespective</w:t>
            </w:r>
            <w:r w:rsidRPr="00275B07">
              <w:rPr>
                <w:rFonts w:ascii="Times New Roman" w:eastAsia="Times New Roman" w:hAnsi="Times New Roman" w:cs="Times New Roman"/>
                <w:spacing w:val="-4"/>
                <w:sz w:val="20"/>
                <w:szCs w:val="20"/>
                <w:lang w:bidi="en-US"/>
              </w:rPr>
              <w:t xml:space="preserve"> </w:t>
            </w:r>
            <w:r w:rsidRPr="00275B07">
              <w:rPr>
                <w:rFonts w:ascii="Times New Roman" w:eastAsia="Times New Roman" w:hAnsi="Times New Roman" w:cs="Times New Roman"/>
                <w:sz w:val="20"/>
                <w:szCs w:val="20"/>
                <w:lang w:bidi="en-US"/>
              </w:rPr>
              <w:t>of</w:t>
            </w:r>
            <w:r w:rsidRPr="00275B07">
              <w:rPr>
                <w:rFonts w:ascii="Times New Roman" w:eastAsia="Times New Roman" w:hAnsi="Times New Roman" w:cs="Times New Roman"/>
                <w:spacing w:val="-7"/>
                <w:sz w:val="20"/>
                <w:szCs w:val="20"/>
                <w:lang w:bidi="en-US"/>
              </w:rPr>
              <w:t xml:space="preserve"> </w:t>
            </w:r>
            <w:r w:rsidRPr="00275B07">
              <w:rPr>
                <w:rFonts w:ascii="Times New Roman" w:eastAsia="Times New Roman" w:hAnsi="Times New Roman" w:cs="Times New Roman"/>
                <w:sz w:val="20"/>
                <w:szCs w:val="20"/>
                <w:lang w:bidi="en-US"/>
              </w:rPr>
              <w:t>their</w:t>
            </w:r>
            <w:r w:rsidRPr="00275B07">
              <w:rPr>
                <w:rFonts w:ascii="Times New Roman" w:eastAsia="Times New Roman" w:hAnsi="Times New Roman" w:cs="Times New Roman"/>
                <w:spacing w:val="-4"/>
                <w:sz w:val="20"/>
                <w:szCs w:val="20"/>
                <w:lang w:bidi="en-US"/>
              </w:rPr>
              <w:t xml:space="preserve"> </w:t>
            </w:r>
            <w:r w:rsidRPr="00275B07">
              <w:rPr>
                <w:rFonts w:ascii="Times New Roman" w:eastAsia="Times New Roman" w:hAnsi="Times New Roman" w:cs="Times New Roman"/>
                <w:sz w:val="20"/>
                <w:szCs w:val="20"/>
                <w:lang w:bidi="en-US"/>
              </w:rPr>
              <w:t>(former)</w:t>
            </w:r>
            <w:r w:rsidRPr="00275B07">
              <w:rPr>
                <w:rFonts w:ascii="Times New Roman" w:eastAsia="Times New Roman" w:hAnsi="Times New Roman" w:cs="Times New Roman"/>
                <w:spacing w:val="-5"/>
                <w:sz w:val="20"/>
                <w:szCs w:val="20"/>
                <w:lang w:bidi="en-US"/>
              </w:rPr>
              <w:t xml:space="preserve"> </w:t>
            </w:r>
            <w:r w:rsidRPr="00275B07">
              <w:rPr>
                <w:rFonts w:ascii="Times New Roman" w:eastAsia="Times New Roman" w:hAnsi="Times New Roman" w:cs="Times New Roman"/>
                <w:sz w:val="20"/>
                <w:szCs w:val="20"/>
                <w:lang w:bidi="en-US"/>
              </w:rPr>
              <w:t>rank</w:t>
            </w:r>
            <w:r w:rsidRPr="00275B07">
              <w:rPr>
                <w:rFonts w:ascii="Times New Roman" w:eastAsia="Times New Roman" w:hAnsi="Times New Roman" w:cs="Times New Roman"/>
                <w:spacing w:val="-6"/>
                <w:sz w:val="20"/>
                <w:szCs w:val="20"/>
                <w:lang w:bidi="en-US"/>
              </w:rPr>
              <w:t xml:space="preserve"> </w:t>
            </w:r>
            <w:r w:rsidRPr="00275B07">
              <w:rPr>
                <w:rFonts w:ascii="Times New Roman" w:eastAsia="Times New Roman" w:hAnsi="Times New Roman" w:cs="Times New Roman"/>
                <w:sz w:val="20"/>
                <w:szCs w:val="20"/>
                <w:lang w:bidi="en-US"/>
              </w:rPr>
              <w:t>or</w:t>
            </w:r>
            <w:r w:rsidRPr="00275B07">
              <w:rPr>
                <w:rFonts w:ascii="Times New Roman" w:eastAsia="Times New Roman" w:hAnsi="Times New Roman" w:cs="Times New Roman"/>
                <w:spacing w:val="-5"/>
                <w:sz w:val="20"/>
                <w:szCs w:val="20"/>
                <w:lang w:bidi="en-US"/>
              </w:rPr>
              <w:t xml:space="preserve"> </w:t>
            </w:r>
            <w:r w:rsidRPr="00275B07">
              <w:rPr>
                <w:rFonts w:ascii="Times New Roman" w:eastAsia="Times New Roman" w:hAnsi="Times New Roman" w:cs="Times New Roman"/>
                <w:sz w:val="20"/>
                <w:szCs w:val="20"/>
                <w:lang w:bidi="en-US"/>
              </w:rPr>
              <w:t>grade</w:t>
            </w:r>
            <w:r w:rsidRPr="00275B07">
              <w:rPr>
                <w:rFonts w:ascii="Times New Roman" w:eastAsia="Times New Roman" w:hAnsi="Times New Roman" w:cs="Times New Roman"/>
                <w:spacing w:val="-6"/>
                <w:sz w:val="20"/>
                <w:szCs w:val="20"/>
                <w:lang w:bidi="en-US"/>
              </w:rPr>
              <w:t xml:space="preserve"> </w:t>
            </w:r>
            <w:r w:rsidRPr="00275B07">
              <w:rPr>
                <w:rFonts w:ascii="Times New Roman" w:eastAsia="Times New Roman" w:hAnsi="Times New Roman" w:cs="Times New Roman"/>
                <w:sz w:val="20"/>
                <w:szCs w:val="20"/>
                <w:lang w:bidi="en-US"/>
              </w:rPr>
              <w:t>or current occupancy - are treated equally before the court both in terms of sentencing as well as in terms of the speed of bringing their cases</w:t>
            </w:r>
            <w:r w:rsidRPr="00275B07">
              <w:rPr>
                <w:rFonts w:ascii="Times New Roman" w:eastAsia="Times New Roman" w:hAnsi="Times New Roman" w:cs="Times New Roman"/>
                <w:spacing w:val="-2"/>
                <w:sz w:val="20"/>
                <w:szCs w:val="20"/>
                <w:lang w:bidi="en-US"/>
              </w:rPr>
              <w:t xml:space="preserve"> </w:t>
            </w:r>
            <w:r w:rsidRPr="00275B07">
              <w:rPr>
                <w:rFonts w:ascii="Times New Roman" w:eastAsia="Times New Roman" w:hAnsi="Times New Roman" w:cs="Times New Roman"/>
                <w:sz w:val="20"/>
                <w:szCs w:val="20"/>
                <w:lang w:bidi="en-US"/>
              </w:rPr>
              <w:t>forward.</w:t>
            </w:r>
          </w:p>
        </w:tc>
        <w:tc>
          <w:tcPr>
            <w:tcW w:w="2045" w:type="pct"/>
            <w:gridSpan w:val="8"/>
          </w:tcPr>
          <w:p w14:paraId="170D1BE3" w14:textId="77777777" w:rsidR="00275B07" w:rsidRPr="00275B07" w:rsidRDefault="00275B07" w:rsidP="00275B07">
            <w:pPr>
              <w:widowControl w:val="0"/>
              <w:numPr>
                <w:ilvl w:val="0"/>
                <w:numId w:val="2"/>
              </w:numPr>
              <w:tabs>
                <w:tab w:val="left" w:pos="431"/>
                <w:tab w:val="left" w:pos="851"/>
              </w:tabs>
              <w:autoSpaceDE w:val="0"/>
              <w:autoSpaceDN w:val="0"/>
              <w:spacing w:after="0" w:line="240" w:lineRule="auto"/>
              <w:ind w:right="12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The number of new cases against high level officials;</w:t>
            </w:r>
          </w:p>
          <w:p w14:paraId="6CF39433" w14:textId="77777777" w:rsidR="00275B07" w:rsidRPr="00275B07" w:rsidRDefault="00275B07" w:rsidP="00275B07">
            <w:pPr>
              <w:widowControl w:val="0"/>
              <w:numPr>
                <w:ilvl w:val="0"/>
                <w:numId w:val="2"/>
              </w:numPr>
              <w:tabs>
                <w:tab w:val="left" w:pos="431"/>
                <w:tab w:val="left" w:pos="851"/>
              </w:tabs>
              <w:autoSpaceDE w:val="0"/>
              <w:autoSpaceDN w:val="0"/>
              <w:spacing w:before="1" w:after="0" w:line="240" w:lineRule="auto"/>
              <w:ind w:right="12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The number of resolved cases against high level</w:t>
            </w:r>
            <w:r w:rsidRPr="00275B07">
              <w:rPr>
                <w:rFonts w:ascii="Times New Roman" w:eastAsia="Times New Roman" w:hAnsi="Times New Roman" w:cs="Times New Roman"/>
                <w:spacing w:val="-1"/>
                <w:sz w:val="20"/>
                <w:szCs w:val="20"/>
                <w:lang w:bidi="en-US"/>
              </w:rPr>
              <w:t xml:space="preserve"> </w:t>
            </w:r>
            <w:r w:rsidRPr="00275B07">
              <w:rPr>
                <w:rFonts w:ascii="Times New Roman" w:eastAsia="Times New Roman" w:hAnsi="Times New Roman" w:cs="Times New Roman"/>
                <w:sz w:val="20"/>
                <w:szCs w:val="20"/>
                <w:lang w:bidi="en-US"/>
              </w:rPr>
              <w:t>officials;</w:t>
            </w:r>
          </w:p>
          <w:p w14:paraId="57896655" w14:textId="77777777" w:rsidR="00275B07" w:rsidRPr="00275B07" w:rsidRDefault="00275B07" w:rsidP="00275B07">
            <w:pPr>
              <w:widowControl w:val="0"/>
              <w:numPr>
                <w:ilvl w:val="0"/>
                <w:numId w:val="2"/>
              </w:numPr>
              <w:tabs>
                <w:tab w:val="left" w:pos="431"/>
                <w:tab w:val="left" w:pos="851"/>
              </w:tabs>
              <w:autoSpaceDE w:val="0"/>
              <w:autoSpaceDN w:val="0"/>
              <w:spacing w:after="0" w:line="240" w:lineRule="auto"/>
              <w:ind w:right="12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Positive evaluation in the report of the</w:t>
            </w:r>
            <w:r w:rsidRPr="00275B07">
              <w:rPr>
                <w:rFonts w:ascii="Times New Roman" w:eastAsia="Times New Roman" w:hAnsi="Times New Roman" w:cs="Times New Roman"/>
                <w:spacing w:val="-16"/>
                <w:sz w:val="20"/>
                <w:szCs w:val="20"/>
                <w:lang w:bidi="en-US"/>
              </w:rPr>
              <w:t xml:space="preserve"> </w:t>
            </w:r>
            <w:r w:rsidRPr="00275B07">
              <w:rPr>
                <w:rFonts w:ascii="Times New Roman" w:eastAsia="Times New Roman" w:hAnsi="Times New Roman" w:cs="Times New Roman"/>
                <w:sz w:val="20"/>
                <w:szCs w:val="20"/>
                <w:lang w:bidi="en-US"/>
              </w:rPr>
              <w:t>ICTY Chief Prosecutor and President to the Security</w:t>
            </w:r>
            <w:r w:rsidRPr="00275B07">
              <w:rPr>
                <w:rFonts w:ascii="Times New Roman" w:eastAsia="Times New Roman" w:hAnsi="Times New Roman" w:cs="Times New Roman"/>
                <w:spacing w:val="-2"/>
                <w:sz w:val="20"/>
                <w:szCs w:val="20"/>
                <w:lang w:bidi="en-US"/>
              </w:rPr>
              <w:t xml:space="preserve"> </w:t>
            </w:r>
            <w:r w:rsidRPr="00275B07">
              <w:rPr>
                <w:rFonts w:ascii="Times New Roman" w:eastAsia="Times New Roman" w:hAnsi="Times New Roman" w:cs="Times New Roman"/>
                <w:sz w:val="20"/>
                <w:szCs w:val="20"/>
                <w:lang w:bidi="en-US"/>
              </w:rPr>
              <w:t>Council;</w:t>
            </w:r>
          </w:p>
          <w:p w14:paraId="4D27A3D1" w14:textId="77777777" w:rsidR="00275B07" w:rsidRPr="00275B07" w:rsidRDefault="00275B07" w:rsidP="00275B07">
            <w:pPr>
              <w:widowControl w:val="0"/>
              <w:numPr>
                <w:ilvl w:val="0"/>
                <w:numId w:val="2"/>
              </w:numPr>
              <w:tabs>
                <w:tab w:val="left" w:pos="431"/>
                <w:tab w:val="left" w:pos="851"/>
              </w:tabs>
              <w:autoSpaceDE w:val="0"/>
              <w:autoSpaceDN w:val="0"/>
              <w:spacing w:after="0" w:line="240" w:lineRule="auto"/>
              <w:ind w:right="12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Positive evaluation in the reports from relevant international and non-governmental Organizations.</w:t>
            </w:r>
          </w:p>
        </w:tc>
      </w:tr>
      <w:tr w:rsidR="00275B07" w:rsidRPr="00275B07" w14:paraId="3FF722A4" w14:textId="77777777" w:rsidTr="0072604A">
        <w:trPr>
          <w:trHeight w:val="573"/>
        </w:trPr>
        <w:tc>
          <w:tcPr>
            <w:tcW w:w="1236" w:type="pct"/>
            <w:gridSpan w:val="7"/>
            <w:shd w:val="clear" w:color="auto" w:fill="8DB3E1"/>
          </w:tcPr>
          <w:p w14:paraId="008BC2A9"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ACTIVITIES</w:t>
            </w:r>
          </w:p>
        </w:tc>
        <w:tc>
          <w:tcPr>
            <w:tcW w:w="559" w:type="pct"/>
            <w:shd w:val="clear" w:color="auto" w:fill="8DB3E1"/>
          </w:tcPr>
          <w:p w14:paraId="0CB770C4"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RESPONSIBLE AUTHORITY</w:t>
            </w:r>
          </w:p>
        </w:tc>
        <w:tc>
          <w:tcPr>
            <w:tcW w:w="654" w:type="pct"/>
            <w:gridSpan w:val="4"/>
            <w:shd w:val="clear" w:color="auto" w:fill="8DB3E1"/>
          </w:tcPr>
          <w:p w14:paraId="746DB87D"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TIMEFRAME /  DEADLINE</w:t>
            </w:r>
          </w:p>
        </w:tc>
        <w:tc>
          <w:tcPr>
            <w:tcW w:w="506" w:type="pct"/>
            <w:gridSpan w:val="4"/>
            <w:shd w:val="clear" w:color="auto" w:fill="8DB3E1"/>
          </w:tcPr>
          <w:p w14:paraId="304B7BF9"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FINANCIAL RESOURCES</w:t>
            </w:r>
          </w:p>
        </w:tc>
        <w:tc>
          <w:tcPr>
            <w:tcW w:w="628" w:type="pct"/>
            <w:gridSpan w:val="3"/>
            <w:shd w:val="clear" w:color="auto" w:fill="8DB3E1"/>
          </w:tcPr>
          <w:p w14:paraId="5ADFD88C"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RESULT</w:t>
            </w:r>
          </w:p>
        </w:tc>
        <w:tc>
          <w:tcPr>
            <w:tcW w:w="1417" w:type="pct"/>
            <w:gridSpan w:val="5"/>
            <w:shd w:val="clear" w:color="auto" w:fill="8DB3E1"/>
          </w:tcPr>
          <w:p w14:paraId="58834B93"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5B07">
              <w:rPr>
                <w:rFonts w:ascii="Times New Roman" w:eastAsia="Times New Roman" w:hAnsi="Times New Roman" w:cs="Times New Roman"/>
                <w:b/>
                <w:bCs/>
                <w:sz w:val="20"/>
                <w:szCs w:val="20"/>
                <w:lang w:bidi="en-US"/>
              </w:rPr>
              <w:t>IMPLEMENTATION STATUS</w:t>
            </w:r>
          </w:p>
        </w:tc>
      </w:tr>
      <w:tr w:rsidR="00275B07" w:rsidRPr="00275B07" w14:paraId="3C0EF52D" w14:textId="77777777" w:rsidTr="0072604A">
        <w:trPr>
          <w:trHeight w:val="627"/>
        </w:trPr>
        <w:tc>
          <w:tcPr>
            <w:tcW w:w="367" w:type="pct"/>
            <w:gridSpan w:val="3"/>
            <w:shd w:val="clear" w:color="auto" w:fill="FFFFFF" w:themeFill="background1"/>
          </w:tcPr>
          <w:p w14:paraId="06F8B810" w14:textId="77777777" w:rsidR="00275B07" w:rsidRPr="00275B07" w:rsidRDefault="0023508B" w:rsidP="00275B07">
            <w:pPr>
              <w:widowControl w:val="0"/>
              <w:tabs>
                <w:tab w:val="left" w:pos="851"/>
              </w:tabs>
              <w:autoSpaceDE w:val="0"/>
              <w:autoSpaceDN w:val="0"/>
              <w:spacing w:after="0"/>
              <w:ind w:right="552"/>
              <w:rPr>
                <w:rFonts w:ascii="Times New Roman" w:eastAsia="Times New Roman" w:hAnsi="Times New Roman" w:cs="Times New Roman"/>
                <w:b/>
                <w:sz w:val="20"/>
                <w:szCs w:val="20"/>
                <w:lang w:bidi="en-US"/>
              </w:rPr>
            </w:pPr>
            <w:r>
              <w:rPr>
                <w:rFonts w:ascii="Times New Roman" w:eastAsia="Times New Roman" w:hAnsi="Times New Roman" w:cs="Times New Roman"/>
                <w:b/>
                <w:sz w:val="20"/>
                <w:szCs w:val="20"/>
                <w:lang w:bidi="en-US"/>
              </w:rPr>
              <w:t>1.4.3.1</w:t>
            </w:r>
          </w:p>
        </w:tc>
        <w:tc>
          <w:tcPr>
            <w:tcW w:w="869" w:type="pct"/>
            <w:gridSpan w:val="4"/>
          </w:tcPr>
          <w:p w14:paraId="0EB9E00F" w14:textId="77777777" w:rsidR="00275B07" w:rsidRPr="00275B07" w:rsidRDefault="00275B07" w:rsidP="00275B07">
            <w:pPr>
              <w:widowControl w:val="0"/>
              <w:tabs>
                <w:tab w:val="left" w:pos="851"/>
              </w:tabs>
              <w:autoSpaceDE w:val="0"/>
              <w:autoSpaceDN w:val="0"/>
              <w:spacing w:after="0"/>
              <w:ind w:right="552"/>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Monitoring the effective</w:t>
            </w:r>
            <w:r w:rsidRPr="00275B07">
              <w:rPr>
                <w:rFonts w:ascii="Times New Roman" w:eastAsia="Times New Roman" w:hAnsi="Times New Roman" w:cs="Times New Roman"/>
                <w:spacing w:val="-12"/>
                <w:sz w:val="20"/>
                <w:szCs w:val="20"/>
                <w:lang w:bidi="en-US"/>
              </w:rPr>
              <w:t xml:space="preserve"> </w:t>
            </w:r>
            <w:r w:rsidRPr="00275B07">
              <w:rPr>
                <w:rFonts w:ascii="Times New Roman" w:eastAsia="Times New Roman" w:hAnsi="Times New Roman" w:cs="Times New Roman"/>
                <w:sz w:val="20"/>
                <w:szCs w:val="20"/>
                <w:lang w:bidi="en-US"/>
              </w:rPr>
              <w:t>implementation</w:t>
            </w:r>
            <w:r w:rsidRPr="00275B07">
              <w:rPr>
                <w:rFonts w:ascii="Times New Roman" w:eastAsia="Times New Roman" w:hAnsi="Times New Roman" w:cs="Times New Roman"/>
                <w:spacing w:val="-14"/>
                <w:sz w:val="20"/>
                <w:szCs w:val="20"/>
                <w:lang w:bidi="en-US"/>
              </w:rPr>
              <w:t xml:space="preserve"> </w:t>
            </w:r>
            <w:r w:rsidRPr="00275B07">
              <w:rPr>
                <w:rFonts w:ascii="Times New Roman" w:eastAsia="Times New Roman" w:hAnsi="Times New Roman" w:cs="Times New Roman"/>
                <w:sz w:val="20"/>
                <w:szCs w:val="20"/>
                <w:lang w:bidi="en-US"/>
              </w:rPr>
              <w:t>of</w:t>
            </w:r>
            <w:r w:rsidRPr="00275B07">
              <w:rPr>
                <w:rFonts w:ascii="Times New Roman" w:eastAsia="Times New Roman" w:hAnsi="Times New Roman" w:cs="Times New Roman"/>
                <w:spacing w:val="-14"/>
                <w:sz w:val="20"/>
                <w:szCs w:val="20"/>
                <w:lang w:bidi="en-US"/>
              </w:rPr>
              <w:t xml:space="preserve"> </w:t>
            </w:r>
            <w:r w:rsidRPr="00275B07">
              <w:rPr>
                <w:rFonts w:ascii="Times New Roman" w:eastAsia="Times New Roman" w:hAnsi="Times New Roman" w:cs="Times New Roman"/>
                <w:sz w:val="20"/>
                <w:szCs w:val="20"/>
                <w:lang w:bidi="en-US"/>
              </w:rPr>
              <w:t xml:space="preserve">the </w:t>
            </w:r>
            <w:r w:rsidRPr="00275B07">
              <w:rPr>
                <w:rFonts w:ascii="Times New Roman" w:eastAsia="Times New Roman" w:hAnsi="Times New Roman" w:cs="Times New Roman"/>
                <w:sz w:val="20"/>
                <w:szCs w:val="20"/>
                <w:lang w:bidi="en-US"/>
              </w:rPr>
              <w:lastRenderedPageBreak/>
              <w:t>National Strategy prosecution of war</w:t>
            </w:r>
            <w:r w:rsidRPr="00275B07">
              <w:rPr>
                <w:rFonts w:ascii="Times New Roman" w:eastAsia="Times New Roman" w:hAnsi="Times New Roman" w:cs="Times New Roman"/>
                <w:spacing w:val="-4"/>
                <w:sz w:val="20"/>
                <w:szCs w:val="20"/>
                <w:lang w:bidi="en-US"/>
              </w:rPr>
              <w:t xml:space="preserve"> </w:t>
            </w:r>
            <w:r w:rsidRPr="00275B07">
              <w:rPr>
                <w:rFonts w:ascii="Times New Roman" w:eastAsia="Times New Roman" w:hAnsi="Times New Roman" w:cs="Times New Roman"/>
                <w:sz w:val="20"/>
                <w:szCs w:val="20"/>
                <w:lang w:bidi="en-US"/>
              </w:rPr>
              <w:t>crimes (2016-2020).</w:t>
            </w:r>
          </w:p>
          <w:p w14:paraId="0BD5534E" w14:textId="77777777" w:rsidR="00275B07" w:rsidRPr="00275B07" w:rsidRDefault="00275B07" w:rsidP="00275B07">
            <w:pPr>
              <w:widowControl w:val="0"/>
              <w:tabs>
                <w:tab w:val="left" w:pos="851"/>
              </w:tabs>
              <w:autoSpaceDE w:val="0"/>
              <w:autoSpaceDN w:val="0"/>
              <w:spacing w:before="9" w:after="0"/>
              <w:ind w:right="552"/>
              <w:rPr>
                <w:rFonts w:ascii="Times New Roman" w:eastAsia="Times New Roman" w:hAnsi="Times New Roman" w:cs="Times New Roman"/>
                <w:sz w:val="20"/>
                <w:szCs w:val="20"/>
                <w:lang w:bidi="en-US"/>
              </w:rPr>
            </w:pPr>
          </w:p>
          <w:p w14:paraId="11E97F20" w14:textId="77777777" w:rsidR="00275B07" w:rsidRPr="00275B07" w:rsidRDefault="00275B07" w:rsidP="00275B07">
            <w:pPr>
              <w:widowControl w:val="0"/>
              <w:tabs>
                <w:tab w:val="left" w:pos="851"/>
              </w:tabs>
              <w:autoSpaceDE w:val="0"/>
              <w:autoSpaceDN w:val="0"/>
              <w:spacing w:after="0"/>
              <w:ind w:right="552"/>
              <w:rPr>
                <w:rFonts w:ascii="Times New Roman" w:eastAsia="Times New Roman" w:hAnsi="Times New Roman" w:cs="Times New Roman"/>
                <w:sz w:val="20"/>
                <w:szCs w:val="20"/>
                <w:lang w:bidi="en-US"/>
              </w:rPr>
            </w:pPr>
          </w:p>
          <w:p w14:paraId="45BEB369" w14:textId="77777777" w:rsidR="00275B07" w:rsidRPr="00275B07" w:rsidRDefault="00275B07" w:rsidP="00275B07">
            <w:pPr>
              <w:widowControl w:val="0"/>
              <w:tabs>
                <w:tab w:val="left" w:pos="851"/>
              </w:tabs>
              <w:autoSpaceDE w:val="0"/>
              <w:autoSpaceDN w:val="0"/>
              <w:spacing w:after="0"/>
              <w:ind w:left="108" w:right="552"/>
              <w:rPr>
                <w:rFonts w:ascii="Times New Roman" w:eastAsia="Times New Roman" w:hAnsi="Times New Roman" w:cs="Times New Roman"/>
                <w:sz w:val="20"/>
                <w:szCs w:val="20"/>
                <w:lang w:bidi="en-US"/>
              </w:rPr>
            </w:pPr>
          </w:p>
          <w:p w14:paraId="3FF5933E" w14:textId="77777777" w:rsidR="00275B07" w:rsidRPr="00275B07" w:rsidRDefault="00275B07" w:rsidP="00275B07">
            <w:pPr>
              <w:widowControl w:val="0"/>
              <w:tabs>
                <w:tab w:val="left" w:pos="851"/>
              </w:tabs>
              <w:autoSpaceDE w:val="0"/>
              <w:autoSpaceDN w:val="0"/>
              <w:spacing w:before="144" w:after="0"/>
              <w:ind w:left="108" w:right="552"/>
              <w:rPr>
                <w:rFonts w:ascii="Times New Roman" w:eastAsia="Times New Roman" w:hAnsi="Times New Roman" w:cs="Times New Roman"/>
                <w:sz w:val="20"/>
                <w:szCs w:val="20"/>
                <w:lang w:bidi="en-US"/>
              </w:rPr>
            </w:pPr>
          </w:p>
        </w:tc>
        <w:tc>
          <w:tcPr>
            <w:tcW w:w="559" w:type="pct"/>
          </w:tcPr>
          <w:p w14:paraId="4B1E9208" w14:textId="77777777" w:rsidR="00275B07" w:rsidRPr="00275B07" w:rsidRDefault="00275B07" w:rsidP="00275B07">
            <w:pPr>
              <w:widowControl w:val="0"/>
              <w:tabs>
                <w:tab w:val="left" w:pos="851"/>
              </w:tabs>
              <w:autoSpaceDE w:val="0"/>
              <w:autoSpaceDN w:val="0"/>
              <w:spacing w:after="0"/>
              <w:ind w:right="552"/>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lastRenderedPageBreak/>
              <w:t xml:space="preserve">Working group </w:t>
            </w:r>
            <w:r w:rsidRPr="00275B07">
              <w:rPr>
                <w:rFonts w:ascii="Times New Roman" w:eastAsia="Times New Roman" w:hAnsi="Times New Roman" w:cs="Times New Roman"/>
                <w:sz w:val="20"/>
                <w:szCs w:val="20"/>
                <w:lang w:bidi="en-US"/>
              </w:rPr>
              <w:lastRenderedPageBreak/>
              <w:t>established by the Government of Serbia, comprised of representatives of the institutions with jurisdiction in war crimes and academic community</w:t>
            </w:r>
          </w:p>
          <w:p w14:paraId="6ED514F2" w14:textId="77777777" w:rsidR="00275B07" w:rsidRPr="00275B07" w:rsidRDefault="00275B07" w:rsidP="00275B07">
            <w:pPr>
              <w:widowControl w:val="0"/>
              <w:tabs>
                <w:tab w:val="left" w:pos="851"/>
              </w:tabs>
              <w:autoSpaceDE w:val="0"/>
              <w:autoSpaceDN w:val="0"/>
              <w:spacing w:before="115" w:after="0"/>
              <w:ind w:right="552"/>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Experts and civil society</w:t>
            </w:r>
          </w:p>
          <w:p w14:paraId="7F917229" w14:textId="77777777" w:rsidR="00275B07" w:rsidRPr="00275B07" w:rsidRDefault="00275B07" w:rsidP="00275B07">
            <w:pPr>
              <w:widowControl w:val="0"/>
              <w:tabs>
                <w:tab w:val="left" w:pos="851"/>
              </w:tabs>
              <w:autoSpaceDE w:val="0"/>
              <w:autoSpaceDN w:val="0"/>
              <w:spacing w:before="115" w:after="0"/>
              <w:ind w:left="108" w:right="552"/>
              <w:rPr>
                <w:rFonts w:ascii="Times New Roman" w:eastAsia="Times New Roman" w:hAnsi="Times New Roman" w:cs="Times New Roman"/>
                <w:sz w:val="20"/>
                <w:szCs w:val="20"/>
                <w:lang w:bidi="en-US"/>
              </w:rPr>
            </w:pPr>
          </w:p>
        </w:tc>
        <w:tc>
          <w:tcPr>
            <w:tcW w:w="654" w:type="pct"/>
            <w:gridSpan w:val="4"/>
          </w:tcPr>
          <w:p w14:paraId="09D57E9E" w14:textId="77777777" w:rsidR="00275B07" w:rsidRPr="00275B07" w:rsidRDefault="00275B07" w:rsidP="00275B07">
            <w:pPr>
              <w:widowControl w:val="0"/>
              <w:tabs>
                <w:tab w:val="left" w:pos="851"/>
              </w:tabs>
              <w:autoSpaceDE w:val="0"/>
              <w:autoSpaceDN w:val="0"/>
              <w:spacing w:after="0"/>
              <w:ind w:right="552"/>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lastRenderedPageBreak/>
              <w:t>Quarterly reporting</w:t>
            </w:r>
          </w:p>
        </w:tc>
        <w:tc>
          <w:tcPr>
            <w:tcW w:w="506" w:type="pct"/>
            <w:gridSpan w:val="4"/>
          </w:tcPr>
          <w:p w14:paraId="5E672047" w14:textId="77777777" w:rsidR="00275B07" w:rsidRPr="00275B07" w:rsidRDefault="00275B07" w:rsidP="00275B07">
            <w:pPr>
              <w:widowControl w:val="0"/>
              <w:tabs>
                <w:tab w:val="left" w:pos="851"/>
              </w:tabs>
              <w:autoSpaceDE w:val="0"/>
              <w:autoSpaceDN w:val="0"/>
              <w:spacing w:after="0"/>
              <w:ind w:left="133" w:right="552"/>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Budget of the </w:t>
            </w:r>
            <w:r w:rsidRPr="00275B07">
              <w:rPr>
                <w:rFonts w:ascii="Times New Roman" w:eastAsia="Times New Roman" w:hAnsi="Times New Roman" w:cs="Times New Roman"/>
                <w:sz w:val="20"/>
                <w:szCs w:val="20"/>
                <w:lang w:bidi="en-US"/>
              </w:rPr>
              <w:lastRenderedPageBreak/>
              <w:t>Republic of Serbia</w:t>
            </w:r>
          </w:p>
          <w:p w14:paraId="354E3C6E" w14:textId="77777777" w:rsidR="00275B07" w:rsidRPr="00275B07" w:rsidRDefault="00275B07" w:rsidP="00275B07">
            <w:pPr>
              <w:widowControl w:val="0"/>
              <w:tabs>
                <w:tab w:val="left" w:pos="851"/>
              </w:tabs>
              <w:autoSpaceDE w:val="0"/>
              <w:autoSpaceDN w:val="0"/>
              <w:spacing w:after="0"/>
              <w:ind w:left="133" w:right="552"/>
              <w:rPr>
                <w:rFonts w:ascii="Times New Roman" w:eastAsia="Times New Roman" w:hAnsi="Times New Roman" w:cs="Times New Roman"/>
                <w:sz w:val="20"/>
                <w:szCs w:val="20"/>
                <w:lang w:bidi="en-US"/>
              </w:rPr>
            </w:pPr>
          </w:p>
          <w:p w14:paraId="15710C60" w14:textId="77777777" w:rsidR="00275B07" w:rsidRPr="00275B07" w:rsidRDefault="00275B07" w:rsidP="00275B07">
            <w:pPr>
              <w:widowControl w:val="0"/>
              <w:tabs>
                <w:tab w:val="left" w:pos="851"/>
              </w:tabs>
              <w:autoSpaceDE w:val="0"/>
              <w:autoSpaceDN w:val="0"/>
              <w:spacing w:after="0"/>
              <w:ind w:left="133" w:right="552"/>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Budgeted within the activity 1.4.3.2.</w:t>
            </w:r>
          </w:p>
        </w:tc>
        <w:tc>
          <w:tcPr>
            <w:tcW w:w="628" w:type="pct"/>
            <w:gridSpan w:val="3"/>
          </w:tcPr>
          <w:p w14:paraId="2CF46C22" w14:textId="77777777" w:rsidR="00275B07" w:rsidRPr="00275B07" w:rsidRDefault="00275B07" w:rsidP="00275B07">
            <w:pPr>
              <w:widowControl w:val="0"/>
              <w:tabs>
                <w:tab w:val="left" w:pos="851"/>
                <w:tab w:val="left" w:pos="1046"/>
                <w:tab w:val="left" w:pos="1960"/>
                <w:tab w:val="left" w:pos="2439"/>
                <w:tab w:val="left" w:pos="3715"/>
              </w:tabs>
              <w:autoSpaceDE w:val="0"/>
              <w:autoSpaceDN w:val="0"/>
              <w:spacing w:after="0"/>
              <w:ind w:right="552"/>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lastRenderedPageBreak/>
              <w:t>National Strategy for</w:t>
            </w:r>
            <w:r w:rsidRPr="00275B07">
              <w:rPr>
                <w:rFonts w:ascii="Times New Roman" w:eastAsia="Times New Roman" w:hAnsi="Times New Roman" w:cs="Times New Roman"/>
                <w:sz w:val="20"/>
                <w:szCs w:val="20"/>
                <w:lang w:bidi="en-US"/>
              </w:rPr>
              <w:tab/>
              <w:t xml:space="preserve"> </w:t>
            </w:r>
            <w:r w:rsidRPr="00275B07">
              <w:rPr>
                <w:rFonts w:ascii="Times New Roman" w:eastAsia="Times New Roman" w:hAnsi="Times New Roman" w:cs="Times New Roman"/>
                <w:sz w:val="20"/>
                <w:szCs w:val="20"/>
                <w:lang w:bidi="en-US"/>
              </w:rPr>
              <w:lastRenderedPageBreak/>
              <w:t>prosecution of war crimes 2016-2020</w:t>
            </w:r>
            <w:r w:rsidRPr="00275B07">
              <w:rPr>
                <w:rFonts w:ascii="Times New Roman" w:eastAsia="Times New Roman" w:hAnsi="Times New Roman" w:cs="Times New Roman"/>
                <w:spacing w:val="35"/>
                <w:sz w:val="20"/>
                <w:szCs w:val="20"/>
                <w:lang w:bidi="en-US"/>
              </w:rPr>
              <w:t xml:space="preserve"> </w:t>
            </w:r>
            <w:r w:rsidRPr="00275B07">
              <w:rPr>
                <w:rFonts w:ascii="Times New Roman" w:eastAsia="Times New Roman" w:hAnsi="Times New Roman" w:cs="Times New Roman"/>
                <w:sz w:val="20"/>
                <w:szCs w:val="20"/>
                <w:lang w:bidi="en-US"/>
              </w:rPr>
              <w:t>being effectively implemented.</w:t>
            </w:r>
          </w:p>
          <w:p w14:paraId="37E5231A" w14:textId="77777777" w:rsidR="00275B07" w:rsidRPr="00275B07" w:rsidRDefault="00275B07" w:rsidP="00275B07">
            <w:pPr>
              <w:widowControl w:val="0"/>
              <w:tabs>
                <w:tab w:val="left" w:pos="851"/>
              </w:tabs>
              <w:autoSpaceDE w:val="0"/>
              <w:autoSpaceDN w:val="0"/>
              <w:spacing w:before="5" w:after="0"/>
              <w:ind w:right="552"/>
              <w:rPr>
                <w:rFonts w:ascii="Times New Roman" w:eastAsia="Times New Roman" w:hAnsi="Times New Roman" w:cs="Times New Roman"/>
                <w:sz w:val="20"/>
                <w:szCs w:val="20"/>
                <w:lang w:bidi="en-US"/>
              </w:rPr>
            </w:pPr>
          </w:p>
          <w:p w14:paraId="6C80729C" w14:textId="77777777" w:rsidR="00275B07" w:rsidRPr="00275B07" w:rsidRDefault="00275B07" w:rsidP="00275B07">
            <w:pPr>
              <w:widowControl w:val="0"/>
              <w:tabs>
                <w:tab w:val="left" w:pos="851"/>
              </w:tabs>
              <w:autoSpaceDE w:val="0"/>
              <w:autoSpaceDN w:val="0"/>
              <w:spacing w:after="0"/>
              <w:ind w:right="552"/>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Number of quarterly made reports on the implementation of the National Strategy for prosecution of war crimes 2016-2020</w:t>
            </w:r>
          </w:p>
          <w:p w14:paraId="16B9C688" w14:textId="77777777" w:rsidR="00275B07" w:rsidRPr="00275B07" w:rsidRDefault="00275B07" w:rsidP="00275B07">
            <w:pPr>
              <w:widowControl w:val="0"/>
              <w:tabs>
                <w:tab w:val="left" w:pos="851"/>
              </w:tabs>
              <w:autoSpaceDE w:val="0"/>
              <w:autoSpaceDN w:val="0"/>
              <w:spacing w:after="0"/>
              <w:ind w:right="552"/>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Number of recommendations for improving the procedure on war crimes</w:t>
            </w:r>
          </w:p>
          <w:p w14:paraId="70020C9F" w14:textId="77777777" w:rsidR="00275B07" w:rsidRPr="00275B07" w:rsidRDefault="00275B07" w:rsidP="00275B07">
            <w:pPr>
              <w:widowControl w:val="0"/>
              <w:tabs>
                <w:tab w:val="left" w:pos="851"/>
              </w:tabs>
              <w:autoSpaceDE w:val="0"/>
              <w:autoSpaceDN w:val="0"/>
              <w:spacing w:after="0"/>
              <w:ind w:right="552"/>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Positively assessed findings from the Report by the EU and CSOs that prepare alternative reports</w:t>
            </w:r>
          </w:p>
        </w:tc>
        <w:tc>
          <w:tcPr>
            <w:tcW w:w="1417" w:type="pct"/>
            <w:gridSpan w:val="5"/>
            <w:shd w:val="clear" w:color="auto" w:fill="92D050"/>
          </w:tcPr>
          <w:p w14:paraId="19AB18F7" w14:textId="77777777" w:rsidR="00275B07" w:rsidRPr="00F33E8F" w:rsidRDefault="00275B07" w:rsidP="00010324">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F33E8F">
              <w:rPr>
                <w:rFonts w:ascii="Times New Roman" w:eastAsia="Times New Roman" w:hAnsi="Times New Roman" w:cs="Times New Roman"/>
                <w:b/>
                <w:sz w:val="20"/>
                <w:szCs w:val="20"/>
                <w:lang w:bidi="en-US"/>
              </w:rPr>
              <w:lastRenderedPageBreak/>
              <w:t>Activity is fully implemented</w:t>
            </w:r>
          </w:p>
          <w:p w14:paraId="53E9701B" w14:textId="77777777" w:rsidR="00275B07" w:rsidRPr="00275B07" w:rsidRDefault="00275B07" w:rsidP="00010324">
            <w:pPr>
              <w:widowControl w:val="0"/>
              <w:tabs>
                <w:tab w:val="left" w:pos="851"/>
              </w:tabs>
              <w:autoSpaceDE w:val="0"/>
              <w:autoSpaceDN w:val="0"/>
              <w:spacing w:after="0" w:line="240" w:lineRule="atLeast"/>
              <w:rPr>
                <w:rFonts w:ascii="Times New Roman" w:eastAsia="Times New Roman" w:hAnsi="Times New Roman" w:cs="Times New Roman"/>
                <w:sz w:val="20"/>
                <w:szCs w:val="20"/>
                <w:lang w:bidi="en-US"/>
              </w:rPr>
            </w:pPr>
          </w:p>
          <w:p w14:paraId="3D7E9460" w14:textId="77777777" w:rsidR="00275B07" w:rsidRPr="00275B07" w:rsidRDefault="00275B07" w:rsidP="00010324">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This Strategy has expired. Implementation was </w:t>
            </w:r>
            <w:r w:rsidRPr="00275B07">
              <w:rPr>
                <w:rFonts w:ascii="Times New Roman" w:eastAsia="Times New Roman" w:hAnsi="Times New Roman" w:cs="Times New Roman"/>
                <w:sz w:val="20"/>
                <w:szCs w:val="20"/>
                <w:lang w:bidi="en-US"/>
              </w:rPr>
              <w:lastRenderedPageBreak/>
              <w:t>monitored and reports were published on the website of the Ministry of Justice.</w:t>
            </w:r>
          </w:p>
        </w:tc>
      </w:tr>
      <w:tr w:rsidR="00275B07" w:rsidRPr="00275B07" w14:paraId="02F540AD" w14:textId="77777777" w:rsidTr="0072604A">
        <w:trPr>
          <w:trHeight w:val="940"/>
        </w:trPr>
        <w:tc>
          <w:tcPr>
            <w:tcW w:w="367" w:type="pct"/>
            <w:gridSpan w:val="3"/>
          </w:tcPr>
          <w:p w14:paraId="24E09212" w14:textId="77777777" w:rsidR="00275B07" w:rsidRPr="00275B07" w:rsidRDefault="00DD0C36" w:rsidP="00275B07">
            <w:pPr>
              <w:widowControl w:val="0"/>
              <w:tabs>
                <w:tab w:val="left" w:pos="851"/>
              </w:tabs>
              <w:autoSpaceDE w:val="0"/>
              <w:autoSpaceDN w:val="0"/>
              <w:spacing w:after="0"/>
              <w:ind w:right="552"/>
              <w:rPr>
                <w:rFonts w:ascii="Times New Roman" w:eastAsia="Times New Roman" w:hAnsi="Times New Roman" w:cs="Times New Roman"/>
                <w:b/>
                <w:sz w:val="20"/>
                <w:szCs w:val="20"/>
                <w:lang w:bidi="en-US"/>
              </w:rPr>
            </w:pPr>
            <w:r>
              <w:rPr>
                <w:rFonts w:ascii="Times New Roman" w:eastAsia="Times New Roman" w:hAnsi="Times New Roman" w:cs="Times New Roman"/>
                <w:b/>
                <w:sz w:val="20"/>
                <w:szCs w:val="20"/>
                <w:lang w:bidi="en-US"/>
              </w:rPr>
              <w:lastRenderedPageBreak/>
              <w:t>1.4.3.2</w:t>
            </w:r>
          </w:p>
        </w:tc>
        <w:tc>
          <w:tcPr>
            <w:tcW w:w="869" w:type="pct"/>
            <w:gridSpan w:val="4"/>
          </w:tcPr>
          <w:p w14:paraId="56508465" w14:textId="77777777" w:rsidR="00275B07" w:rsidRPr="00275B07" w:rsidRDefault="00275B07" w:rsidP="00275B07">
            <w:pPr>
              <w:widowControl w:val="0"/>
              <w:tabs>
                <w:tab w:val="left" w:pos="851"/>
              </w:tabs>
              <w:autoSpaceDE w:val="0"/>
              <w:autoSpaceDN w:val="0"/>
              <w:spacing w:after="0"/>
              <w:ind w:right="552"/>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Establishment of the working group and elaboration of the analysis of the results achieved with defining further steps in the processing of war </w:t>
            </w:r>
            <w:r w:rsidRPr="00275B07">
              <w:rPr>
                <w:rFonts w:ascii="Times New Roman" w:eastAsia="Times New Roman" w:hAnsi="Times New Roman" w:cs="Times New Roman"/>
                <w:sz w:val="20"/>
                <w:szCs w:val="20"/>
                <w:lang w:bidi="en-US"/>
              </w:rPr>
              <w:lastRenderedPageBreak/>
              <w:t>crimes</w:t>
            </w:r>
          </w:p>
        </w:tc>
        <w:tc>
          <w:tcPr>
            <w:tcW w:w="559" w:type="pct"/>
          </w:tcPr>
          <w:p w14:paraId="69F3F7F2" w14:textId="77777777" w:rsidR="00275B07" w:rsidRPr="00275B07" w:rsidRDefault="00275B07" w:rsidP="00275B07">
            <w:pPr>
              <w:widowControl w:val="0"/>
              <w:tabs>
                <w:tab w:val="left" w:pos="851"/>
              </w:tabs>
              <w:autoSpaceDE w:val="0"/>
              <w:autoSpaceDN w:val="0"/>
              <w:spacing w:after="0"/>
              <w:ind w:right="552"/>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lastRenderedPageBreak/>
              <w:t>Working group of the Ministry of Justice</w:t>
            </w:r>
          </w:p>
        </w:tc>
        <w:tc>
          <w:tcPr>
            <w:tcW w:w="654" w:type="pct"/>
            <w:gridSpan w:val="4"/>
          </w:tcPr>
          <w:p w14:paraId="4F7BF646" w14:textId="77777777" w:rsidR="00275B07" w:rsidRPr="00275B07" w:rsidRDefault="00275B07" w:rsidP="00275B07">
            <w:pPr>
              <w:widowControl w:val="0"/>
              <w:tabs>
                <w:tab w:val="left" w:pos="851"/>
              </w:tabs>
              <w:autoSpaceDE w:val="0"/>
              <w:autoSpaceDN w:val="0"/>
              <w:spacing w:after="0"/>
              <w:ind w:right="552"/>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 quarter of 2021</w:t>
            </w:r>
          </w:p>
        </w:tc>
        <w:tc>
          <w:tcPr>
            <w:tcW w:w="506" w:type="pct"/>
            <w:gridSpan w:val="4"/>
          </w:tcPr>
          <w:p w14:paraId="61A3C2D4" w14:textId="77777777" w:rsidR="00275B07" w:rsidRPr="00275B07" w:rsidRDefault="00275B07" w:rsidP="00275B07">
            <w:pPr>
              <w:widowControl w:val="0"/>
              <w:tabs>
                <w:tab w:val="left" w:pos="851"/>
              </w:tabs>
              <w:autoSpaceDE w:val="0"/>
              <w:autoSpaceDN w:val="0"/>
              <w:spacing w:after="0"/>
              <w:ind w:right="552"/>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62763254" w14:textId="77777777" w:rsidR="00275B07" w:rsidRPr="00275B07" w:rsidRDefault="00275B07" w:rsidP="00275B07">
            <w:pPr>
              <w:widowControl w:val="0"/>
              <w:tabs>
                <w:tab w:val="left" w:pos="851"/>
              </w:tabs>
              <w:autoSpaceDE w:val="0"/>
              <w:autoSpaceDN w:val="0"/>
              <w:spacing w:after="0"/>
              <w:ind w:right="552"/>
              <w:rPr>
                <w:rFonts w:ascii="Times New Roman" w:eastAsia="Times New Roman" w:hAnsi="Times New Roman" w:cs="Times New Roman"/>
                <w:sz w:val="20"/>
                <w:szCs w:val="20"/>
                <w:lang w:bidi="en-US"/>
              </w:rPr>
            </w:pPr>
          </w:p>
          <w:p w14:paraId="6B75AF42" w14:textId="77777777" w:rsidR="00275B07" w:rsidRPr="00275B07" w:rsidRDefault="00275B07" w:rsidP="00275B07">
            <w:pPr>
              <w:widowControl w:val="0"/>
              <w:tabs>
                <w:tab w:val="left" w:pos="851"/>
              </w:tabs>
              <w:autoSpaceDE w:val="0"/>
              <w:autoSpaceDN w:val="0"/>
              <w:spacing w:after="0"/>
              <w:ind w:right="266"/>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15.439 €</w:t>
            </w:r>
          </w:p>
        </w:tc>
        <w:tc>
          <w:tcPr>
            <w:tcW w:w="628" w:type="pct"/>
            <w:gridSpan w:val="3"/>
          </w:tcPr>
          <w:p w14:paraId="1CD162A7"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52"/>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 xml:space="preserve">Working group established </w:t>
            </w:r>
          </w:p>
          <w:p w14:paraId="27C254E5"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52"/>
              <w:rPr>
                <w:rFonts w:ascii="Times New Roman" w:eastAsia="Times New Roman" w:hAnsi="Times New Roman" w:cs="Times New Roman"/>
                <w:sz w:val="20"/>
                <w:szCs w:val="20"/>
              </w:rPr>
            </w:pPr>
          </w:p>
          <w:p w14:paraId="653F9FD1"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52"/>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 xml:space="preserve">In line with the National Strategy for prosecution </w:t>
            </w:r>
            <w:r w:rsidRPr="00275B07">
              <w:rPr>
                <w:rFonts w:ascii="Times New Roman" w:eastAsia="Times New Roman" w:hAnsi="Times New Roman" w:cs="Times New Roman"/>
                <w:sz w:val="20"/>
                <w:szCs w:val="20"/>
              </w:rPr>
              <w:lastRenderedPageBreak/>
              <w:t>of war crimes (2016-2020), working group for the preparation of the analysis of the achieved results in the implementation of the National Strategy for the Prosecution of War Crimes established</w:t>
            </w:r>
          </w:p>
          <w:p w14:paraId="54E311D5"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52"/>
              <w:rPr>
                <w:rFonts w:ascii="Times New Roman" w:eastAsia="Times New Roman" w:hAnsi="Times New Roman" w:cs="Times New Roman"/>
                <w:sz w:val="20"/>
                <w:szCs w:val="20"/>
              </w:rPr>
            </w:pPr>
          </w:p>
          <w:p w14:paraId="262FEA5A"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52"/>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The analysis of the achieved results in the implementation of the National Strategy for the Prosecution of War Crimes prepared and further steps presented</w:t>
            </w:r>
          </w:p>
        </w:tc>
        <w:tc>
          <w:tcPr>
            <w:tcW w:w="1417" w:type="pct"/>
            <w:gridSpan w:val="5"/>
            <w:shd w:val="clear" w:color="auto" w:fill="92D050"/>
          </w:tcPr>
          <w:p w14:paraId="173E4D99" w14:textId="77777777" w:rsidR="00275B07" w:rsidRPr="00F33E8F" w:rsidRDefault="00275B07" w:rsidP="00DE2119">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0"/>
                <w:szCs w:val="20"/>
              </w:rPr>
            </w:pPr>
            <w:r w:rsidRPr="00F33E8F">
              <w:rPr>
                <w:rFonts w:ascii="Times New Roman" w:eastAsia="Times New Roman" w:hAnsi="Times New Roman" w:cs="Times New Roman"/>
                <w:b/>
                <w:sz w:val="20"/>
                <w:szCs w:val="20"/>
              </w:rPr>
              <w:lastRenderedPageBreak/>
              <w:t>Activity is fully implemented</w:t>
            </w:r>
          </w:p>
          <w:p w14:paraId="4C33A453" w14:textId="77777777" w:rsidR="00275B07" w:rsidRPr="00275B07" w:rsidRDefault="00275B07" w:rsidP="00DE2119">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sz w:val="20"/>
                <w:szCs w:val="20"/>
              </w:rPr>
            </w:pPr>
          </w:p>
          <w:p w14:paraId="7433D167" w14:textId="77777777" w:rsidR="00275B07" w:rsidRPr="00275B07" w:rsidRDefault="00275B07" w:rsidP="00DE2119">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 xml:space="preserve">The working group of the Ministry of Justice prepared the Draft Strategy, which was adopted in October 2021. Data on the working group and the drafting process are available at: </w:t>
            </w:r>
            <w:hyperlink r:id="rId17" w:history="1">
              <w:r w:rsidRPr="00275B07">
                <w:rPr>
                  <w:rFonts w:ascii="Times New Roman" w:eastAsia="Times New Roman" w:hAnsi="Times New Roman" w:cs="Times New Roman"/>
                  <w:color w:val="0000FF"/>
                  <w:sz w:val="20"/>
                  <w:szCs w:val="20"/>
                  <w:u w:val="single"/>
                </w:rPr>
                <w:t>https://www.mpravde.gov.rs/sr/sekcija/53/radne-verzije-propisa.php</w:t>
              </w:r>
            </w:hyperlink>
            <w:r w:rsidRPr="00275B07">
              <w:rPr>
                <w:rFonts w:ascii="Times New Roman" w:eastAsia="Times New Roman" w:hAnsi="Times New Roman" w:cs="Times New Roman"/>
                <w:sz w:val="20"/>
                <w:szCs w:val="20"/>
              </w:rPr>
              <w:t xml:space="preserve"> </w:t>
            </w:r>
          </w:p>
        </w:tc>
      </w:tr>
      <w:tr w:rsidR="00275B07" w:rsidRPr="00275B07" w14:paraId="7E1051F9" w14:textId="77777777" w:rsidTr="0072604A">
        <w:trPr>
          <w:trHeight w:val="940"/>
        </w:trPr>
        <w:tc>
          <w:tcPr>
            <w:tcW w:w="367" w:type="pct"/>
            <w:gridSpan w:val="3"/>
          </w:tcPr>
          <w:p w14:paraId="15BEE1D3" w14:textId="77777777" w:rsidR="00275B07" w:rsidRPr="00275B07" w:rsidRDefault="00F37476" w:rsidP="00275B07">
            <w:pPr>
              <w:widowControl w:val="0"/>
              <w:tabs>
                <w:tab w:val="left" w:pos="851"/>
              </w:tabs>
              <w:autoSpaceDE w:val="0"/>
              <w:autoSpaceDN w:val="0"/>
              <w:spacing w:after="0"/>
              <w:ind w:right="552"/>
              <w:rPr>
                <w:rFonts w:ascii="Times New Roman" w:eastAsia="Times New Roman" w:hAnsi="Times New Roman" w:cs="Times New Roman"/>
                <w:b/>
                <w:sz w:val="20"/>
                <w:szCs w:val="20"/>
                <w:lang w:bidi="en-US"/>
              </w:rPr>
            </w:pPr>
            <w:r>
              <w:rPr>
                <w:rFonts w:ascii="Times New Roman" w:eastAsia="Times New Roman" w:hAnsi="Times New Roman" w:cs="Times New Roman"/>
                <w:b/>
                <w:sz w:val="20"/>
                <w:szCs w:val="20"/>
                <w:lang w:bidi="en-US"/>
              </w:rPr>
              <w:lastRenderedPageBreak/>
              <w:t>1.4.3.3</w:t>
            </w:r>
          </w:p>
        </w:tc>
        <w:tc>
          <w:tcPr>
            <w:tcW w:w="869" w:type="pct"/>
            <w:gridSpan w:val="4"/>
            <w:tcBorders>
              <w:top w:val="single" w:sz="4" w:space="0" w:color="auto"/>
              <w:bottom w:val="single" w:sz="4" w:space="0" w:color="auto"/>
            </w:tcBorders>
          </w:tcPr>
          <w:p w14:paraId="56EA1F3D" w14:textId="77777777" w:rsidR="00275B07" w:rsidRPr="00275B07" w:rsidRDefault="00275B07" w:rsidP="00275B07">
            <w:pPr>
              <w:widowControl w:val="0"/>
              <w:tabs>
                <w:tab w:val="left" w:pos="851"/>
              </w:tabs>
              <w:autoSpaceDE w:val="0"/>
              <w:autoSpaceDN w:val="0"/>
              <w:spacing w:after="0"/>
              <w:ind w:right="552"/>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Drafting and adoption of the new strategic document for prosecution of war crimes 2020-2024 as continuation of the National Strategy for prosecution of war crimes (2016-2020)</w:t>
            </w:r>
          </w:p>
        </w:tc>
        <w:tc>
          <w:tcPr>
            <w:tcW w:w="559" w:type="pct"/>
            <w:tcBorders>
              <w:top w:val="single" w:sz="4" w:space="0" w:color="auto"/>
              <w:bottom w:val="single" w:sz="4" w:space="0" w:color="auto"/>
            </w:tcBorders>
          </w:tcPr>
          <w:p w14:paraId="6EBD51DB" w14:textId="77777777" w:rsidR="00275B07" w:rsidRPr="00275B07" w:rsidRDefault="00275B07" w:rsidP="00275B07">
            <w:pPr>
              <w:widowControl w:val="0"/>
              <w:tabs>
                <w:tab w:val="left" w:pos="851"/>
              </w:tabs>
              <w:autoSpaceDE w:val="0"/>
              <w:autoSpaceDN w:val="0"/>
              <w:spacing w:after="0"/>
              <w:ind w:right="552"/>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Working group of the Ministry of Justice</w:t>
            </w:r>
          </w:p>
          <w:p w14:paraId="6FFA3192" w14:textId="77777777" w:rsidR="00275B07" w:rsidRPr="00275B07" w:rsidRDefault="00275B07" w:rsidP="00275B07">
            <w:pPr>
              <w:widowControl w:val="0"/>
              <w:tabs>
                <w:tab w:val="left" w:pos="851"/>
              </w:tabs>
              <w:autoSpaceDE w:val="0"/>
              <w:autoSpaceDN w:val="0"/>
              <w:spacing w:after="0"/>
              <w:ind w:right="552"/>
              <w:rPr>
                <w:rFonts w:ascii="Times New Roman" w:eastAsia="Times New Roman" w:hAnsi="Times New Roman" w:cs="Times New Roman"/>
                <w:sz w:val="20"/>
                <w:szCs w:val="20"/>
                <w:lang w:bidi="en-US"/>
              </w:rPr>
            </w:pPr>
          </w:p>
          <w:p w14:paraId="6C4CA758" w14:textId="77777777" w:rsidR="00275B07" w:rsidRPr="00275B07" w:rsidRDefault="00275B07" w:rsidP="00275B07">
            <w:pPr>
              <w:widowControl w:val="0"/>
              <w:tabs>
                <w:tab w:val="left" w:pos="851"/>
              </w:tabs>
              <w:autoSpaceDE w:val="0"/>
              <w:autoSpaceDN w:val="0"/>
              <w:spacing w:after="0"/>
              <w:ind w:right="552"/>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the Government of Serbia</w:t>
            </w:r>
          </w:p>
        </w:tc>
        <w:tc>
          <w:tcPr>
            <w:tcW w:w="654" w:type="pct"/>
            <w:gridSpan w:val="4"/>
            <w:tcBorders>
              <w:top w:val="single" w:sz="4" w:space="0" w:color="auto"/>
              <w:bottom w:val="single" w:sz="4" w:space="0" w:color="auto"/>
            </w:tcBorders>
          </w:tcPr>
          <w:p w14:paraId="53BCDE2B" w14:textId="77777777" w:rsidR="00275B07" w:rsidRPr="00275B07" w:rsidRDefault="00275B07" w:rsidP="00275B07">
            <w:pPr>
              <w:widowControl w:val="0"/>
              <w:tabs>
                <w:tab w:val="left" w:pos="851"/>
              </w:tabs>
              <w:autoSpaceDE w:val="0"/>
              <w:autoSpaceDN w:val="0"/>
              <w:spacing w:after="0"/>
              <w:ind w:right="552"/>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II quarter of 2021</w:t>
            </w:r>
          </w:p>
        </w:tc>
        <w:tc>
          <w:tcPr>
            <w:tcW w:w="506" w:type="pct"/>
            <w:gridSpan w:val="4"/>
            <w:tcBorders>
              <w:top w:val="single" w:sz="4" w:space="0" w:color="auto"/>
              <w:bottom w:val="single" w:sz="4" w:space="0" w:color="auto"/>
            </w:tcBorders>
          </w:tcPr>
          <w:p w14:paraId="0FA3F390" w14:textId="77777777" w:rsidR="00275B07" w:rsidRPr="00275B07" w:rsidRDefault="00275B07" w:rsidP="00275B07">
            <w:pPr>
              <w:widowControl w:val="0"/>
              <w:tabs>
                <w:tab w:val="left" w:pos="851"/>
              </w:tabs>
              <w:autoSpaceDE w:val="0"/>
              <w:autoSpaceDN w:val="0"/>
              <w:spacing w:after="0"/>
              <w:ind w:right="124"/>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1FC389EC" w14:textId="77777777" w:rsidR="00275B07" w:rsidRPr="00275B07" w:rsidRDefault="00275B07" w:rsidP="00275B07">
            <w:pPr>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17.285 €</w:t>
            </w:r>
          </w:p>
          <w:p w14:paraId="2B8ED576" w14:textId="77777777" w:rsidR="00275B07" w:rsidRPr="00275B07" w:rsidRDefault="00275B07" w:rsidP="00275B07">
            <w:pPr>
              <w:widowControl w:val="0"/>
              <w:tabs>
                <w:tab w:val="left" w:pos="851"/>
              </w:tabs>
              <w:autoSpaceDE w:val="0"/>
              <w:autoSpaceDN w:val="0"/>
              <w:spacing w:after="0"/>
              <w:ind w:right="124"/>
              <w:rPr>
                <w:rFonts w:ascii="Times New Roman" w:eastAsia="Times New Roman" w:hAnsi="Times New Roman" w:cs="Times New Roman"/>
                <w:sz w:val="20"/>
                <w:szCs w:val="20"/>
                <w:lang w:bidi="en-US"/>
              </w:rPr>
            </w:pPr>
          </w:p>
          <w:p w14:paraId="219FE896" w14:textId="77777777" w:rsidR="00275B07" w:rsidRPr="00275B07" w:rsidRDefault="00275B07" w:rsidP="00275B07">
            <w:pPr>
              <w:widowControl w:val="0"/>
              <w:tabs>
                <w:tab w:val="left" w:pos="851"/>
              </w:tabs>
              <w:autoSpaceDE w:val="0"/>
              <w:autoSpaceDN w:val="0"/>
              <w:spacing w:after="0"/>
              <w:ind w:right="552"/>
              <w:rPr>
                <w:rFonts w:ascii="Times New Roman" w:eastAsia="Times New Roman" w:hAnsi="Times New Roman" w:cs="Times New Roman"/>
                <w:sz w:val="20"/>
                <w:szCs w:val="20"/>
                <w:lang w:bidi="en-US"/>
              </w:rPr>
            </w:pPr>
          </w:p>
        </w:tc>
        <w:tc>
          <w:tcPr>
            <w:tcW w:w="628" w:type="pct"/>
            <w:gridSpan w:val="3"/>
            <w:tcBorders>
              <w:top w:val="single" w:sz="4" w:space="0" w:color="auto"/>
              <w:bottom w:val="single" w:sz="4" w:space="0" w:color="auto"/>
            </w:tcBorders>
          </w:tcPr>
          <w:p w14:paraId="0EAA785E"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52"/>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 xml:space="preserve">New strategic document drafted in line with the conclusions of the analysis </w:t>
            </w:r>
          </w:p>
        </w:tc>
        <w:tc>
          <w:tcPr>
            <w:tcW w:w="1417" w:type="pct"/>
            <w:gridSpan w:val="5"/>
            <w:tcBorders>
              <w:top w:val="single" w:sz="4" w:space="0" w:color="auto"/>
              <w:bottom w:val="single" w:sz="4" w:space="0" w:color="auto"/>
            </w:tcBorders>
            <w:shd w:val="clear" w:color="auto" w:fill="92D050"/>
          </w:tcPr>
          <w:p w14:paraId="3CD878A1" w14:textId="77777777" w:rsidR="00275B07" w:rsidRPr="00F33E8F" w:rsidRDefault="00275B07" w:rsidP="007154B8">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0"/>
                <w:szCs w:val="20"/>
              </w:rPr>
            </w:pPr>
            <w:r w:rsidRPr="00F33E8F">
              <w:rPr>
                <w:rFonts w:ascii="Times New Roman" w:eastAsia="Times New Roman" w:hAnsi="Times New Roman" w:cs="Times New Roman"/>
                <w:b/>
                <w:sz w:val="20"/>
                <w:szCs w:val="20"/>
              </w:rPr>
              <w:t>Activity is fully implemented</w:t>
            </w:r>
          </w:p>
          <w:p w14:paraId="57988118" w14:textId="77777777" w:rsidR="00275B07" w:rsidRPr="007154B8" w:rsidRDefault="00275B07" w:rsidP="007154B8">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sz w:val="20"/>
                <w:szCs w:val="20"/>
              </w:rPr>
            </w:pPr>
          </w:p>
          <w:p w14:paraId="109D4FF0" w14:textId="77777777" w:rsidR="00275B07" w:rsidRPr="00275B07" w:rsidRDefault="00275B07" w:rsidP="007154B8">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0"/>
                <w:szCs w:val="20"/>
              </w:rPr>
            </w:pPr>
            <w:r w:rsidRPr="007154B8">
              <w:rPr>
                <w:rFonts w:ascii="Times New Roman" w:eastAsia="Times New Roman" w:hAnsi="Times New Roman" w:cs="Times New Roman"/>
                <w:sz w:val="20"/>
                <w:szCs w:val="20"/>
              </w:rPr>
              <w:t xml:space="preserve">The Strategy for War Crimes Prosecution was adopted with the accompanying Action Plan in October 2021 in October 2021. Data on </w:t>
            </w:r>
            <w:r w:rsidRPr="00852E5A">
              <w:rPr>
                <w:rFonts w:ascii="Times New Roman" w:eastAsia="Times New Roman" w:hAnsi="Times New Roman" w:cs="Times New Roman"/>
                <w:sz w:val="20"/>
                <w:szCs w:val="20"/>
              </w:rPr>
              <w:t>ex ante analysis and drafting process</w:t>
            </w:r>
            <w:r w:rsidRPr="00852E5A">
              <w:rPr>
                <w:rFonts w:ascii="Times New Roman" w:eastAsia="Times New Roman" w:hAnsi="Times New Roman" w:cs="Times New Roman"/>
                <w:spacing w:val="-20"/>
                <w:sz w:val="20"/>
                <w:szCs w:val="20"/>
              </w:rPr>
              <w:t xml:space="preserve"> </w:t>
            </w:r>
            <w:r w:rsidRPr="009864C2">
              <w:rPr>
                <w:rFonts w:ascii="Times New Roman" w:eastAsia="Times New Roman" w:hAnsi="Times New Roman" w:cs="Times New Roman"/>
                <w:sz w:val="20"/>
                <w:szCs w:val="20"/>
              </w:rPr>
              <w:t xml:space="preserve">are available </w:t>
            </w:r>
            <w:r w:rsidRPr="00852E5A">
              <w:rPr>
                <w:rFonts w:ascii="Times New Roman" w:eastAsia="Times New Roman" w:hAnsi="Times New Roman" w:cs="Times New Roman"/>
                <w:spacing w:val="-20"/>
                <w:sz w:val="20"/>
                <w:szCs w:val="20"/>
              </w:rPr>
              <w:t xml:space="preserve">at </w:t>
            </w:r>
            <w:hyperlink r:id="rId18" w:history="1">
              <w:r w:rsidRPr="00852E5A">
                <w:rPr>
                  <w:rFonts w:ascii="Times New Roman" w:eastAsia="Times New Roman" w:hAnsi="Times New Roman" w:cs="Times New Roman"/>
                  <w:color w:val="0000FF"/>
                  <w:spacing w:val="-20"/>
                  <w:sz w:val="20"/>
                  <w:szCs w:val="20"/>
                  <w:u w:val="single"/>
                </w:rPr>
                <w:t>https://www.mpravde.gov.rs/sr/sekcija/53/radne-verzije -propisa.php</w:t>
              </w:r>
            </w:hyperlink>
            <w:r w:rsidRPr="00275B07">
              <w:rPr>
                <w:rFonts w:ascii="Times New Roman" w:eastAsia="Times New Roman" w:hAnsi="Times New Roman" w:cs="Times New Roman"/>
                <w:sz w:val="20"/>
                <w:szCs w:val="20"/>
              </w:rPr>
              <w:t xml:space="preserve">  </w:t>
            </w:r>
          </w:p>
        </w:tc>
      </w:tr>
      <w:tr w:rsidR="00275B07" w:rsidRPr="00275B07" w14:paraId="76CD550F" w14:textId="77777777" w:rsidTr="0072604A">
        <w:trPr>
          <w:trHeight w:val="940"/>
        </w:trPr>
        <w:tc>
          <w:tcPr>
            <w:tcW w:w="367" w:type="pct"/>
            <w:gridSpan w:val="3"/>
          </w:tcPr>
          <w:p w14:paraId="5325A89B" w14:textId="77777777" w:rsidR="00275B07" w:rsidRPr="00275B07" w:rsidRDefault="007154B8" w:rsidP="00275B07">
            <w:pPr>
              <w:widowControl w:val="0"/>
              <w:tabs>
                <w:tab w:val="left" w:pos="851"/>
              </w:tabs>
              <w:autoSpaceDE w:val="0"/>
              <w:autoSpaceDN w:val="0"/>
              <w:spacing w:after="0"/>
              <w:ind w:right="552"/>
              <w:rPr>
                <w:rFonts w:ascii="Times New Roman" w:eastAsia="Times New Roman" w:hAnsi="Times New Roman" w:cs="Times New Roman"/>
                <w:b/>
                <w:sz w:val="20"/>
                <w:szCs w:val="20"/>
                <w:lang w:bidi="en-US"/>
              </w:rPr>
            </w:pPr>
            <w:r>
              <w:rPr>
                <w:rFonts w:ascii="Times New Roman" w:eastAsia="Times New Roman" w:hAnsi="Times New Roman" w:cs="Times New Roman"/>
                <w:b/>
                <w:sz w:val="20"/>
                <w:szCs w:val="20"/>
                <w:lang w:bidi="en-US"/>
              </w:rPr>
              <w:lastRenderedPageBreak/>
              <w:t>1.4.3.4</w:t>
            </w:r>
          </w:p>
        </w:tc>
        <w:tc>
          <w:tcPr>
            <w:tcW w:w="869" w:type="pct"/>
            <w:gridSpan w:val="4"/>
            <w:tcBorders>
              <w:top w:val="single" w:sz="4" w:space="0" w:color="auto"/>
              <w:bottom w:val="single" w:sz="4" w:space="0" w:color="auto"/>
            </w:tcBorders>
          </w:tcPr>
          <w:p w14:paraId="66C2128E" w14:textId="77777777" w:rsidR="00275B07" w:rsidRPr="00275B07" w:rsidRDefault="00275B07" w:rsidP="00275B07">
            <w:pPr>
              <w:widowControl w:val="0"/>
              <w:tabs>
                <w:tab w:val="left" w:pos="851"/>
              </w:tabs>
              <w:autoSpaceDE w:val="0"/>
              <w:autoSpaceDN w:val="0"/>
              <w:spacing w:after="0"/>
              <w:ind w:right="552"/>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Monitoring the effective implementation of the new strategic document for prosecution of war crimes</w:t>
            </w:r>
          </w:p>
        </w:tc>
        <w:tc>
          <w:tcPr>
            <w:tcW w:w="559" w:type="pct"/>
            <w:tcBorders>
              <w:top w:val="single" w:sz="4" w:space="0" w:color="auto"/>
              <w:bottom w:val="single" w:sz="4" w:space="0" w:color="auto"/>
            </w:tcBorders>
          </w:tcPr>
          <w:p w14:paraId="3E4EC008" w14:textId="77777777" w:rsidR="00275B07" w:rsidRPr="00275B07" w:rsidRDefault="00275B07" w:rsidP="00275B07">
            <w:pPr>
              <w:widowControl w:val="0"/>
              <w:tabs>
                <w:tab w:val="left" w:pos="851"/>
              </w:tabs>
              <w:autoSpaceDE w:val="0"/>
              <w:autoSpaceDN w:val="0"/>
              <w:spacing w:after="0"/>
              <w:ind w:right="552"/>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to be determined by the document</w:t>
            </w:r>
          </w:p>
        </w:tc>
        <w:tc>
          <w:tcPr>
            <w:tcW w:w="654" w:type="pct"/>
            <w:gridSpan w:val="4"/>
            <w:tcBorders>
              <w:top w:val="single" w:sz="4" w:space="0" w:color="auto"/>
              <w:bottom w:val="single" w:sz="4" w:space="0" w:color="auto"/>
            </w:tcBorders>
          </w:tcPr>
          <w:p w14:paraId="6E29C2B4" w14:textId="77777777" w:rsidR="00275B07" w:rsidRPr="00275B07" w:rsidRDefault="00275B07" w:rsidP="00275B07">
            <w:pPr>
              <w:widowControl w:val="0"/>
              <w:tabs>
                <w:tab w:val="left" w:pos="851"/>
              </w:tabs>
              <w:autoSpaceDE w:val="0"/>
              <w:autoSpaceDN w:val="0"/>
              <w:spacing w:after="0"/>
              <w:ind w:right="552"/>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Quarterly since the adoption of the new strategic document</w:t>
            </w:r>
          </w:p>
        </w:tc>
        <w:tc>
          <w:tcPr>
            <w:tcW w:w="506" w:type="pct"/>
            <w:gridSpan w:val="4"/>
            <w:tcBorders>
              <w:top w:val="single" w:sz="4" w:space="0" w:color="auto"/>
              <w:bottom w:val="single" w:sz="4" w:space="0" w:color="auto"/>
            </w:tcBorders>
          </w:tcPr>
          <w:p w14:paraId="531F5E63" w14:textId="77777777" w:rsidR="00275B07" w:rsidRPr="00275B07" w:rsidRDefault="00275B07" w:rsidP="00275B07">
            <w:pPr>
              <w:widowControl w:val="0"/>
              <w:tabs>
                <w:tab w:val="left" w:pos="851"/>
              </w:tabs>
              <w:autoSpaceDE w:val="0"/>
              <w:autoSpaceDN w:val="0"/>
              <w:spacing w:after="0"/>
              <w:ind w:right="124"/>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7574E47D" w14:textId="77777777" w:rsidR="00275B07" w:rsidRPr="00275B07" w:rsidRDefault="00275B07" w:rsidP="00275B07">
            <w:pPr>
              <w:widowControl w:val="0"/>
              <w:tabs>
                <w:tab w:val="left" w:pos="851"/>
              </w:tabs>
              <w:autoSpaceDE w:val="0"/>
              <w:autoSpaceDN w:val="0"/>
              <w:spacing w:after="0"/>
              <w:ind w:right="124"/>
              <w:rPr>
                <w:rFonts w:ascii="Times New Roman" w:eastAsia="Times New Roman" w:hAnsi="Times New Roman" w:cs="Times New Roman"/>
                <w:sz w:val="20"/>
                <w:szCs w:val="20"/>
                <w:lang w:bidi="en-US"/>
              </w:rPr>
            </w:pPr>
          </w:p>
          <w:p w14:paraId="206E782A" w14:textId="77777777" w:rsidR="00275B07" w:rsidRPr="00275B07" w:rsidRDefault="00275B07" w:rsidP="00275B07">
            <w:pPr>
              <w:widowControl w:val="0"/>
              <w:tabs>
                <w:tab w:val="left" w:pos="851"/>
              </w:tabs>
              <w:autoSpaceDE w:val="0"/>
              <w:autoSpaceDN w:val="0"/>
              <w:spacing w:after="0"/>
              <w:ind w:right="552"/>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Unknown at this time, will be determined in the new document </w:t>
            </w:r>
          </w:p>
        </w:tc>
        <w:tc>
          <w:tcPr>
            <w:tcW w:w="628" w:type="pct"/>
            <w:gridSpan w:val="3"/>
            <w:tcBorders>
              <w:top w:val="single" w:sz="4" w:space="0" w:color="auto"/>
              <w:bottom w:val="single" w:sz="4" w:space="0" w:color="auto"/>
            </w:tcBorders>
          </w:tcPr>
          <w:p w14:paraId="49049456"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52"/>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The new strategic document is being effectively implemented.</w:t>
            </w:r>
          </w:p>
          <w:p w14:paraId="4FBB801B"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52"/>
              <w:rPr>
                <w:rFonts w:ascii="Times New Roman" w:eastAsia="Times New Roman" w:hAnsi="Times New Roman" w:cs="Times New Roman"/>
                <w:sz w:val="20"/>
                <w:szCs w:val="20"/>
              </w:rPr>
            </w:pPr>
          </w:p>
          <w:p w14:paraId="672E75FB"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52"/>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Number of quarterly made reports on the implementation of the strategic document</w:t>
            </w:r>
          </w:p>
          <w:p w14:paraId="7C7106C8"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52"/>
              <w:rPr>
                <w:rFonts w:ascii="Times New Roman" w:eastAsia="Times New Roman" w:hAnsi="Times New Roman" w:cs="Times New Roman"/>
                <w:sz w:val="20"/>
                <w:szCs w:val="20"/>
              </w:rPr>
            </w:pPr>
          </w:p>
          <w:p w14:paraId="171E1661"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52"/>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Number of recommendations for improving the procedure on war crimes</w:t>
            </w:r>
          </w:p>
          <w:p w14:paraId="784D341E"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52"/>
              <w:rPr>
                <w:rFonts w:ascii="Times New Roman" w:eastAsia="Times New Roman" w:hAnsi="Times New Roman" w:cs="Times New Roman"/>
                <w:sz w:val="20"/>
                <w:szCs w:val="20"/>
              </w:rPr>
            </w:pPr>
          </w:p>
          <w:p w14:paraId="44D55B88"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52"/>
              <w:rPr>
                <w:rFonts w:ascii="Times New Roman" w:eastAsia="Times New Roman" w:hAnsi="Times New Roman" w:cs="Times New Roman"/>
                <w:sz w:val="20"/>
                <w:szCs w:val="20"/>
              </w:rPr>
            </w:pPr>
            <w:r w:rsidRPr="00275B07">
              <w:rPr>
                <w:rFonts w:ascii="Times New Roman" w:eastAsia="Times New Roman" w:hAnsi="Times New Roman" w:cs="Times New Roman"/>
                <w:sz w:val="20"/>
                <w:szCs w:val="20"/>
              </w:rPr>
              <w:t>Positively assessed findings from the Report by the EU and CSOs that prepare alternative reports</w:t>
            </w:r>
          </w:p>
        </w:tc>
        <w:tc>
          <w:tcPr>
            <w:tcW w:w="1417" w:type="pct"/>
            <w:gridSpan w:val="5"/>
            <w:tcBorders>
              <w:top w:val="single" w:sz="4" w:space="0" w:color="auto"/>
              <w:bottom w:val="single" w:sz="4" w:space="0" w:color="auto"/>
            </w:tcBorders>
            <w:shd w:val="clear" w:color="auto" w:fill="92D050"/>
          </w:tcPr>
          <w:p w14:paraId="48255B54" w14:textId="77777777" w:rsidR="00275B07" w:rsidRPr="00F33E8F" w:rsidRDefault="00275B07" w:rsidP="00275B07">
            <w:pPr>
              <w:widowControl w:val="0"/>
              <w:autoSpaceDE w:val="0"/>
              <w:autoSpaceDN w:val="0"/>
              <w:spacing w:after="0" w:line="240" w:lineRule="auto"/>
              <w:jc w:val="both"/>
              <w:rPr>
                <w:rFonts w:ascii="Times New Roman" w:eastAsia="Times New Roman" w:hAnsi="Times New Roman" w:cs="Times New Roman"/>
                <w:b/>
                <w:sz w:val="20"/>
                <w:szCs w:val="20"/>
              </w:rPr>
            </w:pPr>
            <w:r w:rsidRPr="00F33E8F">
              <w:rPr>
                <w:rFonts w:ascii="Times New Roman" w:eastAsia="Times New Roman" w:hAnsi="Times New Roman" w:cs="Times New Roman"/>
                <w:b/>
                <w:sz w:val="20"/>
                <w:szCs w:val="20"/>
              </w:rPr>
              <w:t>Activity is successfully implemented</w:t>
            </w:r>
          </w:p>
          <w:p w14:paraId="5C2D8712" w14:textId="77777777" w:rsidR="00995CA3" w:rsidRPr="00995CA3" w:rsidRDefault="00995CA3" w:rsidP="00995CA3">
            <w:pPr>
              <w:widowControl w:val="0"/>
              <w:autoSpaceDE w:val="0"/>
              <w:autoSpaceDN w:val="0"/>
              <w:spacing w:after="0" w:line="240" w:lineRule="auto"/>
              <w:jc w:val="both"/>
              <w:rPr>
                <w:rFonts w:ascii="Times New Roman" w:eastAsia="Times New Roman" w:hAnsi="Times New Roman" w:cs="Times New Roman"/>
                <w:sz w:val="20"/>
                <w:szCs w:val="20"/>
              </w:rPr>
            </w:pPr>
          </w:p>
          <w:p w14:paraId="59A3AA69" w14:textId="77777777" w:rsidR="00275B07" w:rsidRPr="00275B07" w:rsidRDefault="00995CA3" w:rsidP="00995CA3">
            <w:pPr>
              <w:widowControl w:val="0"/>
              <w:autoSpaceDE w:val="0"/>
              <w:autoSpaceDN w:val="0"/>
              <w:spacing w:after="0" w:line="240" w:lineRule="auto"/>
              <w:jc w:val="both"/>
              <w:rPr>
                <w:rFonts w:ascii="Times New Roman" w:eastAsia="Times New Roman" w:hAnsi="Times New Roman" w:cs="Times New Roman"/>
                <w:lang w:bidi="en-US"/>
              </w:rPr>
            </w:pPr>
            <w:r w:rsidRPr="00995CA3">
              <w:rPr>
                <w:rFonts w:ascii="Times New Roman" w:eastAsia="Times New Roman" w:hAnsi="Times New Roman" w:cs="Times New Roman"/>
                <w:sz w:val="20"/>
                <w:szCs w:val="20"/>
              </w:rPr>
              <w:t>Regarding the implementation of the National Strategy for Prosecuting War Crimes for the period from 2021 to 2026, the Second Report and the Third Report on the Implementation of the National Strategy for Prosecuting War Crimes were prepared and published on the web</w:t>
            </w:r>
            <w:r>
              <w:rPr>
                <w:rFonts w:ascii="Times New Roman" w:eastAsia="Times New Roman" w:hAnsi="Times New Roman" w:cs="Times New Roman"/>
                <w:sz w:val="20"/>
                <w:szCs w:val="20"/>
              </w:rPr>
              <w:t>site of the Ministry of Justice</w:t>
            </w:r>
            <w:r w:rsidRPr="00995CA3">
              <w:rPr>
                <w:rFonts w:ascii="Times New Roman" w:eastAsia="Times New Roman" w:hAnsi="Times New Roman" w:cs="Times New Roman"/>
                <w:sz w:val="20"/>
                <w:szCs w:val="20"/>
              </w:rPr>
              <w:t xml:space="preserve"> in Serbian and in English. The meeting of the Working Body for Monitoring the Implementation of the National Strategy for the Prosecution of War Crimes was held at the premises of the Ministry of Justice on 13 December 2022. and on that occasion the members adopted the mentioned reports. Currently, work is being done to collect contributions from relevant institutions for the fourth report on the implementation of the National Strategy, the preparation of which will begin in February 2023.</w:t>
            </w:r>
          </w:p>
        </w:tc>
      </w:tr>
      <w:tr w:rsidR="00275B07" w:rsidRPr="00275B07" w14:paraId="4F1BF3B8" w14:textId="77777777" w:rsidTr="0072604A">
        <w:trPr>
          <w:trHeight w:val="940"/>
        </w:trPr>
        <w:tc>
          <w:tcPr>
            <w:tcW w:w="367" w:type="pct"/>
            <w:gridSpan w:val="3"/>
            <w:shd w:val="clear" w:color="auto" w:fill="FFFFFF" w:themeFill="background1"/>
          </w:tcPr>
          <w:p w14:paraId="3E451543" w14:textId="77777777" w:rsidR="00275B07" w:rsidRPr="00275B07" w:rsidRDefault="007E426F" w:rsidP="00275B07">
            <w:pPr>
              <w:widowControl w:val="0"/>
              <w:tabs>
                <w:tab w:val="left" w:pos="851"/>
              </w:tabs>
              <w:autoSpaceDE w:val="0"/>
              <w:autoSpaceDN w:val="0"/>
              <w:spacing w:after="0"/>
              <w:ind w:right="552"/>
              <w:rPr>
                <w:rFonts w:ascii="Times New Roman" w:eastAsia="Times New Roman" w:hAnsi="Times New Roman" w:cs="Times New Roman"/>
                <w:b/>
                <w:sz w:val="20"/>
                <w:szCs w:val="20"/>
                <w:lang w:bidi="en-US"/>
              </w:rPr>
            </w:pPr>
            <w:r>
              <w:rPr>
                <w:rFonts w:ascii="Times New Roman" w:eastAsia="Times New Roman" w:hAnsi="Times New Roman" w:cs="Times New Roman"/>
                <w:b/>
                <w:sz w:val="20"/>
                <w:szCs w:val="20"/>
                <w:lang w:bidi="en-US"/>
              </w:rPr>
              <w:t>1.4.3.5</w:t>
            </w:r>
          </w:p>
          <w:p w14:paraId="7B4D8C12" w14:textId="77777777" w:rsidR="00275B07" w:rsidRPr="00275B07" w:rsidRDefault="00275B07" w:rsidP="00275B07">
            <w:pPr>
              <w:widowControl w:val="0"/>
              <w:tabs>
                <w:tab w:val="left" w:pos="851"/>
              </w:tabs>
              <w:autoSpaceDE w:val="0"/>
              <w:autoSpaceDN w:val="0"/>
              <w:spacing w:after="0"/>
              <w:ind w:right="552"/>
              <w:rPr>
                <w:rFonts w:ascii="Times New Roman" w:eastAsia="Times New Roman" w:hAnsi="Times New Roman" w:cs="Times New Roman"/>
                <w:sz w:val="20"/>
                <w:szCs w:val="20"/>
                <w:lang w:bidi="en-US"/>
              </w:rPr>
            </w:pPr>
          </w:p>
        </w:tc>
        <w:tc>
          <w:tcPr>
            <w:tcW w:w="869" w:type="pct"/>
            <w:gridSpan w:val="4"/>
          </w:tcPr>
          <w:p w14:paraId="69037B7C" w14:textId="77777777" w:rsidR="00275B07" w:rsidRPr="00275B07" w:rsidRDefault="00275B07" w:rsidP="00275B07">
            <w:pPr>
              <w:widowControl w:val="0"/>
              <w:tabs>
                <w:tab w:val="left" w:pos="851"/>
              </w:tabs>
              <w:autoSpaceDE w:val="0"/>
              <w:autoSpaceDN w:val="0"/>
              <w:spacing w:after="0"/>
              <w:ind w:right="552"/>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Monitoring the Implementation of the Prosecutorial Strategy for the Investigation and Prosecution of War Crimes in the Republic of Serbia 2018 - 2023</w:t>
            </w:r>
          </w:p>
          <w:p w14:paraId="45A52215" w14:textId="77777777" w:rsidR="00275B07" w:rsidRPr="00275B07" w:rsidRDefault="00275B07" w:rsidP="00275B07">
            <w:pPr>
              <w:widowControl w:val="0"/>
              <w:tabs>
                <w:tab w:val="left" w:pos="851"/>
              </w:tabs>
              <w:autoSpaceDE w:val="0"/>
              <w:autoSpaceDN w:val="0"/>
              <w:spacing w:after="0"/>
              <w:ind w:right="552"/>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lastRenderedPageBreak/>
              <w:t> </w:t>
            </w:r>
          </w:p>
        </w:tc>
        <w:tc>
          <w:tcPr>
            <w:tcW w:w="559" w:type="pct"/>
          </w:tcPr>
          <w:p w14:paraId="6B1957E4" w14:textId="77777777" w:rsidR="00275B07" w:rsidRPr="00275B07" w:rsidRDefault="00275B07" w:rsidP="00275B07">
            <w:pPr>
              <w:widowControl w:val="0"/>
              <w:tabs>
                <w:tab w:val="left" w:pos="851"/>
              </w:tabs>
              <w:autoSpaceDE w:val="0"/>
              <w:autoSpaceDN w:val="0"/>
              <w:spacing w:after="0"/>
              <w:ind w:right="552"/>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lastRenderedPageBreak/>
              <w:t>Prosecutor for war crimes Collegium</w:t>
            </w:r>
          </w:p>
          <w:p w14:paraId="464DC4FB" w14:textId="77777777" w:rsidR="00275B07" w:rsidRPr="00275B07" w:rsidRDefault="00275B07" w:rsidP="00275B07">
            <w:pPr>
              <w:widowControl w:val="0"/>
              <w:tabs>
                <w:tab w:val="left" w:pos="851"/>
              </w:tabs>
              <w:autoSpaceDE w:val="0"/>
              <w:autoSpaceDN w:val="0"/>
              <w:spacing w:after="0"/>
              <w:ind w:right="552"/>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War Crimes Prosecutors Office</w:t>
            </w:r>
          </w:p>
        </w:tc>
        <w:tc>
          <w:tcPr>
            <w:tcW w:w="654" w:type="pct"/>
            <w:gridSpan w:val="4"/>
          </w:tcPr>
          <w:p w14:paraId="308AB477" w14:textId="77777777" w:rsidR="00275B07" w:rsidRPr="00275B07" w:rsidRDefault="00275B07" w:rsidP="00275B07">
            <w:pPr>
              <w:widowControl w:val="0"/>
              <w:tabs>
                <w:tab w:val="left" w:pos="851"/>
              </w:tabs>
              <w:autoSpaceDE w:val="0"/>
              <w:autoSpaceDN w:val="0"/>
              <w:spacing w:after="0"/>
              <w:ind w:right="552"/>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Quarterly </w:t>
            </w:r>
          </w:p>
        </w:tc>
        <w:tc>
          <w:tcPr>
            <w:tcW w:w="506" w:type="pct"/>
            <w:gridSpan w:val="4"/>
          </w:tcPr>
          <w:p w14:paraId="543A068E" w14:textId="77777777" w:rsidR="00275B07" w:rsidRPr="00275B07" w:rsidRDefault="00275B07" w:rsidP="00275B07">
            <w:pPr>
              <w:widowControl w:val="0"/>
              <w:tabs>
                <w:tab w:val="left" w:pos="851"/>
              </w:tabs>
              <w:autoSpaceDE w:val="0"/>
              <w:autoSpaceDN w:val="0"/>
              <w:spacing w:after="0"/>
              <w:ind w:right="552"/>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511A60CF" w14:textId="77777777" w:rsidR="00275B07" w:rsidRPr="00275B07" w:rsidRDefault="00275B07" w:rsidP="00275B07">
            <w:pPr>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Budgeted within the activity 1.4.3.2.</w:t>
            </w:r>
          </w:p>
          <w:p w14:paraId="7C00BC43" w14:textId="77777777" w:rsidR="00275B07" w:rsidRPr="00275B07" w:rsidRDefault="00275B07" w:rsidP="00275B07">
            <w:pPr>
              <w:widowControl w:val="0"/>
              <w:tabs>
                <w:tab w:val="left" w:pos="851"/>
              </w:tabs>
              <w:autoSpaceDE w:val="0"/>
              <w:autoSpaceDN w:val="0"/>
              <w:spacing w:after="0"/>
              <w:ind w:right="552"/>
              <w:rPr>
                <w:rFonts w:ascii="Times New Roman" w:eastAsia="Times New Roman" w:hAnsi="Times New Roman" w:cs="Times New Roman"/>
                <w:sz w:val="20"/>
                <w:szCs w:val="20"/>
                <w:lang w:bidi="en-US"/>
              </w:rPr>
            </w:pPr>
          </w:p>
        </w:tc>
        <w:tc>
          <w:tcPr>
            <w:tcW w:w="628" w:type="pct"/>
            <w:gridSpan w:val="3"/>
          </w:tcPr>
          <w:p w14:paraId="43435917"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52"/>
              <w:rPr>
                <w:rFonts w:ascii="Times New Roman" w:eastAsia="Times New Roman" w:hAnsi="Times New Roman" w:cs="Times New Roman"/>
                <w:color w:val="212121"/>
                <w:sz w:val="20"/>
                <w:szCs w:val="20"/>
              </w:rPr>
            </w:pPr>
            <w:r w:rsidRPr="00275B07">
              <w:rPr>
                <w:rFonts w:ascii="Times New Roman" w:eastAsia="Times New Roman" w:hAnsi="Times New Roman" w:cs="Times New Roman"/>
                <w:color w:val="212121"/>
                <w:sz w:val="20"/>
                <w:szCs w:val="20"/>
              </w:rPr>
              <w:t xml:space="preserve">Analysis made for quarterly evaluations of the Prosecutorial Strategy published on the web site of the </w:t>
            </w:r>
            <w:r w:rsidRPr="00275B07">
              <w:rPr>
                <w:rFonts w:ascii="Times New Roman" w:eastAsia="Times New Roman" w:hAnsi="Times New Roman" w:cs="Times New Roman"/>
                <w:color w:val="212121"/>
                <w:sz w:val="20"/>
                <w:szCs w:val="20"/>
              </w:rPr>
              <w:lastRenderedPageBreak/>
              <w:t xml:space="preserve">War Crimes Prosecutors Office </w:t>
            </w:r>
          </w:p>
          <w:p w14:paraId="09BD9FD9"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52"/>
              <w:rPr>
                <w:rFonts w:ascii="Times New Roman" w:eastAsia="Times New Roman" w:hAnsi="Times New Roman" w:cs="Times New Roman"/>
                <w:color w:val="212121"/>
                <w:sz w:val="20"/>
                <w:szCs w:val="20"/>
              </w:rPr>
            </w:pPr>
          </w:p>
          <w:p w14:paraId="4AAA0F2A"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52"/>
              <w:rPr>
                <w:rFonts w:ascii="Times New Roman" w:eastAsia="Times New Roman" w:hAnsi="Times New Roman" w:cs="Times New Roman"/>
                <w:color w:val="212121"/>
                <w:sz w:val="20"/>
                <w:szCs w:val="20"/>
              </w:rPr>
            </w:pPr>
            <w:r w:rsidRPr="00275B07">
              <w:rPr>
                <w:rFonts w:ascii="Times New Roman" w:eastAsia="Times New Roman" w:hAnsi="Times New Roman" w:cs="Times New Roman"/>
                <w:color w:val="212121"/>
                <w:sz w:val="20"/>
                <w:szCs w:val="20"/>
              </w:rPr>
              <w:t>Republic Public Prosecutor Office Annual Reports on the Application of the Prosecutorial Strategy</w:t>
            </w:r>
          </w:p>
        </w:tc>
        <w:tc>
          <w:tcPr>
            <w:tcW w:w="1417" w:type="pct"/>
            <w:gridSpan w:val="5"/>
            <w:shd w:val="clear" w:color="auto" w:fill="92D050"/>
          </w:tcPr>
          <w:p w14:paraId="79149519" w14:textId="77777777" w:rsidR="00275B07" w:rsidRPr="00F33E8F" w:rsidRDefault="00275B07" w:rsidP="002E5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b/>
                <w:sz w:val="20"/>
                <w:szCs w:val="20"/>
              </w:rPr>
            </w:pPr>
            <w:r w:rsidRPr="00F33E8F">
              <w:rPr>
                <w:rFonts w:ascii="Times New Roman" w:eastAsia="Times New Roman" w:hAnsi="Times New Roman" w:cs="Times New Roman"/>
                <w:b/>
                <w:sz w:val="20"/>
                <w:szCs w:val="20"/>
              </w:rPr>
              <w:lastRenderedPageBreak/>
              <w:t xml:space="preserve">Activity is successfully implemented </w:t>
            </w:r>
          </w:p>
          <w:p w14:paraId="25A8CDEE" w14:textId="77777777" w:rsidR="00275B07" w:rsidRPr="00275B07" w:rsidRDefault="00275B07" w:rsidP="002E5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0"/>
                <w:szCs w:val="20"/>
              </w:rPr>
            </w:pPr>
          </w:p>
          <w:p w14:paraId="57F0E206" w14:textId="77777777" w:rsidR="00275B07" w:rsidRPr="00275B07" w:rsidRDefault="002E546E" w:rsidP="002E546E">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275B07" w:rsidRPr="00275B07">
              <w:rPr>
                <w:rFonts w:ascii="Times New Roman" w:eastAsia="Times New Roman" w:hAnsi="Times New Roman" w:cs="Times New Roman"/>
                <w:sz w:val="20"/>
                <w:szCs w:val="20"/>
              </w:rPr>
              <w:t xml:space="preserve"> report for the 1st and 2nd quarter of 2022 was prepared and presented on the website of the War Crimes Prosecutor's Office. The report was submitted to the Public Prosecutor's Office of the Republic in a timely manner. In the meantime, the draft of the new Prosecutor's Strategy for the Investigation and </w:t>
            </w:r>
            <w:r w:rsidR="00275B07" w:rsidRPr="00275B07">
              <w:rPr>
                <w:rFonts w:ascii="Times New Roman" w:eastAsia="Times New Roman" w:hAnsi="Times New Roman" w:cs="Times New Roman"/>
                <w:sz w:val="20"/>
                <w:szCs w:val="20"/>
              </w:rPr>
              <w:lastRenderedPageBreak/>
              <w:t>Prosecution of War Crim</w:t>
            </w:r>
            <w:r>
              <w:rPr>
                <w:rFonts w:ascii="Times New Roman" w:eastAsia="Times New Roman" w:hAnsi="Times New Roman" w:cs="Times New Roman"/>
                <w:sz w:val="20"/>
                <w:szCs w:val="20"/>
              </w:rPr>
              <w:t>es as well as the accompanying Action Plan have</w:t>
            </w:r>
            <w:r w:rsidR="00275B07" w:rsidRPr="00275B07">
              <w:rPr>
                <w:rFonts w:ascii="Times New Roman" w:eastAsia="Times New Roman" w:hAnsi="Times New Roman" w:cs="Times New Roman"/>
                <w:sz w:val="20"/>
                <w:szCs w:val="20"/>
              </w:rPr>
              <w:t xml:space="preserve"> been drawn up. </w:t>
            </w:r>
            <w:r>
              <w:rPr>
                <w:rFonts w:ascii="Times New Roman" w:eastAsia="Times New Roman" w:hAnsi="Times New Roman" w:cs="Times New Roman"/>
                <w:sz w:val="20"/>
                <w:szCs w:val="20"/>
              </w:rPr>
              <w:t>Currently, t</w:t>
            </w:r>
            <w:r w:rsidRPr="002E546E">
              <w:rPr>
                <w:rFonts w:ascii="Times New Roman" w:eastAsia="Times New Roman" w:hAnsi="Times New Roman" w:cs="Times New Roman"/>
                <w:sz w:val="20"/>
                <w:szCs w:val="20"/>
              </w:rPr>
              <w:t>he preparation of the report on the implementation of the Prosecutor's Strategy for the 3rd and 4th quarters of 2022 is underway. After its preparation, the report will be forwarded to the Public Prosecutor's Office of the Republic and posted on the website of the Prosecutor's Office for War Crimes.</w:t>
            </w:r>
          </w:p>
        </w:tc>
      </w:tr>
      <w:tr w:rsidR="00275B07" w:rsidRPr="00275B07" w14:paraId="0769DF59" w14:textId="77777777" w:rsidTr="0072604A">
        <w:trPr>
          <w:trHeight w:val="710"/>
        </w:trPr>
        <w:tc>
          <w:tcPr>
            <w:tcW w:w="1927" w:type="pct"/>
            <w:gridSpan w:val="9"/>
            <w:shd w:val="clear" w:color="auto" w:fill="8DB3E1"/>
          </w:tcPr>
          <w:p w14:paraId="7E61B720" w14:textId="77777777" w:rsidR="00275B07" w:rsidRPr="00275B07" w:rsidRDefault="00275B07" w:rsidP="00275B07">
            <w:pPr>
              <w:widowControl w:val="0"/>
              <w:tabs>
                <w:tab w:val="left" w:pos="851"/>
              </w:tabs>
              <w:autoSpaceDE w:val="0"/>
              <w:autoSpaceDN w:val="0"/>
              <w:spacing w:before="215" w:after="0"/>
              <w:ind w:left="107" w:right="978"/>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RECOMMENDATION FROM THE SCREENING REPORT / INTERIM BENCHMARK</w:t>
            </w:r>
          </w:p>
        </w:tc>
        <w:tc>
          <w:tcPr>
            <w:tcW w:w="1263" w:type="pct"/>
            <w:gridSpan w:val="9"/>
            <w:shd w:val="clear" w:color="auto" w:fill="8DB3E1"/>
          </w:tcPr>
          <w:p w14:paraId="05BB4C4D" w14:textId="77777777" w:rsidR="00275B07" w:rsidRPr="00275B07" w:rsidRDefault="00275B07" w:rsidP="00275B07">
            <w:pPr>
              <w:widowControl w:val="0"/>
              <w:tabs>
                <w:tab w:val="left" w:pos="851"/>
              </w:tabs>
              <w:autoSpaceDE w:val="0"/>
              <w:autoSpaceDN w:val="0"/>
              <w:spacing w:before="215" w:after="0"/>
              <w:ind w:left="110" w:right="978"/>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OVERALL RESULT</w:t>
            </w:r>
          </w:p>
        </w:tc>
        <w:tc>
          <w:tcPr>
            <w:tcW w:w="1810" w:type="pct"/>
            <w:gridSpan w:val="6"/>
            <w:shd w:val="clear" w:color="auto" w:fill="8DB3E1"/>
          </w:tcPr>
          <w:p w14:paraId="7D6ADB3E" w14:textId="77777777" w:rsidR="00275B07" w:rsidRPr="00275B07" w:rsidRDefault="00275B07" w:rsidP="00275B07">
            <w:pPr>
              <w:widowControl w:val="0"/>
              <w:tabs>
                <w:tab w:val="left" w:pos="851"/>
              </w:tabs>
              <w:autoSpaceDE w:val="0"/>
              <w:autoSpaceDN w:val="0"/>
              <w:spacing w:before="215" w:after="0"/>
              <w:ind w:left="113" w:right="978"/>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IMPACT INDICATOR</w:t>
            </w:r>
          </w:p>
        </w:tc>
      </w:tr>
      <w:tr w:rsidR="00275B07" w:rsidRPr="00275B07" w14:paraId="5F6BF757" w14:textId="77777777" w:rsidTr="0072604A">
        <w:trPr>
          <w:trHeight w:val="4600"/>
        </w:trPr>
        <w:tc>
          <w:tcPr>
            <w:tcW w:w="1927" w:type="pct"/>
            <w:gridSpan w:val="9"/>
            <w:shd w:val="clear" w:color="auto" w:fill="FAD3B4"/>
          </w:tcPr>
          <w:p w14:paraId="03AA1CB2" w14:textId="77777777" w:rsidR="00275B07" w:rsidRPr="00275B07" w:rsidRDefault="00275B07" w:rsidP="00275B07">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p>
          <w:p w14:paraId="301B9775" w14:textId="77777777" w:rsidR="00275B07" w:rsidRPr="00275B07" w:rsidRDefault="00275B07" w:rsidP="00275B07">
            <w:pPr>
              <w:widowControl w:val="0"/>
              <w:tabs>
                <w:tab w:val="left" w:pos="851"/>
              </w:tabs>
              <w:autoSpaceDE w:val="0"/>
              <w:autoSpaceDN w:val="0"/>
              <w:spacing w:before="183" w:after="0"/>
              <w:ind w:right="978"/>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 xml:space="preserve">1.4.4. </w:t>
            </w:r>
          </w:p>
          <w:p w14:paraId="2D8E1F39" w14:textId="77777777" w:rsidR="00275B07" w:rsidRPr="00275B07" w:rsidRDefault="00275B07" w:rsidP="00275B07">
            <w:pPr>
              <w:widowControl w:val="0"/>
              <w:tabs>
                <w:tab w:val="left" w:pos="851"/>
              </w:tabs>
              <w:autoSpaceDE w:val="0"/>
              <w:autoSpaceDN w:val="0"/>
              <w:spacing w:before="183" w:after="0"/>
              <w:ind w:right="978"/>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Recommendation: Step up security of witnesses and informants and improve witness and informant support services;</w:t>
            </w:r>
          </w:p>
          <w:p w14:paraId="40509EA1" w14:textId="77777777" w:rsidR="00275B07" w:rsidRPr="00275B07" w:rsidRDefault="00275B07" w:rsidP="00275B07">
            <w:pPr>
              <w:widowControl w:val="0"/>
              <w:tabs>
                <w:tab w:val="left" w:pos="851"/>
              </w:tabs>
              <w:autoSpaceDE w:val="0"/>
              <w:autoSpaceDN w:val="0"/>
              <w:spacing w:before="183" w:after="0"/>
              <w:ind w:right="978"/>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IBM:</w:t>
            </w:r>
          </w:p>
          <w:p w14:paraId="6FE266EB" w14:textId="77777777" w:rsidR="00275B07" w:rsidRPr="00275B07" w:rsidRDefault="00275B07" w:rsidP="00275B07">
            <w:pPr>
              <w:widowControl w:val="0"/>
              <w:tabs>
                <w:tab w:val="left" w:pos="851"/>
              </w:tabs>
              <w:autoSpaceDE w:val="0"/>
              <w:autoSpaceDN w:val="0"/>
              <w:spacing w:before="183" w:after="0"/>
              <w:ind w:right="978"/>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Serbia strengthens its investigative, prosecutorial and judicial bodies including ensuring a more proactive approach and the confidentiality of investigations, providing for training for new and current staff members, improving its witness protection and victim support system and ensuring victims' rights and access to justice without discrimination</w:t>
            </w:r>
          </w:p>
        </w:tc>
        <w:tc>
          <w:tcPr>
            <w:tcW w:w="1263" w:type="pct"/>
            <w:gridSpan w:val="9"/>
          </w:tcPr>
          <w:p w14:paraId="5B933CCE" w14:textId="77777777" w:rsidR="00275B07" w:rsidRPr="00275B07" w:rsidRDefault="00275B07" w:rsidP="00275B07">
            <w:pPr>
              <w:widowControl w:val="0"/>
              <w:tabs>
                <w:tab w:val="left" w:pos="851"/>
              </w:tabs>
              <w:autoSpaceDE w:val="0"/>
              <w:autoSpaceDN w:val="0"/>
              <w:spacing w:before="178" w:after="0"/>
              <w:ind w:right="97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Security of witnesses and informants has been stepped up and support services for witnesses and informants have been improved.</w:t>
            </w:r>
          </w:p>
        </w:tc>
        <w:tc>
          <w:tcPr>
            <w:tcW w:w="1810" w:type="pct"/>
            <w:gridSpan w:val="6"/>
          </w:tcPr>
          <w:p w14:paraId="3A90995B" w14:textId="77777777" w:rsidR="00275B07" w:rsidRPr="00275B07" w:rsidRDefault="00275B07" w:rsidP="00275B07">
            <w:pPr>
              <w:widowControl w:val="0"/>
              <w:numPr>
                <w:ilvl w:val="0"/>
                <w:numId w:val="1"/>
              </w:numPr>
              <w:tabs>
                <w:tab w:val="left" w:pos="431"/>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The number of witnesses in witness protection program and increased number of witnesses willing to appear in the war crime cases without protection;</w:t>
            </w:r>
          </w:p>
          <w:p w14:paraId="58580ED3" w14:textId="77777777" w:rsidR="00275B07" w:rsidRPr="00275B07" w:rsidRDefault="00275B07" w:rsidP="00275B07">
            <w:pPr>
              <w:widowControl w:val="0"/>
              <w:numPr>
                <w:ilvl w:val="0"/>
                <w:numId w:val="1"/>
              </w:numPr>
              <w:tabs>
                <w:tab w:val="left" w:pos="431"/>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Positive Annual progress report on the Republic of Serbia issued by the European Commission concerning the level of</w:t>
            </w:r>
            <w:r w:rsidRPr="00275B07">
              <w:rPr>
                <w:rFonts w:ascii="Times New Roman" w:eastAsia="Times New Roman" w:hAnsi="Times New Roman" w:cs="Times New Roman"/>
                <w:spacing w:val="-22"/>
                <w:sz w:val="20"/>
                <w:szCs w:val="20"/>
                <w:lang w:bidi="en-US"/>
              </w:rPr>
              <w:t xml:space="preserve"> </w:t>
            </w:r>
            <w:r w:rsidRPr="00275B07">
              <w:rPr>
                <w:rFonts w:ascii="Times New Roman" w:eastAsia="Times New Roman" w:hAnsi="Times New Roman" w:cs="Times New Roman"/>
                <w:sz w:val="20"/>
                <w:szCs w:val="20"/>
                <w:lang w:bidi="en-US"/>
              </w:rPr>
              <w:t>security of witnesses and informants and concerning functioning of support services for</w:t>
            </w:r>
            <w:r w:rsidRPr="00275B07">
              <w:rPr>
                <w:rFonts w:ascii="Times New Roman" w:eastAsia="Times New Roman" w:hAnsi="Times New Roman" w:cs="Times New Roman"/>
                <w:spacing w:val="-21"/>
                <w:sz w:val="20"/>
                <w:szCs w:val="20"/>
                <w:lang w:bidi="en-US"/>
              </w:rPr>
              <w:t xml:space="preserve"> </w:t>
            </w:r>
            <w:r w:rsidRPr="00275B07">
              <w:rPr>
                <w:rFonts w:ascii="Times New Roman" w:eastAsia="Times New Roman" w:hAnsi="Times New Roman" w:cs="Times New Roman"/>
                <w:sz w:val="20"/>
                <w:szCs w:val="20"/>
                <w:lang w:bidi="en-US"/>
              </w:rPr>
              <w:t>witnesses and informants;</w:t>
            </w:r>
          </w:p>
          <w:p w14:paraId="453D9B87" w14:textId="77777777" w:rsidR="00275B07" w:rsidRPr="00275B07" w:rsidRDefault="00275B07" w:rsidP="00275B07">
            <w:pPr>
              <w:widowControl w:val="0"/>
              <w:numPr>
                <w:ilvl w:val="0"/>
                <w:numId w:val="1"/>
              </w:numPr>
              <w:tabs>
                <w:tab w:val="left" w:pos="431"/>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Decreasing number of instances were witnesses status and information about them is put in jeopardy or publicly</w:t>
            </w:r>
            <w:r w:rsidRPr="00275B07">
              <w:rPr>
                <w:rFonts w:ascii="Times New Roman" w:eastAsia="Times New Roman" w:hAnsi="Times New Roman" w:cs="Times New Roman"/>
                <w:spacing w:val="-9"/>
                <w:sz w:val="20"/>
                <w:szCs w:val="20"/>
                <w:lang w:bidi="en-US"/>
              </w:rPr>
              <w:t xml:space="preserve"> </w:t>
            </w:r>
            <w:r w:rsidRPr="00275B07">
              <w:rPr>
                <w:rFonts w:ascii="Times New Roman" w:eastAsia="Times New Roman" w:hAnsi="Times New Roman" w:cs="Times New Roman"/>
                <w:sz w:val="20"/>
                <w:szCs w:val="20"/>
                <w:lang w:bidi="en-US"/>
              </w:rPr>
              <w:t>revealed;</w:t>
            </w:r>
          </w:p>
          <w:p w14:paraId="678472F1" w14:textId="77777777" w:rsidR="00275B07" w:rsidRPr="00275B07" w:rsidRDefault="00275B07" w:rsidP="00275B07">
            <w:pPr>
              <w:widowControl w:val="0"/>
              <w:numPr>
                <w:ilvl w:val="0"/>
                <w:numId w:val="1"/>
              </w:numPr>
              <w:tabs>
                <w:tab w:val="left" w:pos="431"/>
                <w:tab w:val="left" w:pos="851"/>
              </w:tabs>
              <w:autoSpaceDE w:val="0"/>
              <w:autoSpaceDN w:val="0"/>
              <w:spacing w:after="0" w:line="240" w:lineRule="auto"/>
              <w:ind w:right="97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Positive evaluation in the reports from relevant international and nongovernmental Organizations.</w:t>
            </w:r>
          </w:p>
          <w:p w14:paraId="5F3A6CC7" w14:textId="77777777" w:rsidR="00275B07" w:rsidRPr="00275B07" w:rsidRDefault="00275B07" w:rsidP="00275B07">
            <w:pPr>
              <w:widowControl w:val="0"/>
              <w:tabs>
                <w:tab w:val="left" w:pos="431"/>
                <w:tab w:val="left" w:pos="851"/>
              </w:tabs>
              <w:autoSpaceDE w:val="0"/>
              <w:autoSpaceDN w:val="0"/>
              <w:spacing w:after="0"/>
              <w:ind w:right="978"/>
              <w:rPr>
                <w:rFonts w:ascii="Times New Roman" w:eastAsia="Times New Roman" w:hAnsi="Times New Roman" w:cs="Times New Roman"/>
                <w:sz w:val="20"/>
                <w:szCs w:val="20"/>
                <w:lang w:bidi="en-US"/>
              </w:rPr>
            </w:pPr>
          </w:p>
        </w:tc>
      </w:tr>
      <w:tr w:rsidR="00275B07" w:rsidRPr="00275B07" w14:paraId="02DDB576" w14:textId="77777777" w:rsidTr="00A7687F">
        <w:trPr>
          <w:trHeight w:val="576"/>
        </w:trPr>
        <w:tc>
          <w:tcPr>
            <w:tcW w:w="1200" w:type="pct"/>
            <w:gridSpan w:val="6"/>
            <w:shd w:val="clear" w:color="auto" w:fill="8DB3E1"/>
          </w:tcPr>
          <w:p w14:paraId="4BFCB7C5" w14:textId="77777777" w:rsidR="00275B07" w:rsidRPr="00275B07" w:rsidRDefault="00275B07" w:rsidP="00275B07">
            <w:pPr>
              <w:widowControl w:val="0"/>
              <w:tabs>
                <w:tab w:val="left" w:pos="851"/>
              </w:tabs>
              <w:autoSpaceDE w:val="0"/>
              <w:autoSpaceDN w:val="0"/>
              <w:spacing w:before="171" w:after="0"/>
              <w:ind w:left="107"/>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ACTIVITIES</w:t>
            </w:r>
          </w:p>
        </w:tc>
        <w:tc>
          <w:tcPr>
            <w:tcW w:w="727" w:type="pct"/>
            <w:gridSpan w:val="3"/>
            <w:shd w:val="clear" w:color="auto" w:fill="8DB3E1"/>
          </w:tcPr>
          <w:p w14:paraId="3922E160" w14:textId="77777777" w:rsidR="00275B07" w:rsidRPr="00275B07" w:rsidRDefault="00275B07" w:rsidP="00275B07">
            <w:pPr>
              <w:widowControl w:val="0"/>
              <w:tabs>
                <w:tab w:val="left" w:pos="851"/>
              </w:tabs>
              <w:autoSpaceDE w:val="0"/>
              <w:autoSpaceDN w:val="0"/>
              <w:spacing w:before="55" w:after="0"/>
              <w:ind w:left="108"/>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RESPONSIBLE AUTHORITY</w:t>
            </w:r>
          </w:p>
        </w:tc>
        <w:tc>
          <w:tcPr>
            <w:tcW w:w="710" w:type="pct"/>
            <w:gridSpan w:val="5"/>
            <w:shd w:val="clear" w:color="auto" w:fill="8DB3E1"/>
          </w:tcPr>
          <w:p w14:paraId="0A2CED6E" w14:textId="77777777" w:rsidR="00275B07" w:rsidRPr="00275B07" w:rsidRDefault="00275B07" w:rsidP="00275B07">
            <w:pPr>
              <w:widowControl w:val="0"/>
              <w:tabs>
                <w:tab w:val="left" w:pos="851"/>
              </w:tabs>
              <w:autoSpaceDE w:val="0"/>
              <w:autoSpaceDN w:val="0"/>
              <w:spacing w:before="55" w:after="0"/>
              <w:ind w:left="110"/>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TIMEFRAME/ DEADLINE</w:t>
            </w:r>
          </w:p>
        </w:tc>
        <w:tc>
          <w:tcPr>
            <w:tcW w:w="553" w:type="pct"/>
            <w:gridSpan w:val="4"/>
            <w:shd w:val="clear" w:color="auto" w:fill="8DB3E1"/>
          </w:tcPr>
          <w:p w14:paraId="789D485C" w14:textId="77777777" w:rsidR="00275B07" w:rsidRPr="00275B07" w:rsidRDefault="00275B07" w:rsidP="00275B07">
            <w:pPr>
              <w:widowControl w:val="0"/>
              <w:tabs>
                <w:tab w:val="left" w:pos="851"/>
              </w:tabs>
              <w:autoSpaceDE w:val="0"/>
              <w:autoSpaceDN w:val="0"/>
              <w:spacing w:before="55" w:after="0"/>
              <w:ind w:left="111"/>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FINANCIAL RESOURCES</w:t>
            </w:r>
          </w:p>
        </w:tc>
        <w:tc>
          <w:tcPr>
            <w:tcW w:w="760" w:type="pct"/>
            <w:gridSpan w:val="4"/>
            <w:shd w:val="clear" w:color="auto" w:fill="8DB3E1"/>
          </w:tcPr>
          <w:p w14:paraId="44EDE27D" w14:textId="77777777" w:rsidR="00275B07" w:rsidRPr="00275B07" w:rsidRDefault="00275B07" w:rsidP="00275B07">
            <w:pPr>
              <w:widowControl w:val="0"/>
              <w:tabs>
                <w:tab w:val="left" w:pos="851"/>
              </w:tabs>
              <w:autoSpaceDE w:val="0"/>
              <w:autoSpaceDN w:val="0"/>
              <w:spacing w:before="171" w:after="0"/>
              <w:ind w:left="113"/>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RESULT</w:t>
            </w:r>
          </w:p>
        </w:tc>
        <w:tc>
          <w:tcPr>
            <w:tcW w:w="1051" w:type="pct"/>
            <w:gridSpan w:val="2"/>
            <w:shd w:val="clear" w:color="auto" w:fill="8DB3E2" w:themeFill="text2" w:themeFillTint="66"/>
          </w:tcPr>
          <w:p w14:paraId="7516B2FE" w14:textId="77777777" w:rsidR="00275B07" w:rsidRPr="00275B07" w:rsidRDefault="00275B07" w:rsidP="00275B07">
            <w:pPr>
              <w:widowControl w:val="0"/>
              <w:tabs>
                <w:tab w:val="left" w:pos="851"/>
              </w:tabs>
              <w:autoSpaceDE w:val="0"/>
              <w:autoSpaceDN w:val="0"/>
              <w:spacing w:before="171" w:after="0"/>
              <w:ind w:left="113"/>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bCs/>
                <w:sz w:val="20"/>
                <w:szCs w:val="20"/>
                <w:lang w:bidi="en-US"/>
              </w:rPr>
              <w:t>IMPLEMENTATION STATUS</w:t>
            </w:r>
          </w:p>
        </w:tc>
      </w:tr>
      <w:tr w:rsidR="00275B07" w:rsidRPr="00275B07" w14:paraId="3E0AB4B6" w14:textId="77777777" w:rsidTr="00A7687F">
        <w:trPr>
          <w:trHeight w:val="1790"/>
        </w:trPr>
        <w:tc>
          <w:tcPr>
            <w:tcW w:w="339" w:type="pct"/>
            <w:gridSpan w:val="2"/>
            <w:shd w:val="clear" w:color="auto" w:fill="FFFFFF" w:themeFill="background1"/>
          </w:tcPr>
          <w:p w14:paraId="0E8714A9" w14:textId="77777777" w:rsidR="00275B07" w:rsidRPr="00275B07" w:rsidRDefault="00275B07" w:rsidP="00275B07">
            <w:pPr>
              <w:widowControl w:val="0"/>
              <w:tabs>
                <w:tab w:val="left" w:pos="851"/>
              </w:tabs>
              <w:autoSpaceDE w:val="0"/>
              <w:autoSpaceDN w:val="0"/>
              <w:spacing w:before="1"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1.4.4.1.</w:t>
            </w:r>
          </w:p>
        </w:tc>
        <w:tc>
          <w:tcPr>
            <w:tcW w:w="861" w:type="pct"/>
            <w:gridSpan w:val="4"/>
          </w:tcPr>
          <w:p w14:paraId="6F3051FD"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Activities aimed at establishing and improvement of the service for the support and assistance to witnesses and victims national</w:t>
            </w:r>
            <w:r w:rsidRPr="00275B07">
              <w:rPr>
                <w:rFonts w:ascii="Times New Roman" w:eastAsia="Times New Roman" w:hAnsi="Times New Roman" w:cs="Times New Roman"/>
                <w:spacing w:val="-10"/>
                <w:sz w:val="20"/>
                <w:szCs w:val="20"/>
                <w:lang w:bidi="en-US"/>
              </w:rPr>
              <w:t xml:space="preserve"> </w:t>
            </w:r>
            <w:r w:rsidRPr="00275B07">
              <w:rPr>
                <w:rFonts w:ascii="Times New Roman" w:eastAsia="Times New Roman" w:hAnsi="Times New Roman" w:cs="Times New Roman"/>
                <w:sz w:val="20"/>
                <w:szCs w:val="20"/>
                <w:lang w:bidi="en-US"/>
              </w:rPr>
              <w:t>wide</w:t>
            </w:r>
            <w:r w:rsidRPr="00275B07">
              <w:rPr>
                <w:rFonts w:ascii="Times New Roman" w:eastAsia="Times New Roman" w:hAnsi="Times New Roman" w:cs="Times New Roman"/>
                <w:spacing w:val="-10"/>
                <w:sz w:val="20"/>
                <w:szCs w:val="20"/>
                <w:lang w:bidi="en-US"/>
              </w:rPr>
              <w:t xml:space="preserve"> </w:t>
            </w:r>
            <w:r w:rsidRPr="00275B07">
              <w:rPr>
                <w:rFonts w:ascii="Times New Roman" w:eastAsia="Times New Roman" w:hAnsi="Times New Roman" w:cs="Times New Roman"/>
                <w:sz w:val="20"/>
                <w:szCs w:val="20"/>
                <w:lang w:bidi="en-US"/>
              </w:rPr>
              <w:t>network,</w:t>
            </w:r>
            <w:r w:rsidRPr="00275B07">
              <w:rPr>
                <w:rFonts w:ascii="Times New Roman" w:eastAsia="Times New Roman" w:hAnsi="Times New Roman" w:cs="Times New Roman"/>
                <w:spacing w:val="-12"/>
                <w:sz w:val="20"/>
                <w:szCs w:val="20"/>
                <w:lang w:bidi="en-US"/>
              </w:rPr>
              <w:t xml:space="preserve"> </w:t>
            </w:r>
            <w:r w:rsidRPr="00275B07">
              <w:rPr>
                <w:rFonts w:ascii="Times New Roman" w:eastAsia="Times New Roman" w:hAnsi="Times New Roman" w:cs="Times New Roman"/>
                <w:sz w:val="20"/>
                <w:szCs w:val="20"/>
                <w:lang w:bidi="en-US"/>
              </w:rPr>
              <w:t>based</w:t>
            </w:r>
            <w:r w:rsidRPr="00275B07">
              <w:rPr>
                <w:rFonts w:ascii="Times New Roman" w:eastAsia="Times New Roman" w:hAnsi="Times New Roman" w:cs="Times New Roman"/>
                <w:spacing w:val="-12"/>
                <w:sz w:val="20"/>
                <w:szCs w:val="20"/>
                <w:lang w:bidi="en-US"/>
              </w:rPr>
              <w:t xml:space="preserve"> </w:t>
            </w:r>
            <w:r w:rsidRPr="00275B07">
              <w:rPr>
                <w:rFonts w:ascii="Times New Roman" w:eastAsia="Times New Roman" w:hAnsi="Times New Roman" w:cs="Times New Roman"/>
                <w:sz w:val="20"/>
                <w:szCs w:val="20"/>
                <w:lang w:bidi="en-US"/>
              </w:rPr>
              <w:t>on</w:t>
            </w:r>
            <w:r w:rsidRPr="00275B07">
              <w:rPr>
                <w:rFonts w:ascii="Times New Roman" w:eastAsia="Times New Roman" w:hAnsi="Times New Roman" w:cs="Times New Roman"/>
                <w:spacing w:val="-13"/>
                <w:sz w:val="20"/>
                <w:szCs w:val="20"/>
                <w:lang w:bidi="en-US"/>
              </w:rPr>
              <w:t xml:space="preserve"> </w:t>
            </w:r>
            <w:r w:rsidRPr="00275B07">
              <w:rPr>
                <w:rFonts w:ascii="Times New Roman" w:eastAsia="Times New Roman" w:hAnsi="Times New Roman" w:cs="Times New Roman"/>
                <w:sz w:val="20"/>
                <w:szCs w:val="20"/>
                <w:lang w:bidi="en-US"/>
              </w:rPr>
              <w:t>results</w:t>
            </w:r>
            <w:r w:rsidRPr="00275B07">
              <w:rPr>
                <w:rFonts w:ascii="Times New Roman" w:eastAsia="Times New Roman" w:hAnsi="Times New Roman" w:cs="Times New Roman"/>
                <w:spacing w:val="-13"/>
                <w:sz w:val="20"/>
                <w:szCs w:val="20"/>
                <w:lang w:bidi="en-US"/>
              </w:rPr>
              <w:t xml:space="preserve"> </w:t>
            </w:r>
            <w:r w:rsidRPr="00275B07">
              <w:rPr>
                <w:rFonts w:ascii="Times New Roman" w:eastAsia="Times New Roman" w:hAnsi="Times New Roman" w:cs="Times New Roman"/>
                <w:sz w:val="20"/>
                <w:szCs w:val="20"/>
                <w:lang w:bidi="en-US"/>
              </w:rPr>
              <w:t>of</w:t>
            </w:r>
            <w:r w:rsidRPr="00275B07">
              <w:rPr>
                <w:rFonts w:ascii="Times New Roman" w:eastAsia="Times New Roman" w:hAnsi="Times New Roman" w:cs="Times New Roman"/>
                <w:spacing w:val="-14"/>
                <w:sz w:val="20"/>
                <w:szCs w:val="20"/>
                <w:lang w:bidi="en-US"/>
              </w:rPr>
              <w:t xml:space="preserve"> </w:t>
            </w:r>
            <w:r w:rsidRPr="00275B07">
              <w:rPr>
                <w:rFonts w:ascii="Times New Roman" w:eastAsia="Times New Roman" w:hAnsi="Times New Roman" w:cs="Times New Roman"/>
                <w:sz w:val="20"/>
                <w:szCs w:val="20"/>
                <w:lang w:bidi="en-US"/>
              </w:rPr>
              <w:t>the previous analyses, and taking into account already established services for the support and assistance to victims in courts and</w:t>
            </w:r>
            <w:r w:rsidRPr="00275B07">
              <w:rPr>
                <w:rFonts w:ascii="Times New Roman" w:eastAsia="Times New Roman" w:hAnsi="Times New Roman" w:cs="Times New Roman"/>
                <w:spacing w:val="-21"/>
                <w:sz w:val="20"/>
                <w:szCs w:val="20"/>
                <w:lang w:bidi="en-US"/>
              </w:rPr>
              <w:t xml:space="preserve"> </w:t>
            </w:r>
            <w:r w:rsidRPr="00275B07">
              <w:rPr>
                <w:rFonts w:ascii="Times New Roman" w:eastAsia="Times New Roman" w:hAnsi="Times New Roman" w:cs="Times New Roman"/>
                <w:sz w:val="20"/>
                <w:szCs w:val="20"/>
                <w:lang w:bidi="en-US"/>
              </w:rPr>
              <w:t>public prosecutor’s</w:t>
            </w:r>
            <w:r w:rsidRPr="00275B07">
              <w:rPr>
                <w:rFonts w:ascii="Times New Roman" w:eastAsia="Times New Roman" w:hAnsi="Times New Roman" w:cs="Times New Roman"/>
                <w:spacing w:val="-2"/>
                <w:sz w:val="20"/>
                <w:szCs w:val="20"/>
                <w:lang w:bidi="en-US"/>
              </w:rPr>
              <w:t xml:space="preserve"> </w:t>
            </w:r>
            <w:r w:rsidRPr="00275B07">
              <w:rPr>
                <w:rFonts w:ascii="Times New Roman" w:eastAsia="Times New Roman" w:hAnsi="Times New Roman" w:cs="Times New Roman"/>
                <w:sz w:val="20"/>
                <w:szCs w:val="20"/>
                <w:lang w:bidi="en-US"/>
              </w:rPr>
              <w:t>offices.</w:t>
            </w:r>
          </w:p>
          <w:p w14:paraId="2BC64967"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highlight w:val="yellow"/>
                <w:lang w:bidi="en-US"/>
              </w:rPr>
            </w:pPr>
          </w:p>
          <w:p w14:paraId="70FABCDF" w14:textId="77777777" w:rsidR="00275B07" w:rsidRPr="00275B07" w:rsidRDefault="00275B07" w:rsidP="00275B07">
            <w:pPr>
              <w:widowControl w:val="0"/>
              <w:tabs>
                <w:tab w:val="left" w:pos="851"/>
              </w:tabs>
              <w:autoSpaceDE w:val="0"/>
              <w:autoSpaceDN w:val="0"/>
              <w:spacing w:after="0"/>
              <w:ind w:left="108" w:right="137"/>
              <w:rPr>
                <w:rFonts w:ascii="Times New Roman" w:eastAsia="Times New Roman" w:hAnsi="Times New Roman" w:cs="Times New Roman"/>
                <w:sz w:val="20"/>
                <w:szCs w:val="20"/>
                <w:highlight w:val="yellow"/>
                <w:lang w:bidi="en-US"/>
              </w:rPr>
            </w:pPr>
          </w:p>
        </w:tc>
        <w:tc>
          <w:tcPr>
            <w:tcW w:w="727" w:type="pct"/>
            <w:gridSpan w:val="3"/>
          </w:tcPr>
          <w:p w14:paraId="5E2CA9A7"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72754235" w14:textId="77777777" w:rsidR="00275B07" w:rsidRPr="00275B07" w:rsidRDefault="00275B07" w:rsidP="00275B07">
            <w:pPr>
              <w:widowControl w:val="0"/>
              <w:tabs>
                <w:tab w:val="left" w:pos="851"/>
              </w:tabs>
              <w:autoSpaceDE w:val="0"/>
              <w:autoSpaceDN w:val="0"/>
              <w:spacing w:before="10" w:after="0"/>
              <w:ind w:right="137"/>
              <w:rPr>
                <w:rFonts w:ascii="Times New Roman" w:eastAsia="Times New Roman" w:hAnsi="Times New Roman" w:cs="Times New Roman"/>
                <w:sz w:val="20"/>
                <w:szCs w:val="20"/>
                <w:lang w:bidi="en-US"/>
              </w:rPr>
            </w:pPr>
          </w:p>
          <w:p w14:paraId="1779E397"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High Judicial Council</w:t>
            </w:r>
          </w:p>
          <w:p w14:paraId="3A1CE6E8"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01D31DF7"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State Prosecutorial Council</w:t>
            </w:r>
          </w:p>
          <w:p w14:paraId="1B312B61" w14:textId="77777777" w:rsidR="00275B07" w:rsidRPr="00275B07" w:rsidRDefault="00275B07" w:rsidP="00275B07">
            <w:pPr>
              <w:widowControl w:val="0"/>
              <w:tabs>
                <w:tab w:val="left" w:pos="851"/>
              </w:tabs>
              <w:autoSpaceDE w:val="0"/>
              <w:autoSpaceDN w:val="0"/>
              <w:spacing w:after="0"/>
              <w:ind w:left="108" w:right="137"/>
              <w:rPr>
                <w:rFonts w:ascii="Times New Roman" w:eastAsia="Times New Roman" w:hAnsi="Times New Roman" w:cs="Times New Roman"/>
                <w:sz w:val="20"/>
                <w:szCs w:val="20"/>
                <w:lang w:bidi="en-US"/>
              </w:rPr>
            </w:pPr>
          </w:p>
          <w:p w14:paraId="4859E6E1"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Courts</w:t>
            </w:r>
          </w:p>
          <w:p w14:paraId="3BFB30E3"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PPO</w:t>
            </w:r>
          </w:p>
          <w:p w14:paraId="2E8F4491"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tc>
        <w:tc>
          <w:tcPr>
            <w:tcW w:w="710" w:type="pct"/>
            <w:gridSpan w:val="5"/>
          </w:tcPr>
          <w:p w14:paraId="494628D2"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Continuously</w:t>
            </w:r>
          </w:p>
        </w:tc>
        <w:tc>
          <w:tcPr>
            <w:tcW w:w="553" w:type="pct"/>
            <w:gridSpan w:val="4"/>
          </w:tcPr>
          <w:p w14:paraId="2398D855"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39AFF8C4"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2EE74069"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282.932 €</w:t>
            </w:r>
          </w:p>
        </w:tc>
        <w:tc>
          <w:tcPr>
            <w:tcW w:w="760" w:type="pct"/>
            <w:gridSpan w:val="4"/>
          </w:tcPr>
          <w:p w14:paraId="789EC160"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The service for the support and assistance to witnesses and victims national wide network, established and being improved, based on</w:t>
            </w:r>
            <w:r w:rsidRPr="00275B07">
              <w:rPr>
                <w:rFonts w:ascii="Times New Roman" w:eastAsia="Times New Roman" w:hAnsi="Times New Roman" w:cs="Times New Roman"/>
                <w:spacing w:val="-27"/>
                <w:sz w:val="20"/>
                <w:szCs w:val="20"/>
                <w:lang w:bidi="en-US"/>
              </w:rPr>
              <w:t xml:space="preserve"> </w:t>
            </w:r>
            <w:r w:rsidRPr="00275B07">
              <w:rPr>
                <w:rFonts w:ascii="Times New Roman" w:eastAsia="Times New Roman" w:hAnsi="Times New Roman" w:cs="Times New Roman"/>
                <w:sz w:val="20"/>
                <w:szCs w:val="20"/>
                <w:lang w:bidi="en-US"/>
              </w:rPr>
              <w:t>results of the previous analyses, and taking into</w:t>
            </w:r>
            <w:r w:rsidRPr="00275B07">
              <w:rPr>
                <w:rFonts w:ascii="Times New Roman" w:eastAsia="Times New Roman" w:hAnsi="Times New Roman" w:cs="Times New Roman"/>
                <w:spacing w:val="-22"/>
                <w:sz w:val="20"/>
                <w:szCs w:val="20"/>
                <w:lang w:bidi="en-US"/>
              </w:rPr>
              <w:t xml:space="preserve"> </w:t>
            </w:r>
            <w:r w:rsidRPr="00275B07">
              <w:rPr>
                <w:rFonts w:ascii="Times New Roman" w:eastAsia="Times New Roman" w:hAnsi="Times New Roman" w:cs="Times New Roman"/>
                <w:sz w:val="20"/>
                <w:szCs w:val="20"/>
                <w:lang w:bidi="en-US"/>
              </w:rPr>
              <w:t>account already established services for the support and assistance to witnesses and victims in courts and public prosecutor’s</w:t>
            </w:r>
            <w:r w:rsidRPr="00275B07">
              <w:rPr>
                <w:rFonts w:ascii="Times New Roman" w:eastAsia="Times New Roman" w:hAnsi="Times New Roman" w:cs="Times New Roman"/>
                <w:spacing w:val="-2"/>
                <w:sz w:val="20"/>
                <w:szCs w:val="20"/>
                <w:lang w:bidi="en-US"/>
              </w:rPr>
              <w:t xml:space="preserve"> </w:t>
            </w:r>
            <w:r w:rsidRPr="00275B07">
              <w:rPr>
                <w:rFonts w:ascii="Times New Roman" w:eastAsia="Times New Roman" w:hAnsi="Times New Roman" w:cs="Times New Roman"/>
                <w:sz w:val="20"/>
                <w:szCs w:val="20"/>
                <w:lang w:bidi="en-US"/>
              </w:rPr>
              <w:t>offices</w:t>
            </w:r>
          </w:p>
        </w:tc>
        <w:tc>
          <w:tcPr>
            <w:tcW w:w="1051" w:type="pct"/>
            <w:gridSpan w:val="2"/>
            <w:shd w:val="clear" w:color="auto" w:fill="FFFF00"/>
          </w:tcPr>
          <w:p w14:paraId="7D6D79C8" w14:textId="77777777" w:rsidR="00275B07" w:rsidRPr="001A166E" w:rsidRDefault="00275B07" w:rsidP="000064A3">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1A166E">
              <w:rPr>
                <w:rFonts w:ascii="Times New Roman" w:eastAsia="Times New Roman" w:hAnsi="Times New Roman" w:cs="Times New Roman"/>
                <w:b/>
                <w:sz w:val="20"/>
                <w:szCs w:val="20"/>
                <w:lang w:bidi="en-US"/>
              </w:rPr>
              <w:t>Activity is partially implemented</w:t>
            </w:r>
          </w:p>
          <w:p w14:paraId="6BE5DBE0" w14:textId="77777777" w:rsidR="00275B07" w:rsidRPr="00275B07" w:rsidRDefault="00275B07" w:rsidP="000064A3">
            <w:pPr>
              <w:widowControl w:val="0"/>
              <w:tabs>
                <w:tab w:val="left" w:pos="851"/>
              </w:tabs>
              <w:autoSpaceDE w:val="0"/>
              <w:autoSpaceDN w:val="0"/>
              <w:spacing w:after="0" w:line="240" w:lineRule="atLeast"/>
              <w:rPr>
                <w:rFonts w:ascii="Times New Roman" w:eastAsia="Times New Roman" w:hAnsi="Times New Roman" w:cs="Times New Roman"/>
                <w:sz w:val="20"/>
                <w:szCs w:val="20"/>
                <w:lang w:bidi="en-US"/>
              </w:rPr>
            </w:pPr>
          </w:p>
          <w:p w14:paraId="6C3101B4" w14:textId="77777777" w:rsidR="00275B07" w:rsidRPr="00275B07" w:rsidRDefault="00275B07" w:rsidP="000064A3">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The situation has not changed, but the Government of the Republic of Serbia, on April 22, 2021, made a decision to establish the Coordinating Body for the Support of Victims of Criminal Offenses and Witnesses in Criminal Proceedings, whose task is to continuously monitor and improve support for victims of criminal offenses and witnesses in criminal proceedings, including and monitoring the implementation of the National Strategy for the </w:t>
            </w:r>
            <w:r w:rsidR="00134A95" w:rsidRPr="00275B07">
              <w:rPr>
                <w:rFonts w:ascii="Times New Roman" w:eastAsia="Times New Roman" w:hAnsi="Times New Roman" w:cs="Times New Roman"/>
                <w:sz w:val="20"/>
                <w:szCs w:val="20"/>
                <w:lang w:bidi="en-US"/>
              </w:rPr>
              <w:t>realization</w:t>
            </w:r>
            <w:r w:rsidRPr="00275B07">
              <w:rPr>
                <w:rFonts w:ascii="Times New Roman" w:eastAsia="Times New Roman" w:hAnsi="Times New Roman" w:cs="Times New Roman"/>
                <w:sz w:val="20"/>
                <w:szCs w:val="20"/>
                <w:lang w:bidi="en-US"/>
              </w:rPr>
              <w:t xml:space="preserve"> of the rights of victims and witnesses with the</w:t>
            </w:r>
            <w:r w:rsidR="00134A95">
              <w:rPr>
                <w:rFonts w:ascii="Times New Roman" w:eastAsia="Times New Roman" w:hAnsi="Times New Roman" w:cs="Times New Roman"/>
                <w:sz w:val="20"/>
                <w:szCs w:val="20"/>
                <w:lang w:bidi="en-US"/>
              </w:rPr>
              <w:t xml:space="preserve"> accompanying Action Plan. The C</w:t>
            </w:r>
            <w:r w:rsidRPr="00275B07">
              <w:rPr>
                <w:rFonts w:ascii="Times New Roman" w:eastAsia="Times New Roman" w:hAnsi="Times New Roman" w:cs="Times New Roman"/>
                <w:sz w:val="20"/>
                <w:szCs w:val="20"/>
                <w:lang w:bidi="en-US"/>
              </w:rPr>
              <w:t>oordinating body has held one meeting so far.</w:t>
            </w:r>
          </w:p>
          <w:p w14:paraId="2F1B54CC" w14:textId="77777777" w:rsidR="00275B07" w:rsidRPr="00275B07" w:rsidRDefault="00275B07" w:rsidP="000064A3">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In cooperation with the OSCE Mission in Serbia, as part of the EU project entitled "Support to Victims and Witnesses of Criminal Acts in Serbia", High Courts in Belgrade, Novi Sad, Kragujevac, Niš and Novi Pazar were granted specially equipped rooms where testimony will be provided via audio - video link. Also, in cooperation with the OSCE mission in the Republic of Serbia, reporting forms have been prepared, which will enable monitoring of the implementation of the National Strategy.</w:t>
            </w:r>
          </w:p>
          <w:p w14:paraId="4690DA12" w14:textId="77777777" w:rsidR="00275B07" w:rsidRPr="00275B07" w:rsidRDefault="00275B07" w:rsidP="000064A3">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In order to encourage the implementation of the strategy, in the 1st quarter of 2022, the Ministry of Justice amended the Rulebook on systematisation, appointing one employee (1) to work on coordination activities related to the establishment of a network of victim </w:t>
            </w:r>
            <w:r w:rsidRPr="00275B07">
              <w:rPr>
                <w:rFonts w:ascii="Times New Roman" w:eastAsia="Times New Roman" w:hAnsi="Times New Roman" w:cs="Times New Roman"/>
                <w:sz w:val="20"/>
                <w:szCs w:val="20"/>
                <w:lang w:bidi="en-US"/>
              </w:rPr>
              <w:lastRenderedPageBreak/>
              <w:t>support services. The meeting of the Coordination Body for monitoring the Strategy was held on March 22, 2022. The project "Support to Victims and Witnesses of Criminal Acts" will continue to provide support in the implementation of the Strategy.</w:t>
            </w:r>
          </w:p>
        </w:tc>
      </w:tr>
      <w:tr w:rsidR="00275B07" w:rsidRPr="00275B07" w14:paraId="0F9239D7" w14:textId="77777777" w:rsidTr="001F6245">
        <w:trPr>
          <w:trHeight w:val="528"/>
        </w:trPr>
        <w:tc>
          <w:tcPr>
            <w:tcW w:w="339" w:type="pct"/>
            <w:gridSpan w:val="2"/>
          </w:tcPr>
          <w:p w14:paraId="3BC39198" w14:textId="77777777" w:rsidR="00275B07" w:rsidRPr="00275B07" w:rsidRDefault="00275B07" w:rsidP="00275B07">
            <w:pPr>
              <w:widowControl w:val="0"/>
              <w:tabs>
                <w:tab w:val="left" w:pos="851"/>
              </w:tabs>
              <w:autoSpaceDE w:val="0"/>
              <w:autoSpaceDN w:val="0"/>
              <w:spacing w:before="1" w:after="0"/>
              <w:ind w:right="278"/>
              <w:jc w:val="both"/>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1.4.4.2.</w:t>
            </w:r>
          </w:p>
          <w:p w14:paraId="58B54823" w14:textId="77777777" w:rsidR="00275B07" w:rsidRPr="00275B07" w:rsidRDefault="00275B07" w:rsidP="00275B07">
            <w:pPr>
              <w:widowControl w:val="0"/>
              <w:tabs>
                <w:tab w:val="left" w:pos="851"/>
              </w:tabs>
              <w:autoSpaceDE w:val="0"/>
              <w:autoSpaceDN w:val="0"/>
              <w:spacing w:before="1" w:after="0"/>
              <w:ind w:right="278"/>
              <w:jc w:val="both"/>
              <w:rPr>
                <w:rFonts w:ascii="Times New Roman" w:eastAsia="Times New Roman" w:hAnsi="Times New Roman" w:cs="Times New Roman"/>
                <w:b/>
                <w:sz w:val="20"/>
                <w:szCs w:val="20"/>
                <w:lang w:bidi="en-US"/>
              </w:rPr>
            </w:pPr>
          </w:p>
          <w:p w14:paraId="3D9D5157" w14:textId="77777777" w:rsidR="00275B07" w:rsidRPr="00275B07" w:rsidRDefault="00275B07" w:rsidP="00275B07">
            <w:pPr>
              <w:widowControl w:val="0"/>
              <w:tabs>
                <w:tab w:val="left" w:pos="0"/>
              </w:tabs>
              <w:autoSpaceDE w:val="0"/>
              <w:autoSpaceDN w:val="0"/>
              <w:spacing w:before="1" w:after="0"/>
              <w:ind w:right="278"/>
              <w:jc w:val="both"/>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6.2.11.4</w:t>
            </w:r>
          </w:p>
          <w:p w14:paraId="57463C4A" w14:textId="77777777" w:rsidR="00275B07" w:rsidRPr="00275B07" w:rsidRDefault="00275B07" w:rsidP="00275B07">
            <w:pPr>
              <w:widowControl w:val="0"/>
              <w:tabs>
                <w:tab w:val="left" w:pos="851"/>
              </w:tabs>
              <w:autoSpaceDE w:val="0"/>
              <w:autoSpaceDN w:val="0"/>
              <w:spacing w:before="1" w:after="0"/>
              <w:ind w:right="278"/>
              <w:jc w:val="both"/>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(AP24)</w:t>
            </w:r>
          </w:p>
        </w:tc>
        <w:tc>
          <w:tcPr>
            <w:tcW w:w="856" w:type="pct"/>
            <w:gridSpan w:val="3"/>
          </w:tcPr>
          <w:p w14:paraId="3C83B9E0" w14:textId="77777777" w:rsidR="00275B07" w:rsidRPr="00275B07" w:rsidRDefault="00275B07" w:rsidP="00275B07">
            <w:pPr>
              <w:widowControl w:val="0"/>
              <w:tabs>
                <w:tab w:val="left" w:pos="851"/>
              </w:tabs>
              <w:autoSpaceDE w:val="0"/>
              <w:autoSpaceDN w:val="0"/>
              <w:spacing w:after="0"/>
              <w:ind w:right="15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Adopt adequate implementing laws to effectively implement the change of identity as protective measure for witnesses, in line with the article 45 of the Law on the Protection Program for Participants in Criminal Proceedings</w:t>
            </w:r>
          </w:p>
          <w:p w14:paraId="247E9BCC" w14:textId="77777777" w:rsidR="00275B07" w:rsidRPr="00275B07" w:rsidRDefault="00275B07" w:rsidP="00275B07">
            <w:pPr>
              <w:widowControl w:val="0"/>
              <w:tabs>
                <w:tab w:val="left" w:pos="851"/>
              </w:tabs>
              <w:autoSpaceDE w:val="0"/>
              <w:autoSpaceDN w:val="0"/>
              <w:spacing w:after="0"/>
              <w:ind w:right="158"/>
              <w:rPr>
                <w:rFonts w:ascii="Times New Roman" w:eastAsia="Times New Roman" w:hAnsi="Times New Roman" w:cs="Times New Roman"/>
                <w:sz w:val="20"/>
                <w:szCs w:val="20"/>
                <w:lang w:bidi="en-US"/>
              </w:rPr>
            </w:pPr>
          </w:p>
          <w:p w14:paraId="282B9749" w14:textId="77777777" w:rsidR="00275B07" w:rsidRPr="00275B07" w:rsidRDefault="00275B07" w:rsidP="00275B07">
            <w:pPr>
              <w:widowControl w:val="0"/>
              <w:tabs>
                <w:tab w:val="left" w:pos="851"/>
              </w:tabs>
              <w:autoSpaceDE w:val="0"/>
              <w:autoSpaceDN w:val="0"/>
              <w:spacing w:after="0"/>
              <w:ind w:right="158"/>
              <w:rPr>
                <w:rFonts w:ascii="Times New Roman" w:eastAsia="Times New Roman" w:hAnsi="Times New Roman" w:cs="Times New Roman"/>
                <w:sz w:val="20"/>
                <w:szCs w:val="20"/>
                <w:lang w:bidi="en-US"/>
              </w:rPr>
            </w:pPr>
          </w:p>
        </w:tc>
        <w:tc>
          <w:tcPr>
            <w:tcW w:w="735" w:type="pct"/>
            <w:gridSpan w:val="5"/>
          </w:tcPr>
          <w:p w14:paraId="2B578B83" w14:textId="77777777" w:rsidR="00275B07" w:rsidRPr="00275B07" w:rsidRDefault="00275B07" w:rsidP="00275B07">
            <w:pPr>
              <w:widowControl w:val="0"/>
              <w:tabs>
                <w:tab w:val="left" w:pos="227"/>
                <w:tab w:val="left" w:pos="851"/>
              </w:tabs>
              <w:autoSpaceDE w:val="0"/>
              <w:autoSpaceDN w:val="0"/>
              <w:spacing w:after="0"/>
              <w:ind w:right="15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 and all relevant</w:t>
            </w:r>
            <w:r w:rsidRPr="00275B07">
              <w:rPr>
                <w:rFonts w:ascii="Times New Roman" w:eastAsia="Times New Roman" w:hAnsi="Times New Roman" w:cs="Times New Roman"/>
                <w:spacing w:val="-28"/>
                <w:sz w:val="20"/>
                <w:szCs w:val="20"/>
                <w:lang w:bidi="en-US"/>
              </w:rPr>
              <w:t xml:space="preserve"> </w:t>
            </w:r>
            <w:r w:rsidRPr="00275B07">
              <w:rPr>
                <w:rFonts w:ascii="Times New Roman" w:eastAsia="Times New Roman" w:hAnsi="Times New Roman" w:cs="Times New Roman"/>
                <w:sz w:val="20"/>
                <w:szCs w:val="20"/>
                <w:lang w:bidi="en-US"/>
              </w:rPr>
              <w:t>state organs that have</w:t>
            </w:r>
            <w:r w:rsidRPr="00275B07">
              <w:rPr>
                <w:rFonts w:ascii="Times New Roman" w:eastAsia="Times New Roman" w:hAnsi="Times New Roman" w:cs="Times New Roman"/>
                <w:spacing w:val="-29"/>
                <w:sz w:val="20"/>
                <w:szCs w:val="20"/>
                <w:lang w:bidi="en-US"/>
              </w:rPr>
              <w:t xml:space="preserve"> </w:t>
            </w:r>
            <w:r w:rsidRPr="00275B07">
              <w:rPr>
                <w:rFonts w:ascii="Times New Roman" w:eastAsia="Times New Roman" w:hAnsi="Times New Roman" w:cs="Times New Roman"/>
                <w:sz w:val="20"/>
                <w:szCs w:val="20"/>
                <w:lang w:bidi="en-US"/>
              </w:rPr>
              <w:t>any jurisdiction over the issue</w:t>
            </w:r>
          </w:p>
          <w:p w14:paraId="588FD8B6" w14:textId="77777777" w:rsidR="00275B07" w:rsidRPr="00275B07" w:rsidRDefault="00275B07" w:rsidP="00275B07">
            <w:pPr>
              <w:widowControl w:val="0"/>
              <w:tabs>
                <w:tab w:val="left" w:pos="851"/>
              </w:tabs>
              <w:autoSpaceDE w:val="0"/>
              <w:autoSpaceDN w:val="0"/>
              <w:spacing w:before="9" w:after="0"/>
              <w:ind w:right="158"/>
              <w:rPr>
                <w:rFonts w:ascii="Times New Roman" w:eastAsia="Times New Roman" w:hAnsi="Times New Roman" w:cs="Times New Roman"/>
                <w:sz w:val="20"/>
                <w:szCs w:val="20"/>
                <w:lang w:bidi="en-US"/>
              </w:rPr>
            </w:pPr>
          </w:p>
          <w:p w14:paraId="217999D5" w14:textId="77777777" w:rsidR="00275B07" w:rsidRPr="00275B07" w:rsidRDefault="00275B07" w:rsidP="00275B07">
            <w:pPr>
              <w:widowControl w:val="0"/>
              <w:tabs>
                <w:tab w:val="left" w:pos="493"/>
                <w:tab w:val="left" w:pos="851"/>
              </w:tabs>
              <w:autoSpaceDE w:val="0"/>
              <w:autoSpaceDN w:val="0"/>
              <w:spacing w:before="1" w:after="0"/>
              <w:ind w:right="15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War Crimes Prosecutor’s</w:t>
            </w:r>
            <w:r w:rsidRPr="00275B07">
              <w:rPr>
                <w:rFonts w:ascii="Times New Roman" w:eastAsia="Times New Roman" w:hAnsi="Times New Roman" w:cs="Times New Roman"/>
                <w:spacing w:val="-6"/>
                <w:sz w:val="20"/>
                <w:szCs w:val="20"/>
                <w:lang w:bidi="en-US"/>
              </w:rPr>
              <w:t xml:space="preserve"> </w:t>
            </w:r>
            <w:r w:rsidRPr="00275B07">
              <w:rPr>
                <w:rFonts w:ascii="Times New Roman" w:eastAsia="Times New Roman" w:hAnsi="Times New Roman" w:cs="Times New Roman"/>
                <w:sz w:val="20"/>
                <w:szCs w:val="20"/>
                <w:lang w:bidi="en-US"/>
              </w:rPr>
              <w:t>Office</w:t>
            </w:r>
          </w:p>
          <w:p w14:paraId="510F4071" w14:textId="77777777" w:rsidR="00275B07" w:rsidRPr="00275B07" w:rsidRDefault="00275B07" w:rsidP="00275B07">
            <w:pPr>
              <w:widowControl w:val="0"/>
              <w:tabs>
                <w:tab w:val="left" w:pos="851"/>
              </w:tabs>
              <w:autoSpaceDE w:val="0"/>
              <w:autoSpaceDN w:val="0"/>
              <w:spacing w:before="11" w:after="0"/>
              <w:ind w:right="158"/>
              <w:rPr>
                <w:rFonts w:ascii="Times New Roman" w:eastAsia="Times New Roman" w:hAnsi="Times New Roman" w:cs="Times New Roman"/>
                <w:sz w:val="20"/>
                <w:szCs w:val="20"/>
                <w:lang w:bidi="en-US"/>
              </w:rPr>
            </w:pPr>
          </w:p>
          <w:p w14:paraId="51281481" w14:textId="77777777" w:rsidR="00275B07" w:rsidRPr="00275B07" w:rsidRDefault="00275B07" w:rsidP="00275B07">
            <w:pPr>
              <w:widowControl w:val="0"/>
              <w:tabs>
                <w:tab w:val="left" w:pos="851"/>
              </w:tabs>
              <w:autoSpaceDE w:val="0"/>
              <w:autoSpaceDN w:val="0"/>
              <w:spacing w:after="0"/>
              <w:ind w:right="15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In cooperation with the Service for the support to victims and witnesses</w:t>
            </w:r>
          </w:p>
          <w:p w14:paraId="09A77075" w14:textId="77777777" w:rsidR="00275B07" w:rsidRPr="00275B07" w:rsidRDefault="00275B07" w:rsidP="00275B07">
            <w:pPr>
              <w:widowControl w:val="0"/>
              <w:tabs>
                <w:tab w:val="left" w:pos="851"/>
              </w:tabs>
              <w:autoSpaceDE w:val="0"/>
              <w:autoSpaceDN w:val="0"/>
              <w:spacing w:after="0"/>
              <w:ind w:right="158"/>
              <w:rPr>
                <w:rFonts w:ascii="Times New Roman" w:eastAsia="Times New Roman" w:hAnsi="Times New Roman" w:cs="Times New Roman"/>
                <w:sz w:val="20"/>
                <w:szCs w:val="20"/>
                <w:lang w:bidi="en-US"/>
              </w:rPr>
            </w:pPr>
          </w:p>
          <w:p w14:paraId="7791F8F0" w14:textId="77777777" w:rsidR="00275B07" w:rsidRPr="00275B07" w:rsidRDefault="00275B07" w:rsidP="00275B07">
            <w:pPr>
              <w:widowControl w:val="0"/>
              <w:tabs>
                <w:tab w:val="left" w:pos="851"/>
              </w:tabs>
              <w:autoSpaceDE w:val="0"/>
              <w:autoSpaceDN w:val="0"/>
              <w:spacing w:after="0"/>
              <w:ind w:right="158"/>
              <w:rPr>
                <w:rFonts w:ascii="Times New Roman" w:eastAsia="Times New Roman" w:hAnsi="Times New Roman" w:cs="Times New Roman"/>
                <w:sz w:val="20"/>
                <w:szCs w:val="20"/>
                <w:lang w:bidi="en-US"/>
              </w:rPr>
            </w:pPr>
          </w:p>
        </w:tc>
        <w:tc>
          <w:tcPr>
            <w:tcW w:w="698" w:type="pct"/>
            <w:gridSpan w:val="3"/>
          </w:tcPr>
          <w:p w14:paraId="3608177C" w14:textId="77777777" w:rsidR="00275B07" w:rsidRPr="00275B07" w:rsidRDefault="00275B07" w:rsidP="00275B07">
            <w:pPr>
              <w:widowControl w:val="0"/>
              <w:tabs>
                <w:tab w:val="left" w:pos="851"/>
              </w:tabs>
              <w:autoSpaceDE w:val="0"/>
              <w:autoSpaceDN w:val="0"/>
              <w:spacing w:after="0"/>
              <w:ind w:right="15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II quarter of 2021</w:t>
            </w:r>
          </w:p>
        </w:tc>
        <w:tc>
          <w:tcPr>
            <w:tcW w:w="552" w:type="pct"/>
            <w:gridSpan w:val="4"/>
          </w:tcPr>
          <w:p w14:paraId="6F79B31B" w14:textId="77777777" w:rsidR="00275B07" w:rsidRPr="00275B07" w:rsidRDefault="00275B07" w:rsidP="00275B07">
            <w:pPr>
              <w:widowControl w:val="0"/>
              <w:tabs>
                <w:tab w:val="left" w:pos="851"/>
              </w:tabs>
              <w:autoSpaceDE w:val="0"/>
              <w:autoSpaceDN w:val="0"/>
              <w:spacing w:after="0"/>
              <w:ind w:right="15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2AD90274" w14:textId="77777777" w:rsidR="00275B07" w:rsidRPr="00275B07" w:rsidRDefault="00275B07" w:rsidP="00275B07">
            <w:pPr>
              <w:widowControl w:val="0"/>
              <w:tabs>
                <w:tab w:val="left" w:pos="851"/>
              </w:tabs>
              <w:autoSpaceDE w:val="0"/>
              <w:autoSpaceDN w:val="0"/>
              <w:spacing w:after="0"/>
              <w:ind w:right="158"/>
              <w:rPr>
                <w:rFonts w:ascii="Times New Roman" w:eastAsia="Times New Roman" w:hAnsi="Times New Roman" w:cs="Times New Roman"/>
                <w:sz w:val="20"/>
                <w:szCs w:val="20"/>
                <w:lang w:bidi="en-US"/>
              </w:rPr>
            </w:pPr>
          </w:p>
          <w:p w14:paraId="623FE87E" w14:textId="77777777" w:rsidR="00275B07" w:rsidRPr="00275B07" w:rsidRDefault="00275B07" w:rsidP="00275B07">
            <w:pPr>
              <w:widowControl w:val="0"/>
              <w:tabs>
                <w:tab w:val="left" w:pos="851"/>
              </w:tabs>
              <w:autoSpaceDE w:val="0"/>
              <w:autoSpaceDN w:val="0"/>
              <w:spacing w:after="0"/>
              <w:ind w:right="15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71.136 €</w:t>
            </w:r>
          </w:p>
        </w:tc>
        <w:tc>
          <w:tcPr>
            <w:tcW w:w="764" w:type="pct"/>
            <w:gridSpan w:val="4"/>
          </w:tcPr>
          <w:p w14:paraId="48C70722" w14:textId="77777777" w:rsidR="00275B07" w:rsidRPr="00275B07" w:rsidRDefault="00275B07" w:rsidP="00275B07">
            <w:pPr>
              <w:widowControl w:val="0"/>
              <w:tabs>
                <w:tab w:val="left" w:pos="851"/>
              </w:tabs>
              <w:autoSpaceDE w:val="0"/>
              <w:autoSpaceDN w:val="0"/>
              <w:spacing w:after="0"/>
              <w:ind w:right="15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Relevant laws needed to implement the change of identity as a witness protection measure amended.</w:t>
            </w:r>
          </w:p>
          <w:p w14:paraId="166989A2" w14:textId="77777777" w:rsidR="00275B07" w:rsidRPr="00275B07" w:rsidRDefault="00275B07" w:rsidP="00275B07">
            <w:pPr>
              <w:widowControl w:val="0"/>
              <w:tabs>
                <w:tab w:val="left" w:pos="851"/>
              </w:tabs>
              <w:autoSpaceDE w:val="0"/>
              <w:autoSpaceDN w:val="0"/>
              <w:spacing w:before="11" w:after="0"/>
              <w:ind w:right="158"/>
              <w:rPr>
                <w:rFonts w:ascii="Times New Roman" w:eastAsia="Times New Roman" w:hAnsi="Times New Roman" w:cs="Times New Roman"/>
                <w:sz w:val="20"/>
                <w:szCs w:val="20"/>
                <w:lang w:bidi="en-US"/>
              </w:rPr>
            </w:pPr>
          </w:p>
        </w:tc>
        <w:tc>
          <w:tcPr>
            <w:tcW w:w="1056" w:type="pct"/>
            <w:gridSpan w:val="3"/>
            <w:shd w:val="clear" w:color="auto" w:fill="FF0000"/>
          </w:tcPr>
          <w:p w14:paraId="69D1BD01" w14:textId="77777777" w:rsidR="00275B07" w:rsidRPr="001A166E" w:rsidRDefault="00275B07" w:rsidP="00D81CFD">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1A166E">
              <w:rPr>
                <w:rFonts w:ascii="Times New Roman" w:eastAsia="Times New Roman" w:hAnsi="Times New Roman" w:cs="Times New Roman"/>
                <w:b/>
                <w:sz w:val="20"/>
                <w:szCs w:val="20"/>
                <w:lang w:bidi="en-US"/>
              </w:rPr>
              <w:t>Activity is not implemented</w:t>
            </w:r>
          </w:p>
          <w:p w14:paraId="2E4CAF33" w14:textId="77777777" w:rsidR="00275B07" w:rsidRPr="00275B07" w:rsidRDefault="00275B07" w:rsidP="00D81CFD">
            <w:pPr>
              <w:widowControl w:val="0"/>
              <w:tabs>
                <w:tab w:val="left" w:pos="851"/>
              </w:tabs>
              <w:autoSpaceDE w:val="0"/>
              <w:autoSpaceDN w:val="0"/>
              <w:spacing w:after="0" w:line="240" w:lineRule="atLeast"/>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 </w:t>
            </w:r>
          </w:p>
          <w:p w14:paraId="4EE9F737" w14:textId="77777777" w:rsidR="00275B07" w:rsidRPr="00275B07" w:rsidRDefault="00275B07" w:rsidP="00D81CFD">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The implementation of the activity is in progress. There were no new activities in the reporting period.</w:t>
            </w:r>
          </w:p>
          <w:p w14:paraId="00BDE1F6" w14:textId="77777777" w:rsidR="00275B07" w:rsidRPr="00275B07" w:rsidRDefault="00275B07" w:rsidP="00D81CFD">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In order to pass the by-law related to the Article 45 of the Law on the Program for the Protection of Participants in Criminal Proceedings, the Unit sent an initiative in March 2021 for the institution of the working body, whose members would be delegated representatives of several ministries of the Government of the Republic of Serbia, whose competence includes the affairs of keeping citizens’ records. Pursuant to the initiative of the Protection Unit, the Ministry of Justice, which is responsible for the adoption of regulations related to the Program for the Protection of Participants in Criminal Proceedings, entrusted the Judicial Academy with coordination with representatives of competent state administration bodies. The participation of representatives of competent ministries in the work of the joint body is necessary because the measure of protection of identity change is materialised by issuing appropriate identity or other documents, in a procedure that does not differ from </w:t>
            </w:r>
            <w:r w:rsidRPr="00275B07">
              <w:rPr>
                <w:rFonts w:ascii="Times New Roman" w:eastAsia="Times New Roman" w:hAnsi="Times New Roman" w:cs="Times New Roman"/>
                <w:sz w:val="20"/>
                <w:szCs w:val="20"/>
                <w:lang w:bidi="en-US"/>
              </w:rPr>
              <w:lastRenderedPageBreak/>
              <w:t>the procedure for issuing an original identity or other document before the competent authority. Apart from the preliminary meeting between the representatives of the Unit and the director of the Judicial Academy - where the normative and methodological framework for the consistent application of the protection measure Change of Identity was clarified - organised by the Judicial Academy, a working meeting of representatives of the Protection Unit and the Ministry of State Administration and Local Self-Government was held on December 20, 2021. At the meeting, it was stated that a working body should be formed from representatives of all competent ministries, in the shortest possible period. Such body would work on drafting the proposal of the mentioned regulation. At the same time, it was agreed that the director of the Judicial Academy should establish contacts with representatives of other competent ministries. At the beginning of February 2022, the Protection Unit drafted the working version of the Rulebook on the Method of Issuing Identification - entering data into official records in the process of changing identity. It is expected that a working group shall be established in order to deal with the regulations prescribed by the Article 45 of the Law on the Program for the Protection of Participants in Criminal Proceedings.</w:t>
            </w:r>
          </w:p>
        </w:tc>
      </w:tr>
      <w:tr w:rsidR="00275B07" w:rsidRPr="00275B07" w14:paraId="12DC3DEA" w14:textId="77777777" w:rsidTr="00A7687F">
        <w:trPr>
          <w:trHeight w:val="2831"/>
        </w:trPr>
        <w:tc>
          <w:tcPr>
            <w:tcW w:w="339" w:type="pct"/>
            <w:gridSpan w:val="2"/>
            <w:shd w:val="clear" w:color="auto" w:fill="FFFFFF" w:themeFill="background1"/>
          </w:tcPr>
          <w:p w14:paraId="77C1ABAB" w14:textId="77777777" w:rsidR="00275B07" w:rsidRPr="00275B07" w:rsidRDefault="00275B07" w:rsidP="00275B07">
            <w:pPr>
              <w:widowControl w:val="0"/>
              <w:tabs>
                <w:tab w:val="left" w:pos="851"/>
              </w:tabs>
              <w:autoSpaceDE w:val="0"/>
              <w:autoSpaceDN w:val="0"/>
              <w:spacing w:before="7"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1.4.4.3.</w:t>
            </w:r>
          </w:p>
        </w:tc>
        <w:tc>
          <w:tcPr>
            <w:tcW w:w="861" w:type="pct"/>
            <w:gridSpan w:val="4"/>
          </w:tcPr>
          <w:p w14:paraId="5BE3BE29" w14:textId="77777777" w:rsidR="00275B07" w:rsidRPr="00275B07" w:rsidRDefault="00275B07" w:rsidP="00275B07">
            <w:pPr>
              <w:widowControl w:val="0"/>
              <w:tabs>
                <w:tab w:val="left" w:pos="851"/>
              </w:tabs>
              <w:autoSpaceDE w:val="0"/>
              <w:autoSpaceDN w:val="0"/>
              <w:spacing w:before="3"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Further capacity development and filling in the positions of psychologists in the War Crime Prosecutor`s Office to deal with victims and witnesses when there is a need, in accordance with the implementation of the Prosecutorial Strategy for the Investigation and Prosecution of War Crimes in the RS</w:t>
            </w:r>
          </w:p>
        </w:tc>
        <w:tc>
          <w:tcPr>
            <w:tcW w:w="727" w:type="pct"/>
            <w:gridSpan w:val="3"/>
          </w:tcPr>
          <w:p w14:paraId="4B0316DE" w14:textId="77777777" w:rsidR="00275B07" w:rsidRPr="00275B07" w:rsidRDefault="00275B07" w:rsidP="00275B07">
            <w:pPr>
              <w:widowControl w:val="0"/>
              <w:tabs>
                <w:tab w:val="left" w:pos="851"/>
              </w:tabs>
              <w:autoSpaceDE w:val="0"/>
              <w:autoSpaceDN w:val="0"/>
              <w:spacing w:after="0"/>
              <w:ind w:left="108"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War Crime Prosecutor`s Office</w:t>
            </w:r>
          </w:p>
        </w:tc>
        <w:tc>
          <w:tcPr>
            <w:tcW w:w="710" w:type="pct"/>
            <w:gridSpan w:val="5"/>
          </w:tcPr>
          <w:p w14:paraId="509112AC"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IV quarter of 2020</w:t>
            </w:r>
          </w:p>
        </w:tc>
        <w:tc>
          <w:tcPr>
            <w:tcW w:w="553" w:type="pct"/>
            <w:gridSpan w:val="4"/>
          </w:tcPr>
          <w:p w14:paraId="68862A06"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7E070457" w14:textId="77777777" w:rsidR="00275B07" w:rsidRPr="00275B07" w:rsidRDefault="00275B07" w:rsidP="00275B07">
            <w:pPr>
              <w:widowControl w:val="0"/>
              <w:autoSpaceDE w:val="0"/>
              <w:autoSpaceDN w:val="0"/>
              <w:spacing w:after="0" w:line="240" w:lineRule="auto"/>
              <w:jc w:val="center"/>
              <w:rPr>
                <w:rFonts w:ascii="Times New Roman" w:eastAsia="Times New Roman" w:hAnsi="Times New Roman" w:cs="Times New Roman"/>
                <w:lang w:bidi="en-US"/>
              </w:rPr>
            </w:pPr>
          </w:p>
          <w:p w14:paraId="6E3E677A" w14:textId="77777777" w:rsidR="00275B07" w:rsidRPr="00275B07" w:rsidRDefault="00275B07" w:rsidP="00275B07">
            <w:pPr>
              <w:widowControl w:val="0"/>
              <w:autoSpaceDE w:val="0"/>
              <w:autoSpaceDN w:val="0"/>
              <w:adjustRightInd w:val="0"/>
              <w:spacing w:after="0" w:line="240" w:lineRule="auto"/>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20.424 €</w:t>
            </w:r>
          </w:p>
          <w:p w14:paraId="6B14A67C"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lang w:bidi="en-US"/>
              </w:rPr>
            </w:pPr>
            <w:r w:rsidRPr="00275B07">
              <w:rPr>
                <w:rFonts w:ascii="Times New Roman" w:eastAsia="Times New Roman" w:hAnsi="Times New Roman" w:cs="Times New Roman"/>
                <w:sz w:val="20"/>
                <w:szCs w:val="20"/>
                <w:lang w:bidi="en-US"/>
              </w:rPr>
              <w:t>For 2021 and 2022, each 10.212 €</w:t>
            </w:r>
          </w:p>
        </w:tc>
        <w:tc>
          <w:tcPr>
            <w:tcW w:w="760" w:type="pct"/>
            <w:gridSpan w:val="4"/>
          </w:tcPr>
          <w:p w14:paraId="1243C3EF" w14:textId="77777777" w:rsidR="00275B07" w:rsidRPr="00275B07" w:rsidRDefault="00275B07" w:rsidP="00275B07">
            <w:pPr>
              <w:widowControl w:val="0"/>
              <w:tabs>
                <w:tab w:val="left" w:pos="851"/>
              </w:tabs>
              <w:autoSpaceDE w:val="0"/>
              <w:autoSpaceDN w:val="0"/>
              <w:spacing w:before="3"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Working positions of psychologists filled in</w:t>
            </w:r>
          </w:p>
        </w:tc>
        <w:tc>
          <w:tcPr>
            <w:tcW w:w="1050" w:type="pct"/>
            <w:gridSpan w:val="2"/>
            <w:shd w:val="clear" w:color="auto" w:fill="92D050"/>
          </w:tcPr>
          <w:p w14:paraId="4CC0560E" w14:textId="77777777" w:rsidR="00275B07" w:rsidRPr="001A166E" w:rsidRDefault="00275B07" w:rsidP="00BD78CF">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1A166E">
              <w:rPr>
                <w:rFonts w:ascii="Times New Roman" w:eastAsia="Times New Roman" w:hAnsi="Times New Roman" w:cs="Times New Roman"/>
                <w:b/>
                <w:sz w:val="20"/>
                <w:szCs w:val="20"/>
                <w:lang w:bidi="en-US"/>
              </w:rPr>
              <w:t>Activity is fully implemented</w:t>
            </w:r>
          </w:p>
          <w:p w14:paraId="09B233B3" w14:textId="77777777" w:rsidR="00275B07" w:rsidRPr="00275B07" w:rsidRDefault="00275B07" w:rsidP="00BD78CF">
            <w:pPr>
              <w:widowControl w:val="0"/>
              <w:tabs>
                <w:tab w:val="left" w:pos="851"/>
              </w:tabs>
              <w:autoSpaceDE w:val="0"/>
              <w:autoSpaceDN w:val="0"/>
              <w:spacing w:after="0" w:line="240" w:lineRule="atLeast"/>
              <w:rPr>
                <w:rFonts w:ascii="Times New Roman" w:eastAsia="Times New Roman" w:hAnsi="Times New Roman" w:cs="Times New Roman"/>
                <w:sz w:val="20"/>
                <w:szCs w:val="20"/>
                <w:lang w:bidi="en-US"/>
              </w:rPr>
            </w:pPr>
          </w:p>
          <w:p w14:paraId="147620FD" w14:textId="77777777" w:rsidR="00275B07" w:rsidRPr="00275B07" w:rsidRDefault="00275B07" w:rsidP="00BD78CF">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A full-time psychologist joined the OWCP staff in January 2021.</w:t>
            </w:r>
          </w:p>
        </w:tc>
      </w:tr>
      <w:tr w:rsidR="00275B07" w:rsidRPr="00275B07" w14:paraId="21CEE74B" w14:textId="77777777" w:rsidTr="00A7687F">
        <w:trPr>
          <w:trHeight w:val="1248"/>
        </w:trPr>
        <w:tc>
          <w:tcPr>
            <w:tcW w:w="339" w:type="pct"/>
            <w:gridSpan w:val="2"/>
            <w:shd w:val="clear" w:color="auto" w:fill="FFFFFF" w:themeFill="background1"/>
          </w:tcPr>
          <w:p w14:paraId="263FEFBC" w14:textId="77777777" w:rsidR="00275B07" w:rsidRPr="00275B07" w:rsidRDefault="00275B07" w:rsidP="00275B07">
            <w:pPr>
              <w:widowControl w:val="0"/>
              <w:tabs>
                <w:tab w:val="left" w:pos="851"/>
              </w:tabs>
              <w:autoSpaceDE w:val="0"/>
              <w:autoSpaceDN w:val="0"/>
              <w:spacing w:before="1"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1.4.4.4.</w:t>
            </w:r>
          </w:p>
        </w:tc>
        <w:tc>
          <w:tcPr>
            <w:tcW w:w="861" w:type="pct"/>
            <w:gridSpan w:val="4"/>
          </w:tcPr>
          <w:p w14:paraId="7DDCBBD6"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Improving administrative capacities of the Ministry of Interior’s Protection Unit through training </w:t>
            </w:r>
          </w:p>
          <w:p w14:paraId="181EF7F5"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highlight w:val="yellow"/>
                <w:lang w:bidi="en-US"/>
              </w:rPr>
            </w:pPr>
          </w:p>
          <w:p w14:paraId="771B252D" w14:textId="77777777" w:rsidR="00275B07" w:rsidRPr="00275B07" w:rsidRDefault="00275B07" w:rsidP="00275B07">
            <w:pPr>
              <w:widowControl w:val="0"/>
              <w:tabs>
                <w:tab w:val="left" w:pos="851"/>
                <w:tab w:val="left" w:pos="1170"/>
              </w:tabs>
              <w:autoSpaceDE w:val="0"/>
              <w:autoSpaceDN w:val="0"/>
              <w:spacing w:after="0"/>
              <w:ind w:right="137"/>
              <w:rPr>
                <w:rFonts w:ascii="Times New Roman" w:eastAsia="Times New Roman" w:hAnsi="Times New Roman" w:cs="Times New Roman"/>
                <w:sz w:val="20"/>
                <w:szCs w:val="20"/>
                <w:highlight w:val="yellow"/>
                <w:lang w:bidi="en-US"/>
              </w:rPr>
            </w:pPr>
          </w:p>
        </w:tc>
        <w:tc>
          <w:tcPr>
            <w:tcW w:w="727" w:type="pct"/>
            <w:gridSpan w:val="3"/>
          </w:tcPr>
          <w:p w14:paraId="676E31DF"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Ministry of Interior </w:t>
            </w:r>
          </w:p>
          <w:p w14:paraId="097C220A" w14:textId="77777777" w:rsidR="00275B07" w:rsidRPr="00275B07" w:rsidRDefault="00275B07" w:rsidP="00275B07">
            <w:pPr>
              <w:widowControl w:val="0"/>
              <w:tabs>
                <w:tab w:val="left" w:pos="851"/>
                <w:tab w:val="left" w:pos="1156"/>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War Crimes Prosecutor’s</w:t>
            </w:r>
            <w:r w:rsidRPr="00275B07">
              <w:rPr>
                <w:rFonts w:ascii="Times New Roman" w:eastAsia="Times New Roman" w:hAnsi="Times New Roman" w:cs="Times New Roman"/>
                <w:spacing w:val="-6"/>
                <w:sz w:val="20"/>
                <w:szCs w:val="20"/>
                <w:lang w:bidi="en-US"/>
              </w:rPr>
              <w:t xml:space="preserve"> </w:t>
            </w:r>
            <w:r w:rsidRPr="00275B07">
              <w:rPr>
                <w:rFonts w:ascii="Times New Roman" w:eastAsia="Times New Roman" w:hAnsi="Times New Roman" w:cs="Times New Roman"/>
                <w:sz w:val="20"/>
                <w:szCs w:val="20"/>
                <w:lang w:bidi="en-US"/>
              </w:rPr>
              <w:t>Office</w:t>
            </w:r>
          </w:p>
          <w:p w14:paraId="7A328DEE"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w:t>
            </w:r>
            <w:r w:rsidRPr="00275B07">
              <w:rPr>
                <w:rFonts w:ascii="Times New Roman" w:eastAsia="Times New Roman" w:hAnsi="Times New Roman" w:cs="Times New Roman"/>
                <w:spacing w:val="-8"/>
                <w:sz w:val="20"/>
                <w:szCs w:val="20"/>
                <w:lang w:bidi="en-US"/>
              </w:rPr>
              <w:t xml:space="preserve"> </w:t>
            </w:r>
            <w:r w:rsidRPr="00275B07">
              <w:rPr>
                <w:rFonts w:ascii="Times New Roman" w:eastAsia="Times New Roman" w:hAnsi="Times New Roman" w:cs="Times New Roman"/>
                <w:sz w:val="20"/>
                <w:szCs w:val="20"/>
                <w:lang w:bidi="en-US"/>
              </w:rPr>
              <w:t>Justice</w:t>
            </w:r>
          </w:p>
          <w:p w14:paraId="007BDB6D"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Higher Court in Belgrade</w:t>
            </w:r>
          </w:p>
        </w:tc>
        <w:tc>
          <w:tcPr>
            <w:tcW w:w="710" w:type="pct"/>
            <w:gridSpan w:val="5"/>
          </w:tcPr>
          <w:p w14:paraId="2A9D90BB" w14:textId="77777777" w:rsidR="00275B07" w:rsidRPr="00275B07" w:rsidRDefault="00275B07" w:rsidP="00275B07">
            <w:pPr>
              <w:widowControl w:val="0"/>
              <w:tabs>
                <w:tab w:val="left" w:pos="851"/>
              </w:tabs>
              <w:autoSpaceDE w:val="0"/>
              <w:autoSpaceDN w:val="0"/>
              <w:spacing w:before="189"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Continuously</w:t>
            </w:r>
          </w:p>
        </w:tc>
        <w:tc>
          <w:tcPr>
            <w:tcW w:w="553" w:type="pct"/>
            <w:gridSpan w:val="4"/>
          </w:tcPr>
          <w:p w14:paraId="79C62F3F" w14:textId="77777777" w:rsidR="00275B07" w:rsidRPr="00275B07" w:rsidRDefault="00275B07" w:rsidP="00275B07">
            <w:pPr>
              <w:widowControl w:val="0"/>
              <w:tabs>
                <w:tab w:val="left" w:pos="851"/>
              </w:tabs>
              <w:autoSpaceDE w:val="0"/>
              <w:autoSpaceDN w:val="0"/>
              <w:spacing w:before="1" w:after="0"/>
              <w:ind w:left="105"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Republic of Serbia</w:t>
            </w:r>
          </w:p>
          <w:p w14:paraId="430F7D02" w14:textId="77777777" w:rsidR="00275B07" w:rsidRPr="00275B07" w:rsidRDefault="00275B07" w:rsidP="00275B07">
            <w:pPr>
              <w:widowControl w:val="0"/>
              <w:tabs>
                <w:tab w:val="left" w:pos="851"/>
              </w:tabs>
              <w:autoSpaceDE w:val="0"/>
              <w:autoSpaceDN w:val="0"/>
              <w:spacing w:before="1" w:after="0"/>
              <w:ind w:left="105" w:right="137"/>
              <w:rPr>
                <w:rFonts w:ascii="Times New Roman" w:eastAsia="Times New Roman" w:hAnsi="Times New Roman" w:cs="Times New Roman"/>
                <w:sz w:val="20"/>
                <w:szCs w:val="20"/>
                <w:lang w:bidi="en-US"/>
              </w:rPr>
            </w:pPr>
          </w:p>
          <w:p w14:paraId="443B945C" w14:textId="77777777" w:rsidR="00275B07" w:rsidRPr="00275B07" w:rsidRDefault="00275B07" w:rsidP="00275B07">
            <w:pPr>
              <w:widowControl w:val="0"/>
              <w:tabs>
                <w:tab w:val="left" w:pos="851"/>
              </w:tabs>
              <w:autoSpaceDE w:val="0"/>
              <w:autoSpaceDN w:val="0"/>
              <w:spacing w:before="1" w:after="0"/>
              <w:ind w:left="108"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Unknown at this time</w:t>
            </w:r>
          </w:p>
        </w:tc>
        <w:tc>
          <w:tcPr>
            <w:tcW w:w="760" w:type="pct"/>
            <w:gridSpan w:val="4"/>
          </w:tcPr>
          <w:p w14:paraId="3CB77712"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Improved administrative capacities of the Ministry of Interior’s Protection Unit through training.</w:t>
            </w:r>
          </w:p>
        </w:tc>
        <w:tc>
          <w:tcPr>
            <w:tcW w:w="1050" w:type="pct"/>
            <w:gridSpan w:val="2"/>
            <w:shd w:val="clear" w:color="auto" w:fill="92D050"/>
          </w:tcPr>
          <w:p w14:paraId="655FCBB9" w14:textId="77777777" w:rsidR="00275B07" w:rsidRPr="001A166E" w:rsidRDefault="00275B07" w:rsidP="00CC2B87">
            <w:pPr>
              <w:widowControl w:val="0"/>
              <w:autoSpaceDE w:val="0"/>
              <w:autoSpaceDN w:val="0"/>
              <w:spacing w:after="0" w:line="240" w:lineRule="atLeast"/>
              <w:jc w:val="both"/>
              <w:rPr>
                <w:rFonts w:ascii="Times New Roman" w:eastAsia="Times New Roman" w:hAnsi="Times New Roman" w:cs="Times New Roman"/>
                <w:b/>
                <w:sz w:val="20"/>
                <w:szCs w:val="20"/>
                <w:lang w:bidi="en-US"/>
              </w:rPr>
            </w:pPr>
            <w:r w:rsidRPr="001A166E">
              <w:rPr>
                <w:rFonts w:ascii="Times New Roman" w:eastAsia="Times New Roman" w:hAnsi="Times New Roman" w:cs="Times New Roman"/>
                <w:b/>
                <w:sz w:val="20"/>
                <w:szCs w:val="20"/>
                <w:lang w:bidi="en-US"/>
              </w:rPr>
              <w:t>Activity is successfully implemented</w:t>
            </w:r>
          </w:p>
          <w:p w14:paraId="27175E69" w14:textId="77777777" w:rsidR="00275B07" w:rsidRPr="00275B07" w:rsidRDefault="00275B07" w:rsidP="00CC2B87">
            <w:pPr>
              <w:widowControl w:val="0"/>
              <w:autoSpaceDE w:val="0"/>
              <w:autoSpaceDN w:val="0"/>
              <w:spacing w:after="0" w:line="240" w:lineRule="atLeast"/>
              <w:jc w:val="both"/>
              <w:rPr>
                <w:rFonts w:ascii="Times New Roman" w:eastAsia="Times New Roman" w:hAnsi="Times New Roman" w:cs="Times New Roman"/>
                <w:sz w:val="20"/>
                <w:szCs w:val="20"/>
                <w:lang w:bidi="en-US"/>
              </w:rPr>
            </w:pPr>
          </w:p>
          <w:p w14:paraId="468DB2B1" w14:textId="77777777" w:rsidR="00275B07" w:rsidRPr="00275B07" w:rsidRDefault="00275B07" w:rsidP="00CC2B87">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292732">
              <w:rPr>
                <w:rFonts w:ascii="Times New Roman" w:eastAsia="Times New Roman" w:hAnsi="Times New Roman" w:cs="Times New Roman"/>
                <w:b/>
                <w:sz w:val="20"/>
                <w:szCs w:val="20"/>
                <w:lang w:bidi="en-US"/>
              </w:rPr>
              <w:t>WCP</w:t>
            </w:r>
            <w:r w:rsidR="005535B8">
              <w:rPr>
                <w:rFonts w:ascii="Times New Roman" w:eastAsia="Times New Roman" w:hAnsi="Times New Roman" w:cs="Times New Roman"/>
                <w:b/>
                <w:sz w:val="20"/>
                <w:szCs w:val="20"/>
                <w:lang w:bidi="en-US"/>
              </w:rPr>
              <w:t>O</w:t>
            </w:r>
            <w:r w:rsidRPr="00275B07">
              <w:rPr>
                <w:rFonts w:ascii="Times New Roman" w:eastAsia="Times New Roman" w:hAnsi="Times New Roman" w:cs="Times New Roman"/>
                <w:sz w:val="20"/>
                <w:szCs w:val="20"/>
                <w:lang w:bidi="en-US"/>
              </w:rPr>
              <w:t xml:space="preserve">: </w:t>
            </w:r>
            <w:r w:rsidR="00CC2B87" w:rsidRPr="00CC2B87">
              <w:rPr>
                <w:rFonts w:ascii="Times New Roman" w:eastAsia="Times New Roman" w:hAnsi="Times New Roman" w:cs="Times New Roman"/>
                <w:sz w:val="20"/>
                <w:szCs w:val="20"/>
                <w:lang w:bidi="en-US"/>
              </w:rPr>
              <w:t>At the initiative of the War Crimes Prosecutor's Office, at the beginning of the 1st quarter of 2023, joint training will be organized with representatives of the Protection Unit and</w:t>
            </w:r>
            <w:r w:rsidR="00CC2B87">
              <w:rPr>
                <w:rFonts w:ascii="Times New Roman" w:eastAsia="Times New Roman" w:hAnsi="Times New Roman" w:cs="Times New Roman"/>
                <w:sz w:val="20"/>
                <w:szCs w:val="20"/>
                <w:lang w:bidi="en-US"/>
              </w:rPr>
              <w:t xml:space="preserve"> the</w:t>
            </w:r>
            <w:r w:rsidR="00CC2B87" w:rsidRPr="00CC2B87">
              <w:rPr>
                <w:rFonts w:ascii="Times New Roman" w:eastAsia="Times New Roman" w:hAnsi="Times New Roman" w:cs="Times New Roman"/>
                <w:sz w:val="20"/>
                <w:szCs w:val="20"/>
                <w:lang w:bidi="en-US"/>
              </w:rPr>
              <w:t xml:space="preserve"> </w:t>
            </w:r>
            <w:r w:rsidR="00CC2B87">
              <w:rPr>
                <w:rFonts w:ascii="Times New Roman" w:eastAsia="Times New Roman" w:hAnsi="Times New Roman" w:cs="Times New Roman"/>
                <w:sz w:val="20"/>
                <w:szCs w:val="20"/>
                <w:lang w:bidi="en-US"/>
              </w:rPr>
              <w:t>Office for Investigating War Crimes (SORZ)</w:t>
            </w:r>
            <w:r w:rsidR="00CC2B87" w:rsidRPr="00CC2B87">
              <w:rPr>
                <w:rFonts w:ascii="Times New Roman" w:eastAsia="Times New Roman" w:hAnsi="Times New Roman" w:cs="Times New Roman"/>
                <w:sz w:val="20"/>
                <w:szCs w:val="20"/>
                <w:lang w:bidi="en-US"/>
              </w:rPr>
              <w:t xml:space="preserve"> (as under 1.4.5.1.) with the support of the OSCE Mission to the Republic of Serbia.</w:t>
            </w:r>
            <w:r w:rsidR="00CC2B87">
              <w:rPr>
                <w:rFonts w:ascii="Times New Roman" w:eastAsia="Times New Roman" w:hAnsi="Times New Roman" w:cs="Times New Roman"/>
                <w:sz w:val="20"/>
                <w:szCs w:val="20"/>
                <w:lang w:bidi="en-US"/>
              </w:rPr>
              <w:t xml:space="preserve"> </w:t>
            </w:r>
            <w:r w:rsidRPr="00275B07">
              <w:rPr>
                <w:rFonts w:ascii="Times New Roman" w:eastAsia="Times New Roman" w:hAnsi="Times New Roman" w:cs="Times New Roman"/>
                <w:sz w:val="20"/>
                <w:szCs w:val="20"/>
                <w:lang w:bidi="en-US"/>
              </w:rPr>
              <w:t xml:space="preserve">Also, in accordance with the plan and program of professional development of police officers of the Protection Unit for the year 2022, the Protection Unit conducted regular trainings for the members of the units, which consisted of theoretical classes related to the normative framework and practical classes on shooting and tactical behaviour. </w:t>
            </w:r>
            <w:r w:rsidR="00CC2B87">
              <w:rPr>
                <w:rFonts w:ascii="Times New Roman" w:eastAsia="Times New Roman" w:hAnsi="Times New Roman" w:cs="Times New Roman"/>
                <w:sz w:val="20"/>
                <w:szCs w:val="20"/>
                <w:lang w:bidi="en-US"/>
              </w:rPr>
              <w:t>Accordingly</w:t>
            </w:r>
            <w:r w:rsidRPr="00275B07">
              <w:rPr>
                <w:rFonts w:ascii="Times New Roman" w:eastAsia="Times New Roman" w:hAnsi="Times New Roman" w:cs="Times New Roman"/>
                <w:sz w:val="20"/>
                <w:szCs w:val="20"/>
                <w:lang w:bidi="en-US"/>
              </w:rPr>
              <w:t xml:space="preserve">, from May 23 to June 3, 2022, the testing of police officers of the Unit was carried out, which included the areas of checking the knowledge of police officers from theoretical classes, adopted skills from the application of police powers, as well </w:t>
            </w:r>
            <w:r w:rsidRPr="00275B07">
              <w:rPr>
                <w:rFonts w:ascii="Times New Roman" w:eastAsia="Times New Roman" w:hAnsi="Times New Roman" w:cs="Times New Roman"/>
                <w:sz w:val="20"/>
                <w:szCs w:val="20"/>
                <w:lang w:bidi="en-US"/>
              </w:rPr>
              <w:lastRenderedPageBreak/>
              <w:t>as checking motor skills.</w:t>
            </w:r>
          </w:p>
          <w:p w14:paraId="450D1441" w14:textId="77777777" w:rsidR="00275B07" w:rsidRPr="00EC24EC" w:rsidRDefault="00EC24EC" w:rsidP="00EC24EC">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EC24EC">
              <w:rPr>
                <w:rFonts w:ascii="Times New Roman" w:eastAsia="Times New Roman" w:hAnsi="Times New Roman" w:cs="Times New Roman"/>
                <w:b/>
                <w:sz w:val="20"/>
                <w:szCs w:val="20"/>
                <w:lang w:val="en-GB" w:bidi="en-US"/>
              </w:rPr>
              <w:t>Ministry of Interior</w:t>
            </w:r>
            <w:r>
              <w:rPr>
                <w:rFonts w:ascii="Times New Roman" w:eastAsia="Times New Roman" w:hAnsi="Times New Roman" w:cs="Times New Roman"/>
                <w:sz w:val="20"/>
                <w:szCs w:val="20"/>
                <w:lang w:bidi="en-US"/>
              </w:rPr>
              <w:t xml:space="preserve">: </w:t>
            </w:r>
            <w:r w:rsidRPr="00EC24EC">
              <w:rPr>
                <w:rFonts w:ascii="Times New Roman" w:eastAsia="Times New Roman" w:hAnsi="Times New Roman" w:cs="Times New Roman"/>
                <w:sz w:val="20"/>
                <w:szCs w:val="20"/>
                <w:lang w:bidi="en-US"/>
              </w:rPr>
              <w:t>During the reporting period, the Protection Unit conducted regular trainings in accordance with the plan and program of professional development of the members of the Unit. The trainings consisted of theoretical lessons related to the legislative framework as well as practical shooting and tactical training.</w:t>
            </w:r>
          </w:p>
        </w:tc>
      </w:tr>
      <w:tr w:rsidR="00275B07" w:rsidRPr="00275B07" w14:paraId="5D0E0599" w14:textId="77777777" w:rsidTr="00A7687F">
        <w:trPr>
          <w:trHeight w:val="1581"/>
        </w:trPr>
        <w:tc>
          <w:tcPr>
            <w:tcW w:w="339" w:type="pct"/>
            <w:gridSpan w:val="2"/>
          </w:tcPr>
          <w:p w14:paraId="198BEE62"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1.4.4.5.</w:t>
            </w:r>
          </w:p>
          <w:p w14:paraId="2844D9AE"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b/>
                <w:sz w:val="20"/>
                <w:szCs w:val="20"/>
                <w:lang w:bidi="en-US"/>
              </w:rPr>
            </w:pPr>
          </w:p>
          <w:p w14:paraId="745FA4E6"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6.2.11.2</w:t>
            </w:r>
          </w:p>
          <w:p w14:paraId="144610B5"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(AP24)</w:t>
            </w:r>
          </w:p>
        </w:tc>
        <w:tc>
          <w:tcPr>
            <w:tcW w:w="861" w:type="pct"/>
            <w:gridSpan w:val="4"/>
          </w:tcPr>
          <w:p w14:paraId="5EFB9AB0"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Strengthening the administrative capacity of the Ministry of Interior’s Protection Unit by increasing the number of staff and involving experts in psychology and social sciences from other police departments</w:t>
            </w:r>
          </w:p>
          <w:p w14:paraId="756A2ED8"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highlight w:val="yellow"/>
                <w:lang w:bidi="en-US"/>
              </w:rPr>
            </w:pPr>
          </w:p>
        </w:tc>
        <w:tc>
          <w:tcPr>
            <w:tcW w:w="727" w:type="pct"/>
            <w:gridSpan w:val="3"/>
          </w:tcPr>
          <w:p w14:paraId="05941DAB"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Interior</w:t>
            </w:r>
          </w:p>
        </w:tc>
        <w:tc>
          <w:tcPr>
            <w:tcW w:w="710" w:type="pct"/>
            <w:gridSpan w:val="5"/>
            <w:shd w:val="clear" w:color="auto" w:fill="auto"/>
          </w:tcPr>
          <w:p w14:paraId="1E42CCB7"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highlight w:val="yellow"/>
                <w:lang w:bidi="en-US"/>
              </w:rPr>
            </w:pPr>
            <w:r w:rsidRPr="00275B07">
              <w:rPr>
                <w:rFonts w:ascii="Times New Roman" w:eastAsia="Times New Roman" w:hAnsi="Times New Roman" w:cs="Times New Roman"/>
                <w:sz w:val="20"/>
                <w:szCs w:val="20"/>
                <w:lang w:bidi="en-US"/>
              </w:rPr>
              <w:t>I quarter of 2021</w:t>
            </w:r>
          </w:p>
        </w:tc>
        <w:tc>
          <w:tcPr>
            <w:tcW w:w="553" w:type="pct"/>
            <w:gridSpan w:val="4"/>
          </w:tcPr>
          <w:p w14:paraId="03B446AD"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3608052F"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6CBBA799"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Unknown at this time </w:t>
            </w:r>
          </w:p>
        </w:tc>
        <w:tc>
          <w:tcPr>
            <w:tcW w:w="760" w:type="pct"/>
            <w:gridSpan w:val="4"/>
          </w:tcPr>
          <w:p w14:paraId="76199C61"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Employees assigned to the Protection Unit</w:t>
            </w:r>
          </w:p>
        </w:tc>
        <w:tc>
          <w:tcPr>
            <w:tcW w:w="1050" w:type="pct"/>
            <w:gridSpan w:val="2"/>
            <w:shd w:val="clear" w:color="auto" w:fill="92D050"/>
          </w:tcPr>
          <w:p w14:paraId="4F91228F" w14:textId="77777777" w:rsidR="00275B07" w:rsidRPr="001A166E" w:rsidRDefault="00275B07" w:rsidP="00275B07">
            <w:pPr>
              <w:widowControl w:val="0"/>
              <w:autoSpaceDE w:val="0"/>
              <w:autoSpaceDN w:val="0"/>
              <w:spacing w:after="0" w:line="240" w:lineRule="auto"/>
              <w:rPr>
                <w:rFonts w:ascii="Times New Roman" w:eastAsia="Times New Roman" w:hAnsi="Times New Roman" w:cs="Times New Roman"/>
                <w:b/>
                <w:sz w:val="20"/>
                <w:szCs w:val="20"/>
                <w:lang w:bidi="en-US"/>
              </w:rPr>
            </w:pPr>
            <w:r w:rsidRPr="001A166E">
              <w:rPr>
                <w:rFonts w:ascii="Times New Roman" w:eastAsia="Times New Roman" w:hAnsi="Times New Roman" w:cs="Times New Roman"/>
                <w:b/>
                <w:sz w:val="20"/>
                <w:szCs w:val="20"/>
                <w:lang w:bidi="en-US"/>
              </w:rPr>
              <w:t>Activity is successfully implemented</w:t>
            </w:r>
          </w:p>
          <w:p w14:paraId="0DE7A264" w14:textId="77777777" w:rsidR="00275B07" w:rsidRPr="00275B07" w:rsidRDefault="00275B07" w:rsidP="00275B07">
            <w:pPr>
              <w:widowControl w:val="0"/>
              <w:autoSpaceDE w:val="0"/>
              <w:autoSpaceDN w:val="0"/>
              <w:spacing w:after="0" w:line="240" w:lineRule="auto"/>
              <w:rPr>
                <w:rFonts w:ascii="Times New Roman" w:eastAsia="Times New Roman" w:hAnsi="Times New Roman" w:cs="Times New Roman"/>
                <w:sz w:val="20"/>
                <w:szCs w:val="20"/>
                <w:lang w:bidi="en-US"/>
              </w:rPr>
            </w:pPr>
          </w:p>
          <w:p w14:paraId="0A4D9306" w14:textId="77777777" w:rsidR="00CD7D06" w:rsidRPr="00275B07" w:rsidRDefault="00CD7D06" w:rsidP="00CD7D06">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CD7D06">
              <w:rPr>
                <w:rFonts w:ascii="Times New Roman" w:eastAsia="Times New Roman" w:hAnsi="Times New Roman" w:cs="Times New Roman"/>
                <w:sz w:val="20"/>
                <w:szCs w:val="20"/>
                <w:lang w:bidi="en-US"/>
              </w:rPr>
              <w:t>The number of systematized workplaces in the Protection Unit compared to the previous reporting period amounts to 62, while the number of employees has de</w:t>
            </w:r>
            <w:r>
              <w:rPr>
                <w:rFonts w:ascii="Times New Roman" w:eastAsia="Times New Roman" w:hAnsi="Times New Roman" w:cs="Times New Roman"/>
                <w:sz w:val="20"/>
                <w:szCs w:val="20"/>
                <w:lang w:bidi="en-US"/>
              </w:rPr>
              <w:t xml:space="preserve">creased by 2 and amounts to 56. </w:t>
            </w:r>
            <w:r w:rsidRPr="00CD7D06">
              <w:rPr>
                <w:rFonts w:ascii="Times New Roman" w:eastAsia="Times New Roman" w:hAnsi="Times New Roman" w:cs="Times New Roman"/>
                <w:sz w:val="20"/>
                <w:szCs w:val="20"/>
                <w:lang w:bidi="en-US"/>
              </w:rPr>
              <w:t>In the reporting period, there were no internal or public tenders for filling positions in the Protection Unit, nor were there any permanent or indefinite recruitments.</w:t>
            </w:r>
          </w:p>
        </w:tc>
      </w:tr>
      <w:tr w:rsidR="00275B07" w:rsidRPr="00275B07" w14:paraId="15F16E95" w14:textId="77777777" w:rsidTr="00A7687F">
        <w:trPr>
          <w:trHeight w:val="2320"/>
        </w:trPr>
        <w:tc>
          <w:tcPr>
            <w:tcW w:w="339" w:type="pct"/>
            <w:gridSpan w:val="2"/>
            <w:shd w:val="clear" w:color="auto" w:fill="FFFFFF" w:themeFill="background1"/>
          </w:tcPr>
          <w:p w14:paraId="7DF9B62A" w14:textId="77777777" w:rsidR="00275B07" w:rsidRPr="00275B07" w:rsidRDefault="00275B07" w:rsidP="00275B07">
            <w:pPr>
              <w:widowControl w:val="0"/>
              <w:tabs>
                <w:tab w:val="left" w:pos="851"/>
              </w:tabs>
              <w:autoSpaceDE w:val="0"/>
              <w:autoSpaceDN w:val="0"/>
              <w:spacing w:before="10"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1.4.4.6.</w:t>
            </w:r>
          </w:p>
        </w:tc>
        <w:tc>
          <w:tcPr>
            <w:tcW w:w="861" w:type="pct"/>
            <w:gridSpan w:val="4"/>
          </w:tcPr>
          <w:p w14:paraId="6FCE6590"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color w:val="212121"/>
                <w:sz w:val="20"/>
                <w:szCs w:val="20"/>
              </w:rPr>
            </w:pPr>
            <w:r w:rsidRPr="00275B07">
              <w:rPr>
                <w:rFonts w:ascii="Times New Roman" w:eastAsia="Times New Roman" w:hAnsi="Times New Roman" w:cs="Times New Roman"/>
                <w:color w:val="212121"/>
                <w:sz w:val="20"/>
                <w:szCs w:val="20"/>
              </w:rPr>
              <w:t>Adoption of the National Strategy on the rights of victims and witnesses of crime with the accompanying Action Plan</w:t>
            </w:r>
          </w:p>
          <w:p w14:paraId="5C1B2C56" w14:textId="77777777" w:rsidR="00275B07" w:rsidRPr="00275B07" w:rsidRDefault="00275B07" w:rsidP="00275B07">
            <w:pPr>
              <w:widowControl w:val="0"/>
              <w:tabs>
                <w:tab w:val="left" w:pos="851"/>
              </w:tabs>
              <w:autoSpaceDE w:val="0"/>
              <w:autoSpaceDN w:val="0"/>
              <w:spacing w:before="5" w:after="0"/>
              <w:ind w:right="137"/>
              <w:rPr>
                <w:rFonts w:ascii="Times New Roman" w:eastAsia="Times New Roman" w:hAnsi="Times New Roman" w:cs="Times New Roman"/>
                <w:sz w:val="20"/>
                <w:szCs w:val="20"/>
                <w:lang w:bidi="en-US"/>
              </w:rPr>
            </w:pPr>
          </w:p>
        </w:tc>
        <w:tc>
          <w:tcPr>
            <w:tcW w:w="727" w:type="pct"/>
            <w:gridSpan w:val="3"/>
          </w:tcPr>
          <w:p w14:paraId="1980D628" w14:textId="77777777" w:rsidR="00275B07" w:rsidRPr="00275B07" w:rsidRDefault="00275B07" w:rsidP="00275B07">
            <w:pPr>
              <w:widowControl w:val="0"/>
              <w:tabs>
                <w:tab w:val="left" w:pos="851"/>
              </w:tabs>
              <w:autoSpaceDE w:val="0"/>
              <w:autoSpaceDN w:val="0"/>
              <w:spacing w:before="5"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7EA47A1E" w14:textId="77777777" w:rsidR="00275B07" w:rsidRPr="00275B07" w:rsidRDefault="00275B07" w:rsidP="00275B07">
            <w:pPr>
              <w:widowControl w:val="0"/>
              <w:tabs>
                <w:tab w:val="left" w:pos="851"/>
              </w:tabs>
              <w:autoSpaceDE w:val="0"/>
              <w:autoSpaceDN w:val="0"/>
              <w:spacing w:before="5"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Interior</w:t>
            </w:r>
          </w:p>
          <w:p w14:paraId="06EDDCF1" w14:textId="77777777" w:rsidR="00275B07" w:rsidRPr="00275B07" w:rsidRDefault="00275B07" w:rsidP="00275B07">
            <w:pPr>
              <w:widowControl w:val="0"/>
              <w:tabs>
                <w:tab w:val="left" w:pos="851"/>
              </w:tabs>
              <w:autoSpaceDE w:val="0"/>
              <w:autoSpaceDN w:val="0"/>
              <w:spacing w:before="5"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High Judicial Council</w:t>
            </w:r>
          </w:p>
          <w:p w14:paraId="6E41CFC2" w14:textId="77777777" w:rsidR="00275B07" w:rsidRPr="00275B07" w:rsidRDefault="00275B07" w:rsidP="00275B07">
            <w:pPr>
              <w:widowControl w:val="0"/>
              <w:tabs>
                <w:tab w:val="left" w:pos="851"/>
              </w:tabs>
              <w:autoSpaceDE w:val="0"/>
              <w:autoSpaceDN w:val="0"/>
              <w:spacing w:before="5"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State Prosecutorial Council</w:t>
            </w:r>
          </w:p>
          <w:p w14:paraId="6DCC26E2" w14:textId="77777777" w:rsidR="00275B07" w:rsidRPr="00275B07" w:rsidRDefault="00275B07" w:rsidP="00275B07">
            <w:pPr>
              <w:widowControl w:val="0"/>
              <w:tabs>
                <w:tab w:val="left" w:pos="851"/>
              </w:tabs>
              <w:autoSpaceDE w:val="0"/>
              <w:autoSpaceDN w:val="0"/>
              <w:spacing w:before="5"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 Supreme Court of Cassation</w:t>
            </w:r>
          </w:p>
          <w:p w14:paraId="4BFC8B09" w14:textId="77777777" w:rsidR="00275B07" w:rsidRPr="00275B07" w:rsidRDefault="00275B07" w:rsidP="00275B07">
            <w:pPr>
              <w:widowControl w:val="0"/>
              <w:tabs>
                <w:tab w:val="left" w:pos="851"/>
              </w:tabs>
              <w:autoSpaceDE w:val="0"/>
              <w:autoSpaceDN w:val="0"/>
              <w:spacing w:before="5"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RPPO</w:t>
            </w:r>
          </w:p>
        </w:tc>
        <w:tc>
          <w:tcPr>
            <w:tcW w:w="710" w:type="pct"/>
            <w:gridSpan w:val="5"/>
          </w:tcPr>
          <w:p w14:paraId="326EB781" w14:textId="77777777" w:rsidR="00275B07" w:rsidRPr="00275B07" w:rsidDel="000A0DE9" w:rsidRDefault="00275B07" w:rsidP="00275B07">
            <w:pPr>
              <w:widowControl w:val="0"/>
              <w:tabs>
                <w:tab w:val="left" w:pos="851"/>
              </w:tabs>
              <w:autoSpaceDE w:val="0"/>
              <w:autoSpaceDN w:val="0"/>
              <w:spacing w:before="5"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III quarter 2020</w:t>
            </w:r>
          </w:p>
        </w:tc>
        <w:tc>
          <w:tcPr>
            <w:tcW w:w="553" w:type="pct"/>
            <w:gridSpan w:val="4"/>
          </w:tcPr>
          <w:p w14:paraId="5C82A488"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1AEED8FD"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580724BF"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Negligible cost activity</w:t>
            </w:r>
          </w:p>
          <w:p w14:paraId="25198E20" w14:textId="77777777" w:rsidR="00275B07" w:rsidRPr="00275B07" w:rsidDel="000A0DE9" w:rsidRDefault="00275B07" w:rsidP="00275B07">
            <w:pPr>
              <w:widowControl w:val="0"/>
              <w:tabs>
                <w:tab w:val="left" w:pos="851"/>
              </w:tabs>
              <w:autoSpaceDE w:val="0"/>
              <w:autoSpaceDN w:val="0"/>
              <w:spacing w:before="10" w:after="0"/>
              <w:ind w:right="137"/>
              <w:rPr>
                <w:rFonts w:ascii="Times New Roman" w:eastAsia="Times New Roman" w:hAnsi="Times New Roman" w:cs="Times New Roman"/>
                <w:sz w:val="20"/>
                <w:szCs w:val="20"/>
                <w:lang w:bidi="en-US"/>
              </w:rPr>
            </w:pPr>
          </w:p>
        </w:tc>
        <w:tc>
          <w:tcPr>
            <w:tcW w:w="760" w:type="pct"/>
            <w:gridSpan w:val="4"/>
          </w:tcPr>
          <w:p w14:paraId="606E3A30" w14:textId="77777777" w:rsidR="00275B07" w:rsidRPr="00275B07" w:rsidRDefault="00275B07" w:rsidP="00275B07">
            <w:pPr>
              <w:widowControl w:val="0"/>
              <w:tabs>
                <w:tab w:val="left" w:pos="851"/>
              </w:tabs>
              <w:autoSpaceDE w:val="0"/>
              <w:autoSpaceDN w:val="0"/>
              <w:spacing w:before="5"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National Strategy and the related Action Plan adopted</w:t>
            </w:r>
          </w:p>
        </w:tc>
        <w:tc>
          <w:tcPr>
            <w:tcW w:w="1050" w:type="pct"/>
            <w:gridSpan w:val="2"/>
            <w:shd w:val="clear" w:color="auto" w:fill="92D050"/>
          </w:tcPr>
          <w:p w14:paraId="7FBB3819" w14:textId="77777777" w:rsidR="00275B07" w:rsidRPr="001A166E" w:rsidRDefault="00275B07" w:rsidP="000211DE">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1A166E">
              <w:rPr>
                <w:rFonts w:ascii="Times New Roman" w:eastAsia="Times New Roman" w:hAnsi="Times New Roman" w:cs="Times New Roman"/>
                <w:b/>
                <w:sz w:val="20"/>
                <w:szCs w:val="20"/>
                <w:lang w:bidi="en-US"/>
              </w:rPr>
              <w:t xml:space="preserve">Activity is fully implemented </w:t>
            </w:r>
          </w:p>
          <w:p w14:paraId="4C64102A" w14:textId="77777777" w:rsidR="00275B07" w:rsidRPr="00275B07" w:rsidRDefault="00275B07" w:rsidP="000211DE">
            <w:pPr>
              <w:widowControl w:val="0"/>
              <w:tabs>
                <w:tab w:val="left" w:pos="851"/>
              </w:tabs>
              <w:autoSpaceDE w:val="0"/>
              <w:autoSpaceDN w:val="0"/>
              <w:spacing w:after="0" w:line="240" w:lineRule="atLeast"/>
              <w:rPr>
                <w:rFonts w:ascii="Times New Roman" w:eastAsia="Times New Roman" w:hAnsi="Times New Roman" w:cs="Times New Roman"/>
                <w:sz w:val="20"/>
                <w:szCs w:val="20"/>
                <w:lang w:bidi="en-US"/>
              </w:rPr>
            </w:pPr>
          </w:p>
          <w:p w14:paraId="35CD097A" w14:textId="77777777" w:rsidR="00275B07" w:rsidRPr="00275B07" w:rsidRDefault="00275B07" w:rsidP="000211DE">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The National Strategy for the Exercise of the Rights of Victims and Witnesses of Criminal Offenses, with the accompanying Action Plan, has been adopted.</w:t>
            </w:r>
          </w:p>
        </w:tc>
      </w:tr>
      <w:tr w:rsidR="00275B07" w:rsidRPr="00275B07" w14:paraId="7F554229" w14:textId="77777777" w:rsidTr="00A7687F">
        <w:trPr>
          <w:trHeight w:val="1797"/>
        </w:trPr>
        <w:tc>
          <w:tcPr>
            <w:tcW w:w="339" w:type="pct"/>
            <w:gridSpan w:val="2"/>
            <w:shd w:val="clear" w:color="auto" w:fill="FFFFFF" w:themeFill="background1"/>
          </w:tcPr>
          <w:p w14:paraId="6A2BF4C3" w14:textId="77777777" w:rsidR="00275B07" w:rsidRPr="00275B07" w:rsidRDefault="00275B07" w:rsidP="00275B07">
            <w:pPr>
              <w:widowControl w:val="0"/>
              <w:tabs>
                <w:tab w:val="left" w:pos="851"/>
              </w:tabs>
              <w:autoSpaceDE w:val="0"/>
              <w:autoSpaceDN w:val="0"/>
              <w:spacing w:before="10"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1.4.4.7.</w:t>
            </w:r>
          </w:p>
        </w:tc>
        <w:tc>
          <w:tcPr>
            <w:tcW w:w="861" w:type="pct"/>
            <w:gridSpan w:val="4"/>
          </w:tcPr>
          <w:p w14:paraId="3359C43E" w14:textId="77777777" w:rsidR="00275B07" w:rsidRPr="00275B07" w:rsidRDefault="00275B07" w:rsidP="00275B07">
            <w:pPr>
              <w:widowControl w:val="0"/>
              <w:tabs>
                <w:tab w:val="left" w:pos="851"/>
              </w:tabs>
              <w:autoSpaceDE w:val="0"/>
              <w:autoSpaceDN w:val="0"/>
              <w:spacing w:before="5"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Regular monitoring of the implementation of the National Strategy on the rights of victims and witnesses of crime with the accompanying Action Plan</w:t>
            </w:r>
            <w:r w:rsidRPr="00275B07">
              <w:rPr>
                <w:rFonts w:ascii="Times New Roman" w:eastAsia="Times New Roman" w:hAnsi="Times New Roman" w:cs="Times New Roman"/>
                <w:color w:val="212121"/>
                <w:sz w:val="20"/>
                <w:szCs w:val="20"/>
              </w:rPr>
              <w:t>, especially strong procedural guarantees for victims of war crimes</w:t>
            </w:r>
          </w:p>
        </w:tc>
        <w:tc>
          <w:tcPr>
            <w:tcW w:w="727" w:type="pct"/>
            <w:gridSpan w:val="3"/>
          </w:tcPr>
          <w:p w14:paraId="15CA4B7A" w14:textId="77777777" w:rsidR="00275B07" w:rsidRPr="00275B07" w:rsidRDefault="00275B07" w:rsidP="00275B07">
            <w:pPr>
              <w:widowControl w:val="0"/>
              <w:tabs>
                <w:tab w:val="left" w:pos="851"/>
              </w:tabs>
              <w:autoSpaceDE w:val="0"/>
              <w:autoSpaceDN w:val="0"/>
              <w:spacing w:before="5"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0CBE4FB4" w14:textId="77777777" w:rsidR="00275B07" w:rsidRPr="00275B07" w:rsidRDefault="00275B07" w:rsidP="00275B07">
            <w:pPr>
              <w:widowControl w:val="0"/>
              <w:tabs>
                <w:tab w:val="left" w:pos="851"/>
              </w:tabs>
              <w:autoSpaceDE w:val="0"/>
              <w:autoSpaceDN w:val="0"/>
              <w:spacing w:before="5"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Interior</w:t>
            </w:r>
          </w:p>
          <w:p w14:paraId="7C0471B2" w14:textId="77777777" w:rsidR="00275B07" w:rsidRPr="00275B07" w:rsidRDefault="00275B07" w:rsidP="00275B07">
            <w:pPr>
              <w:widowControl w:val="0"/>
              <w:tabs>
                <w:tab w:val="left" w:pos="851"/>
              </w:tabs>
              <w:autoSpaceDE w:val="0"/>
              <w:autoSpaceDN w:val="0"/>
              <w:spacing w:before="5"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High Judicial Council</w:t>
            </w:r>
          </w:p>
          <w:p w14:paraId="518ABA8A" w14:textId="77777777" w:rsidR="00275B07" w:rsidRPr="00275B07" w:rsidRDefault="00275B07" w:rsidP="00275B07">
            <w:pPr>
              <w:widowControl w:val="0"/>
              <w:tabs>
                <w:tab w:val="left" w:pos="851"/>
              </w:tabs>
              <w:autoSpaceDE w:val="0"/>
              <w:autoSpaceDN w:val="0"/>
              <w:spacing w:before="5"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Supreme Court of Cassation</w:t>
            </w:r>
          </w:p>
          <w:p w14:paraId="52232A28" w14:textId="77777777" w:rsidR="00275B07" w:rsidRPr="00275B07" w:rsidRDefault="00275B07" w:rsidP="00275B07">
            <w:pPr>
              <w:widowControl w:val="0"/>
              <w:tabs>
                <w:tab w:val="left" w:pos="851"/>
              </w:tabs>
              <w:autoSpaceDE w:val="0"/>
              <w:autoSpaceDN w:val="0"/>
              <w:spacing w:before="5"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RPPO</w:t>
            </w:r>
          </w:p>
        </w:tc>
        <w:tc>
          <w:tcPr>
            <w:tcW w:w="710" w:type="pct"/>
            <w:gridSpan w:val="5"/>
          </w:tcPr>
          <w:p w14:paraId="2A151B32" w14:textId="77777777" w:rsidR="00275B07" w:rsidRPr="00275B07" w:rsidDel="000A0DE9" w:rsidRDefault="00275B07" w:rsidP="00275B07">
            <w:pPr>
              <w:widowControl w:val="0"/>
              <w:tabs>
                <w:tab w:val="left" w:pos="851"/>
              </w:tabs>
              <w:autoSpaceDE w:val="0"/>
              <w:autoSpaceDN w:val="0"/>
              <w:spacing w:before="5"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Quarterly reporting</w:t>
            </w:r>
          </w:p>
        </w:tc>
        <w:tc>
          <w:tcPr>
            <w:tcW w:w="553" w:type="pct"/>
            <w:gridSpan w:val="4"/>
          </w:tcPr>
          <w:p w14:paraId="06C11EC4" w14:textId="77777777" w:rsidR="00275B07" w:rsidRPr="00275B07" w:rsidRDefault="00275B07" w:rsidP="00275B07">
            <w:pPr>
              <w:widowControl w:val="0"/>
              <w:tabs>
                <w:tab w:val="left" w:pos="851"/>
              </w:tabs>
              <w:autoSpaceDE w:val="0"/>
              <w:autoSpaceDN w:val="0"/>
              <w:spacing w:before="10"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39C5F143" w14:textId="77777777" w:rsidR="00275B07" w:rsidRPr="00275B07" w:rsidDel="000A0DE9" w:rsidRDefault="00275B07" w:rsidP="00275B07">
            <w:pPr>
              <w:widowControl w:val="0"/>
              <w:tabs>
                <w:tab w:val="left" w:pos="851"/>
              </w:tabs>
              <w:autoSpaceDE w:val="0"/>
              <w:autoSpaceDN w:val="0"/>
              <w:spacing w:before="171" w:after="0"/>
              <w:ind w:right="165"/>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Budgeted within the activity 1.4.4.1.</w:t>
            </w:r>
          </w:p>
        </w:tc>
        <w:tc>
          <w:tcPr>
            <w:tcW w:w="760" w:type="pct"/>
            <w:gridSpan w:val="4"/>
          </w:tcPr>
          <w:p w14:paraId="79C569AF"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color w:val="212121"/>
                <w:sz w:val="20"/>
                <w:szCs w:val="20"/>
              </w:rPr>
            </w:pPr>
            <w:r w:rsidRPr="00275B07">
              <w:rPr>
                <w:rFonts w:ascii="Times New Roman" w:eastAsia="Times New Roman" w:hAnsi="Times New Roman" w:cs="Times New Roman"/>
                <w:color w:val="212121"/>
                <w:sz w:val="20"/>
                <w:szCs w:val="20"/>
              </w:rPr>
              <w:t>The Coordinating Body for Victims and Witnesses support has been established and regularly meets.</w:t>
            </w:r>
          </w:p>
          <w:p w14:paraId="25745051"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color w:val="212121"/>
                <w:sz w:val="20"/>
                <w:szCs w:val="20"/>
              </w:rPr>
            </w:pPr>
          </w:p>
          <w:p w14:paraId="7A3A0312"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color w:val="212121"/>
                <w:sz w:val="20"/>
                <w:szCs w:val="20"/>
              </w:rPr>
            </w:pPr>
            <w:r w:rsidRPr="00275B07">
              <w:rPr>
                <w:rFonts w:ascii="Times New Roman" w:eastAsia="Times New Roman" w:hAnsi="Times New Roman" w:cs="Times New Roman"/>
                <w:color w:val="212121"/>
                <w:sz w:val="20"/>
                <w:szCs w:val="20"/>
              </w:rPr>
              <w:t>Reports on the implementation of the Strategy and the Action Plan are periodically drafted.</w:t>
            </w:r>
          </w:p>
          <w:p w14:paraId="1E94CCF7"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color w:val="212121"/>
                <w:sz w:val="20"/>
                <w:szCs w:val="20"/>
              </w:rPr>
            </w:pPr>
          </w:p>
        </w:tc>
        <w:tc>
          <w:tcPr>
            <w:tcW w:w="1050" w:type="pct"/>
            <w:gridSpan w:val="2"/>
            <w:shd w:val="clear" w:color="auto" w:fill="92D050"/>
          </w:tcPr>
          <w:p w14:paraId="4D87EA49" w14:textId="77777777" w:rsidR="00275B07" w:rsidRPr="001A166E" w:rsidRDefault="00275B07" w:rsidP="00B347A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b/>
                <w:sz w:val="20"/>
                <w:szCs w:val="20"/>
                <w:lang w:bidi="en-US"/>
              </w:rPr>
            </w:pPr>
            <w:r w:rsidRPr="001A166E">
              <w:rPr>
                <w:rFonts w:ascii="Times New Roman" w:eastAsia="Times New Roman" w:hAnsi="Times New Roman" w:cs="Times New Roman"/>
                <w:b/>
                <w:sz w:val="20"/>
                <w:szCs w:val="20"/>
                <w:lang w:bidi="en-US"/>
              </w:rPr>
              <w:t xml:space="preserve">Activity is successfully implemented </w:t>
            </w:r>
          </w:p>
          <w:p w14:paraId="7233C217" w14:textId="77777777" w:rsidR="00275B07" w:rsidRPr="00275B07" w:rsidRDefault="00275B07" w:rsidP="00B347A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sz w:val="20"/>
                <w:szCs w:val="20"/>
                <w:lang w:bidi="en-US"/>
              </w:rPr>
            </w:pPr>
          </w:p>
          <w:p w14:paraId="46A9E8D0" w14:textId="77777777" w:rsidR="00275B07" w:rsidRPr="00275B07" w:rsidRDefault="00B347A3" w:rsidP="008A7EBD">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0"/>
                <w:szCs w:val="20"/>
                <w:lang w:bidi="en-US"/>
              </w:rPr>
            </w:pPr>
            <w:r w:rsidRPr="00B347A3">
              <w:rPr>
                <w:rFonts w:ascii="Times New Roman" w:eastAsia="Times New Roman" w:hAnsi="Times New Roman" w:cs="Times New Roman"/>
                <w:sz w:val="20"/>
                <w:szCs w:val="20"/>
                <w:lang w:bidi="en-US"/>
              </w:rPr>
              <w:t>In the previous reporting period, a Working Group was established for the development of the Action Plan for the implementation of the National Strategy for the realization of the rights of victims and witnesses of criminal acts in the Republic of S</w:t>
            </w:r>
            <w:r>
              <w:rPr>
                <w:rFonts w:ascii="Times New Roman" w:eastAsia="Times New Roman" w:hAnsi="Times New Roman" w:cs="Times New Roman"/>
                <w:sz w:val="20"/>
                <w:szCs w:val="20"/>
                <w:lang w:bidi="en-US"/>
              </w:rPr>
              <w:t>erbia, for the period 2023-2025</w:t>
            </w:r>
            <w:r w:rsidRPr="00B347A3">
              <w:rPr>
                <w:rFonts w:ascii="Times New Roman" w:eastAsia="Times New Roman" w:hAnsi="Times New Roman" w:cs="Times New Roman"/>
                <w:sz w:val="20"/>
                <w:szCs w:val="20"/>
                <w:lang w:bidi="en-US"/>
              </w:rPr>
              <w:t>. This Working Group was established with the aim of developing the aforementioned Action Plan for the period of the next two years, since the previous Action Plan has expired. The working group is composed of representatives of the State Council of Prosecutors, the High Council of the Judiciary, the Judicial Academy, the Supreme Court of Cassation, the Republic Public Prosecutor's Office, the Ministry of Internal Affairs, representatives of the High Court - Service for Aid and Support to Victims and Witnesses, representatives of the legal profession, the scientific community and repre</w:t>
            </w:r>
            <w:r>
              <w:rPr>
                <w:rFonts w:ascii="Times New Roman" w:eastAsia="Times New Roman" w:hAnsi="Times New Roman" w:cs="Times New Roman"/>
                <w:sz w:val="20"/>
                <w:szCs w:val="20"/>
                <w:lang w:bidi="en-US"/>
              </w:rPr>
              <w:t>sentatives of the civil society</w:t>
            </w:r>
            <w:r w:rsidRPr="00B347A3">
              <w:rPr>
                <w:rFonts w:ascii="Times New Roman" w:eastAsia="Times New Roman" w:hAnsi="Times New Roman" w:cs="Times New Roman"/>
                <w:sz w:val="20"/>
                <w:szCs w:val="20"/>
                <w:lang w:bidi="en-US"/>
              </w:rPr>
              <w:t xml:space="preserve"> sector. The first meeting of the Working Group was held on November 29, 2022, while the </w:t>
            </w:r>
            <w:r w:rsidR="008A7EBD">
              <w:rPr>
                <w:rFonts w:ascii="Times New Roman" w:eastAsia="Times New Roman" w:hAnsi="Times New Roman" w:cs="Times New Roman"/>
                <w:sz w:val="20"/>
                <w:szCs w:val="20"/>
                <w:lang w:bidi="en-US"/>
              </w:rPr>
              <w:t>following</w:t>
            </w:r>
            <w:r w:rsidRPr="00B347A3">
              <w:rPr>
                <w:rFonts w:ascii="Times New Roman" w:eastAsia="Times New Roman" w:hAnsi="Times New Roman" w:cs="Times New Roman"/>
                <w:sz w:val="20"/>
                <w:szCs w:val="20"/>
                <w:lang w:bidi="en-US"/>
              </w:rPr>
              <w:t xml:space="preserve"> working meeting, with the support of the OSCE, was held on January 16 and 17, 2023 in Vršac.</w:t>
            </w:r>
          </w:p>
        </w:tc>
      </w:tr>
      <w:tr w:rsidR="00275B07" w:rsidRPr="00275B07" w14:paraId="3E160E80" w14:textId="77777777" w:rsidTr="00A7687F">
        <w:trPr>
          <w:trHeight w:val="2320"/>
        </w:trPr>
        <w:tc>
          <w:tcPr>
            <w:tcW w:w="339" w:type="pct"/>
            <w:gridSpan w:val="2"/>
          </w:tcPr>
          <w:p w14:paraId="04D80D7E" w14:textId="77777777" w:rsidR="00275B07" w:rsidRPr="00275B07" w:rsidRDefault="00275B07" w:rsidP="00275B07">
            <w:pPr>
              <w:widowControl w:val="0"/>
              <w:tabs>
                <w:tab w:val="left" w:pos="851"/>
              </w:tabs>
              <w:autoSpaceDE w:val="0"/>
              <w:autoSpaceDN w:val="0"/>
              <w:spacing w:before="10"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1.4.4.8.</w:t>
            </w:r>
          </w:p>
        </w:tc>
        <w:tc>
          <w:tcPr>
            <w:tcW w:w="861" w:type="pct"/>
            <w:gridSpan w:val="4"/>
            <w:tcBorders>
              <w:bottom w:val="single" w:sz="4" w:space="0" w:color="000000"/>
            </w:tcBorders>
          </w:tcPr>
          <w:p w14:paraId="6F8A5225"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color w:val="212121"/>
                <w:sz w:val="20"/>
                <w:szCs w:val="20"/>
              </w:rPr>
            </w:pPr>
            <w:r w:rsidRPr="00275B07">
              <w:rPr>
                <w:rFonts w:ascii="Times New Roman" w:eastAsia="Times New Roman" w:hAnsi="Times New Roman" w:cs="Times New Roman"/>
                <w:color w:val="212121"/>
                <w:sz w:val="20"/>
                <w:szCs w:val="20"/>
              </w:rPr>
              <w:t>Establishing a network of services nationwide to support victims, witnesses and injured parties in the investigation and all stages of the criminal proceedings.</w:t>
            </w:r>
          </w:p>
          <w:p w14:paraId="287E3833" w14:textId="77777777" w:rsidR="00275B07" w:rsidRPr="00275B07" w:rsidRDefault="00275B07" w:rsidP="00275B07">
            <w:pPr>
              <w:widowControl w:val="0"/>
              <w:tabs>
                <w:tab w:val="left" w:pos="851"/>
              </w:tabs>
              <w:autoSpaceDE w:val="0"/>
              <w:autoSpaceDN w:val="0"/>
              <w:spacing w:before="5" w:after="0"/>
              <w:ind w:right="137"/>
              <w:rPr>
                <w:rFonts w:ascii="Times New Roman" w:eastAsia="Times New Roman" w:hAnsi="Times New Roman" w:cs="Times New Roman"/>
                <w:sz w:val="20"/>
                <w:szCs w:val="20"/>
                <w:lang w:bidi="en-US"/>
              </w:rPr>
            </w:pPr>
          </w:p>
        </w:tc>
        <w:tc>
          <w:tcPr>
            <w:tcW w:w="727" w:type="pct"/>
            <w:gridSpan w:val="3"/>
          </w:tcPr>
          <w:p w14:paraId="0D3EBF97" w14:textId="77777777" w:rsidR="00275B07" w:rsidRPr="00275B07" w:rsidRDefault="00275B07" w:rsidP="00275B07">
            <w:pPr>
              <w:widowControl w:val="0"/>
              <w:tabs>
                <w:tab w:val="left" w:pos="851"/>
              </w:tabs>
              <w:autoSpaceDE w:val="0"/>
              <w:autoSpaceDN w:val="0"/>
              <w:spacing w:before="5"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Justice</w:t>
            </w:r>
          </w:p>
          <w:p w14:paraId="3B48CD23" w14:textId="77777777" w:rsidR="00275B07" w:rsidRPr="00275B07" w:rsidRDefault="00275B07" w:rsidP="00275B07">
            <w:pPr>
              <w:widowControl w:val="0"/>
              <w:tabs>
                <w:tab w:val="left" w:pos="851"/>
              </w:tabs>
              <w:autoSpaceDE w:val="0"/>
              <w:autoSpaceDN w:val="0"/>
              <w:spacing w:before="5"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Interior</w:t>
            </w:r>
          </w:p>
          <w:p w14:paraId="72F283EA" w14:textId="77777777" w:rsidR="00275B07" w:rsidRPr="00275B07" w:rsidRDefault="00275B07" w:rsidP="00275B07">
            <w:pPr>
              <w:widowControl w:val="0"/>
              <w:tabs>
                <w:tab w:val="left" w:pos="851"/>
              </w:tabs>
              <w:autoSpaceDE w:val="0"/>
              <w:autoSpaceDN w:val="0"/>
              <w:spacing w:before="5"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Supreme Court of Cassation</w:t>
            </w:r>
          </w:p>
          <w:p w14:paraId="5CBB9DCB" w14:textId="77777777" w:rsidR="00275B07" w:rsidRPr="00275B07" w:rsidRDefault="00275B07" w:rsidP="00275B07">
            <w:pPr>
              <w:widowControl w:val="0"/>
              <w:tabs>
                <w:tab w:val="left" w:pos="851"/>
              </w:tabs>
              <w:autoSpaceDE w:val="0"/>
              <w:autoSpaceDN w:val="0"/>
              <w:spacing w:before="5"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RPPO</w:t>
            </w:r>
          </w:p>
          <w:p w14:paraId="24A16344" w14:textId="77777777" w:rsidR="00275B07" w:rsidRPr="00275B07" w:rsidRDefault="00275B07" w:rsidP="00275B07">
            <w:pPr>
              <w:widowControl w:val="0"/>
              <w:tabs>
                <w:tab w:val="left" w:pos="851"/>
              </w:tabs>
              <w:autoSpaceDE w:val="0"/>
              <w:autoSpaceDN w:val="0"/>
              <w:spacing w:before="5"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High Judicial Council</w:t>
            </w:r>
          </w:p>
          <w:p w14:paraId="5E69FE78" w14:textId="77777777" w:rsidR="00275B07" w:rsidRPr="00275B07" w:rsidRDefault="00275B07" w:rsidP="00275B07">
            <w:pPr>
              <w:widowControl w:val="0"/>
              <w:tabs>
                <w:tab w:val="left" w:pos="851"/>
              </w:tabs>
              <w:autoSpaceDE w:val="0"/>
              <w:autoSpaceDN w:val="0"/>
              <w:spacing w:before="5"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State Prosecutorial Council</w:t>
            </w:r>
          </w:p>
        </w:tc>
        <w:tc>
          <w:tcPr>
            <w:tcW w:w="710" w:type="pct"/>
            <w:gridSpan w:val="5"/>
          </w:tcPr>
          <w:p w14:paraId="23542879" w14:textId="77777777" w:rsidR="00275B07" w:rsidRPr="00275B07" w:rsidRDefault="00275B07" w:rsidP="00275B07">
            <w:pPr>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Need to consult the deadline within the National Strategy on the rights of victims and witnesses of crime with the accompanying Action Plan</w:t>
            </w:r>
          </w:p>
        </w:tc>
        <w:tc>
          <w:tcPr>
            <w:tcW w:w="553" w:type="pct"/>
            <w:gridSpan w:val="4"/>
          </w:tcPr>
          <w:p w14:paraId="6EA16C7E" w14:textId="77777777" w:rsidR="00275B07" w:rsidRPr="00275B07" w:rsidRDefault="00275B07" w:rsidP="00275B07">
            <w:pPr>
              <w:widowControl w:val="0"/>
              <w:tabs>
                <w:tab w:val="left" w:pos="851"/>
              </w:tabs>
              <w:autoSpaceDE w:val="0"/>
              <w:autoSpaceDN w:val="0"/>
              <w:spacing w:before="10"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41CC0300" w14:textId="77777777" w:rsidR="00275B07" w:rsidRPr="00275B07" w:rsidDel="000A0DE9" w:rsidRDefault="00275B07" w:rsidP="00275B07">
            <w:pPr>
              <w:widowControl w:val="0"/>
              <w:tabs>
                <w:tab w:val="left" w:pos="851"/>
              </w:tabs>
              <w:autoSpaceDE w:val="0"/>
              <w:autoSpaceDN w:val="0"/>
              <w:spacing w:before="171" w:after="0"/>
              <w:ind w:right="165"/>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Budgeted within the activity 1.4.4.1.</w:t>
            </w:r>
          </w:p>
        </w:tc>
        <w:tc>
          <w:tcPr>
            <w:tcW w:w="760" w:type="pct"/>
            <w:gridSpan w:val="4"/>
          </w:tcPr>
          <w:p w14:paraId="4A9C0020"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color w:val="212121"/>
                <w:sz w:val="20"/>
                <w:szCs w:val="20"/>
              </w:rPr>
            </w:pPr>
            <w:r w:rsidRPr="00275B07">
              <w:rPr>
                <w:rFonts w:ascii="Times New Roman" w:eastAsia="Times New Roman" w:hAnsi="Times New Roman" w:cs="Times New Roman"/>
                <w:color w:val="212121"/>
                <w:sz w:val="20"/>
                <w:szCs w:val="20"/>
              </w:rPr>
              <w:t>A network of support and assistance services for witnesses and victims established at the national level.</w:t>
            </w:r>
          </w:p>
        </w:tc>
        <w:tc>
          <w:tcPr>
            <w:tcW w:w="1050" w:type="pct"/>
            <w:gridSpan w:val="2"/>
            <w:shd w:val="clear" w:color="auto" w:fill="FFFF00"/>
          </w:tcPr>
          <w:p w14:paraId="5DBD9F65" w14:textId="77777777" w:rsidR="00275B07" w:rsidRPr="001A166E" w:rsidRDefault="00275B07" w:rsidP="00C71DF6">
            <w:pPr>
              <w:widowControl w:val="0"/>
              <w:tabs>
                <w:tab w:val="left" w:pos="851"/>
              </w:tabs>
              <w:autoSpaceDE w:val="0"/>
              <w:autoSpaceDN w:val="0"/>
              <w:spacing w:after="0" w:line="240" w:lineRule="atLeast"/>
              <w:rPr>
                <w:rFonts w:ascii="Times New Roman" w:eastAsia="Times New Roman" w:hAnsi="Times New Roman" w:cs="Times New Roman"/>
                <w:b/>
                <w:sz w:val="20"/>
                <w:szCs w:val="20"/>
                <w:lang w:bidi="en-US"/>
              </w:rPr>
            </w:pPr>
            <w:r w:rsidRPr="001A166E">
              <w:rPr>
                <w:rFonts w:ascii="Times New Roman" w:eastAsia="Times New Roman" w:hAnsi="Times New Roman" w:cs="Times New Roman"/>
                <w:b/>
                <w:sz w:val="20"/>
                <w:szCs w:val="20"/>
                <w:lang w:bidi="en-US"/>
              </w:rPr>
              <w:t>Ac</w:t>
            </w:r>
            <w:r w:rsidR="007B0949" w:rsidRPr="001A166E">
              <w:rPr>
                <w:rFonts w:ascii="Times New Roman" w:eastAsia="Times New Roman" w:hAnsi="Times New Roman" w:cs="Times New Roman"/>
                <w:b/>
                <w:sz w:val="20"/>
                <w:szCs w:val="20"/>
                <w:lang w:bidi="en-US"/>
              </w:rPr>
              <w:t>tivity is partially implemented</w:t>
            </w:r>
          </w:p>
          <w:p w14:paraId="4E98C261" w14:textId="77777777" w:rsidR="00275B07" w:rsidRPr="00275B07" w:rsidRDefault="00275B07" w:rsidP="00C71DF6">
            <w:pPr>
              <w:widowControl w:val="0"/>
              <w:tabs>
                <w:tab w:val="left" w:pos="851"/>
              </w:tabs>
              <w:autoSpaceDE w:val="0"/>
              <w:autoSpaceDN w:val="0"/>
              <w:spacing w:after="0" w:line="240" w:lineRule="atLeast"/>
              <w:rPr>
                <w:rFonts w:ascii="Times New Roman" w:eastAsia="Times New Roman" w:hAnsi="Times New Roman" w:cs="Times New Roman"/>
                <w:sz w:val="20"/>
                <w:szCs w:val="20"/>
                <w:lang w:bidi="en-US"/>
              </w:rPr>
            </w:pPr>
          </w:p>
          <w:p w14:paraId="5565D12A" w14:textId="13CD0412" w:rsidR="00275B07" w:rsidRPr="00275B07" w:rsidRDefault="00275B07" w:rsidP="00A50B87">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There is no new information. However, the Action Plan foresees detailed dynamics of network establishment. </w:t>
            </w:r>
            <w:r w:rsidR="00A50B87" w:rsidRPr="00A50B87">
              <w:rPr>
                <w:rFonts w:ascii="Times New Roman" w:eastAsia="Times New Roman" w:hAnsi="Times New Roman" w:cs="Times New Roman"/>
                <w:sz w:val="20"/>
                <w:szCs w:val="20"/>
                <w:lang w:bidi="en-US"/>
              </w:rPr>
              <w:t>In cooperation with the OSCE Mission in Serbia, as part of the EU project entitled "Support to Victims and Witnesses of Criminal Acts in Serbia", High Courts in Belgrade, Novi Sad, Kragujevac, Niš and Novi Pazar were granted specially equipped rooms where testimony will be provided via audio - video link. Also, in cooperation with the OSCE mission in the Republic of Serbia, reporting forms have been prepared, which will enable monitoring of the implementation of the National Strategy.</w:t>
            </w:r>
            <w:r w:rsidR="00A50B87">
              <w:rPr>
                <w:rFonts w:ascii="Times New Roman" w:eastAsia="Times New Roman" w:hAnsi="Times New Roman" w:cs="Times New Roman"/>
                <w:sz w:val="20"/>
                <w:szCs w:val="20"/>
                <w:lang w:bidi="en-US"/>
              </w:rPr>
              <w:t xml:space="preserve"> Also, in t</w:t>
            </w:r>
            <w:r w:rsidRPr="00275B07">
              <w:rPr>
                <w:rFonts w:ascii="Times New Roman" w:eastAsia="Times New Roman" w:hAnsi="Times New Roman" w:cs="Times New Roman"/>
                <w:sz w:val="20"/>
                <w:szCs w:val="20"/>
                <w:lang w:bidi="en-US"/>
              </w:rPr>
              <w:t>he High Court in Vranje there is a special room for victims and witnesses, with appropriate equipment, obtained through donations from the OSCE Mission to Serbia and the Government of Norway. See activity 3.5.1.18.</w:t>
            </w:r>
          </w:p>
        </w:tc>
      </w:tr>
      <w:tr w:rsidR="00275B07" w:rsidRPr="00275B07" w14:paraId="12F2B0A6" w14:textId="77777777" w:rsidTr="00A7687F">
        <w:trPr>
          <w:trHeight w:val="528"/>
        </w:trPr>
        <w:tc>
          <w:tcPr>
            <w:tcW w:w="339" w:type="pct"/>
            <w:gridSpan w:val="2"/>
          </w:tcPr>
          <w:p w14:paraId="6F3720F5" w14:textId="77777777" w:rsidR="00275B07" w:rsidRPr="00275B07" w:rsidRDefault="00275B07" w:rsidP="00275B07">
            <w:pPr>
              <w:widowControl w:val="0"/>
              <w:tabs>
                <w:tab w:val="left" w:pos="851"/>
              </w:tabs>
              <w:autoSpaceDE w:val="0"/>
              <w:autoSpaceDN w:val="0"/>
              <w:spacing w:before="10"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1.4.4.9.</w:t>
            </w:r>
          </w:p>
        </w:tc>
        <w:tc>
          <w:tcPr>
            <w:tcW w:w="861" w:type="pct"/>
            <w:gridSpan w:val="4"/>
            <w:tcBorders>
              <w:bottom w:val="single" w:sz="4" w:space="0" w:color="auto"/>
            </w:tcBorders>
          </w:tcPr>
          <w:p w14:paraId="30F85CC1" w14:textId="77777777" w:rsidR="00275B07" w:rsidRPr="00275B07" w:rsidRDefault="00275B07" w:rsidP="00275B07">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37"/>
              <w:rPr>
                <w:rFonts w:ascii="Times New Roman" w:eastAsia="Times New Roman" w:hAnsi="Times New Roman" w:cs="Times New Roman"/>
                <w:color w:val="212121"/>
                <w:sz w:val="20"/>
                <w:szCs w:val="20"/>
              </w:rPr>
            </w:pPr>
            <w:r w:rsidRPr="00275B07">
              <w:rPr>
                <w:rFonts w:ascii="Times New Roman" w:eastAsia="Times New Roman" w:hAnsi="Times New Roman" w:cs="Times New Roman"/>
                <w:color w:val="212121"/>
                <w:sz w:val="20"/>
                <w:szCs w:val="20"/>
              </w:rPr>
              <w:t>Conduct training of judges, public prosecutors and police officers on the application of minimum standards on the rights, support and protection of victims in accordance with Article 25 of Directive 2012/29 / EU</w:t>
            </w:r>
          </w:p>
          <w:p w14:paraId="430B146E" w14:textId="77777777" w:rsidR="00275B07" w:rsidRPr="00275B07" w:rsidRDefault="00275B07" w:rsidP="00275B07">
            <w:pPr>
              <w:widowControl w:val="0"/>
              <w:tabs>
                <w:tab w:val="left" w:pos="851"/>
              </w:tabs>
              <w:autoSpaceDE w:val="0"/>
              <w:autoSpaceDN w:val="0"/>
              <w:spacing w:before="5" w:after="0"/>
              <w:ind w:right="137"/>
              <w:rPr>
                <w:rFonts w:ascii="Times New Roman" w:eastAsia="Times New Roman" w:hAnsi="Times New Roman" w:cs="Times New Roman"/>
                <w:sz w:val="20"/>
                <w:szCs w:val="20"/>
                <w:lang w:bidi="en-US"/>
              </w:rPr>
            </w:pPr>
          </w:p>
        </w:tc>
        <w:tc>
          <w:tcPr>
            <w:tcW w:w="727" w:type="pct"/>
            <w:gridSpan w:val="3"/>
          </w:tcPr>
          <w:p w14:paraId="1B1BA245" w14:textId="77777777" w:rsidR="00275B07" w:rsidRPr="00275B07" w:rsidRDefault="00275B07" w:rsidP="00275B07">
            <w:pPr>
              <w:widowControl w:val="0"/>
              <w:tabs>
                <w:tab w:val="left" w:pos="851"/>
              </w:tabs>
              <w:autoSpaceDE w:val="0"/>
              <w:autoSpaceDN w:val="0"/>
              <w:spacing w:before="5"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Judicial Academy</w:t>
            </w:r>
          </w:p>
        </w:tc>
        <w:tc>
          <w:tcPr>
            <w:tcW w:w="710" w:type="pct"/>
            <w:gridSpan w:val="5"/>
          </w:tcPr>
          <w:p w14:paraId="0E2CF089" w14:textId="77777777" w:rsidR="00275B07" w:rsidRPr="00275B07" w:rsidDel="000A0DE9" w:rsidRDefault="00275B07" w:rsidP="00275B07">
            <w:pPr>
              <w:widowControl w:val="0"/>
              <w:tabs>
                <w:tab w:val="left" w:pos="851"/>
              </w:tabs>
              <w:autoSpaceDE w:val="0"/>
              <w:autoSpaceDN w:val="0"/>
              <w:spacing w:before="5"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Continuously</w:t>
            </w:r>
          </w:p>
        </w:tc>
        <w:tc>
          <w:tcPr>
            <w:tcW w:w="553" w:type="pct"/>
            <w:gridSpan w:val="4"/>
          </w:tcPr>
          <w:p w14:paraId="6D146579" w14:textId="77777777" w:rsidR="00275B07" w:rsidRPr="00275B07" w:rsidRDefault="00275B07" w:rsidP="00275B07">
            <w:pPr>
              <w:widowControl w:val="0"/>
              <w:tabs>
                <w:tab w:val="left" w:pos="851"/>
              </w:tabs>
              <w:autoSpaceDE w:val="0"/>
              <w:autoSpaceDN w:val="0"/>
              <w:spacing w:before="10"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4285CB84" w14:textId="77777777" w:rsidR="00275B07" w:rsidRPr="00275B07" w:rsidRDefault="00275B07" w:rsidP="00275B07">
            <w:pPr>
              <w:widowControl w:val="0"/>
              <w:tabs>
                <w:tab w:val="left" w:pos="851"/>
              </w:tabs>
              <w:autoSpaceDE w:val="0"/>
              <w:autoSpaceDN w:val="0"/>
              <w:spacing w:before="10" w:after="0"/>
              <w:ind w:right="137"/>
              <w:rPr>
                <w:rFonts w:ascii="Times New Roman" w:eastAsia="Times New Roman" w:hAnsi="Times New Roman" w:cs="Times New Roman"/>
                <w:sz w:val="20"/>
                <w:szCs w:val="20"/>
                <w:lang w:bidi="en-US"/>
              </w:rPr>
            </w:pPr>
          </w:p>
          <w:p w14:paraId="21DD6AD6" w14:textId="77777777" w:rsidR="00275B07" w:rsidRPr="00275B07" w:rsidRDefault="00275B07" w:rsidP="00275B07">
            <w:pPr>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Unknown at this time – will be determined in the Action plan within the activity 1.4.4.6.</w:t>
            </w:r>
          </w:p>
          <w:p w14:paraId="46584C17" w14:textId="77777777" w:rsidR="00275B07" w:rsidRPr="00275B07" w:rsidDel="000A0DE9" w:rsidRDefault="00275B07" w:rsidP="00275B07">
            <w:pPr>
              <w:widowControl w:val="0"/>
              <w:tabs>
                <w:tab w:val="left" w:pos="851"/>
              </w:tabs>
              <w:autoSpaceDE w:val="0"/>
              <w:autoSpaceDN w:val="0"/>
              <w:spacing w:before="10" w:after="0"/>
              <w:ind w:right="137"/>
              <w:rPr>
                <w:rFonts w:ascii="Times New Roman" w:eastAsia="Times New Roman" w:hAnsi="Times New Roman" w:cs="Times New Roman"/>
                <w:sz w:val="20"/>
                <w:szCs w:val="20"/>
                <w:lang w:bidi="en-US"/>
              </w:rPr>
            </w:pPr>
          </w:p>
        </w:tc>
        <w:tc>
          <w:tcPr>
            <w:tcW w:w="760" w:type="pct"/>
            <w:gridSpan w:val="4"/>
          </w:tcPr>
          <w:p w14:paraId="446BD89C" w14:textId="77777777" w:rsidR="00275B07" w:rsidRPr="00275B07" w:rsidRDefault="00275B07" w:rsidP="00275B07">
            <w:pPr>
              <w:widowControl w:val="0"/>
              <w:tabs>
                <w:tab w:val="left" w:pos="851"/>
                <w:tab w:val="left" w:pos="1526"/>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Number of trainings held in relation to the training planned</w:t>
            </w:r>
          </w:p>
          <w:p w14:paraId="7861B2BC"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Number of judges, prosecutors and police officers trained in relation to those required/in needs of training </w:t>
            </w:r>
          </w:p>
        </w:tc>
        <w:tc>
          <w:tcPr>
            <w:tcW w:w="1050" w:type="pct"/>
            <w:gridSpan w:val="2"/>
            <w:shd w:val="clear" w:color="auto" w:fill="92D050"/>
          </w:tcPr>
          <w:p w14:paraId="5712BCDF" w14:textId="77777777" w:rsidR="00275B07" w:rsidRPr="001A166E" w:rsidRDefault="00275B07" w:rsidP="00275B07">
            <w:pPr>
              <w:widowControl w:val="0"/>
              <w:tabs>
                <w:tab w:val="left" w:pos="851"/>
              </w:tabs>
              <w:autoSpaceDE w:val="0"/>
              <w:autoSpaceDN w:val="0"/>
              <w:spacing w:after="0"/>
              <w:ind w:right="137"/>
              <w:jc w:val="both"/>
              <w:rPr>
                <w:rFonts w:ascii="Times New Roman" w:eastAsia="Times New Roman" w:hAnsi="Times New Roman" w:cs="Times New Roman"/>
                <w:b/>
                <w:sz w:val="20"/>
                <w:szCs w:val="20"/>
                <w:lang w:bidi="en-US"/>
              </w:rPr>
            </w:pPr>
            <w:r w:rsidRPr="001A166E">
              <w:rPr>
                <w:rFonts w:ascii="Times New Roman" w:eastAsia="Times New Roman" w:hAnsi="Times New Roman" w:cs="Times New Roman"/>
                <w:b/>
                <w:sz w:val="20"/>
                <w:szCs w:val="20"/>
                <w:lang w:bidi="en-US"/>
              </w:rPr>
              <w:t xml:space="preserve">Activity is successfully implemented </w:t>
            </w:r>
          </w:p>
          <w:p w14:paraId="04E4AA7B" w14:textId="77777777" w:rsidR="0086464D" w:rsidRDefault="0086464D" w:rsidP="00275B07">
            <w:pPr>
              <w:spacing w:before="100" w:beforeAutospacing="1" w:after="100" w:afterAutospacing="1" w:line="240" w:lineRule="auto"/>
              <w:jc w:val="both"/>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During the reporting period, two</w:t>
            </w:r>
            <w:r w:rsidR="00275B07" w:rsidRPr="00275B07">
              <w:rPr>
                <w:rFonts w:ascii="Times New Roman" w:eastAsia="Times New Roman" w:hAnsi="Times New Roman" w:cs="Times New Roman"/>
                <w:sz w:val="20"/>
                <w:szCs w:val="20"/>
                <w:lang w:bidi="en-US"/>
              </w:rPr>
              <w:t xml:space="preserve"> one-day training</w:t>
            </w:r>
            <w:r>
              <w:rPr>
                <w:rFonts w:ascii="Times New Roman" w:eastAsia="Times New Roman" w:hAnsi="Times New Roman" w:cs="Times New Roman"/>
                <w:sz w:val="20"/>
                <w:szCs w:val="20"/>
                <w:lang w:bidi="en-US"/>
              </w:rPr>
              <w:t>s were</w:t>
            </w:r>
            <w:r w:rsidR="00275B07" w:rsidRPr="00275B07">
              <w:rPr>
                <w:rFonts w:ascii="Times New Roman" w:eastAsia="Times New Roman" w:hAnsi="Times New Roman" w:cs="Times New Roman"/>
                <w:sz w:val="20"/>
                <w:szCs w:val="20"/>
                <w:lang w:bidi="en-US"/>
              </w:rPr>
              <w:t xml:space="preserve"> held in Belgrade on the topic of domestic violence (phase 1), in which a significant part of the training was devoted to the protection and support of victims. The training was attended by the following participants: 6 deputy public prosecutors and 8 prosecutor associates</w:t>
            </w:r>
            <w:r>
              <w:rPr>
                <w:rFonts w:ascii="Times New Roman" w:eastAsia="Times New Roman" w:hAnsi="Times New Roman" w:cs="Times New Roman"/>
                <w:sz w:val="20"/>
                <w:szCs w:val="20"/>
                <w:lang w:bidi="en-US"/>
              </w:rPr>
              <w:t xml:space="preserve">, as well as </w:t>
            </w:r>
            <w:r w:rsidRPr="0086464D">
              <w:rPr>
                <w:rFonts w:ascii="Times New Roman" w:eastAsia="Times New Roman" w:hAnsi="Times New Roman" w:cs="Times New Roman"/>
                <w:sz w:val="20"/>
                <w:szCs w:val="20"/>
                <w:lang w:bidi="en-US"/>
              </w:rPr>
              <w:t xml:space="preserve">3 deputy public prosecutors and 23 prosecutor associates, 1 judge and 6 participants of the initial </w:t>
            </w:r>
            <w:r w:rsidRPr="0086464D">
              <w:rPr>
                <w:rFonts w:ascii="Times New Roman" w:eastAsia="Times New Roman" w:hAnsi="Times New Roman" w:cs="Times New Roman"/>
                <w:sz w:val="20"/>
                <w:szCs w:val="20"/>
                <w:lang w:bidi="en-US"/>
              </w:rPr>
              <w:lastRenderedPageBreak/>
              <w:t>t</w:t>
            </w:r>
            <w:r>
              <w:rPr>
                <w:rFonts w:ascii="Times New Roman" w:eastAsia="Times New Roman" w:hAnsi="Times New Roman" w:cs="Times New Roman"/>
                <w:sz w:val="20"/>
                <w:szCs w:val="20"/>
                <w:lang w:bidi="en-US"/>
              </w:rPr>
              <w:t>raining of the Judicial Academy, respectively.</w:t>
            </w:r>
          </w:p>
          <w:p w14:paraId="536CE0A3" w14:textId="77777777" w:rsidR="0086464D" w:rsidRPr="00275B07" w:rsidRDefault="0086464D" w:rsidP="00275B07">
            <w:pPr>
              <w:spacing w:before="100" w:beforeAutospacing="1" w:after="100" w:afterAutospacing="1" w:line="240" w:lineRule="auto"/>
              <w:jc w:val="both"/>
              <w:rPr>
                <w:rFonts w:ascii="Times New Roman" w:eastAsia="Times New Roman" w:hAnsi="Times New Roman" w:cs="Times New Roman"/>
                <w:sz w:val="20"/>
                <w:szCs w:val="20"/>
              </w:rPr>
            </w:pPr>
          </w:p>
        </w:tc>
      </w:tr>
      <w:tr w:rsidR="00275B07" w:rsidRPr="00275B07" w14:paraId="42D1025C" w14:textId="77777777" w:rsidTr="0072604A">
        <w:trPr>
          <w:trHeight w:val="710"/>
        </w:trPr>
        <w:tc>
          <w:tcPr>
            <w:tcW w:w="1927" w:type="pct"/>
            <w:gridSpan w:val="9"/>
            <w:shd w:val="clear" w:color="auto" w:fill="8DB3E1"/>
          </w:tcPr>
          <w:p w14:paraId="036F8535" w14:textId="77777777" w:rsidR="00275B07" w:rsidRPr="00275B07" w:rsidRDefault="00275B07" w:rsidP="00275B07">
            <w:pPr>
              <w:widowControl w:val="0"/>
              <w:tabs>
                <w:tab w:val="left" w:pos="851"/>
              </w:tabs>
              <w:autoSpaceDE w:val="0"/>
              <w:autoSpaceDN w:val="0"/>
              <w:spacing w:before="215" w:after="0"/>
              <w:ind w:left="107" w:right="978"/>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INTERIM BENCHMARK</w:t>
            </w:r>
          </w:p>
        </w:tc>
        <w:tc>
          <w:tcPr>
            <w:tcW w:w="1263" w:type="pct"/>
            <w:gridSpan w:val="9"/>
            <w:shd w:val="clear" w:color="auto" w:fill="8DB3E1"/>
          </w:tcPr>
          <w:p w14:paraId="6855FEDE" w14:textId="77777777" w:rsidR="00275B07" w:rsidRPr="00275B07" w:rsidRDefault="00275B07" w:rsidP="00275B07">
            <w:pPr>
              <w:widowControl w:val="0"/>
              <w:tabs>
                <w:tab w:val="left" w:pos="851"/>
              </w:tabs>
              <w:autoSpaceDE w:val="0"/>
              <w:autoSpaceDN w:val="0"/>
              <w:spacing w:before="215" w:after="0"/>
              <w:ind w:left="110" w:right="978"/>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OVERALL RESULT</w:t>
            </w:r>
          </w:p>
        </w:tc>
        <w:tc>
          <w:tcPr>
            <w:tcW w:w="1810" w:type="pct"/>
            <w:gridSpan w:val="6"/>
            <w:shd w:val="clear" w:color="auto" w:fill="8DB3E1"/>
          </w:tcPr>
          <w:p w14:paraId="461F88D4" w14:textId="77777777" w:rsidR="00275B07" w:rsidRPr="00275B07" w:rsidRDefault="00275B07" w:rsidP="00275B07">
            <w:pPr>
              <w:widowControl w:val="0"/>
              <w:tabs>
                <w:tab w:val="left" w:pos="851"/>
              </w:tabs>
              <w:autoSpaceDE w:val="0"/>
              <w:autoSpaceDN w:val="0"/>
              <w:spacing w:before="215" w:after="0"/>
              <w:ind w:left="113" w:right="978"/>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IMPACT INDICATOR</w:t>
            </w:r>
          </w:p>
        </w:tc>
      </w:tr>
      <w:tr w:rsidR="00275B07" w:rsidRPr="00275B07" w14:paraId="42B89A5D" w14:textId="77777777" w:rsidTr="0072604A">
        <w:trPr>
          <w:trHeight w:val="3237"/>
        </w:trPr>
        <w:tc>
          <w:tcPr>
            <w:tcW w:w="1927" w:type="pct"/>
            <w:gridSpan w:val="9"/>
            <w:shd w:val="clear" w:color="auto" w:fill="FAD3B4"/>
          </w:tcPr>
          <w:p w14:paraId="675458FD" w14:textId="77777777" w:rsidR="00275B07" w:rsidRPr="00275B07" w:rsidRDefault="00275B07" w:rsidP="00275B07">
            <w:pPr>
              <w:widowControl w:val="0"/>
              <w:tabs>
                <w:tab w:val="left" w:pos="851"/>
              </w:tabs>
              <w:autoSpaceDE w:val="0"/>
              <w:autoSpaceDN w:val="0"/>
              <w:spacing w:after="0"/>
              <w:ind w:right="978"/>
              <w:rPr>
                <w:rFonts w:ascii="Times New Roman" w:eastAsia="Times New Roman" w:hAnsi="Times New Roman" w:cs="Times New Roman"/>
                <w:b/>
                <w:sz w:val="20"/>
                <w:szCs w:val="20"/>
                <w:lang w:bidi="en-US"/>
              </w:rPr>
            </w:pPr>
          </w:p>
          <w:p w14:paraId="29E6CC63" w14:textId="77777777" w:rsidR="00275B07" w:rsidRPr="00275B07" w:rsidRDefault="00275B07" w:rsidP="00275B07">
            <w:pPr>
              <w:widowControl w:val="0"/>
              <w:tabs>
                <w:tab w:val="left" w:pos="851"/>
              </w:tabs>
              <w:autoSpaceDE w:val="0"/>
              <w:autoSpaceDN w:val="0"/>
              <w:spacing w:after="0"/>
              <w:ind w:right="978"/>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1.4.5. Serbia strengthens its investigative, prosecutorial and judicial bodies including ensuring a more proactive approach and the confidentiality of investigations, providing for training for new and current staff members, improving its witness protection and victim support system and ensuring victims' rights and access to justice without discrimination</w:t>
            </w:r>
          </w:p>
        </w:tc>
        <w:tc>
          <w:tcPr>
            <w:tcW w:w="1263" w:type="pct"/>
            <w:gridSpan w:val="9"/>
          </w:tcPr>
          <w:p w14:paraId="163BA9B7" w14:textId="77777777" w:rsidR="00275B07" w:rsidRPr="00275B07" w:rsidRDefault="00275B07" w:rsidP="00275B07">
            <w:pPr>
              <w:widowControl w:val="0"/>
              <w:tabs>
                <w:tab w:val="left" w:pos="851"/>
              </w:tabs>
              <w:autoSpaceDE w:val="0"/>
              <w:autoSpaceDN w:val="0"/>
              <w:spacing w:after="0"/>
              <w:ind w:right="978"/>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Investigations are confidential including witness and informant testimony.</w:t>
            </w:r>
          </w:p>
        </w:tc>
        <w:tc>
          <w:tcPr>
            <w:tcW w:w="1810" w:type="pct"/>
            <w:gridSpan w:val="6"/>
          </w:tcPr>
          <w:p w14:paraId="09EA8A5B" w14:textId="77777777" w:rsidR="00275B07" w:rsidRPr="00275B07" w:rsidRDefault="00275B07" w:rsidP="00275B07">
            <w:pPr>
              <w:widowControl w:val="0"/>
              <w:tabs>
                <w:tab w:val="left" w:pos="851"/>
              </w:tabs>
              <w:autoSpaceDE w:val="0"/>
              <w:autoSpaceDN w:val="0"/>
              <w:spacing w:after="0"/>
              <w:ind w:left="430" w:right="305" w:hanging="360"/>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1. Positive reports to the Security Council submitted by the Chief Prosecutor and President</w:t>
            </w:r>
            <w:r w:rsidRPr="00275B07">
              <w:rPr>
                <w:rFonts w:ascii="Times New Roman" w:eastAsia="Times New Roman" w:hAnsi="Times New Roman" w:cs="Times New Roman"/>
                <w:spacing w:val="-15"/>
                <w:sz w:val="20"/>
                <w:szCs w:val="20"/>
                <w:lang w:bidi="en-US"/>
              </w:rPr>
              <w:t xml:space="preserve"> </w:t>
            </w:r>
            <w:r w:rsidRPr="00275B07">
              <w:rPr>
                <w:rFonts w:ascii="Times New Roman" w:eastAsia="Times New Roman" w:hAnsi="Times New Roman" w:cs="Times New Roman"/>
                <w:sz w:val="20"/>
                <w:szCs w:val="20"/>
                <w:lang w:bidi="en-US"/>
              </w:rPr>
              <w:t>of</w:t>
            </w:r>
            <w:r w:rsidRPr="00275B07">
              <w:rPr>
                <w:rFonts w:ascii="Times New Roman" w:eastAsia="Times New Roman" w:hAnsi="Times New Roman" w:cs="Times New Roman"/>
                <w:spacing w:val="-16"/>
                <w:sz w:val="20"/>
                <w:szCs w:val="20"/>
                <w:lang w:bidi="en-US"/>
              </w:rPr>
              <w:t xml:space="preserve"> </w:t>
            </w:r>
            <w:r w:rsidRPr="00275B07">
              <w:rPr>
                <w:rFonts w:ascii="Times New Roman" w:eastAsia="Times New Roman" w:hAnsi="Times New Roman" w:cs="Times New Roman"/>
                <w:sz w:val="20"/>
                <w:szCs w:val="20"/>
                <w:lang w:bidi="en-US"/>
              </w:rPr>
              <w:t>the</w:t>
            </w:r>
            <w:r w:rsidRPr="00275B07">
              <w:rPr>
                <w:rFonts w:ascii="Times New Roman" w:eastAsia="Times New Roman" w:hAnsi="Times New Roman" w:cs="Times New Roman"/>
                <w:spacing w:val="-15"/>
                <w:sz w:val="20"/>
                <w:szCs w:val="20"/>
                <w:lang w:bidi="en-US"/>
              </w:rPr>
              <w:t xml:space="preserve"> </w:t>
            </w:r>
            <w:r w:rsidRPr="00275B07">
              <w:rPr>
                <w:rFonts w:ascii="Times New Roman" w:eastAsia="Times New Roman" w:hAnsi="Times New Roman" w:cs="Times New Roman"/>
                <w:sz w:val="20"/>
                <w:szCs w:val="20"/>
                <w:lang w:bidi="en-US"/>
              </w:rPr>
              <w:t>International</w:t>
            </w:r>
            <w:r w:rsidRPr="00275B07">
              <w:rPr>
                <w:rFonts w:ascii="Times New Roman" w:eastAsia="Times New Roman" w:hAnsi="Times New Roman" w:cs="Times New Roman"/>
                <w:spacing w:val="-14"/>
                <w:sz w:val="20"/>
                <w:szCs w:val="20"/>
                <w:lang w:bidi="en-US"/>
              </w:rPr>
              <w:t xml:space="preserve"> </w:t>
            </w:r>
            <w:r w:rsidRPr="00275B07">
              <w:rPr>
                <w:rFonts w:ascii="Times New Roman" w:eastAsia="Times New Roman" w:hAnsi="Times New Roman" w:cs="Times New Roman"/>
                <w:sz w:val="20"/>
                <w:szCs w:val="20"/>
                <w:lang w:bidi="en-US"/>
              </w:rPr>
              <w:t>Tribunal</w:t>
            </w:r>
            <w:r w:rsidRPr="00275B07">
              <w:rPr>
                <w:rFonts w:ascii="Times New Roman" w:eastAsia="Times New Roman" w:hAnsi="Times New Roman" w:cs="Times New Roman"/>
                <w:spacing w:val="-12"/>
                <w:sz w:val="20"/>
                <w:szCs w:val="20"/>
                <w:lang w:bidi="en-US"/>
              </w:rPr>
              <w:t xml:space="preserve"> </w:t>
            </w:r>
            <w:r w:rsidRPr="00275B07">
              <w:rPr>
                <w:rFonts w:ascii="Times New Roman" w:eastAsia="Times New Roman" w:hAnsi="Times New Roman" w:cs="Times New Roman"/>
                <w:sz w:val="20"/>
                <w:szCs w:val="20"/>
                <w:lang w:bidi="en-US"/>
              </w:rPr>
              <w:t>for</w:t>
            </w:r>
            <w:r w:rsidRPr="00275B07">
              <w:rPr>
                <w:rFonts w:ascii="Times New Roman" w:eastAsia="Times New Roman" w:hAnsi="Times New Roman" w:cs="Times New Roman"/>
                <w:spacing w:val="-14"/>
                <w:sz w:val="20"/>
                <w:szCs w:val="20"/>
                <w:lang w:bidi="en-US"/>
              </w:rPr>
              <w:t xml:space="preserve"> </w:t>
            </w:r>
            <w:r w:rsidRPr="00275B07">
              <w:rPr>
                <w:rFonts w:ascii="Times New Roman" w:eastAsia="Times New Roman" w:hAnsi="Times New Roman" w:cs="Times New Roman"/>
                <w:sz w:val="20"/>
                <w:szCs w:val="20"/>
                <w:lang w:bidi="en-US"/>
              </w:rPr>
              <w:t>the Prosecution of Persons Responsible for Serious Violations of International Humanitarian Law Committed in the Territory of the Former Yugoslavia since 1991;</w:t>
            </w:r>
          </w:p>
          <w:p w14:paraId="05CA735E" w14:textId="77777777" w:rsidR="00275B07" w:rsidRPr="00275B07" w:rsidRDefault="00275B07" w:rsidP="00275B07">
            <w:pPr>
              <w:widowControl w:val="0"/>
              <w:tabs>
                <w:tab w:val="left" w:pos="430"/>
                <w:tab w:val="left" w:pos="851"/>
                <w:tab w:val="left" w:pos="1286"/>
                <w:tab w:val="left" w:pos="2331"/>
                <w:tab w:val="left" w:pos="3046"/>
                <w:tab w:val="left" w:pos="3415"/>
              </w:tabs>
              <w:autoSpaceDE w:val="0"/>
              <w:autoSpaceDN w:val="0"/>
              <w:spacing w:before="111" w:after="0"/>
              <w:ind w:left="430" w:right="305" w:hanging="360"/>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2.</w:t>
            </w:r>
            <w:r w:rsidRPr="00275B07">
              <w:rPr>
                <w:rFonts w:ascii="Times New Roman" w:eastAsia="Times New Roman" w:hAnsi="Times New Roman" w:cs="Times New Roman"/>
                <w:sz w:val="20"/>
                <w:szCs w:val="20"/>
                <w:lang w:bidi="en-US"/>
              </w:rPr>
              <w:tab/>
              <w:t>Positive</w:t>
            </w:r>
            <w:r w:rsidRPr="00275B07">
              <w:rPr>
                <w:rFonts w:ascii="Times New Roman" w:eastAsia="Times New Roman" w:hAnsi="Times New Roman" w:cs="Times New Roman"/>
                <w:sz w:val="20"/>
                <w:szCs w:val="20"/>
                <w:lang w:bidi="en-US"/>
              </w:rPr>
              <w:tab/>
              <w:t>evaluation issued in Annual progress report on the Republic of Serbia by European Commission concerning improvement of Constitution’s provisions</w:t>
            </w:r>
          </w:p>
        </w:tc>
      </w:tr>
      <w:tr w:rsidR="00275B07" w:rsidRPr="00275B07" w14:paraId="141C36F9" w14:textId="77777777" w:rsidTr="0072604A">
        <w:trPr>
          <w:trHeight w:val="576"/>
        </w:trPr>
        <w:tc>
          <w:tcPr>
            <w:tcW w:w="1200" w:type="pct"/>
            <w:gridSpan w:val="6"/>
            <w:shd w:val="clear" w:color="auto" w:fill="8DB3E1"/>
          </w:tcPr>
          <w:p w14:paraId="3F06CAFC" w14:textId="77777777" w:rsidR="00275B07" w:rsidRPr="00275B07" w:rsidRDefault="00275B07" w:rsidP="00275B07">
            <w:pPr>
              <w:widowControl w:val="0"/>
              <w:tabs>
                <w:tab w:val="left" w:pos="851"/>
              </w:tabs>
              <w:autoSpaceDE w:val="0"/>
              <w:autoSpaceDN w:val="0"/>
              <w:spacing w:before="170" w:after="0"/>
              <w:ind w:left="107" w:right="-119"/>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ACTIVITIES</w:t>
            </w:r>
          </w:p>
        </w:tc>
        <w:tc>
          <w:tcPr>
            <w:tcW w:w="727" w:type="pct"/>
            <w:gridSpan w:val="3"/>
            <w:shd w:val="clear" w:color="auto" w:fill="8DB3E1"/>
          </w:tcPr>
          <w:p w14:paraId="02A6004A" w14:textId="77777777" w:rsidR="00275B07" w:rsidRPr="00275B07" w:rsidRDefault="00275B07" w:rsidP="00275B07">
            <w:pPr>
              <w:widowControl w:val="0"/>
              <w:tabs>
                <w:tab w:val="left" w:pos="851"/>
              </w:tabs>
              <w:autoSpaceDE w:val="0"/>
              <w:autoSpaceDN w:val="0"/>
              <w:spacing w:before="55" w:after="0"/>
              <w:ind w:left="108" w:right="-119"/>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RESPONSIBLE AUTHORITY</w:t>
            </w:r>
          </w:p>
        </w:tc>
        <w:tc>
          <w:tcPr>
            <w:tcW w:w="710" w:type="pct"/>
            <w:gridSpan w:val="5"/>
            <w:shd w:val="clear" w:color="auto" w:fill="8DB3E1"/>
          </w:tcPr>
          <w:p w14:paraId="3565C916" w14:textId="77777777" w:rsidR="00275B07" w:rsidRPr="00275B07" w:rsidRDefault="00275B07" w:rsidP="00275B07">
            <w:pPr>
              <w:widowControl w:val="0"/>
              <w:tabs>
                <w:tab w:val="left" w:pos="851"/>
              </w:tabs>
              <w:autoSpaceDE w:val="0"/>
              <w:autoSpaceDN w:val="0"/>
              <w:spacing w:before="55" w:after="0"/>
              <w:ind w:left="110" w:right="-119"/>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TIMEFRAME/ DEADLINE</w:t>
            </w:r>
          </w:p>
        </w:tc>
        <w:tc>
          <w:tcPr>
            <w:tcW w:w="553" w:type="pct"/>
            <w:gridSpan w:val="4"/>
            <w:shd w:val="clear" w:color="auto" w:fill="8DB3E1"/>
          </w:tcPr>
          <w:p w14:paraId="1CE01F4C" w14:textId="77777777" w:rsidR="00275B07" w:rsidRPr="00275B07" w:rsidRDefault="00275B07" w:rsidP="00275B07">
            <w:pPr>
              <w:widowControl w:val="0"/>
              <w:tabs>
                <w:tab w:val="left" w:pos="851"/>
              </w:tabs>
              <w:autoSpaceDE w:val="0"/>
              <w:autoSpaceDN w:val="0"/>
              <w:spacing w:before="55" w:after="0"/>
              <w:ind w:left="111" w:right="-119"/>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FINANCIAL RESOURCES</w:t>
            </w:r>
          </w:p>
        </w:tc>
        <w:tc>
          <w:tcPr>
            <w:tcW w:w="779" w:type="pct"/>
            <w:gridSpan w:val="5"/>
            <w:shd w:val="clear" w:color="auto" w:fill="8DB3E1"/>
          </w:tcPr>
          <w:p w14:paraId="5D1D69F8" w14:textId="77777777" w:rsidR="00275B07" w:rsidRPr="00275B07" w:rsidRDefault="00275B07" w:rsidP="00275B07">
            <w:pPr>
              <w:widowControl w:val="0"/>
              <w:tabs>
                <w:tab w:val="left" w:pos="851"/>
              </w:tabs>
              <w:autoSpaceDE w:val="0"/>
              <w:autoSpaceDN w:val="0"/>
              <w:spacing w:before="170" w:after="0"/>
              <w:ind w:left="113" w:right="-119"/>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RESULT</w:t>
            </w:r>
          </w:p>
        </w:tc>
        <w:tc>
          <w:tcPr>
            <w:tcW w:w="1031" w:type="pct"/>
            <w:shd w:val="clear" w:color="auto" w:fill="8DB3E1"/>
          </w:tcPr>
          <w:p w14:paraId="4C77343F" w14:textId="77777777" w:rsidR="00275B07" w:rsidRPr="00275B07" w:rsidRDefault="00275B07" w:rsidP="00275B07">
            <w:pPr>
              <w:widowControl w:val="0"/>
              <w:tabs>
                <w:tab w:val="left" w:pos="851"/>
              </w:tabs>
              <w:autoSpaceDE w:val="0"/>
              <w:autoSpaceDN w:val="0"/>
              <w:spacing w:before="170" w:after="0"/>
              <w:ind w:left="113" w:right="-119"/>
              <w:jc w:val="center"/>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bCs/>
                <w:sz w:val="20"/>
                <w:szCs w:val="20"/>
                <w:lang w:bidi="en-US"/>
              </w:rPr>
              <w:t>IMPLEMENTATION STATUS</w:t>
            </w:r>
          </w:p>
        </w:tc>
      </w:tr>
      <w:tr w:rsidR="00275B07" w:rsidRPr="00275B07" w14:paraId="3B3F673C" w14:textId="77777777" w:rsidTr="0072604A">
        <w:trPr>
          <w:trHeight w:val="1329"/>
        </w:trPr>
        <w:tc>
          <w:tcPr>
            <w:tcW w:w="367" w:type="pct"/>
            <w:gridSpan w:val="3"/>
            <w:tcBorders>
              <w:bottom w:val="single" w:sz="4" w:space="0" w:color="000000"/>
            </w:tcBorders>
            <w:shd w:val="clear" w:color="auto" w:fill="FFFFFF" w:themeFill="background1"/>
          </w:tcPr>
          <w:p w14:paraId="19759905" w14:textId="77777777" w:rsidR="00275B07" w:rsidRPr="00275B07" w:rsidRDefault="00275B07" w:rsidP="00275B07">
            <w:pPr>
              <w:widowControl w:val="0"/>
              <w:tabs>
                <w:tab w:val="left" w:pos="851"/>
              </w:tabs>
              <w:autoSpaceDE w:val="0"/>
              <w:autoSpaceDN w:val="0"/>
              <w:spacing w:before="1"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t>1.4.5.1.</w:t>
            </w:r>
          </w:p>
        </w:tc>
        <w:tc>
          <w:tcPr>
            <w:tcW w:w="833" w:type="pct"/>
            <w:gridSpan w:val="3"/>
          </w:tcPr>
          <w:p w14:paraId="4F7C0EE3"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Organizing round tables and lectures for the members of Ministry of Interior (War Crime investigative Service and Protection Unit)</w:t>
            </w:r>
            <w:r w:rsidRPr="00275B07">
              <w:rPr>
                <w:rFonts w:ascii="Times New Roman" w:eastAsia="Times New Roman" w:hAnsi="Times New Roman" w:cs="Times New Roman"/>
                <w:spacing w:val="-15"/>
                <w:sz w:val="20"/>
                <w:szCs w:val="20"/>
                <w:lang w:bidi="en-US"/>
              </w:rPr>
              <w:t xml:space="preserve"> </w:t>
            </w:r>
            <w:r w:rsidRPr="00275B07">
              <w:rPr>
                <w:rFonts w:ascii="Times New Roman" w:eastAsia="Times New Roman" w:hAnsi="Times New Roman" w:cs="Times New Roman"/>
                <w:sz w:val="20"/>
                <w:szCs w:val="20"/>
                <w:lang w:bidi="en-US"/>
              </w:rPr>
              <w:t>on</w:t>
            </w:r>
            <w:r w:rsidRPr="00275B07">
              <w:rPr>
                <w:rFonts w:ascii="Times New Roman" w:eastAsia="Times New Roman" w:hAnsi="Times New Roman" w:cs="Times New Roman"/>
                <w:spacing w:val="-13"/>
                <w:sz w:val="20"/>
                <w:szCs w:val="20"/>
                <w:lang w:bidi="en-US"/>
              </w:rPr>
              <w:t xml:space="preserve"> </w:t>
            </w:r>
            <w:r w:rsidRPr="00275B07">
              <w:rPr>
                <w:rFonts w:ascii="Times New Roman" w:eastAsia="Times New Roman" w:hAnsi="Times New Roman" w:cs="Times New Roman"/>
                <w:sz w:val="20"/>
                <w:szCs w:val="20"/>
                <w:lang w:bidi="en-US"/>
              </w:rPr>
              <w:t>the</w:t>
            </w:r>
            <w:r w:rsidRPr="00275B07">
              <w:rPr>
                <w:rFonts w:ascii="Times New Roman" w:eastAsia="Times New Roman" w:hAnsi="Times New Roman" w:cs="Times New Roman"/>
                <w:spacing w:val="-12"/>
                <w:sz w:val="20"/>
                <w:szCs w:val="20"/>
                <w:lang w:bidi="en-US"/>
              </w:rPr>
              <w:t xml:space="preserve"> </w:t>
            </w:r>
            <w:r w:rsidRPr="00275B07">
              <w:rPr>
                <w:rFonts w:ascii="Times New Roman" w:eastAsia="Times New Roman" w:hAnsi="Times New Roman" w:cs="Times New Roman"/>
                <w:sz w:val="20"/>
                <w:szCs w:val="20"/>
                <w:lang w:bidi="en-US"/>
              </w:rPr>
              <w:t>subject</w:t>
            </w:r>
            <w:r w:rsidRPr="00275B07">
              <w:rPr>
                <w:rFonts w:ascii="Times New Roman" w:eastAsia="Times New Roman" w:hAnsi="Times New Roman" w:cs="Times New Roman"/>
                <w:spacing w:val="-14"/>
                <w:sz w:val="20"/>
                <w:szCs w:val="20"/>
                <w:lang w:bidi="en-US"/>
              </w:rPr>
              <w:t xml:space="preserve"> </w:t>
            </w:r>
            <w:r w:rsidRPr="00275B07">
              <w:rPr>
                <w:rFonts w:ascii="Times New Roman" w:eastAsia="Times New Roman" w:hAnsi="Times New Roman" w:cs="Times New Roman"/>
                <w:sz w:val="20"/>
                <w:szCs w:val="20"/>
                <w:lang w:bidi="en-US"/>
              </w:rPr>
              <w:t>of</w:t>
            </w:r>
            <w:r w:rsidRPr="00275B07">
              <w:rPr>
                <w:rFonts w:ascii="Times New Roman" w:eastAsia="Times New Roman" w:hAnsi="Times New Roman" w:cs="Times New Roman"/>
                <w:spacing w:val="-14"/>
                <w:sz w:val="20"/>
                <w:szCs w:val="20"/>
                <w:lang w:bidi="en-US"/>
              </w:rPr>
              <w:t xml:space="preserve"> </w:t>
            </w:r>
            <w:r w:rsidRPr="00275B07">
              <w:rPr>
                <w:rFonts w:ascii="Times New Roman" w:eastAsia="Times New Roman" w:hAnsi="Times New Roman" w:cs="Times New Roman"/>
                <w:sz w:val="20"/>
                <w:szCs w:val="20"/>
                <w:lang w:bidi="en-US"/>
              </w:rPr>
              <w:t>„Basic</w:t>
            </w:r>
            <w:r w:rsidRPr="00275B07">
              <w:rPr>
                <w:rFonts w:ascii="Times New Roman" w:eastAsia="Times New Roman" w:hAnsi="Times New Roman" w:cs="Times New Roman"/>
                <w:spacing w:val="-14"/>
                <w:sz w:val="20"/>
                <w:szCs w:val="20"/>
                <w:lang w:bidi="en-US"/>
              </w:rPr>
              <w:t xml:space="preserve"> </w:t>
            </w:r>
            <w:r w:rsidRPr="00275B07">
              <w:rPr>
                <w:rFonts w:ascii="Times New Roman" w:eastAsia="Times New Roman" w:hAnsi="Times New Roman" w:cs="Times New Roman"/>
                <w:sz w:val="20"/>
                <w:szCs w:val="20"/>
                <w:lang w:bidi="en-US"/>
              </w:rPr>
              <w:t>communication with media“</w:t>
            </w:r>
          </w:p>
          <w:p w14:paraId="6553EB89"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tc>
        <w:tc>
          <w:tcPr>
            <w:tcW w:w="727" w:type="pct"/>
            <w:gridSpan w:val="3"/>
          </w:tcPr>
          <w:p w14:paraId="5F7FD523" w14:textId="77777777" w:rsidR="00275B07" w:rsidRPr="00275B07" w:rsidRDefault="00275B07" w:rsidP="00275B07">
            <w:pPr>
              <w:widowControl w:val="0"/>
              <w:tabs>
                <w:tab w:val="left" w:pos="851"/>
                <w:tab w:val="left" w:pos="1156"/>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War Crimes Prosecutor’s</w:t>
            </w:r>
            <w:r w:rsidRPr="00275B07">
              <w:rPr>
                <w:rFonts w:ascii="Times New Roman" w:eastAsia="Times New Roman" w:hAnsi="Times New Roman" w:cs="Times New Roman"/>
                <w:spacing w:val="-6"/>
                <w:sz w:val="20"/>
                <w:szCs w:val="20"/>
                <w:lang w:bidi="en-US"/>
              </w:rPr>
              <w:t xml:space="preserve"> </w:t>
            </w:r>
            <w:r w:rsidRPr="00275B07">
              <w:rPr>
                <w:rFonts w:ascii="Times New Roman" w:eastAsia="Times New Roman" w:hAnsi="Times New Roman" w:cs="Times New Roman"/>
                <w:sz w:val="20"/>
                <w:szCs w:val="20"/>
                <w:lang w:bidi="en-US"/>
              </w:rPr>
              <w:t>Office</w:t>
            </w:r>
          </w:p>
          <w:p w14:paraId="46208EE9" w14:textId="77777777" w:rsidR="00275B07" w:rsidRPr="00275B07" w:rsidRDefault="00275B07" w:rsidP="00275B07">
            <w:pPr>
              <w:widowControl w:val="0"/>
              <w:tabs>
                <w:tab w:val="left" w:pos="851"/>
              </w:tabs>
              <w:autoSpaceDE w:val="0"/>
              <w:autoSpaceDN w:val="0"/>
              <w:spacing w:before="10" w:after="0"/>
              <w:ind w:right="137"/>
              <w:rPr>
                <w:rFonts w:ascii="Times New Roman" w:eastAsia="Times New Roman" w:hAnsi="Times New Roman" w:cs="Times New Roman"/>
                <w:sz w:val="20"/>
                <w:szCs w:val="20"/>
                <w:lang w:bidi="en-US"/>
              </w:rPr>
            </w:pPr>
          </w:p>
          <w:p w14:paraId="6A174966" w14:textId="77777777" w:rsidR="00275B07" w:rsidRPr="00275B07" w:rsidRDefault="00275B07" w:rsidP="00275B07">
            <w:pPr>
              <w:widowControl w:val="0"/>
              <w:tabs>
                <w:tab w:val="left" w:pos="851"/>
              </w:tabs>
              <w:autoSpaceDE w:val="0"/>
              <w:autoSpaceDN w:val="0"/>
              <w:spacing w:before="1"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Ministry of Interior</w:t>
            </w:r>
          </w:p>
        </w:tc>
        <w:tc>
          <w:tcPr>
            <w:tcW w:w="710" w:type="pct"/>
            <w:gridSpan w:val="5"/>
          </w:tcPr>
          <w:p w14:paraId="1A67B635"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Continuously</w:t>
            </w:r>
          </w:p>
        </w:tc>
        <w:tc>
          <w:tcPr>
            <w:tcW w:w="553" w:type="pct"/>
            <w:gridSpan w:val="4"/>
          </w:tcPr>
          <w:p w14:paraId="17C5D52A"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 xml:space="preserve">Budget of the Republic of Serbia </w:t>
            </w:r>
          </w:p>
          <w:p w14:paraId="1B8F71CB" w14:textId="77777777" w:rsidR="00275B07" w:rsidRPr="00275B07" w:rsidRDefault="00275B07" w:rsidP="00275B07">
            <w:pPr>
              <w:widowControl w:val="0"/>
              <w:autoSpaceDE w:val="0"/>
              <w:autoSpaceDN w:val="0"/>
              <w:spacing w:after="0" w:line="240" w:lineRule="auto"/>
              <w:contextualSpacing/>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7.200 €</w:t>
            </w:r>
          </w:p>
          <w:p w14:paraId="690D41CD"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2.400 € per year</w:t>
            </w:r>
          </w:p>
        </w:tc>
        <w:tc>
          <w:tcPr>
            <w:tcW w:w="779" w:type="pct"/>
            <w:gridSpan w:val="5"/>
          </w:tcPr>
          <w:p w14:paraId="3CA23322"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Round tables organized and lectures delivered.</w:t>
            </w:r>
          </w:p>
        </w:tc>
        <w:tc>
          <w:tcPr>
            <w:tcW w:w="1031" w:type="pct"/>
            <w:shd w:val="clear" w:color="auto" w:fill="92D050"/>
          </w:tcPr>
          <w:p w14:paraId="35907B24" w14:textId="77777777" w:rsidR="00275B07" w:rsidRPr="001A166E" w:rsidRDefault="00275B07" w:rsidP="000778CC">
            <w:pPr>
              <w:widowControl w:val="0"/>
              <w:autoSpaceDE w:val="0"/>
              <w:autoSpaceDN w:val="0"/>
              <w:spacing w:after="0" w:line="240" w:lineRule="atLeast"/>
              <w:jc w:val="both"/>
              <w:rPr>
                <w:rFonts w:ascii="Times New Roman" w:eastAsia="Times New Roman" w:hAnsi="Times New Roman" w:cs="Times New Roman"/>
                <w:b/>
                <w:sz w:val="20"/>
                <w:szCs w:val="20"/>
                <w:lang w:bidi="en-US"/>
              </w:rPr>
            </w:pPr>
            <w:r w:rsidRPr="001A166E">
              <w:rPr>
                <w:rFonts w:ascii="Times New Roman" w:eastAsia="Times New Roman" w:hAnsi="Times New Roman" w:cs="Times New Roman"/>
                <w:b/>
                <w:sz w:val="20"/>
                <w:szCs w:val="20"/>
                <w:lang w:bidi="en-US"/>
              </w:rPr>
              <w:t xml:space="preserve">Activity is  successfully implemented </w:t>
            </w:r>
          </w:p>
          <w:p w14:paraId="02D0DB1D" w14:textId="77777777" w:rsidR="00275B07" w:rsidRPr="00275B07" w:rsidRDefault="00275B07" w:rsidP="000778CC">
            <w:pPr>
              <w:widowControl w:val="0"/>
              <w:autoSpaceDE w:val="0"/>
              <w:autoSpaceDN w:val="0"/>
              <w:spacing w:after="0" w:line="240" w:lineRule="atLeast"/>
              <w:jc w:val="both"/>
              <w:rPr>
                <w:rFonts w:ascii="Times New Roman" w:eastAsia="Times New Roman" w:hAnsi="Times New Roman" w:cs="Times New Roman"/>
                <w:sz w:val="20"/>
                <w:szCs w:val="20"/>
                <w:lang w:bidi="en-US"/>
              </w:rPr>
            </w:pPr>
          </w:p>
          <w:p w14:paraId="2172A282" w14:textId="77777777" w:rsidR="004D614A" w:rsidRDefault="00275B07" w:rsidP="000778CC">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A2661C">
              <w:rPr>
                <w:rFonts w:ascii="Times New Roman" w:eastAsia="Times New Roman" w:hAnsi="Times New Roman" w:cs="Times New Roman"/>
                <w:b/>
                <w:sz w:val="20"/>
                <w:szCs w:val="20"/>
                <w:lang w:bidi="en-US"/>
              </w:rPr>
              <w:t>WCP</w:t>
            </w:r>
            <w:r w:rsidR="00A2661C" w:rsidRPr="00A2661C">
              <w:rPr>
                <w:rFonts w:ascii="Times New Roman" w:eastAsia="Times New Roman" w:hAnsi="Times New Roman" w:cs="Times New Roman"/>
                <w:b/>
                <w:sz w:val="20"/>
                <w:szCs w:val="20"/>
                <w:lang w:bidi="en-US"/>
              </w:rPr>
              <w:t>O</w:t>
            </w:r>
            <w:r w:rsidR="00381890">
              <w:rPr>
                <w:rFonts w:ascii="Times New Roman" w:eastAsia="Times New Roman" w:hAnsi="Times New Roman" w:cs="Times New Roman"/>
                <w:sz w:val="20"/>
                <w:szCs w:val="20"/>
                <w:lang w:bidi="en-US"/>
              </w:rPr>
              <w:t xml:space="preserve">: On August 25, 2022 </w:t>
            </w:r>
            <w:r w:rsidRPr="00275B07">
              <w:rPr>
                <w:rFonts w:ascii="Times New Roman" w:eastAsia="Times New Roman" w:hAnsi="Times New Roman" w:cs="Times New Roman"/>
                <w:sz w:val="20"/>
                <w:szCs w:val="20"/>
                <w:lang w:bidi="en-US"/>
              </w:rPr>
              <w:t xml:space="preserve">the spokesperson of the Prosecutor's Office participated in the training on "Communication with the media" organized by the Judicial Academy and the Dutch Helsinki Committee, which aimed to improve the relationship between the media and the judiciary. The training was attended by representatives of the judiciary, as well as communication experts and journalists. </w:t>
            </w:r>
          </w:p>
          <w:p w14:paraId="45D106D5" w14:textId="77777777" w:rsidR="00275B07" w:rsidRPr="00275B07" w:rsidRDefault="00275B07" w:rsidP="000778CC">
            <w:pPr>
              <w:widowControl w:val="0"/>
              <w:autoSpaceDE w:val="0"/>
              <w:autoSpaceDN w:val="0"/>
              <w:spacing w:after="0" w:line="240" w:lineRule="atLeast"/>
              <w:jc w:val="both"/>
              <w:rPr>
                <w:rFonts w:ascii="Times New Roman" w:eastAsia="Times New Roman" w:hAnsi="Times New Roman" w:cs="Times New Roman"/>
                <w:sz w:val="20"/>
                <w:szCs w:val="20"/>
                <w:lang w:bidi="en-US"/>
              </w:rPr>
            </w:pPr>
          </w:p>
          <w:p w14:paraId="7EFFED4C" w14:textId="77777777" w:rsidR="00275B07" w:rsidRPr="00275B07" w:rsidRDefault="00275B07" w:rsidP="000778CC">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4D614A">
              <w:rPr>
                <w:rFonts w:ascii="Times New Roman" w:eastAsia="Times New Roman" w:hAnsi="Times New Roman" w:cs="Times New Roman"/>
                <w:b/>
                <w:sz w:val="20"/>
                <w:szCs w:val="20"/>
                <w:lang w:bidi="en-US"/>
              </w:rPr>
              <w:t>M</w:t>
            </w:r>
            <w:r w:rsidR="004D614A" w:rsidRPr="004D614A">
              <w:rPr>
                <w:rFonts w:ascii="Times New Roman" w:eastAsia="Times New Roman" w:hAnsi="Times New Roman" w:cs="Times New Roman"/>
                <w:b/>
                <w:sz w:val="20"/>
                <w:szCs w:val="20"/>
                <w:lang w:bidi="en-US"/>
              </w:rPr>
              <w:t xml:space="preserve">inistry of </w:t>
            </w:r>
            <w:r w:rsidRPr="004D614A">
              <w:rPr>
                <w:rFonts w:ascii="Times New Roman" w:eastAsia="Times New Roman" w:hAnsi="Times New Roman" w:cs="Times New Roman"/>
                <w:b/>
                <w:sz w:val="20"/>
                <w:szCs w:val="20"/>
                <w:lang w:bidi="en-US"/>
              </w:rPr>
              <w:t>I</w:t>
            </w:r>
            <w:r w:rsidR="004D614A" w:rsidRPr="004D614A">
              <w:rPr>
                <w:rFonts w:ascii="Times New Roman" w:eastAsia="Times New Roman" w:hAnsi="Times New Roman" w:cs="Times New Roman"/>
                <w:b/>
                <w:sz w:val="20"/>
                <w:szCs w:val="20"/>
                <w:lang w:bidi="en-US"/>
              </w:rPr>
              <w:t>nterior</w:t>
            </w:r>
            <w:r w:rsidRPr="00275B07">
              <w:rPr>
                <w:rFonts w:ascii="Times New Roman" w:eastAsia="Times New Roman" w:hAnsi="Times New Roman" w:cs="Times New Roman"/>
                <w:sz w:val="20"/>
                <w:szCs w:val="20"/>
                <w:lang w:bidi="en-US"/>
              </w:rPr>
              <w:t>: The Protection Unit continuously cooperated with the Prosecutor's Office for War Crimes in connection with the handling of individual cases, as well as with regard to the identification of mechanisms of individual cooperation according to existing agreements and protocols on cooperation.</w:t>
            </w:r>
            <w:r w:rsidR="000778CC">
              <w:t xml:space="preserve"> </w:t>
            </w:r>
            <w:r w:rsidR="000778CC">
              <w:rPr>
                <w:rFonts w:ascii="Times New Roman" w:eastAsia="Times New Roman" w:hAnsi="Times New Roman" w:cs="Times New Roman"/>
                <w:sz w:val="20"/>
                <w:szCs w:val="20"/>
                <w:lang w:bidi="en-US"/>
              </w:rPr>
              <w:t xml:space="preserve">On 23 </w:t>
            </w:r>
            <w:r w:rsidR="000778CC">
              <w:rPr>
                <w:rFonts w:ascii="Times New Roman" w:eastAsia="Times New Roman" w:hAnsi="Times New Roman" w:cs="Times New Roman"/>
                <w:sz w:val="20"/>
                <w:szCs w:val="20"/>
                <w:lang w:val="sr-Latn-RS" w:bidi="en-US"/>
              </w:rPr>
              <w:t>December</w:t>
            </w:r>
            <w:r w:rsidR="000778CC">
              <w:rPr>
                <w:rFonts w:ascii="Times New Roman" w:eastAsia="Times New Roman" w:hAnsi="Times New Roman" w:cs="Times New Roman"/>
                <w:sz w:val="20"/>
                <w:szCs w:val="20"/>
                <w:lang w:bidi="en-US"/>
              </w:rPr>
              <w:t xml:space="preserve"> </w:t>
            </w:r>
            <w:r w:rsidR="000778CC" w:rsidRPr="000778CC">
              <w:rPr>
                <w:rFonts w:ascii="Times New Roman" w:eastAsia="Times New Roman" w:hAnsi="Times New Roman" w:cs="Times New Roman"/>
                <w:sz w:val="20"/>
                <w:szCs w:val="20"/>
                <w:lang w:bidi="en-US"/>
              </w:rPr>
              <w:t>2022, a meeting was held at the Prosecutor's Office for War Crimes, which was attended by the highest representati</w:t>
            </w:r>
            <w:r w:rsidR="000778CC">
              <w:rPr>
                <w:rFonts w:ascii="Times New Roman" w:eastAsia="Times New Roman" w:hAnsi="Times New Roman" w:cs="Times New Roman"/>
                <w:sz w:val="20"/>
                <w:szCs w:val="20"/>
                <w:lang w:bidi="en-US"/>
              </w:rPr>
              <w:t>ves of the prosecution and the U</w:t>
            </w:r>
            <w:r w:rsidR="000778CC" w:rsidRPr="000778CC">
              <w:rPr>
                <w:rFonts w:ascii="Times New Roman" w:eastAsia="Times New Roman" w:hAnsi="Times New Roman" w:cs="Times New Roman"/>
                <w:sz w:val="20"/>
                <w:szCs w:val="20"/>
                <w:lang w:bidi="en-US"/>
              </w:rPr>
              <w:t>nit.</w:t>
            </w:r>
          </w:p>
        </w:tc>
      </w:tr>
      <w:tr w:rsidR="00275B07" w:rsidRPr="00275B07" w14:paraId="4F571440" w14:textId="77777777" w:rsidTr="0072604A">
        <w:trPr>
          <w:trHeight w:val="1641"/>
        </w:trPr>
        <w:tc>
          <w:tcPr>
            <w:tcW w:w="367" w:type="pct"/>
            <w:gridSpan w:val="3"/>
            <w:tcBorders>
              <w:bottom w:val="single" w:sz="4" w:space="0" w:color="auto"/>
            </w:tcBorders>
            <w:shd w:val="clear" w:color="auto" w:fill="FFFFFF" w:themeFill="background1"/>
          </w:tcPr>
          <w:p w14:paraId="0A682E8F" w14:textId="77777777" w:rsidR="00275B07" w:rsidRPr="00275B07" w:rsidRDefault="00275B07" w:rsidP="00275B07">
            <w:pPr>
              <w:widowControl w:val="0"/>
              <w:tabs>
                <w:tab w:val="left" w:pos="851"/>
              </w:tabs>
              <w:autoSpaceDE w:val="0"/>
              <w:autoSpaceDN w:val="0"/>
              <w:spacing w:before="1" w:after="0"/>
              <w:ind w:right="137"/>
              <w:rPr>
                <w:rFonts w:ascii="Times New Roman" w:eastAsia="Times New Roman" w:hAnsi="Times New Roman" w:cs="Times New Roman"/>
                <w:b/>
                <w:sz w:val="20"/>
                <w:szCs w:val="20"/>
                <w:lang w:bidi="en-US"/>
              </w:rPr>
            </w:pPr>
            <w:r w:rsidRPr="00275B07">
              <w:rPr>
                <w:rFonts w:ascii="Times New Roman" w:eastAsia="Times New Roman" w:hAnsi="Times New Roman" w:cs="Times New Roman"/>
                <w:b/>
                <w:sz w:val="20"/>
                <w:szCs w:val="20"/>
                <w:lang w:bidi="en-US"/>
              </w:rPr>
              <w:lastRenderedPageBreak/>
              <w:t>1.4.5.2.</w:t>
            </w:r>
          </w:p>
        </w:tc>
        <w:tc>
          <w:tcPr>
            <w:tcW w:w="833" w:type="pct"/>
            <w:gridSpan w:val="3"/>
          </w:tcPr>
          <w:p w14:paraId="59CEDB8B"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In line with the provisions of the National Strategy (activity 1.4.1.1.) assess confidentiality rules and their respect within relevant institutions, amend them where needed and strengthen control over implementation</w:t>
            </w:r>
          </w:p>
        </w:tc>
        <w:tc>
          <w:tcPr>
            <w:tcW w:w="727" w:type="pct"/>
            <w:gridSpan w:val="3"/>
          </w:tcPr>
          <w:p w14:paraId="6FC95B27" w14:textId="77777777" w:rsidR="00275B07" w:rsidRPr="00275B07" w:rsidRDefault="00275B07" w:rsidP="00275B07">
            <w:pPr>
              <w:widowControl w:val="0"/>
              <w:tabs>
                <w:tab w:val="left" w:pos="851"/>
                <w:tab w:val="left" w:pos="1156"/>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War Crimes Prosecutor’s</w:t>
            </w:r>
            <w:r w:rsidRPr="00275B07">
              <w:rPr>
                <w:rFonts w:ascii="Times New Roman" w:eastAsia="Times New Roman" w:hAnsi="Times New Roman" w:cs="Times New Roman"/>
                <w:spacing w:val="-6"/>
                <w:sz w:val="20"/>
                <w:szCs w:val="20"/>
                <w:lang w:bidi="en-US"/>
              </w:rPr>
              <w:t xml:space="preserve"> </w:t>
            </w:r>
            <w:r w:rsidRPr="00275B07">
              <w:rPr>
                <w:rFonts w:ascii="Times New Roman" w:eastAsia="Times New Roman" w:hAnsi="Times New Roman" w:cs="Times New Roman"/>
                <w:sz w:val="20"/>
                <w:szCs w:val="20"/>
                <w:lang w:bidi="en-US"/>
              </w:rPr>
              <w:t>Office</w:t>
            </w:r>
          </w:p>
        </w:tc>
        <w:tc>
          <w:tcPr>
            <w:tcW w:w="710" w:type="pct"/>
            <w:gridSpan w:val="5"/>
          </w:tcPr>
          <w:p w14:paraId="1ABAEA72"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Continuously</w:t>
            </w:r>
          </w:p>
        </w:tc>
        <w:tc>
          <w:tcPr>
            <w:tcW w:w="553" w:type="pct"/>
            <w:gridSpan w:val="4"/>
          </w:tcPr>
          <w:p w14:paraId="0FC0D3E2"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Budget of the Republic of Serbia</w:t>
            </w:r>
          </w:p>
          <w:p w14:paraId="738D4EFA"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p>
          <w:p w14:paraId="0F1BD0C6"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See the budget under the activity 1.4.1.2.</w:t>
            </w:r>
          </w:p>
        </w:tc>
        <w:tc>
          <w:tcPr>
            <w:tcW w:w="779" w:type="pct"/>
            <w:gridSpan w:val="5"/>
          </w:tcPr>
          <w:p w14:paraId="3924EA76" w14:textId="77777777" w:rsidR="00275B07" w:rsidRPr="00275B07" w:rsidRDefault="00275B07" w:rsidP="00275B07">
            <w:pPr>
              <w:widowControl w:val="0"/>
              <w:tabs>
                <w:tab w:val="left" w:pos="851"/>
              </w:tabs>
              <w:autoSpaceDE w:val="0"/>
              <w:autoSpaceDN w:val="0"/>
              <w:spacing w:after="0"/>
              <w:ind w:right="137"/>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Confidentiality rules and control over their implementation improved in line with the provisions of the National Strategy from activity 1.4.1.1.</w:t>
            </w:r>
          </w:p>
        </w:tc>
        <w:tc>
          <w:tcPr>
            <w:tcW w:w="1031" w:type="pct"/>
            <w:shd w:val="clear" w:color="auto" w:fill="92D050"/>
          </w:tcPr>
          <w:p w14:paraId="584382FD" w14:textId="77777777" w:rsidR="00275B07" w:rsidRPr="001A166E" w:rsidRDefault="00275B07" w:rsidP="008F5D3A">
            <w:pPr>
              <w:widowControl w:val="0"/>
              <w:tabs>
                <w:tab w:val="left" w:pos="851"/>
              </w:tabs>
              <w:autoSpaceDE w:val="0"/>
              <w:autoSpaceDN w:val="0"/>
              <w:spacing w:after="0" w:line="240" w:lineRule="atLeast"/>
              <w:jc w:val="both"/>
              <w:rPr>
                <w:rFonts w:ascii="Times New Roman" w:eastAsia="Times New Roman" w:hAnsi="Times New Roman" w:cs="Times New Roman"/>
                <w:b/>
                <w:sz w:val="20"/>
                <w:szCs w:val="20"/>
                <w:lang w:bidi="en-US"/>
              </w:rPr>
            </w:pPr>
            <w:r w:rsidRPr="001A166E">
              <w:rPr>
                <w:rFonts w:ascii="Times New Roman" w:eastAsia="Times New Roman" w:hAnsi="Times New Roman" w:cs="Times New Roman"/>
                <w:b/>
                <w:sz w:val="20"/>
                <w:szCs w:val="20"/>
                <w:lang w:bidi="en-US"/>
              </w:rPr>
              <w:t xml:space="preserve">Activity is successfully implemented </w:t>
            </w:r>
          </w:p>
          <w:p w14:paraId="310500BF" w14:textId="77777777" w:rsidR="00275B07" w:rsidRPr="00275B07" w:rsidRDefault="00275B07" w:rsidP="008F5D3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p>
          <w:p w14:paraId="27FA7B40" w14:textId="77777777" w:rsidR="00275B07" w:rsidRPr="00275B07" w:rsidRDefault="00275B07" w:rsidP="008F5D3A">
            <w:pPr>
              <w:widowControl w:val="0"/>
              <w:tabs>
                <w:tab w:val="left" w:pos="851"/>
              </w:tabs>
              <w:autoSpaceDE w:val="0"/>
              <w:autoSpaceDN w:val="0"/>
              <w:spacing w:after="0" w:line="240" w:lineRule="atLeast"/>
              <w:jc w:val="both"/>
              <w:rPr>
                <w:rFonts w:ascii="Times New Roman" w:eastAsia="Times New Roman" w:hAnsi="Times New Roman" w:cs="Times New Roman"/>
                <w:sz w:val="20"/>
                <w:szCs w:val="20"/>
                <w:lang w:bidi="en-US"/>
              </w:rPr>
            </w:pPr>
            <w:r w:rsidRPr="00275B07">
              <w:rPr>
                <w:rFonts w:ascii="Times New Roman" w:eastAsia="Times New Roman" w:hAnsi="Times New Roman" w:cs="Times New Roman"/>
                <w:sz w:val="20"/>
                <w:szCs w:val="20"/>
                <w:lang w:bidi="en-US"/>
              </w:rPr>
              <w:t>The activity is carried out through monitoring and regular application of valid regulations in the field of data protection against unauthorized access, publication and any other misuse.</w:t>
            </w:r>
          </w:p>
        </w:tc>
      </w:tr>
    </w:tbl>
    <w:p w14:paraId="5AB0B876" w14:textId="77777777" w:rsidR="00275B07" w:rsidRPr="001D2D4E" w:rsidRDefault="00275B07" w:rsidP="00105C82">
      <w:pPr>
        <w:widowControl w:val="0"/>
        <w:tabs>
          <w:tab w:val="left" w:pos="851"/>
          <w:tab w:val="left" w:pos="14580"/>
        </w:tabs>
        <w:autoSpaceDE w:val="0"/>
        <w:autoSpaceDN w:val="0"/>
        <w:spacing w:after="0"/>
        <w:ind w:right="978"/>
        <w:rPr>
          <w:rFonts w:ascii="Times New Roman" w:eastAsia="Times New Roman" w:hAnsi="Times New Roman" w:cs="Times New Roman"/>
          <w:sz w:val="20"/>
          <w:szCs w:val="20"/>
          <w:lang w:bidi="en-US"/>
        </w:rPr>
        <w:sectPr w:rsidR="00275B07" w:rsidRPr="001D2D4E">
          <w:pgSz w:w="16840" w:h="11910" w:orient="landscape"/>
          <w:pgMar w:top="1100" w:right="320" w:bottom="1600" w:left="800" w:header="0" w:footer="1400" w:gutter="0"/>
          <w:cols w:space="720"/>
        </w:sectPr>
      </w:pPr>
    </w:p>
    <w:p w14:paraId="1ED40D45" w14:textId="5421BC83" w:rsidR="00C96384" w:rsidRDefault="00C96384" w:rsidP="00105C82">
      <w:pPr>
        <w:tabs>
          <w:tab w:val="left" w:pos="0"/>
        </w:tabs>
        <w:ind w:left="-720" w:right="360"/>
      </w:pPr>
    </w:p>
    <w:tbl>
      <w:tblPr>
        <w:tblW w:w="4895"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2"/>
        <w:gridCol w:w="94"/>
        <w:gridCol w:w="3715"/>
        <w:gridCol w:w="26"/>
        <w:gridCol w:w="20"/>
        <w:gridCol w:w="368"/>
        <w:gridCol w:w="1850"/>
        <w:gridCol w:w="278"/>
        <w:gridCol w:w="9"/>
        <w:gridCol w:w="1178"/>
        <w:gridCol w:w="246"/>
        <w:gridCol w:w="1543"/>
        <w:gridCol w:w="1880"/>
        <w:gridCol w:w="53"/>
        <w:gridCol w:w="35"/>
        <w:gridCol w:w="170"/>
        <w:gridCol w:w="26"/>
        <w:gridCol w:w="35"/>
        <w:gridCol w:w="2128"/>
      </w:tblGrid>
      <w:tr w:rsidR="002947B4" w:rsidRPr="00274AC0" w14:paraId="2AF8805A" w14:textId="77777777" w:rsidTr="00CA3795">
        <w:trPr>
          <w:trHeight w:val="540"/>
        </w:trPr>
        <w:tc>
          <w:tcPr>
            <w:tcW w:w="5000" w:type="pct"/>
            <w:gridSpan w:val="19"/>
            <w:tcBorders>
              <w:top w:val="single" w:sz="4" w:space="0" w:color="000000"/>
              <w:left w:val="single" w:sz="4" w:space="0" w:color="000000"/>
              <w:bottom w:val="single" w:sz="4" w:space="0" w:color="000000"/>
              <w:right w:val="single" w:sz="4" w:space="0" w:color="000000"/>
            </w:tcBorders>
            <w:shd w:val="clear" w:color="auto" w:fill="002060"/>
            <w:vAlign w:val="center"/>
          </w:tcPr>
          <w:p w14:paraId="04BB92B9" w14:textId="77777777" w:rsidR="002947B4" w:rsidRPr="00274AC0" w:rsidRDefault="002947B4" w:rsidP="00580615">
            <w:pPr>
              <w:widowControl w:val="0"/>
              <w:numPr>
                <w:ilvl w:val="0"/>
                <w:numId w:val="62"/>
              </w:numPr>
              <w:autoSpaceDE w:val="0"/>
              <w:autoSpaceDN w:val="0"/>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 xml:space="preserve">FIGHT AGAINST CORRUPTION  </w:t>
            </w:r>
          </w:p>
        </w:tc>
      </w:tr>
      <w:tr w:rsidR="002947B4" w:rsidRPr="00274AC0" w14:paraId="0B954B2D" w14:textId="77777777" w:rsidTr="00CA3795">
        <w:trPr>
          <w:trHeight w:val="540"/>
        </w:trPr>
        <w:tc>
          <w:tcPr>
            <w:tcW w:w="5000" w:type="pct"/>
            <w:gridSpan w:val="19"/>
            <w:tcBorders>
              <w:top w:val="single" w:sz="4" w:space="0" w:color="000000"/>
              <w:left w:val="single" w:sz="4" w:space="0" w:color="000000"/>
              <w:bottom w:val="single" w:sz="4" w:space="0" w:color="000000"/>
              <w:right w:val="single" w:sz="4" w:space="0" w:color="000000"/>
            </w:tcBorders>
            <w:shd w:val="clear" w:color="auto" w:fill="8DB3E2"/>
            <w:vAlign w:val="center"/>
          </w:tcPr>
          <w:p w14:paraId="1A60B891"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2.1. IMPLEMENTATION OF ANTI-CORRUPTION MEASURES</w:t>
            </w:r>
          </w:p>
        </w:tc>
      </w:tr>
      <w:tr w:rsidR="002947B4" w:rsidRPr="00274AC0" w14:paraId="195A232C" w14:textId="77777777" w:rsidTr="00CA3795">
        <w:trPr>
          <w:trHeight w:val="540"/>
        </w:trPr>
        <w:tc>
          <w:tcPr>
            <w:tcW w:w="5000" w:type="pct"/>
            <w:gridSpan w:val="19"/>
            <w:tcBorders>
              <w:top w:val="single" w:sz="4" w:space="0" w:color="000000"/>
              <w:left w:val="single" w:sz="4" w:space="0" w:color="000000"/>
              <w:bottom w:val="single" w:sz="4" w:space="0" w:color="000000"/>
              <w:right w:val="single" w:sz="4" w:space="0" w:color="000000"/>
            </w:tcBorders>
            <w:shd w:val="clear" w:color="auto" w:fill="8DB3E2"/>
            <w:vAlign w:val="center"/>
          </w:tcPr>
          <w:p w14:paraId="7971AF2C" w14:textId="77777777" w:rsidR="002947B4" w:rsidRPr="00274AC0" w:rsidRDefault="002947B4" w:rsidP="00CA3795">
            <w:pPr>
              <w:spacing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 xml:space="preserve"> CURRENT STATE OF PLAY:</w:t>
            </w:r>
          </w:p>
        </w:tc>
      </w:tr>
      <w:tr w:rsidR="002947B4" w:rsidRPr="00274AC0" w14:paraId="020E413D" w14:textId="77777777" w:rsidTr="00CA3795">
        <w:trPr>
          <w:trHeight w:val="540"/>
        </w:trPr>
        <w:tc>
          <w:tcPr>
            <w:tcW w:w="5000" w:type="pct"/>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14:paraId="32040FF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u w:val="single"/>
              </w:rPr>
            </w:pPr>
            <w:r w:rsidRPr="00274AC0">
              <w:rPr>
                <w:rFonts w:ascii="Times New Roman" w:eastAsia="Times New Roman" w:hAnsi="Times New Roman" w:cs="Times New Roman"/>
                <w:sz w:val="20"/>
                <w:szCs w:val="20"/>
                <w:u w:val="single"/>
              </w:rPr>
              <w:t>The legislative framework regulating anti-corruption in Serbia encompasses:</w:t>
            </w:r>
          </w:p>
          <w:p w14:paraId="60E4A342" w14:textId="77777777" w:rsidR="002947B4" w:rsidRPr="00274AC0" w:rsidRDefault="002947B4" w:rsidP="00CA3795">
            <w:pPr>
              <w:spacing w:after="0" w:line="240" w:lineRule="auto"/>
              <w:jc w:val="both"/>
              <w:rPr>
                <w:rFonts w:ascii="Times New Roman" w:eastAsia="Times New Roman" w:hAnsi="Times New Roman" w:cs="Times New Roman"/>
                <w:sz w:val="20"/>
                <w:szCs w:val="20"/>
                <w:u w:val="single"/>
              </w:rPr>
            </w:pPr>
          </w:p>
          <w:p w14:paraId="3E580DD8"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National Anti-Corruption Strategy for the period 2013-2018 (“Official Gazette of RS“, No. 57/13); Revised Action plan for the implementation of the National Anti-Corruption Strategy for the period 2013-2018 (“Official Gazette of RS“, No.</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61/2016); Law on Financing Political Activities (“Official Gazette of RS“, No. 43/11, 123/14 and 88/19); Law on Anti-Corruption Agency (“Official Gazette of RS“, No. 97/08, 53/10, 66/11-CC, 67/13-CC, 8/15- CC and 88/19); Law on the Prevention of Corruption – in effect from 1st September 2020 (“Official Gazette of RS“, No.</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shd w:val="clear" w:color="auto" w:fill="FFFFFF"/>
              </w:rPr>
              <w:t>35/</w:t>
            </w:r>
            <w:r w:rsidRPr="00274AC0">
              <w:rPr>
                <w:rFonts w:ascii="Times New Roman" w:eastAsia="Times New Roman" w:hAnsi="Times New Roman" w:cs="Times New Roman"/>
                <w:sz w:val="20"/>
                <w:szCs w:val="20"/>
              </w:rPr>
              <w:t>2019 and 88/19), Law on Lobbying (“Official Gazette of RS“,  No.  87/2018), Criminal Code of Serbia (“Official Gazette of RS“,  No. 85/05 88/05, 107/05, 72/09, 111/09,121/12, 104/13,</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108/14, 94/16 and 35/2019); Law on Free Access to Information of Public Importance (“Official Gazette of RS“,  No. 120/2004, 54/2007, 104/2009 and 36/2010); Law on Public Procurement (“Official Gazette of RS“, No. 124/12, 14/15 , 68/15); the new Law on Public Procurement – in effect from 1st July 2020 (“Official Gazette of RS“, No. 91/19), Law on Privatization (“Official Gazette of RS“,  No. 83/14, 46/15, 112/15,  20/16 - authentic interpretation); Criminal Procedure Code (“Official Gazette of RS“, No. 72/11, 101/11, 121/12, 32/13, 45/13, 55/14 and 35/19); Law on State Audit Institution (“Official Gazette of RS“, No.</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101/2005, 54/2007, 36/2010 i 44/2018 – other law), Law on Seizure and Confiscation of the Proceeds from Crime (“Official Gazette of RS“, No 32/13, 94/16 and 35/19);</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Law on Liability of Legal Persons for Criminal Offenses (“Official Gazette of RS“,  No.</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97/2008);</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Law on International Legal Assistance in Criminal Matters (“Official Gazette of RS“,  No. 20/2009);</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Law on the Program of Protection of Participants in Criminal Proceedings (“Official Gazette of RS“,  No. 85/2005);</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Law on organisation and competence of state authorities in suppression of organised crime,  terrorism and corruption (“Official Gazette of RS“,  No. 94/2016</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and 87/18 - other law);</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Law on Public Prosecutor's Office (“Official Gazette of RS“,  No. 116/2008, 104/2009, 101/2010, 78/2011 - other Law, 101/2011, 38/2012 - Decision of the Constitutional Court, 121/2012 and 101/2013, 111/2014 - Decision of the Constitutional Court, 117/2014, 106/2015 and 63/16);</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Law on the State Prosecutorial Council ("Official Gazette of the Republic of Serbia", no.116 / 2008, 101/2010 and 88/2011 and 106/2015);</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Law on Police ("Official Gazette of the Republic of Serbia", No. 6/2016, 24/2018 i 87/2018), Law on Property Origin and Special Tax – in effect commencing from March 11, 2021 ("Official Gazette of the Republic of Serbia", No.18/2020), Law on Tax Procedure and Tax Administration ("Official Gazette of RS", No. 80/02, 84/02, 23/03, 70/03, 55/04, 61/05, 85/05 - other law, 62/06 - other law, 63/06, 61/07, 20/09, 72 / 09 - other law, 53/10, 101/11, 2/12, 93/12, 47/13, 108/13, 68/14, 105/14, 91/15 - authentic interpretation, 112 / 15, 15/16, 108/16, 30/18, 95/18 and 86/19); Law on Protection of Whistleblowers ("Official Gazette of RS" No. 128/2014); Law on ratification the UN Convention against Corruption (“Official Gazette of Serbia and Montenegro - international contracts“, No. 12/2005); Law on the Confirmation of the Criminal Law Convention on Corruption ("Official Gazette of the FRY - International Treaties", No. 2/2002 and "Official Gazette of SCG - International Agreements", No. 18/2005);</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Law on the Confirmation of the Additional Protocol to the Criminal Law Convention on Corruption ("Official Gazette of the Republic of Serbia - International Agreements", No. 102/2007);</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Law on the Confirmation of the Civil Law Convention on Corruption ("Official Gazette of the Republic of Serbia - International Agreements", No. 102/2007);</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Law on the Confirmation of the United Nations Convention against Transnational Organized Crime and Supplementary Protocols ("Official Gazette of the FRY - International Treaties", No. 6/2001).</w:t>
            </w:r>
          </w:p>
          <w:p w14:paraId="5317DC67"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556F3974"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26FBEF68"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In the Republic of Serbia there is developed consciousness and political will to eliminate corruption to the fullest extent, in order to achieve economic, social and democratic development of the country. The consequences of corruption are mostly linked to the impoverishment of society and the state, the drastic decline in trust in democratic institutions, as well as uncertainty and instability of the economic system. The Republic of Serbia is committed to achieving significant progress in the fight against corruption, with respect for </w:t>
            </w:r>
            <w:r w:rsidRPr="00274AC0">
              <w:rPr>
                <w:rFonts w:ascii="Times New Roman" w:eastAsia="Times New Roman" w:hAnsi="Times New Roman" w:cs="Times New Roman"/>
                <w:sz w:val="20"/>
                <w:szCs w:val="20"/>
              </w:rPr>
              <w:lastRenderedPageBreak/>
              <w:t>democratic values, the rule of law and protection of fundamental human rights and freedoms.</w:t>
            </w:r>
          </w:p>
          <w:p w14:paraId="2A1C4193"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p>
          <w:p w14:paraId="190C613F"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The Republic of Serbia has ratified all major international instruments in the fight against corruption. Generally, laws and regulations are mostly compatible with accepted international standards.  In order to overcome deficiencies in the legislative solutions, the representatives of the Republic of Serbia are actively involved in the compatibility assessment conducted by European and international organisations, such as the evaluation by the Group of States against Corruption (GRECO) and the UN Office on Drugs and Crime. Plan to harmonise the internal legal system with the EU </w:t>
            </w:r>
            <w:r w:rsidRPr="00274AC0">
              <w:rPr>
                <w:rFonts w:ascii="Times New Roman" w:eastAsia="Times New Roman" w:hAnsi="Times New Roman" w:cs="Times New Roman"/>
                <w:i/>
                <w:sz w:val="20"/>
                <w:szCs w:val="20"/>
              </w:rPr>
              <w:t xml:space="preserve">acquis </w:t>
            </w:r>
            <w:r w:rsidRPr="00274AC0">
              <w:rPr>
                <w:rFonts w:ascii="Times New Roman" w:eastAsia="Times New Roman" w:hAnsi="Times New Roman" w:cs="Times New Roman"/>
                <w:sz w:val="20"/>
                <w:szCs w:val="20"/>
              </w:rPr>
              <w:t xml:space="preserve">for the period 2018-2021, has been determined in the National Program for the Adoption of the </w:t>
            </w:r>
            <w:r w:rsidRPr="00274AC0">
              <w:rPr>
                <w:rFonts w:ascii="Times New Roman" w:eastAsia="Times New Roman" w:hAnsi="Times New Roman" w:cs="Times New Roman"/>
                <w:i/>
                <w:sz w:val="20"/>
                <w:szCs w:val="20"/>
              </w:rPr>
              <w:t>Acquis</w:t>
            </w:r>
            <w:r w:rsidRPr="00274AC0">
              <w:rPr>
                <w:rFonts w:ascii="Times New Roman" w:eastAsia="Times New Roman" w:hAnsi="Times New Roman" w:cs="Times New Roman"/>
                <w:sz w:val="20"/>
                <w:szCs w:val="20"/>
              </w:rPr>
              <w:t>. Basic guidelines for planning the necessary legislative changes used to represent the measures previously identified in the Action Plan for the National Anti-Corruption Strategy for the period 2013-2018 and in Action Plan for Chapter 23, subchapter Fight against Corruption.</w:t>
            </w:r>
          </w:p>
          <w:p w14:paraId="0AFB743F"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p>
          <w:p w14:paraId="6BA75DDD"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National Anti-Corruption Strategy for period 2013-2018 and the accompanying Action Plan envisaged extensive field for the fight against corruption, such as political activities, public finance, privatization and public-private partnerships, the judiciary, the police, planning and construction, the media, prevention of corruption as well as range of concrete measures against corruption in the vulnerable areas such as: health care, taxes, education, customs and local self-government. Implementation of these measures is harmonised with the European Commission's recommendations and measures of priority reforms following the adoption of the Action Plan for Chapter 23, through Revised Action Plan for implementation of the National Strategy, adopted in 2017.</w:t>
            </w:r>
          </w:p>
          <w:p w14:paraId="0EC8E458"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p>
          <w:p w14:paraId="4BECBD97"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On June 30th 2016, the Government of Republic of Serbia adopted Revised Action Plan for the implementation of National Strategy for the Fight against Corruption for the period from 2013 to 2018. All activities that are envisaged by the Action Plan for Chapter 23, which have also been prescribed in the Action Plan for the implementation of National Strategy, are monitored through appropriate activities in Action Plan for Chapter 23.</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 xml:space="preserve">As per percentage of implementation of Revised Action Plan for the implementation of National Strategy, 37% activities were implemented, 60% activities were not implemented whereas 3% activities were not assessed (activities were doubled or implementing entity was not properly defined or indicator was not properly defined so it was not possible to assess the implementation of the activity). ACA did not measure the effect given than many activities were deleted from the AP for implementation of the Strategy and incorporated into the AP for Ch 23. </w:t>
            </w:r>
          </w:p>
          <w:p w14:paraId="5432177B"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p>
          <w:p w14:paraId="20BBAA6B"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p>
          <w:p w14:paraId="5A859174"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0"/>
                <w:szCs w:val="20"/>
              </w:rPr>
            </w:pPr>
          </w:p>
          <w:p w14:paraId="5129ED06" w14:textId="77777777" w:rsidR="002947B4" w:rsidRPr="00274AC0" w:rsidRDefault="002947B4" w:rsidP="00CA379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u w:val="single"/>
              </w:rPr>
            </w:pPr>
            <w:r w:rsidRPr="00274AC0">
              <w:rPr>
                <w:rFonts w:ascii="Times New Roman" w:eastAsia="Times New Roman" w:hAnsi="Times New Roman" w:cs="Times New Roman"/>
                <w:sz w:val="20"/>
                <w:szCs w:val="20"/>
                <w:u w:val="single"/>
              </w:rPr>
              <w:t>IMPLEMENTATION OF ANTI-CORRUPTION MEASURES</w:t>
            </w:r>
          </w:p>
          <w:p w14:paraId="5076EFDF"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p>
          <w:p w14:paraId="7DDD1F0A"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u w:val="single"/>
              </w:rPr>
              <w:t>The institutional design in implementation of anti-corruption measures encompasses</w:t>
            </w:r>
            <w:r w:rsidRPr="00274AC0">
              <w:rPr>
                <w:rFonts w:ascii="Times New Roman" w:eastAsia="Times New Roman" w:hAnsi="Times New Roman" w:cs="Times New Roman"/>
                <w:sz w:val="20"/>
                <w:szCs w:val="20"/>
              </w:rPr>
              <w:t>: Coordination body for the implementation of the Action plan for the Implementation of the National Anti-Corruption Strategy in the period 2013-2018 (Coordination Body), Anti-Corruption Agency (ACA), Anti-Corruption Council (Council).</w:t>
            </w:r>
          </w:p>
          <w:p w14:paraId="26FCCB74"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p>
          <w:p w14:paraId="4B15EE8B"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system for coordination and monitoring the implementation of National Strategy for the Fight against Corruption was established in 2013 for effective implementation of strategic documents in the field of anti-corruption. Coordination of measures from anti-corruption strategies was performed by the Coordination body. The Ministry of Justice (MOJ) provided administrative support to the Coordination body through the Group for Coordination (the Group). The Council and MOJ participated in the process of coordination.</w:t>
            </w:r>
          </w:p>
          <w:p w14:paraId="236D1653"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p>
          <w:p w14:paraId="2AFE4119"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p>
          <w:p w14:paraId="771438D7"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Coordination mechanism 2013 – 2018:</w:t>
            </w:r>
            <w:r w:rsidRPr="00274AC0">
              <w:rPr>
                <w:rFonts w:ascii="Times New Roman" w:eastAsia="Times New Roman" w:hAnsi="Times New Roman" w:cs="Times New Roman"/>
                <w:sz w:val="20"/>
                <w:szCs w:val="20"/>
              </w:rPr>
              <w:t xml:space="preserve"> As the fight against corruption represents one of the key priorities, the Government of the Republic of Serbia adopted the Decision on the establishment of the Coordination Body on August 7th 2014. The head of the Coordination Body was the Prime Minister. Members of this body were: ministers in charge of judiciary and finance and one member of the Anti-Corruption Council. The system of coordination was designed in a way that the Prime Minister resolves all the problems that arise in the implementation of the strategic documents, directs the implementation of anti-corruption measures and strategic documents and holds meetings at least once in six months. Competencies of the Coordination body were planned to be extended by amending the Decision on the establishment of the Coordination Body to also include the implementation of the Action Plan for Chapter 23, Subchapter fight against corruption. </w:t>
            </w:r>
          </w:p>
          <w:p w14:paraId="5DD58B5C"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p>
          <w:p w14:paraId="645040FB"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On the political-technical level, the State Secretary in charge of anti-corruption (at the MOJ) participated in the work of the Coordination body through coordination of the state bodies.  Each state body responsible for the implementation of the Action plan determined one contact person for the communication with the State Secretary in charge of Anti-corruption at the MOJ. Also, Office for Cooperation with civil society determined one contact person for the communication with the State Secretary in charge of Anti-corruption at the MOJ. State Secretary in charge of anti-corruption, with the support of the Group, maintained regular bilateral and multilateral meetings with other state authorities, stakeholders of the Strategy and Action Plan. The State Secretary in charge of anti-corruption at the MOJ and the Group represented a link between all state authorities - stakeholders of the Strategy and Coordination body. Unfortunately, despite all invested efforts, the system of coordination did not manage to achieve its goals, due to the reasons listed bellow.</w:t>
            </w:r>
          </w:p>
          <w:p w14:paraId="75D9C0FC"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3DCD81A7"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New state of play:</w:t>
            </w:r>
            <w:r w:rsidRPr="00274AC0">
              <w:rPr>
                <w:rFonts w:ascii="Times New Roman" w:eastAsia="Times New Roman" w:hAnsi="Times New Roman" w:cs="Times New Roman"/>
                <w:sz w:val="20"/>
                <w:szCs w:val="20"/>
              </w:rPr>
              <w:t xml:space="preserve"> Gap analysis on the implementation of the National Anti-corruption Strategy its Action Plan for implementation and the Action Plan for Chapter 23(hereinafter: Gap analysis) was conducted in 2018 within IPA Project „Prevention and Fight against Corruption“, </w:t>
            </w:r>
            <w:r w:rsidRPr="00274AC0">
              <w:rPr>
                <w:rFonts w:ascii="Times New Roman" w:eastAsia="Calibri" w:hAnsi="Times New Roman" w:cs="Times New Roman"/>
                <w:sz w:val="20"/>
                <w:szCs w:val="20"/>
              </w:rPr>
              <w:t xml:space="preserve">with </w:t>
            </w:r>
            <w:r w:rsidRPr="00274AC0">
              <w:rPr>
                <w:rFonts w:ascii="Times New Roman" w:eastAsia="Times New Roman" w:hAnsi="Times New Roman" w:cs="Times New Roman"/>
                <w:sz w:val="20"/>
                <w:szCs w:val="20"/>
              </w:rPr>
              <w:t>aim to identify obstacles to more successful implementation of anti-corruption measures, deficiencies in the implementation of these measures, as well as measures to overcome deficiencies.</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Gap analysis, among other things, found that the coordination system which was set up on three levels - political, administrative and technical, was insufficiently balanced at the stated levels, which burdens the first level (political) with affairs of the administrative and technical level.</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Gap analysis recommends that the political level should be made more operational, in such a way that an official in the Cabinet of the Prime Minister should be appointed to coordinate the implementation of the measures.</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Furthermore, the Ministry of Justice should play a leading role at the level of political - technical coordination, as the Secretariat for coordination at the political level.</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The Ministry of Justice must have clear powers for issuing instructions for coordination of the implementation of measures.</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The Ministry of Justice, participates in the political and technical coordination of the implementation of measures. The work of the Coordination Body should be based on clear procedures.</w:t>
            </w:r>
          </w:p>
          <w:p w14:paraId="0FF3B21F"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1305098F"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Therefore, a new Decision on the Coordination Body (activity 2.1.1.2.) needs to be drafted, which will take into account the experiences from the previous coordination process as well as Gap analysis  recommendations. This co-ordination mechanism will primarily be used to </w:t>
            </w:r>
            <w:r w:rsidRPr="00274AC0">
              <w:rPr>
                <w:rFonts w:ascii="Times New Roman" w:eastAsia="Times New Roman" w:hAnsi="Times New Roman" w:cs="Times New Roman"/>
                <w:sz w:val="20"/>
                <w:szCs w:val="20"/>
                <w:u w:val="single"/>
              </w:rPr>
              <w:t>coordinate measures of the Operational Plan for the Prevention of Corruption in areas of particular risk</w:t>
            </w:r>
            <w:r w:rsidRPr="00274AC0">
              <w:rPr>
                <w:rFonts w:ascii="Times New Roman" w:eastAsia="Times New Roman" w:hAnsi="Times New Roman" w:cs="Times New Roman"/>
                <w:sz w:val="20"/>
                <w:szCs w:val="20"/>
              </w:rPr>
              <w:t xml:space="preserve"> (activity 2.1.1.1.)</w:t>
            </w:r>
          </w:p>
          <w:p w14:paraId="434C7290"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66D3E051"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Operational plan</w:t>
            </w:r>
            <w:r w:rsidRPr="00274AC0">
              <w:rPr>
                <w:rFonts w:ascii="Times New Roman" w:eastAsia="Times New Roman" w:hAnsi="Times New Roman" w:cs="Times New Roman"/>
                <w:sz w:val="20"/>
                <w:szCs w:val="20"/>
              </w:rPr>
              <w:t xml:space="preserve"> will represent overview of all anticorruption policies since 2005, when the first National Anti-corruption Strategy was adopted, over second National Strategy 2013-2018, while taking into consideration experiences gained from implementation of AP 23, Subchapter Fight Against Corruption. Operational Plan will include the overview of the actions of the mentioned strategies and action plans, their level of implementation as well as impact assessment of implemented measures. This Operational plan will represent the main basis for drafting the new ambitious national strategy. Operational plan will by-pass period between two major national strategies and AP 23 on one hand, and the third national strategy on the other.  Operational Plan will reiterate firm commitment of the Republic of Serbia towards major reforms already conducted in the field of prevention and repression of corruption and their consolidation in the legal system of the Republic of Serbia, setting a clear path in creating and developing anti-corruption policies. </w:t>
            </w:r>
          </w:p>
          <w:p w14:paraId="695173BE"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74D22493"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Monitoring the implementation of anti-corruption measures is performed by the independent state body Anti-corruption Agency (ACA). ACA monitors the implementation of anti-corruption strategic documents, pursuant to the law governing the establishment and jurisdiction of ACA. The competencies of ACA were further extended by adoption of the new Law on the Prevention of Corruption (new Law on Anti-Corruption Agency).</w:t>
            </w:r>
          </w:p>
          <w:p w14:paraId="3CD21277"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p>
          <w:p w14:paraId="621B2AD5"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New state of play:</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Gap analysis recommends strengthening of monitoring mechanisms in the work of Anti-Corruption Agency, with the aim of better reporting and implementation of anti-corruption measures arising from the Action Plan.</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The Anti-Corruption Agency should proactively seek the necessary information for monitoring, and at the same time should be available for assistance and support. Within its proactivity, Anti-Corruption Agency should develop reporting guidelines in line with the newly established online monitoring form. Authorities responsible for implementation of AP 23 activities should</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eliminate all obstacles in their internal procedures that prevent quality reporting.</w:t>
            </w:r>
          </w:p>
          <w:p w14:paraId="474711C8"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p>
          <w:p w14:paraId="0C820EC9"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new Law on the Prevention of Corruption extends the competence of the Agency for monitoring the implementation of Revised AP for CH 23, subchapter Fight against Corruption</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 xml:space="preserve">as well as all other future strategies and action plans in the field of prevention and fight against corruption. </w:t>
            </w:r>
          </w:p>
          <w:p w14:paraId="747DE26C"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p>
          <w:p w14:paraId="1C644C49"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Analysis of compatibility of Anti-corruption legislation in the Republic of Serbia with EU </w:t>
            </w:r>
            <w:r w:rsidRPr="00274AC0">
              <w:rPr>
                <w:rFonts w:ascii="Times New Roman" w:eastAsia="Times New Roman" w:hAnsi="Times New Roman" w:cs="Times New Roman"/>
                <w:i/>
                <w:sz w:val="20"/>
                <w:szCs w:val="20"/>
              </w:rPr>
              <w:t>acquis</w:t>
            </w:r>
            <w:r w:rsidRPr="00274AC0">
              <w:rPr>
                <w:rFonts w:ascii="Times New Roman" w:eastAsia="Times New Roman" w:hAnsi="Times New Roman" w:cs="Times New Roman"/>
                <w:sz w:val="20"/>
                <w:szCs w:val="20"/>
              </w:rPr>
              <w:t xml:space="preserve"> and international standards was conducted.</w:t>
            </w:r>
            <w:r w:rsidRPr="00274AC0">
              <w:rPr>
                <w:rFonts w:ascii="Times New Roman" w:eastAsia="Calibri" w:hAnsi="Times New Roman" w:cs="Times New Roman"/>
                <w:sz w:val="24"/>
              </w:rPr>
              <w:t xml:space="preserve"> </w:t>
            </w:r>
            <w:r w:rsidRPr="00274AC0">
              <w:rPr>
                <w:rFonts w:ascii="Times New Roman" w:eastAsia="Calibri" w:hAnsi="Times New Roman" w:cs="Times New Roman"/>
                <w:sz w:val="20"/>
                <w:szCs w:val="20"/>
              </w:rPr>
              <w:t xml:space="preserve">The mentioned </w:t>
            </w:r>
            <w:r w:rsidRPr="00274AC0">
              <w:rPr>
                <w:rFonts w:ascii="Times New Roman" w:eastAsia="Times New Roman" w:hAnsi="Times New Roman" w:cs="Times New Roman"/>
                <w:sz w:val="20"/>
                <w:szCs w:val="20"/>
              </w:rPr>
              <w:t xml:space="preserve">analysis shows that the Serbian legislation is broadly aligned with the EU </w:t>
            </w:r>
            <w:r w:rsidRPr="00274AC0">
              <w:rPr>
                <w:rFonts w:ascii="Times New Roman" w:eastAsia="Times New Roman" w:hAnsi="Times New Roman" w:cs="Times New Roman"/>
                <w:i/>
                <w:sz w:val="20"/>
                <w:szCs w:val="20"/>
              </w:rPr>
              <w:t>acquis</w:t>
            </w:r>
            <w:r w:rsidRPr="00274AC0">
              <w:rPr>
                <w:rFonts w:ascii="Times New Roman" w:eastAsia="Times New Roman" w:hAnsi="Times New Roman" w:cs="Times New Roman"/>
                <w:sz w:val="20"/>
                <w:szCs w:val="20"/>
              </w:rPr>
              <w:t xml:space="preserve"> and relevant international standards in the field of fight against corruption.</w:t>
            </w:r>
          </w:p>
          <w:p w14:paraId="4ECF5A85"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p>
          <w:p w14:paraId="03D07D88"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Taking into consideration lessons learned and insights derived from the previous coordination process it is necessary to set up a more efficient coordination mechanism. In order to ensure effective strategic management and top down planning, as well as implementation and monitoring of the activities within the prescribed deadlines a new mechanism should be put in place. After the adoption of the Revised AP for CH 23 the picture of coordination and monitoring will be substantially changed. Coordination body for implementation of NACS 2013-2018 will be abolished, since it had exhausted its purpose, given that the National Strategy expired in 2018. Namely, it shall be replaced by Coordination body for the implementation of the Operational plan (2.1.1.2.), The Coordination mechanism will consist of the new Coordination body and three Implementation Groups. </w:t>
            </w:r>
          </w:p>
          <w:p w14:paraId="706C7C61"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new Coordination body shall be presided by the Prime Minister and the Minister of Justice. It shall also include Minister of Interior, Minister of Finance, Minister of Education, Minister of Public Administration and Local Self-Government and Minister of Health. In order to achieve a sufficient level of political accountability while withholding prompt operability of the Coordination body, the respective ministers, expect the Minster of Justice, may be represented by their state secretaries at the meetings of the Coordination body. The Coordination body shall ensure political level coordination for implementation of the activities, deliver guidelines in that respect, monitor the work of implementation groups and promptly solve problems that occur in the process of implementation. Meeting of the Coordination body shall be held semi-annualy or in case when a problem needs to be immediately resolved and urgent actions taken in that regard.</w:t>
            </w:r>
          </w:p>
          <w:p w14:paraId="0CEC9B5D"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Each Implementation Group shall consist of representatives of the lead institutions responsible for implementation of activities in particular area falling within the scope of work of the Group. These Groups are responsible for operational and technical management needed for the implementation of the activities within the envisaged timeframes. Implementation Groups will report to the Coordination body quarterly. They will also report on any obstacles and risks encountered or predicted for implementation of the activities. Reporting serves to facilitate track progress towards implementation of the activities, to help institutions identify risks and problems in achieving the results in a timely manner and to design measures to manage risks effectively or to eliminate problems that have already arisen. </w:t>
            </w:r>
          </w:p>
          <w:p w14:paraId="6C10F781"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Justice will provide administrative support to the Coordination body by organizing the meetings of the Coordination body, preparing materials for its sessions, collecting and distributing the reports submitted by the Implementation Groups. Monitoring will be carried out by ACA.</w:t>
            </w:r>
          </w:p>
          <w:p w14:paraId="61F3FCF5"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Regarding the activities from AP 23, subchapter Fight Against Corruption, coordination will be conducted by Coordination Body for CH 23 (for more details, please see Introductory part – Judiciary) Monitoring of AP 23, subchapter Fight Against Corruption, will be carried out by ACA, in line with the new Law on the prevention of corruption.</w:t>
            </w:r>
          </w:p>
          <w:p w14:paraId="683C2ED3"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p>
          <w:p w14:paraId="67DD3D1A"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President of Negotiating Group for CH 23/Deputy President shall attend all the meetings of the Coordination body for implementation of Operational plan, ensuring link between Coordination body for implementation of AP 23 and Coordination body for implementation of Operational plan. The President of Negotiating Group for CH 23/Deputy President will brief Coordination body on implementation of activities from AP 23, subchapter Fight against Corruption, and report on all outstanding issues which require high-level political coordination in order to foster AP 23 towards full and timely implementation and to maintain consistency in anti-corruption policies in the country.</w:t>
            </w:r>
          </w:p>
          <w:p w14:paraId="2D7DF03A" w14:textId="77777777" w:rsidR="002947B4" w:rsidRPr="00274AC0" w:rsidRDefault="002947B4" w:rsidP="00CA37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rPr>
            </w:pPr>
          </w:p>
          <w:p w14:paraId="5375BC7B" w14:textId="77777777" w:rsidR="002947B4" w:rsidRPr="00274AC0" w:rsidRDefault="002947B4" w:rsidP="00CA3795">
            <w:pPr>
              <w:spacing w:line="360" w:lineRule="auto"/>
              <w:jc w:val="center"/>
              <w:rPr>
                <w:rFonts w:ascii="Times New Roman" w:eastAsia="Times New Roman" w:hAnsi="Times New Roman" w:cs="Times New Roman"/>
                <w:sz w:val="20"/>
                <w:szCs w:val="20"/>
                <w:u w:val="single"/>
              </w:rPr>
            </w:pPr>
            <w:r w:rsidRPr="00274AC0">
              <w:rPr>
                <w:rFonts w:ascii="Times New Roman" w:eastAsia="Times New Roman" w:hAnsi="Times New Roman" w:cs="Times New Roman"/>
                <w:sz w:val="20"/>
                <w:szCs w:val="20"/>
                <w:u w:val="single"/>
              </w:rPr>
              <w:t>PREVENTION OF CORRUPTION</w:t>
            </w:r>
          </w:p>
          <w:p w14:paraId="66CCAB99" w14:textId="77777777" w:rsidR="002947B4" w:rsidRPr="00274AC0" w:rsidRDefault="002947B4" w:rsidP="00CA3795">
            <w:pPr>
              <w:spacing w:line="360" w:lineRule="auto"/>
              <w:jc w:val="both"/>
              <w:rPr>
                <w:rFonts w:ascii="Times New Roman" w:eastAsia="Times New Roman" w:hAnsi="Times New Roman" w:cs="Times New Roman"/>
                <w:sz w:val="20"/>
                <w:szCs w:val="20"/>
                <w:u w:val="single"/>
              </w:rPr>
            </w:pPr>
            <w:r w:rsidRPr="00274AC0">
              <w:rPr>
                <w:rFonts w:ascii="Times New Roman" w:eastAsia="Times New Roman" w:hAnsi="Times New Roman" w:cs="Times New Roman"/>
                <w:sz w:val="20"/>
                <w:szCs w:val="20"/>
                <w:u w:val="single"/>
              </w:rPr>
              <w:t>The legislative framework regulating prevention of anti-corruption in Serbia encompasses:</w:t>
            </w:r>
          </w:p>
          <w:p w14:paraId="54E00285"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Law on Financing Political Activities (“Official Gazette of RS“, No. 43/11, 23/14 and 88/19); Law on Anti-Corruption Agency (“Official Gazette of RS“, No. 97/08, 53/10, 66/11 –CC,  67/13-CC, 8/15-CC and 88/19); Law on the Prevention of Corruption (“Official Gazette of RS“, No. 35/2019 and 88/19); Law on Free Access to Information of Public Importance (“Official Gazette of RS“, No. 120/2004, 54/2007, 104/2009 and 36/2010); Law on Public Procurement (“Official Gazette of RS“, No. 124/1214/2015 and  68/2015); the new Law on Public Procurement – in effect from 1</w:t>
            </w:r>
            <w:r w:rsidRPr="00274AC0">
              <w:rPr>
                <w:rFonts w:ascii="Times New Roman" w:eastAsia="Times New Roman" w:hAnsi="Times New Roman" w:cs="Times New Roman"/>
                <w:sz w:val="20"/>
                <w:szCs w:val="20"/>
                <w:vertAlign w:val="superscript"/>
              </w:rPr>
              <w:t>st</w:t>
            </w:r>
            <w:r w:rsidRPr="00274AC0">
              <w:rPr>
                <w:rFonts w:ascii="Times New Roman" w:eastAsia="Times New Roman" w:hAnsi="Times New Roman" w:cs="Times New Roman"/>
                <w:sz w:val="20"/>
                <w:szCs w:val="20"/>
              </w:rPr>
              <w:t xml:space="preserve"> July 2020 (“Official Gazette of RS“, No.</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 xml:space="preserve">91/19),  Law on Privatization (“Official Gazette of RS“, No. 83/14, 46/15 and </w:t>
            </w:r>
            <w:r w:rsidRPr="00274AC0">
              <w:rPr>
                <w:rFonts w:ascii="Times New Roman" w:eastAsia="Times New Roman" w:hAnsi="Times New Roman" w:cs="Times New Roman"/>
                <w:sz w:val="20"/>
                <w:szCs w:val="20"/>
              </w:rPr>
              <w:lastRenderedPageBreak/>
              <w:t>112/15), Law on Protection of Whistleblowers ("Official Gazette of RS" No. 128/2014), Law on Lobbying ("Official Gazette of RS" No. 87/18“), Law on State Audit Institution ("Official Gazette of RS" No.101/2005, 54/2007, 36/2010 and 44/2018 – other law).</w:t>
            </w:r>
          </w:p>
          <w:p w14:paraId="30CD7E69"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567750AB"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The most important bodies representing institutional framework in this matter are: Anti-Corruption Council (Council), Anti-Corruption Agency (ACA), Commissioner for Information of Public Importance and Personal Data Protection (the Commissioner), State Audit Institution (SAI). The key issues in the field of prevention of corruption involve: conflicts of interest, financing political activities, access to information of public importance, public procurement, protection of whistleblowers, professionalization and integrity of public administration. </w:t>
            </w:r>
          </w:p>
          <w:p w14:paraId="3A5E97BF"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59F05C3E" w14:textId="77777777" w:rsidR="002947B4" w:rsidRPr="00274AC0" w:rsidRDefault="002947B4" w:rsidP="00CA3795">
            <w:pPr>
              <w:jc w:val="both"/>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 xml:space="preserve">The key measure for prevention of corruption in the Action Plan for chapter 23 was the adoption of new Law on Anti-Corruption Agency (new Law on Prevention of Corruption). This Law regulates the field of prevention of corruption in a comprehensive manner. </w:t>
            </w:r>
          </w:p>
          <w:p w14:paraId="750F98E7"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7269C2B6"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Anti-Corruption Agency (ACA) is an independent state authority, which reports to the National Assembly for its operation. Law on the ACA provides a wide range of responsibilities of the Agency relating to resolving the incompatibility of public offices and conflict of interest, controlling the assets of public officials and keeping a register of public officials, property and gifts; controlling the financing of political subjects, addressing the complaints of citizens, education, supervision over the implementation of the strategic framework, the analysis of regulations, and so on.</w:t>
            </w:r>
          </w:p>
          <w:p w14:paraId="5E5FB66D"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18E66C9C"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New state of play:</w:t>
            </w:r>
            <w:r w:rsidRPr="00274AC0">
              <w:rPr>
                <w:rFonts w:ascii="Times New Roman" w:eastAsia="Times New Roman" w:hAnsi="Times New Roman" w:cs="Times New Roman"/>
                <w:sz w:val="20"/>
                <w:szCs w:val="20"/>
              </w:rPr>
              <w:t xml:space="preserve"> Within recommendations of the analysis „Recommendations for normative amendments for full transposition of the GRECO recommendation no. 13 in the Draft law on the Prevention of Corruption of the Republic of Serbia”, conducted within MDTF-JSS Project, the necessity for internal pre-composition of Anti-Corruption Agency competences, as a complex independent authority, was especially emphasized. It was recommended that the Board of the Agency should retain only the second instance jurisdiction in relation to the decisions of the director, while the role of the Director of the Agency should be strengthened with competences which now belong to the Board. Election of Director of the Agency and members of the Board should be subordinated to the principle of meritocracy. It was recommended that the Agency should have the right on direct electronic access to databases of relevant state authorities. Furthermore, there is the obligation of other legal entities to develop and maintain enhanced cooperation with the Agency as well as to submit required relevant data to the Agency.</w:t>
            </w:r>
            <w:r w:rsidRPr="00274AC0" w:rsidDel="001F6420">
              <w:rPr>
                <w:rFonts w:ascii="Times New Roman" w:eastAsia="Times New Roman" w:hAnsi="Times New Roman" w:cs="Times New Roman"/>
                <w:sz w:val="20"/>
                <w:szCs w:val="20"/>
              </w:rPr>
              <w:t xml:space="preserve"> </w:t>
            </w:r>
            <w:r w:rsidRPr="00274AC0">
              <w:rPr>
                <w:rFonts w:ascii="Times New Roman" w:eastAsia="Times New Roman" w:hAnsi="Times New Roman" w:cs="Times New Roman"/>
                <w:sz w:val="20"/>
                <w:szCs w:val="20"/>
              </w:rPr>
              <w:t xml:space="preserve">On 21th May 2019, National Assembly adopted new Law on the Prevention of Corruption. The Law on the Prevention of Corruption is completely aligned with Analysis „Recommendations for normative amendments for full transposition of the GRECO recommendation no. 13 in the Draft law on the Prevention of Corruption of the Republic of Serbia”. New law further strengthens the independence of the Anti-Corruption Agency, enables sufficient financial and human resources for its work as well as connection with other relevant authorities (including access to their databases). </w:t>
            </w:r>
          </w:p>
          <w:p w14:paraId="5AE15D8F"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new Law on Prevention of Corruption redefines and improves regulations concerning conflicts of interest and incompatibility of public functions and empowers the Agency with new tools for controlling the assets of public officials and keeping the registers of public officials, property and gifts. Agency is explicitly empowered to initiate misdemeanor and criminal proceedings. Administrative investigations of the Agency are further strengthened through the right to direct access to relevant state authorities’ databases.</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The Agency also received new competences in connection with the Law on lobbying, in terms of keeping the registry of lobbyists, and monitoring of lobbyists and lobbying entities.</w:t>
            </w:r>
          </w:p>
          <w:p w14:paraId="12CF1C55"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2E7E9324"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Training courses for more than 4,000 participants were held in the fields of ethics and integrity, integrity plans, reporting on the National Strategy for Fight against Corruption and accompanying Action Plan, control of assets, conflicts of interest, control of financing of political activities, including training courses that were held within Twinning project "Prevention and Fight Corruption "</w:t>
            </w:r>
          </w:p>
          <w:p w14:paraId="48DF90A3"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43BC9EC6"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Within Twinning project "Prevention and Fight Corruption", the test software application for monitoring the implementation of activities prescribed in Subchapter Fight against corruption of Action Plan for Chapter 23</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was developed. Under the same project, the enhanced software application related to the integrity plans was developed.</w:t>
            </w:r>
          </w:p>
          <w:p w14:paraId="3623D870"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1833179B"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u w:val="single"/>
              </w:rPr>
              <w:t>The task of the Anti-corruption Council</w:t>
            </w:r>
            <w:r w:rsidRPr="00274AC0">
              <w:rPr>
                <w:rFonts w:ascii="Times New Roman" w:eastAsia="Times New Roman" w:hAnsi="Times New Roman" w:cs="Times New Roman"/>
                <w:sz w:val="20"/>
                <w:szCs w:val="20"/>
                <w:u w:val="single"/>
              </w:rPr>
              <w:t xml:space="preserve"> </w:t>
            </w:r>
            <w:r w:rsidRPr="00274AC0">
              <w:rPr>
                <w:rFonts w:ascii="Times New Roman" w:eastAsia="Times New Roman" w:hAnsi="Times New Roman" w:cs="Times New Roman"/>
                <w:sz w:val="20"/>
                <w:szCs w:val="20"/>
              </w:rPr>
              <w:t xml:space="preserve">is to: review the activities in the field of fight against corruption, to propose to the Government measures to be taken in order to effectively </w:t>
            </w:r>
            <w:r w:rsidRPr="00274AC0">
              <w:rPr>
                <w:rFonts w:ascii="Times New Roman" w:eastAsia="Times New Roman" w:hAnsi="Times New Roman" w:cs="Times New Roman"/>
                <w:sz w:val="20"/>
                <w:szCs w:val="20"/>
              </w:rPr>
              <w:lastRenderedPageBreak/>
              <w:t xml:space="preserve">fight against corruption, monitor their implementation, and take initiatives for the adoption of regulations, programs, and other acts and measures in this field. As an advisory body of executive power, Anti-Corruption Council used to regularly prepare and submit reports and initiatives to the Government on the phenomena of corruption, systemic corruption, but there was lack of interactive relation between the two bodies. The envisaged measures are presented below and their implementation will ensure that the Government and competent state authorities systematically review reports and initiatives of Anti-Corruption Council in implementing measures in the field of fight against corruption. </w:t>
            </w:r>
          </w:p>
          <w:p w14:paraId="7B1D63C1"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3188EA23"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New state of play:</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The Anti-Corruption Council is advisory body of the Government of the Republic of Serbia, established by the Government Decision on 11 October 2001 (“Official Gazette” no. 59 01) in line with respective Law on Government.</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The Government's Decision has been changed several times, the last time in 2006.</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In the meantime, a new Law on Government was adopted in 2005 ("Official Gazette” no. 55/2005, 71/2005 - correction, 101/2007, 65/2008, 16/2011, 68/2012 -</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Decision of the Constitutional Court, 72/2012 7/2014-</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Decision of the Constitutional Court, 44/2014 and 30/2018 – other Law), but Decision on the establishment of the Anti-Corruption Council still remains nonaligned with the new Law on the Government.</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This situation has contributed to the difficulties in the Council's work.</w:t>
            </w:r>
          </w:p>
          <w:p w14:paraId="6C8B0054"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2B987886"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Analysis” Anti-Corruption Council of the Government of the Republic of Serbia in the light of best practices in the European Union” was conducted within IPA Project “Prevention and Fight against Corruption”.</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The analysis contains recommendations for improvement of the Council's work, of which we highlight following key</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 xml:space="preserve">recommendation: to introduce the possibility that Council is composed of key public administration holders dealing with relevant information in the anti-corruption area, and prominent representatives from various areas of social life proposed by the Council, whereby non-governmental members have to be in majority. </w:t>
            </w:r>
          </w:p>
          <w:p w14:paraId="135476A3"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2A580968"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There is a necessity to harmonise Decision governing the work of the Council with the new Law on the Government, which is also a recommendation from the abovementioned IPA project analysis that states the need to harmonise the Decision on establishing the Council and the Rules of Procedure of the Council (activity 2.1.2.2.).</w:t>
            </w:r>
          </w:p>
          <w:p w14:paraId="0E6DAB7B"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20585937"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78634A0D"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adoption of the Law on Financing Political Activities the Republic of Serbia has significantly improved the legal framework in this area and fully implemented the second evaluation round GRECO</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recommendations. The Anti-Corruption Agency, on May 31st 2013, presented the First report on the control of financing of political entities - the election campaign after the elections in 2012. Implementation of the Law indicated that the changes of certain legal provisions would lead to better implementation in practice, and in particular the provisions concerning the mechanisms for control of financial reports, obligation to deliver financial reports and sanctioning. Political entities are not compulsory subjects of the audit of the State Audit Institution (SAI). An additional problem in this area is the lack of the necessary capacity of authorities responsible for the control of funding. Law on amendments and supplements of the Law on Financing Political Activities (“Official Gazette of RS“, No. 123/14) introduced certain novelties in this area: political parties now have the opportunity to buy real estate from the budget sources with condition that  real estate is used only for purposes of performing political activities; annual financial reports are submitted to the Anti-Corruption Agency and published on ACA official web-site,  instead of submitting to the Official Gazzette for publishing; sources for financing of regular activities of political subjects are also used for financing costs of election campaign.</w:t>
            </w:r>
          </w:p>
          <w:p w14:paraId="141CC1F9"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2E4A1A7E"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New state of play:</w:t>
            </w:r>
            <w:r w:rsidRPr="00274AC0">
              <w:rPr>
                <w:rFonts w:ascii="Times New Roman" w:eastAsia="Times New Roman" w:hAnsi="Times New Roman" w:cs="Times New Roman"/>
                <w:sz w:val="20"/>
                <w:szCs w:val="20"/>
              </w:rPr>
              <w:t xml:space="preserve"> Analysis on</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the effects of implementation of the Law on Financing of Political Activities was conducted, with recommendations for improvement of legislative framework  in this area. The Law on Financing of Political Activities was amended in December 2019 ( "Official Gazette of RS" No. 88/2019). Amendments to the Law were made with the aim of enhancing accountability of political parties that are participants in the elections, both in terms of use and dispose of public resources, and obligations of the Agency for Fight against Corruption in terms of sanctioning political entities that do not comply with the provisions of the law in the election campaign.</w:t>
            </w:r>
          </w:p>
          <w:p w14:paraId="6BE70D9E"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1A0248EF"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Mechanisms for the prevention and elimination of conflicts of interest in Serbia have been improved by adopting the Law on the ACA ("Official Gazette</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 xml:space="preserve">of RS" No. 97/2008, 53/2010, 66/2011 - Decision of the Constitutional Court, 67/2013 - Decision of the Constitutional Court, 112/2013 - authentic interpretation and 8/2015 - Decision of the Constitutional Court) which governs the issue of conflicts of interest that applies to officials performing public functions. Legal provisions preventing conflicts of interest did not exist or existed only partially for other employees in state bodies and organisations. Inconsistency of legislation in this area was described as the main obstacle in the annual report of the Anti-Corruption Agency in 2013. The lack of a coherent legal framework that would create the same mechanisms for the prevention and elimination of conflicts of interest for </w:t>
            </w:r>
            <w:r w:rsidRPr="00274AC0">
              <w:rPr>
                <w:rFonts w:ascii="Times New Roman" w:eastAsia="Times New Roman" w:hAnsi="Times New Roman" w:cs="Times New Roman"/>
                <w:sz w:val="20"/>
                <w:szCs w:val="20"/>
              </w:rPr>
              <w:lastRenderedPageBreak/>
              <w:t xml:space="preserve">all employees in the public sector hampered the fight against this phenomenon. Consequently, awareness of the concept of conflict of interest and methods for its prevention were not sufficiently developed at all levels. As the Republic of Serbia ratified international instruments which, inter alia, regulate the issue of conflict of interest, appropriate measures were undertaken in order to harmonise legislation and implement international standards. </w:t>
            </w:r>
          </w:p>
          <w:p w14:paraId="64B4A6E7"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0173E0F6"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New state of play:</w:t>
            </w:r>
            <w:r w:rsidRPr="00274AC0">
              <w:rPr>
                <w:rFonts w:ascii="Times New Roman" w:eastAsia="Times New Roman" w:hAnsi="Times New Roman" w:cs="Times New Roman"/>
                <w:sz w:val="20"/>
                <w:szCs w:val="20"/>
              </w:rPr>
              <w:t xml:space="preserve"> Law on Civil Servants ("Official Gazette of RS" No. 79/05, 81/05 - correction, 83/05 - correction, 64/07, 67/07 - correction, 116/08, 104/09, 99 / 14, 94/17 and 95/18) improved and significantly tightened the rules on conflict of interest for civil servants (Article 25 of the Law, amended in 2018). The Law on Employees of Autonomous Provinces and Local self-government Units ("Official Gazette of RS" No. 21/16, 113/17, 113/17 - other law, 95/18) regulates conflict of interest of employees in the bodies of local self-government units and autonomous provinces (Article 9 and articles 39-46).</w:t>
            </w:r>
            <w:r w:rsidRPr="00274AC0">
              <w:rPr>
                <w:rFonts w:ascii="Times New Roman" w:eastAsia="Calibri" w:hAnsi="Times New Roman" w:cs="Times New Roman"/>
                <w:sz w:val="24"/>
              </w:rPr>
              <w:t xml:space="preserve"> </w:t>
            </w:r>
            <w:r w:rsidRPr="00274AC0">
              <w:rPr>
                <w:rFonts w:ascii="Times New Roman" w:eastAsia="Calibri" w:hAnsi="Times New Roman" w:cs="Times New Roman"/>
                <w:sz w:val="20"/>
                <w:szCs w:val="20"/>
              </w:rPr>
              <w:t>Law on Employees in the Public Service ("Official Gazette of the Republic of Serbia", No. 113/17, 95/18 and 86/19), in effect commencing from 1st January 2021 regarding employees in public services (education, science, culture, health, social protection) regulates prevention of conflict of interest in the work of employees in these areas (articles 27 and 28).</w:t>
            </w:r>
            <w:r w:rsidRPr="00274AC0">
              <w:rPr>
                <w:rFonts w:ascii="Times New Roman" w:eastAsia="Calibri" w:hAnsi="Times New Roman" w:cs="Times New Roman"/>
                <w:sz w:val="24"/>
              </w:rPr>
              <w:t xml:space="preserve"> </w:t>
            </w:r>
            <w:r w:rsidRPr="00274AC0">
              <w:rPr>
                <w:rFonts w:ascii="Times New Roman" w:eastAsia="Calibri" w:hAnsi="Times New Roman" w:cs="Times New Roman"/>
                <w:sz w:val="20"/>
                <w:szCs w:val="20"/>
              </w:rPr>
              <w:t>Law on Public Agencies ("Official Gazette" No. 18/05, 81/05 - correction, 47/18) prescribes application of the regulations applying on prevention of conflict of interest in the work of public servants.</w:t>
            </w:r>
            <w:r w:rsidRPr="00274AC0">
              <w:rPr>
                <w:rFonts w:ascii="Times New Roman" w:eastAsia="Times New Roman" w:hAnsi="Times New Roman" w:cs="Times New Roman"/>
                <w:sz w:val="20"/>
                <w:szCs w:val="20"/>
              </w:rPr>
              <w:t xml:space="preserve"> Along with the changes to the concept of conflict of interest of officials that perform public functions, prescribed in the new Law on the Prevention of Corruption, a system for prevention of conflict of interest in the public administration is completed.</w:t>
            </w:r>
          </w:p>
          <w:p w14:paraId="5589E634"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26513282"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140B6D76"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UN Convention against Corruption recommends Member States to consider introducing a crime "Illicit enrichment" if it was in accordance with the Constitution and the fundamental principles of the national legal system. The criminal legislation of the Republic of Serbia still does not provide the alleged offense, given that it may be contrary to the fundamental principles of criminal law and the principles of individual responsibility of the offender. On the other hand, the Anti-corruption agency has the authority to monitor and control the reporting of assets and revenue of officials, and in the case of possible irregularities identified, there are no clear mechanisms for sanctioning. Control of assets and income is particularly important from the aspect of implementation of financial investigations and tracing criminal proceeds. National Anti-Corruption strategy for period 2013- 2018 and Action Plan for Chapter 23, subchapter Fight against Corruption identified the need for a comprehensive analysis of the institutional and legal framework for finding effective solutions for cases of illicit enrichment. The chapter on criminal offenses against the economy of the Criminal Code of Serbia) is harmonised to a great extent with the</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Council of Europe Criminal Law Convention on Corruption, the UN Convention against corruption, the OECD Convention on Combating Bribery of Foreign Public Officials in International Business Transactions and other international instruments. The GRECO report on Serbia’s compliance with the recommendations analysed the criminal offenses of corruption in the third round of evaluation and offered five recommendations for improvement. Additional report on implementation has been sent to GRECO Secretariat. GRECO concluded that Serbia has implemented satisfactorily fourteen of the fifteen recommendations contained in the Third Round Evaluation Report. By that, the third-round compliance procedure in respect of Serbia was finished. The need to fully align the chapter on criminal offenses against the economy of the Criminal Code with international instruments has been recognised in the National Anti-Corruption Strategy for the period from 2013 to 2018, the accompanying Action Plan,</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and in Action Plan for Chapter 23, subchapter Fight against Corruption, providing the improvement of economic and corruption offenses in the Criminal Code.</w:t>
            </w:r>
          </w:p>
          <w:p w14:paraId="1572FF3E"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77B6A9EA"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New state of play:</w:t>
            </w:r>
            <w:r w:rsidRPr="00274AC0">
              <w:rPr>
                <w:rFonts w:ascii="Times New Roman" w:eastAsia="Times New Roman" w:hAnsi="Times New Roman" w:cs="Times New Roman"/>
                <w:sz w:val="20"/>
                <w:szCs w:val="20"/>
              </w:rPr>
              <w:t xml:space="preserve"> In November 2016, extensive amendments to the Criminal Code ("Off. Gazette no. 94/16") were adopted. These amendments include revision of Criminal Code heads related to crimes against the economy and crimes against official duty.  With these changes, Criminal Code is modernised thus providing a good framework for the work of the police and public prosecutors offices. Also, in November 2016 new Law on organisation and competence of state authorities in suppression of organized crime, terrorism and corruption (“Official Gazette of RS“, No. 94/2016 and 87/18 - other law) was adopted, introducing a complete specialization in police, public prosecutor's offices and the courts for this type of crime, as well as modern tools for prosecution of these crimes.</w:t>
            </w:r>
            <w:r w:rsidRPr="00274AC0">
              <w:rPr>
                <w:rFonts w:ascii="Times New Roman" w:eastAsia="Calibri" w:hAnsi="Times New Roman" w:cs="Times New Roman"/>
                <w:sz w:val="24"/>
              </w:rPr>
              <w:t xml:space="preserve"> </w:t>
            </w:r>
          </w:p>
          <w:p w14:paraId="35A15F48"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0AD12EF1"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IPA project "Prevention of and Fight against Corruption" carried out an analysis "Illicit enrichment - Analysis of the Serbian model," whose conclusion is that Serbian model of criminal legislation provides a comprehensive solution in this area, and that is not necessary to make further changes. Analysis urges Serbia to monitor the application of its legislation in relation to the corruptive offenses where the perpetrators are officials performing public functions, and to, in accordance with results of the analysis, estimate the need of establishing” illicit enrichment” criminal offense, in accordance with the UN Convention against Corruption. Application of Criminal Code will be closely monitored in accordance with the recommendation of the above-mentioned analysis (activity 2.2.4.1.).</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 xml:space="preserve">Monitoring the implementation of the Criminal Code as well as the Law on Organisation and </w:t>
            </w:r>
            <w:r w:rsidRPr="00274AC0">
              <w:rPr>
                <w:rFonts w:ascii="Times New Roman" w:eastAsia="Times New Roman" w:hAnsi="Times New Roman" w:cs="Times New Roman"/>
                <w:sz w:val="20"/>
                <w:szCs w:val="20"/>
              </w:rPr>
              <w:lastRenderedPageBreak/>
              <w:t>Competence of State Authorities in Suppression of Organized Crime, Terrorism and Corruption will be conducted by the Ministry of Justice. Partner institutions are courts and public prosecutors’ offices of general and special jurisdiction, with obligation to deliver reports on number of initiated and completed proceedings.</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Ministry of Justice draws up uniform report.</w:t>
            </w:r>
          </w:p>
          <w:p w14:paraId="1602889A"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Furthermore, in March 2020, the National Assembly adopted the Law on origin property of and special tax, which establishes system of determination and taxation of illicit property. </w:t>
            </w:r>
          </w:p>
          <w:p w14:paraId="7A3F467F"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68806C12"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right of citizens to access information of public importance was established by the Law on Free Access to Information of Public Importance. Despite the fact that the current law is based on high international standards of exercising the rights from the perspective of methods for the protection of the rights, authorities coverage, the number and nature of exceptions to the principle of free access to information and similar criteria, practice of application of this law showed that improvements are necessary. From the standpoint of the legal framework for the exercise of the right of access to information, it is important that the Government, on the initiative of the Commissioner, determined the liability of public authorities to obtain the opinion of competent institutions in the process of adopting regulations through the amendments of the Government’s Rules of Procedure, and enabled the availability of materials and information to the public through the amendments of the Rules of Procedure - obligation of public debate in drafting laws.</w:t>
            </w:r>
          </w:p>
          <w:p w14:paraId="21BEEAFF"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344A072A"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New state of play:</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In the field of ​​access to information of public importance, the "Analysis of the Law on Free Access to Information of Public Importance, with recommendations for its amendments" was carried out.</w:t>
            </w:r>
            <w:r w:rsidRPr="00274AC0">
              <w:rPr>
                <w:rFonts w:ascii="Times New Roman" w:eastAsia="Calibri" w:hAnsi="Times New Roman" w:cs="Times New Roman"/>
                <w:sz w:val="24"/>
              </w:rPr>
              <w:t xml:space="preserve"> </w:t>
            </w:r>
            <w:r w:rsidRPr="00274AC0">
              <w:rPr>
                <w:rFonts w:ascii="Times New Roman" w:eastAsia="Calibri" w:hAnsi="Times New Roman" w:cs="Times New Roman"/>
                <w:sz w:val="20"/>
                <w:szCs w:val="20"/>
              </w:rPr>
              <w:t>During the process of drafting amendments of the Law on Free Access to Information of Public Importance, the comments of SIGMA experts have been incorporated into the Draft Law to the extent possible</w:t>
            </w:r>
            <w:r w:rsidRPr="00274AC0">
              <w:rPr>
                <w:rFonts w:ascii="Times New Roman" w:eastAsia="Calibri" w:hAnsi="Times New Roman" w:cs="Times New Roman"/>
                <w:sz w:val="24"/>
              </w:rPr>
              <w:t>.</w:t>
            </w:r>
            <w:r w:rsidRPr="00274AC0">
              <w:rPr>
                <w:rFonts w:ascii="Times New Roman" w:eastAsia="Times New Roman" w:hAnsi="Times New Roman" w:cs="Times New Roman"/>
                <w:sz w:val="20"/>
                <w:szCs w:val="20"/>
              </w:rPr>
              <w:t>Capacities of Commissioner for Information of Public Importance and Personal Data Protection are strenghtened - Rulebook on internal organisation and classification of jobs in Commissioner's Office was amended on 10 May 2017, by which the Commissioner's Office has systematized jobs for 94 employees. Current number of full-time employees in Commissioner's Office is 74.</w:t>
            </w:r>
            <w:r w:rsidRPr="00274AC0">
              <w:rPr>
                <w:rFonts w:ascii="Times New Roman" w:eastAsia="Calibri" w:hAnsi="Times New Roman" w:cs="Times New Roman"/>
                <w:sz w:val="24"/>
              </w:rPr>
              <w:t xml:space="preserve"> I</w:t>
            </w:r>
            <w:r w:rsidRPr="00274AC0">
              <w:rPr>
                <w:rFonts w:ascii="Times New Roman" w:eastAsia="Times New Roman" w:hAnsi="Times New Roman" w:cs="Times New Roman"/>
                <w:sz w:val="20"/>
                <w:szCs w:val="20"/>
              </w:rPr>
              <w:t>mplementation of the Law on Free Access to Information of Public Importance is regularly monitored, on a monthly, quarterly and annual basis.</w:t>
            </w:r>
          </w:p>
          <w:p w14:paraId="17019786"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Training courses for officials authorised to decide on requests for free access to information are continuously performed, and continuous approach to training will continue in the framework of the Revised Action Plan for CH 23.</w:t>
            </w:r>
          </w:p>
          <w:p w14:paraId="331EAB2D"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3A99995E"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319D7195"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Republic of Serbia has a legal framework that guarantees a wide range of public access to information of public importance, which is a fundamental right in a democratic society. The implementation of regulations in this area, in connection with the respect of the right to personal data protection and the presumption of innocence, still represents a challenge. Exposure of the details of investigations based on anonymous sources of information that was "leaked" from police action or criminal prosecution, may jeopardize the investigation, undermine the presumption of innocence and violate the right to privacy. In such cases, the absence of adequate response against persons who have exposed sensitive and confidential information from the investigation is notable. The aim of the regulations on personal data protection is the protection of fundamental human rights, which requires that the information can only be obtained in accordance with the law - under strict conditions and for the purposes defined by law. Therefore, it is necessary to strengthen internal control mechanisms and sanctioning to prevent the disclosure of confidential information to the media.</w:t>
            </w:r>
          </w:p>
          <w:p w14:paraId="001B3115"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2E369ED7"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00785808"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One of the main goals of the previous Public Administration Reform Strategy (PAR Strategy) for the period 2004 - 2013 was the professionalization and de-politicization of public administration. Little progress was made in this field a, which is the reason why Public Administration Reform Strategy in Serbia, adopted in February 2014, provides a continuation of the ongoing reform activities and extends them with the system of state administration in the public administration system. The two key objectives of the new strategy relating to the de-politicization of public administration were the establishment of a harmonised public service system based on merit and promotion of human resource management, and the strengthening of transparency, ethics and accountability in the performance of public administration. Government of the Republic of Serbia adopted accompanying Action plan for the implementation of PAR Strategy on March 19, 2015, which further regulates numerous activities for realisation of stipulated goals. It is planned to achieve the results in this area by introducing civil service system based on the principles of de-politicization, professionalization, as well as a model of progress and reward according to merit (merit system). Special attention is given to clearly and precisely define the requirements and criteria for candidate selection and promotion, especially in the case of managerial jobs, i.e. position. In the area of control mechanisms, regulations on internal audit and financial management and control are aligned with international standards, Central Harmonization Unit continued </w:t>
            </w:r>
            <w:r w:rsidRPr="00274AC0">
              <w:rPr>
                <w:rFonts w:ascii="Times New Roman" w:eastAsia="Times New Roman" w:hAnsi="Times New Roman" w:cs="Times New Roman"/>
                <w:sz w:val="20"/>
                <w:szCs w:val="20"/>
              </w:rPr>
              <w:lastRenderedPageBreak/>
              <w:t xml:space="preserve">to direct the technical activities, in particular training and certification of internal audit. </w:t>
            </w:r>
          </w:p>
          <w:p w14:paraId="23D5D611"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5D8215A1"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New state of play:</w:t>
            </w:r>
            <w:r w:rsidRPr="00274AC0">
              <w:rPr>
                <w:rFonts w:ascii="Times New Roman" w:eastAsia="Times New Roman" w:hAnsi="Times New Roman" w:cs="Times New Roman"/>
                <w:sz w:val="20"/>
                <w:szCs w:val="20"/>
              </w:rPr>
              <w:t xml:space="preserve"> In the Republic of Serbia, in accordance with the strategic directions set forth in the Public Administration Reform Strategy ( "Off. Gazette" No. 9/14, 42 / 14, and 54/18 - correction) there is ongoing</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comprehensive reform process of the legislation dealing with the system of labor relations and wages of employees in public administration, with the aim to improve the legal framework on unique basis,  regulating the status of employees in public administration, in accordance with the principles of de-politicization, professionalism and merit.</w:t>
            </w:r>
          </w:p>
          <w:p w14:paraId="6284A375"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157F9932"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Law on Employees of Autonomous Provinces and Local self-government Units ( "Official Gazette of RS" No. 21/16, 113/17, 113/17 - other law,  95/18), in effect since 1 December 2016 in the bodies of local self-government and autonomous provinces, prescribes for the first time the system of labor relations in autonomous provinces and local self-governments in a comprehensive manner,  in order to establish the basic principles of the civil service system, based on the standards adopted in modern comparative legal systems.</w:t>
            </w:r>
          </w:p>
          <w:p w14:paraId="5B24D6E6"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2F551730"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Law on Employees in the Public Service ("Official Gazette of the Republic of Serbia", No. 113/17, 95/18) was adopted,  and it is in effect commencing from 1st January 2020.   Law regulates labor status and salaries of employees in public services (education, science, culture, health and social protection), establishes system of labor relations</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in public services based on</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merit and introduces the functions of human  resources management through mandatory institutes  (staff planning, the competition process, evaluation of work results, etc.).</w:t>
            </w:r>
          </w:p>
          <w:p w14:paraId="6E6759E9"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0DF138CF"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Amendments to the Law on Public Agencies ( "Official Gazette" No. 18/05, 81/05 - correction, 47/18), introduce principle of merit in the system of employment in public agencies, through mandatory checks of professional training, knowledge and skills of the candidates in the selection procedure.</w:t>
            </w:r>
          </w:p>
          <w:p w14:paraId="7A1D05BB"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4671E167"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Law on Amendments to the Law on Civil Servants (‘’Official Gazette’’, No. 79/05, 81/05 - correction, 83/05 - correction, 64/07, 67/07 - correction, 116/08, 104/09, 99/14, 94/17, 95/18), provides a legal basis for introducing the system of competencies in all human resource management functions for the purpose of improving and enhancing the employment process and strengthening the competition process that allows greater impartiality and transparency,  improving the evaluation system and strengthening professional training.</w:t>
            </w:r>
          </w:p>
          <w:p w14:paraId="19E0F9AC"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66D6F960"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Within Action Plan for implementation of Public Administration Reform Strategy for period 2018-2020 (‘’Official Gazette’’, No. 54/18), there are new measures developed, which will contribute in establishment of harmonised system of labor relations and salaries in the public administration based on the principles of transparency and fairness, as well as establishment and improvement of</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functions of human resources management services in public administration</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and local self-government units, through the introduction of new instruments and capacity building for human  resources management services.</w:t>
            </w:r>
          </w:p>
          <w:p w14:paraId="6029B310"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3AC748D3"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Positive legal framework of the Republic of Serbia now does provide adequate protection for persons reporting suspicions of corruption or any other illegal actions (whistleblowers) as they may suffer some consequences and often the ones that affect their employment status. In accordance with previous reports on the progress of the Republic of Serbia in the process of European integration, while keeping in mind the United Nations Convention against Corruption, in response to perceived shortcomings of the existing system of protection, the National Anti-Corruption Strategy for the period 2013 - 2018, and the related Action Plan stipulated the obligatory enactment of a comprehensive law to regulate the issue of the protection of whistleblowers. The Law on protection of whistleblowers was adopted by the National Assembly in November 2014 and entered into force in June 2015.The main aim of the law is to establish an efficient and effective protection of whistleblowers. In addition to establishing an adequate legal framework, a series of measures for the effective implementation of regulations in practice and awareness raising about the importance and methods to protect whistleblowers were envisaged. For that purpose, within preparatory activities for effective implementation of the law, official trainers hired by Judicial Academy, conducted nearly 50 professional trainings for judges of all higher courts, for the territory of four Appellate courts in Serbia. </w:t>
            </w:r>
          </w:p>
          <w:p w14:paraId="0A41A298"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13074FD4"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New state of play:</w:t>
            </w:r>
            <w:r w:rsidRPr="00274AC0">
              <w:rPr>
                <w:rFonts w:ascii="Times New Roman" w:eastAsia="Times New Roman" w:hAnsi="Times New Roman" w:cs="Times New Roman"/>
                <w:sz w:val="20"/>
                <w:szCs w:val="20"/>
              </w:rPr>
              <w:t xml:space="preserve"> Implementation of the Law on Protection of Whistleblowers is regularly monitored through the preparation of the Ministry of Justice annual reports. Annual reports for 2015-2016, 2016-2017 and 2017-2018 were prepared and published on the Ministry of Justice official website. Since the beginning of the implementation of the Law on Whistleblowers (5th June 2015) to 31st  December 2019, in all courts in the Republic of Serbia there are 774 cases received, of which 714 are resolved and 60 are unresolved. </w:t>
            </w:r>
            <w:r w:rsidRPr="00274AC0">
              <w:rPr>
                <w:rFonts w:ascii="Times New Roman" w:eastAsia="Times New Roman" w:hAnsi="Times New Roman" w:cs="Times New Roman"/>
                <w:sz w:val="20"/>
                <w:szCs w:val="20"/>
              </w:rPr>
              <w:lastRenderedPageBreak/>
              <w:t xml:space="preserve">Monitoring of the implementation of the law will be continued, within the framework of the Revised AP 23, subchapter Fight against Corruption. </w:t>
            </w:r>
          </w:p>
          <w:p w14:paraId="1A8E2ABF"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5B0A93BD"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the global professional community, Law on Protection of Whistleblowers is characterized as a "gold standard" in whistleblowers protection. Training courses in this area have been conducted regularly, and the civil sector that deals with the protection of whistleblowers is growing stronger. In 2018 only, 16 training courses in the field of protection of whistleblowers were held for 293 representatives of judicial authorities (judges, judicial assistants, prosecutors, prosecutorial assistants, users of initial training of the Judicial Academy) as well as representatives of civil society organisations and trade unions.</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Within the IPA project "Prevention of and Fight against Corruption" the “Analysis of best practices in whistleblowers protection” was carried out.</w:t>
            </w:r>
            <w:r w:rsidRPr="00274AC0">
              <w:rPr>
                <w:rFonts w:ascii="Times New Roman" w:eastAsia="Calibri" w:hAnsi="Times New Roman" w:cs="Times New Roman"/>
                <w:sz w:val="24"/>
              </w:rPr>
              <w:t xml:space="preserve"> </w:t>
            </w:r>
            <w:r w:rsidRPr="00274AC0">
              <w:rPr>
                <w:rFonts w:ascii="Times New Roman" w:eastAsia="Calibri" w:hAnsi="Times New Roman" w:cs="Times New Roman"/>
                <w:sz w:val="20"/>
                <w:szCs w:val="20"/>
              </w:rPr>
              <w:t xml:space="preserve">Republic of </w:t>
            </w:r>
            <w:r w:rsidRPr="00274AC0">
              <w:rPr>
                <w:rFonts w:ascii="Times New Roman" w:eastAsia="Times New Roman" w:hAnsi="Times New Roman" w:cs="Times New Roman"/>
                <w:sz w:val="20"/>
                <w:szCs w:val="20"/>
              </w:rPr>
              <w:t>Serbia will continue to monitor the effects of the Law on Protection of Whistleblowers in terms of state authorities’ proceedings regarding whistleblowers disclosures (activity 2.2.7.3.).</w:t>
            </w:r>
          </w:p>
          <w:p w14:paraId="3FD295E6"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0CCD6309"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On 13 November 2018, Serbia adopted the Law on Lobbying (‘’Official Gazette’’,  No. 87/18). The law has been in effect since September 2019.</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Lobbying is defined as an activity that influences the authorities of the Republic of Serbia, autonomous provinces and local self-government bodies, bodies of public authority holders, founded by the Republic of Serbia, autonomous province or local self-government unit  in the process of adopting laws, other regulations and general acts within the jurisdiction of those authorities, in order to achieve the interests of users of lobbying, in accordance with the law.</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This law regulates the conditions and manner of lobbying, lobbying rules, registry and records related to lobbying and other issues of importance for lobbying. The Anti-Corruption Agency plays a significant role in the process of registration and supervision of lobbyists and lobbying entities.</w:t>
            </w:r>
          </w:p>
          <w:p w14:paraId="3E5D18E0"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14902397"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Law on Public Procurement (as follows: PPL) provided a series of measures to strengthen control and supervision over its implementation. There are special provisions on the prevention of corruption and conflict of interest, as well as greater transparency in public procurement procedures. The Public Procurement Office (PPO) and the Republic Commission for the Protection of Rights in Public Procurement Procedures (RC), were given new powers and greater authority. PPO supervises the implementation of the Law on Public Procurement. In order to prevent un-reasoned implementation of the negotiation procedure without a prior public call, an obligation to obtain the prior opinion of the PPO was introduced. It is introduced that the PPO and the State Audit institution (DRI) monitor procurement plans and the merits of changes to public procurement contracts. A longer statute of limitations for violations of Public Procurement (3 years) is prescribed. PPO has received authorisation for initiating misdemeanor proceedings, while the RC is responsible for prosecution in the first degree. Both institutions are responsible for initiating the procedure for the determination of void public procurement contract. RC in cases prescribed by law terminates public procurement contract, impose fines and decides on prohibition of misusage of right to petition for protection of the right. A key problem during the past year of implementing the new system of supervision and control of the implementation of the Law on Public Procurement is the limited administrative capacity of PPO, above all in terms of personnel. It is also necessary to analyse the effects of all mechanisms of supervision and control, and in accordance with the findings of the analysis make changes through amendments to the Public Procurement Law, as well as make recommendations in respect of other legislation. Cooperation between the institutions in the system of supervision and control is significantly improved from the beginning of implementation of the Law on Public Procurement on April 1st 2013, but it is necessary to work on its further improvement.</w:t>
            </w:r>
          </w:p>
          <w:p w14:paraId="78B22601"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6568DF82"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New state of play</w:t>
            </w:r>
            <w:r w:rsidRPr="00274AC0">
              <w:rPr>
                <w:rFonts w:ascii="Times New Roman" w:eastAsia="Times New Roman" w:hAnsi="Times New Roman" w:cs="Times New Roman"/>
                <w:sz w:val="20"/>
                <w:szCs w:val="20"/>
              </w:rPr>
              <w:t>: Law on Public Procurement was amended in 2015 (‘’Official Gazette’’, No. 124/12, 14/15 and 68/15).</w:t>
            </w:r>
            <w:r w:rsidRPr="00274AC0">
              <w:rPr>
                <w:rFonts w:ascii="Times New Roman" w:eastAsia="Calibri" w:hAnsi="Times New Roman" w:cs="Times New Roman"/>
                <w:sz w:val="20"/>
                <w:szCs w:val="20"/>
              </w:rPr>
              <w:t xml:space="preserve"> Amendments to the law determined </w:t>
            </w:r>
            <w:r w:rsidRPr="00274AC0">
              <w:rPr>
                <w:rFonts w:ascii="Times New Roman" w:eastAsia="Times New Roman" w:hAnsi="Times New Roman" w:cs="Times New Roman"/>
                <w:sz w:val="20"/>
                <w:szCs w:val="20"/>
              </w:rPr>
              <w:t>series of measures with aim of further strengthening control and supervision of its implementation,</w:t>
            </w:r>
            <w:r w:rsidRPr="00274AC0">
              <w:rPr>
                <w:rFonts w:ascii="Times New Roman" w:eastAsia="Calibri" w:hAnsi="Times New Roman" w:cs="Times New Roman"/>
                <w:sz w:val="20"/>
                <w:szCs w:val="20"/>
              </w:rPr>
              <w:t xml:space="preserve"> </w:t>
            </w:r>
            <w:r w:rsidRPr="00274AC0">
              <w:rPr>
                <w:rFonts w:ascii="Times New Roman" w:eastAsia="Times New Roman" w:hAnsi="Times New Roman" w:cs="Times New Roman"/>
                <w:sz w:val="20"/>
                <w:szCs w:val="20"/>
              </w:rPr>
              <w:t>specific provisions on the prevention of corruption and conflict of interest, as well as the provisions related to greater transparency in public procurement procedures.</w:t>
            </w:r>
            <w:r w:rsidRPr="00274AC0">
              <w:rPr>
                <w:rFonts w:ascii="Times New Roman" w:eastAsia="Calibri" w:hAnsi="Times New Roman" w:cs="Times New Roman"/>
                <w:sz w:val="20"/>
                <w:szCs w:val="20"/>
              </w:rPr>
              <w:t xml:space="preserve"> Public Procurement Office competencies have also been expanded in terms of monitoring the implementation of the Law and initiation of </w:t>
            </w:r>
            <w:r w:rsidRPr="00274AC0">
              <w:rPr>
                <w:rFonts w:ascii="Times New Roman" w:eastAsia="Times New Roman" w:hAnsi="Times New Roman" w:cs="Times New Roman"/>
                <w:sz w:val="20"/>
                <w:szCs w:val="20"/>
              </w:rPr>
              <w:t xml:space="preserve">misdemeanor procedures. The new Law on Public Procurement was adopted in December 2019 (‘’Official Gazette’’, No. 91/19), in terms of better implementation of public procurement principles, as well as further harmonization with the EU acquis. </w:t>
            </w:r>
          </w:p>
          <w:p w14:paraId="035374B1"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33B06472"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Analysis of the effects of the application of mechanisms for monitoring, oversight and control of public procurement was conducted,</w:t>
            </w:r>
            <w:r w:rsidRPr="00274AC0">
              <w:rPr>
                <w:rFonts w:ascii="Times New Roman" w:eastAsia="Calibri" w:hAnsi="Times New Roman" w:cs="Times New Roman"/>
                <w:sz w:val="20"/>
                <w:szCs w:val="20"/>
              </w:rPr>
              <w:t xml:space="preserve"> as well as Needs analysis </w:t>
            </w:r>
            <w:r w:rsidRPr="00274AC0">
              <w:rPr>
                <w:rFonts w:ascii="Times New Roman" w:eastAsia="Times New Roman" w:hAnsi="Times New Roman" w:cs="Times New Roman"/>
                <w:sz w:val="20"/>
                <w:szCs w:val="20"/>
              </w:rPr>
              <w:t>of the Public Procurement Office concerning staff and technical capacity. The Rulebook on internal organisation and  job classification in the Public Procurement Office was adopted on 11 January 2018, by which number of employees in PPO is increased. Further strenghtening of staff capacities in PPO is expected.</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 xml:space="preserve">Public Procurement Portal (http://portal.ujn.gov.rs/) has been upgraded by means of introducing new contents and by upgrading the search system (publishing contracting authorities' procurement plans, publishing procurements to be conducted by international procedures, development of Portal's page in English, upgrading the searching, establishing the register of public contracts, improving the reporting system). </w:t>
            </w:r>
            <w:r w:rsidRPr="00274AC0">
              <w:rPr>
                <w:rFonts w:ascii="Times New Roman" w:eastAsia="Times New Roman" w:hAnsi="Times New Roman" w:cs="Times New Roman"/>
                <w:sz w:val="20"/>
                <w:szCs w:val="20"/>
              </w:rPr>
              <w:lastRenderedPageBreak/>
              <w:t xml:space="preserve">New Public Procurement Portal will be developed, in line with the new functionalities arising from the new Public Procurement Law. In 2019, a new Public Procurement Law is adopted in order to increase transparency and efficiency in public procurement and to strengthen control procedures in public procurement, with aim to further harmonise PPL with the EU acquis. Republic of Serbia will continue to monitor implementation of the law. Training courses for police, public prosecutors and courts in this area will continue to be organized in the future. </w:t>
            </w:r>
          </w:p>
          <w:p w14:paraId="110A4176"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517E0064" w14:textId="77777777" w:rsidR="002947B4" w:rsidRPr="00274AC0" w:rsidRDefault="002947B4" w:rsidP="00CA3795">
            <w:pPr>
              <w:widowControl w:val="0"/>
              <w:shd w:val="clear" w:color="auto" w:fill="FFFFFF"/>
              <w:autoSpaceDE w:val="0"/>
              <w:autoSpaceDN w:val="0"/>
              <w:adjustRightInd w:val="0"/>
              <w:spacing w:after="0" w:line="240" w:lineRule="auto"/>
              <w:ind w:right="6"/>
              <w:jc w:val="both"/>
              <w:rPr>
                <w:rFonts w:ascii="Times New Roman" w:eastAsia="Times New Roman" w:hAnsi="Times New Roman" w:cs="Times New Roman"/>
                <w:sz w:val="20"/>
                <w:szCs w:val="20"/>
              </w:rPr>
            </w:pPr>
          </w:p>
          <w:p w14:paraId="69E1E2D4"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Privatization process in Serbia has proved to be one of the most critical areas of corruption. The report of the Anti-Corruption Council and many other indicators point to a number of irregularities that have occurred due to a series of inaccuracies and non-transparency of the privatization legislation. Such vagueness of regulations has created numerous opportunities for abuse. In addition, many of the privatization contracts contain violations of the equivalence of benefits, which was enabled by inadequate control, both in terms of performance of the contract, and in the exercise of powers of the Director of the Privatization Agency. The National Anti-Corruption Strategy in the period from 2013 to 2018 provides a number of measures to prevent corruption in the privatization process. They can be grouped into two categories: changes of the corruptive provisions of the rules and improvement of the conduct of the competent authorities in the detection and prosecution of criminal offenses in the privatization process. New Law on Privatization ("Official Gazette of RS" No. 83/2014) was adopted in order to improve the legal provisions of the privatization process and eliminate the deficiencies that have led to numerous abuses. The adoption of the new law represents the beginning of implementation of the Action Plan for implementation of the Strategy, which provides a number of other measures to improve these areas.</w:t>
            </w:r>
          </w:p>
          <w:p w14:paraId="19C7CB71"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20D45B29"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New state of play:</w:t>
            </w:r>
            <w:r w:rsidRPr="00274AC0">
              <w:rPr>
                <w:rFonts w:ascii="Times New Roman" w:eastAsia="Times New Roman" w:hAnsi="Times New Roman" w:cs="Times New Roman"/>
                <w:sz w:val="20"/>
                <w:szCs w:val="20"/>
              </w:rPr>
              <w:t xml:space="preserve"> The Law on Public Enterprises (“Official Gazette of RS”, no. 15/16 and 88/19) was adopted in 2015. During the drafting of the Law on Public Enterprises, special attention was paid to issues concerning the appointment procedure of directors (terms and conditions, criteria, actions of the Commission for the appointment of directors, the possibility of dismissal of the director of a public enterprise, the period of appointment of acting director).</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The law defines and tightens conditions for the election of members of the supervisory board, both in terms of work experience and responsibilities, and expands criteria for termination of the mandate of the President and members of the Supervisory Board before the expiration of the period for which they are appointed.</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Executive Board is no longer exists, and it is envisaged that Director elects executive directors, in order to personalize responsibility both of directors and</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executive directors. The criteria and elements for determining the criteria for the appointment of directors of public enterprises are determined by the Regulation on the Criteria for the Appointment of Directors of Public Enterprises (“Official Gazette of RS", no. 65/16). The Law on Public Enterprises was amended in December 2019 (“Official Gazette of RS”, no. 88/19), in terms of greater liability of director of public enterprise. Namely, the director of public enterprise will be removed if he/she uses public enterprise resources for promotion of political parties/subjects, carry out activities related to the promotion of political parties or political entities and election campaign during working hours,</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put pressure on employees and persons engaged on other grounds in the public enterprise in connection with the support of political party or candidate in the elections,</w:t>
            </w:r>
            <w:r w:rsidRPr="00274AC0">
              <w:rPr>
                <w:rFonts w:ascii="Times New Roman" w:eastAsia="Calibri" w:hAnsi="Times New Roman" w:cs="Times New Roman"/>
                <w:sz w:val="24"/>
              </w:rPr>
              <w:t xml:space="preserve"> </w:t>
            </w:r>
            <w:r w:rsidRPr="00274AC0">
              <w:rPr>
                <w:rFonts w:ascii="Times New Roman" w:eastAsia="Calibri" w:hAnsi="Times New Roman" w:cs="Times New Roman"/>
                <w:sz w:val="20"/>
                <w:szCs w:val="20"/>
              </w:rPr>
              <w:t>and</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if he was aware that persons employed or engaged on other grounds in the public enterprise uses the resources of a public enterprise for the promotion of political parties or political entities or puts pressure on other employees and engaged on other grounds in the public enterprise in relation with the support of political party or candidate in the elections, but failed to take actions for which is responsible to prevent it.</w:t>
            </w:r>
          </w:p>
          <w:p w14:paraId="0DB9F4B6"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31EDA22A"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amendments to the Law on Public Private Partnership and Concessions (“Official Gazette of RS”, no.</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88/11, 15/16 and 104/16) were adopted in 2016.</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During the drafting of the Law on</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Public Private Partnership and Concessions</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special attention was paid to issues concerning:</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establishment of a register of public contracts in order to make available information on public-private partnership to the public (register was established in December 2015); the introduction of better control of the financial impact of public-private partnerships; defining additional elements of public contracts that protect the public interest in projects of public-private-partnership and concessions; criteria for establishing balanced relations in risk sharing between public and private partners; compliance with international standards and international best practices.</w:t>
            </w:r>
          </w:p>
          <w:p w14:paraId="0472FA01"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49EDBC8C"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Law on Amendments to the Law on Bankruptcy was adopted on December 14th, 2017 (“Official Gazette of RS”, no. 113/17).</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Following these changes, the Law on Bankruptcy was amended twice, in order to comply with the Law on financial security and to improve the position of the Republic of Serbia in Doing Business list.</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The latest amendments to the Law on Bankruptcy in 2018 were adopted in order to improve the efficiency and transparency of the existing legal framework and to remedy identified deficiencies.</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 xml:space="preserve">These </w:t>
            </w:r>
            <w:r w:rsidRPr="00274AC0">
              <w:rPr>
                <w:rFonts w:ascii="Times New Roman" w:eastAsia="Times New Roman" w:hAnsi="Times New Roman" w:cs="Times New Roman"/>
                <w:sz w:val="20"/>
                <w:szCs w:val="20"/>
              </w:rPr>
              <w:lastRenderedPageBreak/>
              <w:t>changes give more rights to creditors in the selection of bankruptcy administrators, submission of reorganisation plan, as well as more rights to creditors’ assembly in bankruptcy proceedings.</w:t>
            </w:r>
          </w:p>
          <w:p w14:paraId="40672BF0"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510D714D"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Law on Privatization (“Official Gazette of RS", no. 83/14), which entered into force in August 2014 as well as amendments to this law adopted in 2015 ("RS Official Gazette", no. 46/15 and 112/15), regulates the privatization procedure and control of the privatization procedure,  with aim to eliminate the risk of corruption.</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In terms of the risk of corruption, the law stipulates who can be a buyer in the privatization process. It also stipulates that the Ministry of Economy shall obtain, from the competent anti-money laundering authority, an opinion on the absence of obstacles the buyer or strategic investor may encounter when concluding the agreement. The application of this article significantly reduces the possibility of corruption in the privatization process.</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 xml:space="preserve">The Directorate for Prevention of Money Laundering issued positive opinions on all requests submitted in 2016, 2017 and 2018. </w:t>
            </w:r>
          </w:p>
          <w:p w14:paraId="0BC06C05"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Bearing in mind that the latest amendments to the Law on Privatization regulate and control the privatization process in order to eliminate the risk of corruption, and the fact that the privatization process in Serbia is nearing its end, further changes to legislation in this area are not expected.</w:t>
            </w:r>
          </w:p>
          <w:p w14:paraId="6FFCB582"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4CCC372F"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New state of play</w:t>
            </w:r>
            <w:r w:rsidRPr="00274AC0">
              <w:rPr>
                <w:rFonts w:ascii="Times New Roman" w:eastAsia="Times New Roman" w:hAnsi="Times New Roman" w:cs="Times New Roman"/>
                <w:sz w:val="20"/>
                <w:szCs w:val="20"/>
              </w:rPr>
              <w:t>: Law on Customs Service was adopted on 7</w:t>
            </w:r>
            <w:r w:rsidRPr="00274AC0">
              <w:rPr>
                <w:rFonts w:ascii="Times New Roman" w:eastAsia="Times New Roman" w:hAnsi="Times New Roman" w:cs="Times New Roman"/>
                <w:sz w:val="20"/>
                <w:szCs w:val="20"/>
                <w:vertAlign w:val="superscript"/>
              </w:rPr>
              <w:t>th</w:t>
            </w:r>
            <w:r w:rsidRPr="00274AC0">
              <w:rPr>
                <w:rFonts w:ascii="Times New Roman" w:eastAsia="Times New Roman" w:hAnsi="Times New Roman" w:cs="Times New Roman"/>
                <w:sz w:val="20"/>
                <w:szCs w:val="20"/>
              </w:rPr>
              <w:t xml:space="preserve"> December 2018 and entered into force on 17</w:t>
            </w:r>
            <w:r w:rsidRPr="00274AC0">
              <w:rPr>
                <w:rFonts w:ascii="Times New Roman" w:eastAsia="Times New Roman" w:hAnsi="Times New Roman" w:cs="Times New Roman"/>
                <w:sz w:val="20"/>
                <w:szCs w:val="20"/>
                <w:vertAlign w:val="superscript"/>
              </w:rPr>
              <w:t>th</w:t>
            </w:r>
            <w:r w:rsidRPr="00274AC0">
              <w:rPr>
                <w:rFonts w:ascii="Times New Roman" w:eastAsia="Times New Roman" w:hAnsi="Times New Roman" w:cs="Times New Roman"/>
                <w:sz w:val="20"/>
                <w:szCs w:val="20"/>
              </w:rPr>
              <w:t xml:space="preserve"> December 2018. Law regulates the operations of the customs service, its internal organisation and the management, competences, rights, duties and responsibilities of customs officers, which are the basis for determining the competences of customs officials in accordance with the fundamental values ​​of the EU framework of customs competences. The novelties of the law are, among other things, related to the competences in terms of customs-misdemeanor procedure, subsequent customs control as well as operations of internal control, which was not regulated in previous legislation. </w:t>
            </w:r>
          </w:p>
          <w:p w14:paraId="516DE2C3"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7FA120C3"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6372D572"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Article 55 of the Constitution guarantees freedom of political, union or any other association and the right to stay out of any associations, and associations are established without prior approval, by registration in the register kept by the state authority in accordance with the law. In this regard, in January 2011, the Government established the Office for Cooperation with Civil Society Organisations (Office) to support the development of civil dialogue between government institutions and civil society organisations in the process of the reform of the institutions and society in general. The importance and the role of the Office are reflected, inter alia, in the establishment of clear standards and procedures for the involvement of civil society at all levels of decision-making. In recent years, civil society has been very active in monitoring and evaluating the work of public authorities in this field, through public hearings, conferences, round tables and debates organized by various civil society organisations and government institutions. In terms of the development of the National Anti-Corruption Strategy from 2013 to 2018, and the accompanying Action Plan, as well as Action Plan for Chapter 23 and Draft of Revised Action Plan for Chapter 23, representatives of civil society organisations were involved in all phases of the aforementioned acts, which have been contributed by their comments, suggestions and proposals. This has resulted in the adoption of the strategic objectives relating to the creation of conditions for active participation of civil society in the fight against corruption.</w:t>
            </w:r>
          </w:p>
          <w:p w14:paraId="477352F3"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2E421AA1" w14:textId="77777777" w:rsidR="002947B4" w:rsidRPr="00274AC0" w:rsidRDefault="002947B4" w:rsidP="00CA3795">
            <w:pPr>
              <w:spacing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New state of play:</w:t>
            </w:r>
            <w:r w:rsidRPr="00274AC0">
              <w:rPr>
                <w:rFonts w:ascii="Times New Roman" w:eastAsia="Times New Roman" w:hAnsi="Times New Roman" w:cs="Times New Roman"/>
                <w:sz w:val="20"/>
                <w:szCs w:val="20"/>
              </w:rPr>
              <w:t xml:space="preserve"> The Office for Cooperation with Civil Society of the Government of the Republic of Serbia continued with the series of regular activities in order to encourage and increase more efficient participation of citizens in the fight against corruption. On March 5, 2018 a new Regulation on Funds for Programme Promotion or the Lacking Funds for Programmes in Public Interest Implemented by Associations was adopted,</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introducing, among other changes, the obligation for all public administration units to submit the annual plan of public calls to the Office for Cooperation with Civil Society. It also introduces the issue of conflict of interest and the definition of situations in which the conflict of interests may appear either for the members of the Commission or the funds beneficiaries, as well as the possible measures for its removal.  The National Assembly of the Republic of Serbia adopted the Law Amending the Law on State Administration at its session held on 20 June 2018 ("Official Gazette of RS" no. 47/2018 and30/2018 – other law).  The amendments to the Law provide for a more effective participation of the interested public in the process of adoption of regulations, which ensures transparency and improves the quality of the legislative process.</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The Methodology for planning, monitoring the implementation and evaluation of civil society programs/projects financed from the budget, as well as the Manual for implementing the Methodology were carried out and published on the web page of the Office.</w:t>
            </w:r>
            <w:r w:rsidRPr="00274AC0">
              <w:rPr>
                <w:rFonts w:ascii="Times New Roman" w:eastAsia="Calibri" w:hAnsi="Times New Roman" w:cs="Times New Roman"/>
                <w:sz w:val="24"/>
              </w:rPr>
              <w:t xml:space="preserve"> </w:t>
            </w:r>
            <w:r w:rsidRPr="00274AC0">
              <w:rPr>
                <w:rFonts w:ascii="Times New Roman" w:eastAsia="Calibri" w:hAnsi="Times New Roman" w:cs="Times New Roman"/>
                <w:sz w:val="20"/>
                <w:szCs w:val="20"/>
              </w:rPr>
              <w:t>P</w:t>
            </w:r>
            <w:r w:rsidRPr="00274AC0">
              <w:rPr>
                <w:rFonts w:ascii="Times New Roman" w:eastAsia="Times New Roman" w:hAnsi="Times New Roman" w:cs="Times New Roman"/>
                <w:sz w:val="20"/>
                <w:szCs w:val="20"/>
              </w:rPr>
              <w:t>ublic calls for allocation of funds for civil society organisations with purpose to carry out projects in the fight against corruption have been implemented, and the projects were carried out by civil society organisations.</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Implementation of the competition for alternative reporting on the implementation of the National Strategy and Action Plan for Fight against Corruption was conducted successfully. Alternative reports were submitted.</w:t>
            </w:r>
          </w:p>
          <w:p w14:paraId="390470F9"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7A6EDC2B" w14:textId="77777777" w:rsidR="002947B4" w:rsidRPr="00274AC0" w:rsidRDefault="002947B4" w:rsidP="00CA3795">
            <w:pPr>
              <w:spacing w:after="0" w:line="240" w:lineRule="auto"/>
              <w:jc w:val="center"/>
              <w:rPr>
                <w:rFonts w:ascii="Times New Roman" w:eastAsia="Times New Roman" w:hAnsi="Times New Roman" w:cs="Times New Roman"/>
                <w:sz w:val="20"/>
                <w:szCs w:val="20"/>
                <w:u w:val="single"/>
              </w:rPr>
            </w:pPr>
            <w:r w:rsidRPr="00274AC0">
              <w:rPr>
                <w:rFonts w:ascii="Times New Roman" w:eastAsia="Times New Roman" w:hAnsi="Times New Roman" w:cs="Times New Roman"/>
                <w:sz w:val="20"/>
                <w:szCs w:val="20"/>
                <w:u w:val="single"/>
              </w:rPr>
              <w:t>REPRESSION OF CORRUPTION</w:t>
            </w:r>
          </w:p>
          <w:p w14:paraId="0A01440D" w14:textId="77777777" w:rsidR="002947B4" w:rsidRPr="00274AC0" w:rsidRDefault="002947B4" w:rsidP="00CA3795">
            <w:pPr>
              <w:spacing w:after="0" w:line="240" w:lineRule="auto"/>
              <w:jc w:val="both"/>
              <w:rPr>
                <w:rFonts w:ascii="Times New Roman" w:eastAsia="Times New Roman" w:hAnsi="Times New Roman" w:cs="Times New Roman"/>
                <w:sz w:val="20"/>
                <w:szCs w:val="20"/>
                <w:u w:val="single"/>
              </w:rPr>
            </w:pPr>
          </w:p>
          <w:p w14:paraId="6D9C65E2" w14:textId="77777777" w:rsidR="002947B4" w:rsidRPr="00274AC0" w:rsidRDefault="002947B4" w:rsidP="00CA3795">
            <w:pPr>
              <w:spacing w:after="0" w:line="360" w:lineRule="auto"/>
              <w:jc w:val="both"/>
              <w:rPr>
                <w:rFonts w:ascii="Times New Roman" w:eastAsia="Times New Roman" w:hAnsi="Times New Roman" w:cs="Times New Roman"/>
                <w:sz w:val="20"/>
                <w:szCs w:val="20"/>
                <w:u w:val="single"/>
              </w:rPr>
            </w:pPr>
            <w:r w:rsidRPr="00274AC0">
              <w:rPr>
                <w:rFonts w:ascii="Times New Roman" w:eastAsia="Times New Roman" w:hAnsi="Times New Roman" w:cs="Times New Roman"/>
                <w:sz w:val="20"/>
                <w:szCs w:val="20"/>
                <w:u w:val="single"/>
              </w:rPr>
              <w:t xml:space="preserve">The legislative framework regulating repression of corruption in Serbia encompasses: </w:t>
            </w:r>
          </w:p>
          <w:p w14:paraId="23FD9407"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Criminal Procedure Code (“Official Gazette of RS“, No. 72/11, 101/11, 121/12, 32/13, 45/13, 55/14 and 35/19); Law on Seizure and Confiscation of the Proceeds from Crime (“Official Gazette of RS“, No 32/13, 94/16 and 35/19);Criminal Code of Serbia (“Official Gazette of RS“, No. 85/05 88/05, 107/05, 72/09, 111/09,121/12, 104/13, 108/14, 94/16 and 35/19), Law on organisation and competence of state authorities in suppression of organised crime,  terrorism and corruption (“Official Gazette of RS“,  No. 94/2016 and 87/18 - other law). Institutional repressive apparatus consists of: police (detection of corruption offenses), public prosecutors (prosecution of corruption), and courts (sanctioning corruption).</w:t>
            </w:r>
          </w:p>
          <w:p w14:paraId="52248CDC"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5F3CB63A"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key measure in the field of repression of corruption was the adoption and implementation of the Financial Investigations Strategy for period 2015-2016. This Strategy is an integrative document for the largest number of anti-corruption repressive measures. Responsible authorities for the implementation of this Strategy were Ministry of Justice and Public Prosecutor's Office. The Financial Investigations Strategy from 2015 through 2016, along with the new Law on ACA (in the prevention field) represents the pillars of the Action Plan for Chapter 23, subchapter fight against corruption.</w:t>
            </w:r>
          </w:p>
          <w:p w14:paraId="3727B4E6" w14:textId="77777777" w:rsidR="002947B4" w:rsidRPr="00274AC0" w:rsidRDefault="002947B4" w:rsidP="00CA3795">
            <w:pPr>
              <w:spacing w:after="0" w:line="240" w:lineRule="auto"/>
              <w:jc w:val="both"/>
              <w:rPr>
                <w:rFonts w:ascii="Times New Roman" w:eastAsia="Times New Roman" w:hAnsi="Times New Roman" w:cs="Times New Roman"/>
                <w:b/>
                <w:sz w:val="20"/>
                <w:szCs w:val="20"/>
              </w:rPr>
            </w:pPr>
          </w:p>
          <w:p w14:paraId="0953AFA1" w14:textId="77777777" w:rsidR="002947B4" w:rsidRPr="00274AC0" w:rsidRDefault="002947B4" w:rsidP="00CA3795">
            <w:pPr>
              <w:spacing w:after="0" w:line="240" w:lineRule="auto"/>
              <w:jc w:val="both"/>
              <w:rPr>
                <w:rFonts w:ascii="Times New Roman" w:eastAsia="Times New Roman" w:hAnsi="Times New Roman" w:cs="Times New Roman"/>
                <w:sz w:val="20"/>
                <w:szCs w:val="20"/>
                <w:lang w:val="en-GB"/>
              </w:rPr>
            </w:pPr>
            <w:r w:rsidRPr="00274AC0">
              <w:rPr>
                <w:rFonts w:ascii="Times New Roman" w:eastAsia="Times New Roman" w:hAnsi="Times New Roman" w:cs="Times New Roman"/>
                <w:sz w:val="20"/>
                <w:szCs w:val="20"/>
              </w:rPr>
              <w:t xml:space="preserve">Established efficient and proactive action in detecting and prosecuting corruption and organized crime represents the basis of the repressive action against these phenomena. The key prerequisites for effective acting involve independent competent institutions, adequate staffing, effective horizontal and vertical cooperation established and exchange of information between the police, public prosecutors, courts and other state bodies and institutions. </w:t>
            </w:r>
            <w:r w:rsidRPr="00274AC0">
              <w:rPr>
                <w:rFonts w:ascii="Times New Roman" w:eastAsia="Times New Roman" w:hAnsi="Times New Roman" w:cs="Times New Roman"/>
                <w:b/>
                <w:sz w:val="20"/>
                <w:szCs w:val="20"/>
              </w:rPr>
              <w:t xml:space="preserve"> </w:t>
            </w:r>
            <w:r w:rsidRPr="00274AC0">
              <w:rPr>
                <w:rFonts w:ascii="Times New Roman" w:eastAsia="Times New Roman" w:hAnsi="Times New Roman" w:cs="Times New Roman"/>
                <w:sz w:val="20"/>
                <w:szCs w:val="20"/>
              </w:rPr>
              <w:t xml:space="preserve">The Financial Investigations Strategy from 2015 through 2016 prescribes specialization in economic crime matters in police, prosecution offices and four appellate courts, </w:t>
            </w:r>
            <w:r w:rsidRPr="00274AC0">
              <w:rPr>
                <w:rFonts w:ascii="Times New Roman" w:eastAsia="Calibri" w:hAnsi="Times New Roman" w:cs="Times New Roman"/>
                <w:bCs/>
                <w:sz w:val="20"/>
                <w:szCs w:val="20"/>
              </w:rPr>
              <w:t>advanced trainings</w:t>
            </w:r>
            <w:r w:rsidRPr="00274AC0">
              <w:rPr>
                <w:rFonts w:ascii="Times New Roman" w:eastAsia="Calibri" w:hAnsi="Times New Roman" w:cs="Times New Roman"/>
                <w:sz w:val="20"/>
                <w:szCs w:val="20"/>
              </w:rPr>
              <w:t xml:space="preserve"> in cooperation with the Judicial Academy</w:t>
            </w:r>
            <w:r w:rsidRPr="00274AC0">
              <w:rPr>
                <w:rFonts w:ascii="Times New Roman" w:eastAsia="Calibri" w:hAnsi="Times New Roman" w:cs="Times New Roman"/>
                <w:bCs/>
                <w:i/>
                <w:sz w:val="20"/>
                <w:szCs w:val="20"/>
              </w:rPr>
              <w:t xml:space="preserve"> </w:t>
            </w:r>
            <w:r w:rsidRPr="00274AC0">
              <w:rPr>
                <w:rFonts w:ascii="Times New Roman" w:eastAsia="Calibri" w:hAnsi="Times New Roman" w:cs="Times New Roman"/>
                <w:bCs/>
                <w:sz w:val="20"/>
                <w:szCs w:val="20"/>
              </w:rPr>
              <w:t>of judicial officers (in four Appellate courts) who handle financial investigations, establishment of task forces</w:t>
            </w:r>
            <w:r w:rsidRPr="00274AC0">
              <w:rPr>
                <w:rFonts w:ascii="Times New Roman" w:eastAsia="Times New Roman" w:hAnsi="Times New Roman" w:cs="Times New Roman"/>
                <w:sz w:val="20"/>
                <w:szCs w:val="20"/>
              </w:rPr>
              <w:t xml:space="preserve"> </w:t>
            </w:r>
            <w:r w:rsidRPr="00274AC0">
              <w:rPr>
                <w:rFonts w:ascii="Times New Roman" w:eastAsia="Calibri" w:hAnsi="Times New Roman" w:cs="Times New Roman"/>
                <w:bCs/>
                <w:sz w:val="20"/>
                <w:szCs w:val="20"/>
              </w:rPr>
              <w:t>comprised of police officers and officers of other relevant government authorities, appointment of liaison officers for contact with the prosecutor’s office and the police in every authority which comes across facts connected to financial crimes. Regarding</w:t>
            </w:r>
            <w:r w:rsidRPr="00274AC0">
              <w:rPr>
                <w:rFonts w:ascii="Times New Roman" w:eastAsia="Times New Roman" w:hAnsi="Times New Roman" w:cs="Times New Roman"/>
                <w:sz w:val="20"/>
                <w:szCs w:val="20"/>
              </w:rPr>
              <w:t xml:space="preserve"> introduction of forensic accounting offices within Public Prosecutor</w:t>
            </w:r>
            <w:r w:rsidRPr="00274AC0">
              <w:rPr>
                <w:rFonts w:ascii="Times New Roman" w:eastAsia="Calibri" w:hAnsi="Times New Roman" w:cs="Times New Roman"/>
                <w:sz w:val="20"/>
                <w:szCs w:val="20"/>
              </w:rPr>
              <w:t>’s</w:t>
            </w:r>
            <w:r w:rsidRPr="00274AC0">
              <w:rPr>
                <w:rFonts w:ascii="Times New Roman" w:eastAsia="Times New Roman" w:hAnsi="Times New Roman" w:cs="Times New Roman"/>
                <w:sz w:val="20"/>
                <w:szCs w:val="20"/>
              </w:rPr>
              <w:t xml:space="preserve"> offices, </w:t>
            </w:r>
            <w:r w:rsidRPr="00274AC0">
              <w:rPr>
                <w:rFonts w:ascii="Times New Roman" w:eastAsia="Calibri" w:hAnsi="Times New Roman" w:cs="Times New Roman"/>
                <w:sz w:val="20"/>
                <w:szCs w:val="20"/>
              </w:rPr>
              <w:t>the Prosecutor’s Office for Organized Crime should have at least two forensic accountants, while departments in the four higher prosecutor’s offices should have minimum of one forensic accountant.</w:t>
            </w:r>
            <w:r w:rsidRPr="00274AC0">
              <w:rPr>
                <w:rFonts w:ascii="Times New Roman" w:eastAsia="Calibri" w:hAnsi="Times New Roman" w:cs="Times New Roman"/>
                <w:bCs/>
                <w:sz w:val="20"/>
                <w:szCs w:val="20"/>
              </w:rPr>
              <w:t xml:space="preserve"> A forensic accountant should be able to identify criminal activity from the financial standpoint, but he should also be familiar with investigation and evidentiary techniques. Forensic accountants need to assist public prosecutors in finding answers that they cannot provide because of the complexity of the case. In a domain of repression of corruption, proper implementation of </w:t>
            </w:r>
            <w:r w:rsidRPr="00274AC0">
              <w:rPr>
                <w:rFonts w:ascii="Times New Roman" w:eastAsia="Times New Roman" w:hAnsi="Times New Roman" w:cs="Times New Roman"/>
                <w:sz w:val="20"/>
                <w:szCs w:val="20"/>
              </w:rPr>
              <w:t>the Financial Investigations Strategy activities represented key contribution for reformation of repression system, prioritisation of the work on 24 controversial privatization cases from current phases to satisfactory resolution in line with Anti-Corruption Council recommendations. Also, implementation</w:t>
            </w:r>
            <w:r w:rsidRPr="00274AC0">
              <w:rPr>
                <w:rFonts w:ascii="Times New Roman" w:eastAsia="Calibri" w:hAnsi="Times New Roman" w:cs="Times New Roman"/>
                <w:bCs/>
                <w:sz w:val="20"/>
                <w:szCs w:val="20"/>
              </w:rPr>
              <w:t xml:space="preserve"> of </w:t>
            </w:r>
            <w:r w:rsidRPr="00274AC0">
              <w:rPr>
                <w:rFonts w:ascii="Times New Roman" w:eastAsia="Times New Roman" w:hAnsi="Times New Roman" w:cs="Times New Roman"/>
                <w:sz w:val="20"/>
                <w:szCs w:val="20"/>
              </w:rPr>
              <w:t>the Financial Investigations Strategy represented adequate tool for resolving financial criminal cases in future. When it comes to 24 controversial privatization cases, Republic of Serbia is demonstrating strong will to resolve all cases</w:t>
            </w:r>
            <w:r w:rsidRPr="00274AC0">
              <w:rPr>
                <w:rFonts w:ascii="Times New Roman" w:eastAsia="Calibri" w:hAnsi="Times New Roman" w:cs="Times New Roman"/>
                <w:sz w:val="20"/>
                <w:szCs w:val="20"/>
                <w:lang w:val="en-GB"/>
              </w:rPr>
              <w:t>.</w:t>
            </w:r>
          </w:p>
          <w:p w14:paraId="6A855F52" w14:textId="77777777" w:rsidR="002947B4" w:rsidRPr="00274AC0" w:rsidRDefault="002947B4" w:rsidP="00CA3795">
            <w:pPr>
              <w:spacing w:after="0" w:line="240" w:lineRule="auto"/>
              <w:jc w:val="both"/>
              <w:rPr>
                <w:rFonts w:ascii="Times New Roman" w:eastAsia="Calibri" w:hAnsi="Times New Roman" w:cs="Times New Roman"/>
                <w:bCs/>
                <w:sz w:val="20"/>
                <w:szCs w:val="20"/>
                <w:lang w:val="en-GB"/>
              </w:rPr>
            </w:pPr>
          </w:p>
          <w:p w14:paraId="19A6B099"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need for cooperation with national and European institutions and organisations, as well as other international organisations (Eurojust, OLAF, GRECO, OECD, etc.) is particularly emphasized. With the entry into force of the new Criminal Procedure Code, in all public prosecutors’ offices, of general and special jurisdiction, the prosecution has obtained a leading role in obtaining evidence and their presentation in court. Certain results have been achieved in practice; however, further progress is necessary particularly in cases of high-level corruption. Improving financial investigations is one of the prerequisites for achieving significant results in practice, in addition to strengthening the independence and mutual information exchange between relevant authorities. (See further Chapter 24, subchapter fight against organized crime.)</w:t>
            </w:r>
          </w:p>
          <w:p w14:paraId="2AD18EF6"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446641BE"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In the Republic of Serbia, the police, prosecution and courts use different systems for monitoring criminal cases. In practice, such an approach creates several problems. The police keeps statistical records according to the number of reported crimes; the prosecution according to the number of reported persons; whereas the court statistics is kept according to the number of cases. Such record keeping is not suitable for measuring the progress and the level of efficiency of the criminal justice system, neither for setting up criminal policy. The goal of establishing a unique records keeping system or an electronic record for criminal offenses with elements of corruption is, inter alia, the precise systematization and classification of data as well as regular control and information exchange. One of the tasks this information system has to correspond to is to establish a uniform system of reporting on corruption and organized crime. By achieving this goal, the Ministry of Justice shall have the ability to produce reliable annual report on cases with elements of corruption, which </w:t>
            </w:r>
            <w:r w:rsidRPr="00274AC0">
              <w:rPr>
                <w:rFonts w:ascii="Times New Roman" w:eastAsia="Times New Roman" w:hAnsi="Times New Roman" w:cs="Times New Roman"/>
                <w:sz w:val="20"/>
                <w:szCs w:val="20"/>
              </w:rPr>
              <w:lastRenderedPageBreak/>
              <w:t>contain all the relevant information about the course of the investigation, the progress of the criminal proceedings and their outcome. Mutually compatible forms in the police, courts and prosecutors’ offices should also include the possibility of monitoring cases of proactive conduct, acting upon the reports of the Agency, State Audit Institution, Tax Administration, and Administration for public procurement, etc.</w:t>
            </w:r>
          </w:p>
          <w:p w14:paraId="21F4EFB7"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4C9D0337" w14:textId="77777777" w:rsidR="002947B4" w:rsidRPr="00274AC0" w:rsidRDefault="002947B4" w:rsidP="00CA3795">
            <w:pPr>
              <w:spacing w:after="0" w:line="240" w:lineRule="auto"/>
              <w:jc w:val="both"/>
              <w:rPr>
                <w:rFonts w:ascii="Times New Roman" w:eastAsia="Times New Roman" w:hAnsi="Times New Roman" w:cs="Times New Roman"/>
                <w:bCs/>
                <w:sz w:val="20"/>
                <w:szCs w:val="20"/>
              </w:rPr>
            </w:pPr>
            <w:r w:rsidRPr="00274AC0">
              <w:rPr>
                <w:rFonts w:ascii="Times New Roman" w:eastAsia="Times New Roman" w:hAnsi="Times New Roman" w:cs="Times New Roman"/>
                <w:bCs/>
                <w:sz w:val="20"/>
                <w:szCs w:val="20"/>
              </w:rPr>
              <w:t xml:space="preserve">The legal framework for </w:t>
            </w:r>
            <w:r w:rsidRPr="00274AC0">
              <w:rPr>
                <w:rFonts w:ascii="Times New Roman" w:eastAsia="Times New Roman" w:hAnsi="Times New Roman" w:cs="Times New Roman"/>
                <w:sz w:val="20"/>
                <w:szCs w:val="20"/>
              </w:rPr>
              <w:t>conducting financial investigations and tracing criminal proceeds</w:t>
            </w:r>
            <w:r w:rsidRPr="00274AC0">
              <w:rPr>
                <w:rFonts w:ascii="Times New Roman" w:eastAsia="Times New Roman" w:hAnsi="Times New Roman" w:cs="Times New Roman"/>
                <w:bCs/>
                <w:sz w:val="20"/>
                <w:szCs w:val="20"/>
              </w:rPr>
              <w:t xml:space="preserve"> is regulated by the Law on Seizure and Confiscation of the Proceeds from Crime ("Official Gazette of RS", no. 32/2013, 94/16 and 35/2019). Also, the Criminal Procedure Code ("Official Gazette of RS", no. 72/11, 101/11, 121/12, 32/13, 45/13, 55/14 and 35/19) provides for special investigative techniques that are used to facilitate tracking of the proceeds from crime. Competent authority for the implementation of financial investigation is the Financial Investigation Unit, responsible for financial investigation at the Ministry of Interior, while the Directorate for Administration of Seized Assets is responsible for the management of seized assets within the Ministry of Justice.The Action Plan for Chapter 23 provides for measures to improve the implementation of financial investigations and management of seized assets. It is necessary, inter alia, to improve the efficiency of relevant institutions, records keeping and information exchange at the national and international level.</w:t>
            </w:r>
          </w:p>
          <w:p w14:paraId="3E91369D" w14:textId="77777777" w:rsidR="002947B4" w:rsidRPr="00274AC0" w:rsidRDefault="002947B4" w:rsidP="00CA3795">
            <w:pPr>
              <w:spacing w:after="0" w:line="240" w:lineRule="auto"/>
              <w:jc w:val="both"/>
              <w:rPr>
                <w:rFonts w:ascii="Times New Roman" w:eastAsia="Times New Roman" w:hAnsi="Times New Roman" w:cs="Times New Roman"/>
                <w:bCs/>
                <w:sz w:val="20"/>
                <w:szCs w:val="20"/>
              </w:rPr>
            </w:pPr>
          </w:p>
          <w:p w14:paraId="63E8F282" w14:textId="77777777" w:rsidR="002947B4" w:rsidRPr="00274AC0" w:rsidRDefault="002947B4" w:rsidP="00CA3795">
            <w:pPr>
              <w:spacing w:after="0" w:line="240" w:lineRule="auto"/>
              <w:jc w:val="both"/>
              <w:rPr>
                <w:rFonts w:ascii="Times New Roman" w:eastAsia="Times New Roman" w:hAnsi="Times New Roman" w:cs="Times New Roman"/>
                <w:bCs/>
                <w:sz w:val="20"/>
                <w:szCs w:val="20"/>
              </w:rPr>
            </w:pPr>
            <w:r w:rsidRPr="00274AC0">
              <w:rPr>
                <w:rFonts w:ascii="Times New Roman" w:eastAsia="Times New Roman" w:hAnsi="Times New Roman" w:cs="Times New Roman"/>
                <w:b/>
                <w:bCs/>
                <w:sz w:val="20"/>
                <w:szCs w:val="20"/>
              </w:rPr>
              <w:t>New state of play</w:t>
            </w:r>
            <w:r w:rsidRPr="00274AC0">
              <w:rPr>
                <w:rFonts w:ascii="Times New Roman" w:eastAsia="Times New Roman" w:hAnsi="Times New Roman" w:cs="Times New Roman"/>
                <w:bCs/>
                <w:sz w:val="20"/>
                <w:szCs w:val="20"/>
              </w:rPr>
              <w:t>: The goals set by the Financial Investigations Strategy were fully implemented by adoption and implementation of the Law on organisation and competence of state authorities in suppression of organised crime,  terrorism and corruption (“Official Gazette of RS“,  No. 94/2016 and 87/18 - other law).</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bCs/>
                <w:sz w:val="20"/>
                <w:szCs w:val="20"/>
              </w:rPr>
              <w:t>The first goal - the establishment of effective repressive authorities was  fulfilled by the establishment of a new organisation in the public prosecutor's offices, courts and police.</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bCs/>
                <w:sz w:val="20"/>
                <w:szCs w:val="20"/>
              </w:rPr>
              <w:t>Special departments for suppressing corruption were established in four higher public prosecutors offices, as well as equivalent departments in higher courts. In the police, within the Criminal Police Directorate, the Anti-Corruption Department was formed, which consists of nine sections: the Department of Coordination and Planning and the Anti- Corruption sections in Belgrade, Novi Sad, Nis, Kraljevo, Subotica, Zajecar , Jagodina and Uzice. The above mentioned Special departments for suppressing corruption represent</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bCs/>
                <w:sz w:val="20"/>
                <w:szCs w:val="20"/>
              </w:rPr>
              <w:t>four regional judicial center in which full specialization for corruption criminal offenses was made. Each of these departments is territorially competent for its appellate areas.</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bCs/>
                <w:sz w:val="20"/>
                <w:szCs w:val="20"/>
              </w:rPr>
              <w:t>The second goal - improved cooperation was fulfilled by establishing a network of liaison officers. Within 13 competent state authorities, at least two liaison officers were appointed.</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bCs/>
                <w:sz w:val="20"/>
                <w:szCs w:val="20"/>
              </w:rPr>
              <w:t>All liaison officers have passed specialised training for work in multidisciplinary teams.</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bCs/>
                <w:sz w:val="20"/>
                <w:szCs w:val="20"/>
              </w:rPr>
              <w:t>For fulfillment of this goal it is important to emphasize that the law provides possibility of establishing task forces that work on the most complex cases of corruption.</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bCs/>
                <w:sz w:val="20"/>
                <w:szCs w:val="20"/>
              </w:rPr>
              <w:t>The third goal - the establishment of financial forensics was fulfilled by the introduction of financial forensic experts in the work of four Special departments for supressing corruption and in the Prosecutor's Office for Organized Crime.</w:t>
            </w:r>
            <w:r w:rsidRPr="00274AC0">
              <w:rPr>
                <w:rFonts w:ascii="Times New Roman" w:eastAsia="Calibri" w:hAnsi="Times New Roman" w:cs="Times New Roman"/>
                <w:sz w:val="24"/>
              </w:rPr>
              <w:t xml:space="preserve"> </w:t>
            </w:r>
            <w:r w:rsidRPr="00274AC0">
              <w:rPr>
                <w:rFonts w:ascii="Times New Roman" w:eastAsia="Calibri" w:hAnsi="Times New Roman" w:cs="Times New Roman"/>
                <w:sz w:val="20"/>
                <w:szCs w:val="20"/>
              </w:rPr>
              <w:t>T</w:t>
            </w:r>
            <w:r w:rsidRPr="00274AC0">
              <w:rPr>
                <w:rFonts w:ascii="Times New Roman" w:eastAsia="Times New Roman" w:hAnsi="Times New Roman" w:cs="Times New Roman"/>
                <w:bCs/>
                <w:sz w:val="20"/>
                <w:szCs w:val="20"/>
              </w:rPr>
              <w:t>he fourth goal – training courses, represents horizontal goal that permeates all of the above-mentioned goals of Financial Investigations Strategy.</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bCs/>
                <w:sz w:val="20"/>
                <w:szCs w:val="20"/>
              </w:rPr>
              <w:t xml:space="preserve">In this regard, numerous training courses have been conducted. </w:t>
            </w:r>
          </w:p>
          <w:p w14:paraId="7AAC5E62" w14:textId="77777777" w:rsidR="002947B4" w:rsidRPr="00274AC0" w:rsidRDefault="002947B4" w:rsidP="00CA3795">
            <w:pPr>
              <w:spacing w:after="0" w:line="240" w:lineRule="auto"/>
              <w:jc w:val="both"/>
              <w:rPr>
                <w:rFonts w:ascii="Times New Roman" w:eastAsia="Times New Roman" w:hAnsi="Times New Roman" w:cs="Times New Roman"/>
                <w:bCs/>
                <w:sz w:val="20"/>
                <w:szCs w:val="20"/>
              </w:rPr>
            </w:pPr>
          </w:p>
          <w:p w14:paraId="41ADCACA" w14:textId="77777777" w:rsidR="002947B4" w:rsidRPr="00274AC0" w:rsidRDefault="002947B4" w:rsidP="00CA3795">
            <w:pPr>
              <w:shd w:val="clear" w:color="auto" w:fill="FFFFFF"/>
              <w:spacing w:after="0" w:line="240" w:lineRule="auto"/>
              <w:jc w:val="both"/>
              <w:rPr>
                <w:rFonts w:ascii="Times New Roman" w:eastAsia="Times New Roman" w:hAnsi="Times New Roman" w:cs="Times New Roman"/>
                <w:bCs/>
                <w:sz w:val="20"/>
                <w:szCs w:val="20"/>
              </w:rPr>
            </w:pPr>
            <w:r w:rsidRPr="00274AC0">
              <w:rPr>
                <w:rFonts w:ascii="Times New Roman" w:eastAsia="Times New Roman" w:hAnsi="Times New Roman" w:cs="Times New Roman"/>
                <w:bCs/>
                <w:sz w:val="20"/>
                <w:szCs w:val="20"/>
              </w:rPr>
              <w:t>Training courses are organized by the Judicial Academy, with the crucial support of the IPA project "Prevention of and Fight against Corruption":</w:t>
            </w:r>
            <w:r w:rsidRPr="00274AC0">
              <w:rPr>
                <w:rFonts w:ascii="Times New Roman" w:eastAsia="Calibri" w:hAnsi="Times New Roman" w:cs="Times New Roman"/>
                <w:sz w:val="24"/>
              </w:rPr>
              <w:t xml:space="preserve"> </w:t>
            </w:r>
            <w:r w:rsidRPr="00274AC0">
              <w:rPr>
                <w:rFonts w:ascii="Times New Roman" w:eastAsia="Calibri" w:hAnsi="Times New Roman" w:cs="Times New Roman"/>
                <w:sz w:val="20"/>
                <w:szCs w:val="20"/>
              </w:rPr>
              <w:t>in 2018,</w:t>
            </w:r>
            <w:r w:rsidRPr="00274AC0">
              <w:rPr>
                <w:rFonts w:ascii="Times New Roman" w:eastAsia="Calibri" w:hAnsi="Times New Roman" w:cs="Times New Roman"/>
                <w:sz w:val="24"/>
              </w:rPr>
              <w:t xml:space="preserve"> </w:t>
            </w:r>
            <w:r w:rsidRPr="00274AC0">
              <w:rPr>
                <w:rFonts w:ascii="Times New Roman" w:eastAsia="Calibri" w:hAnsi="Times New Roman" w:cs="Times New Roman"/>
                <w:sz w:val="20"/>
                <w:szCs w:val="20"/>
              </w:rPr>
              <w:t>there were</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bCs/>
                <w:sz w:val="20"/>
                <w:szCs w:val="20"/>
              </w:rPr>
              <w:t>eight three-day training seminars on "financial investigations techniques" for judges, prosecutors, police investigators and members of the institutions within the jurisdiction of the appellate courts (Belgrade, Novi Sad, Nis, Kraljevo) with 232 participants (64 judges, 72 public prosecutors, 71 policeman and 25 representatives of the liaison institutions);</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bCs/>
                <w:sz w:val="20"/>
                <w:szCs w:val="20"/>
              </w:rPr>
              <w:t>two three-day training seminars on financial investigations for higher operational heads of specialised "task force" units, where 59 supervisors were trained;</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bCs/>
                <w:sz w:val="20"/>
                <w:szCs w:val="20"/>
              </w:rPr>
              <w:t>eight one-day roundtables in four regional centers for judges and public prosecutors selected for work in Special departments for supressing corruption on "Effective management of the procedure and the use of circumstantial evidence in cases of economic crime and corruption" with total of 86 participants (28 judges, 20 judicial associates, 21 public prosecutors, 15 prosecutor associates);</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bCs/>
                <w:sz w:val="20"/>
                <w:szCs w:val="20"/>
              </w:rPr>
              <w:t>eight 1-day training sessions on Practical aspects of ethical dilemmas and their resolution for the judges and prosecutors were organised; five practical communication trainings were organised for heads and their deputies of the specialised AC department;</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bCs/>
                <w:sz w:val="20"/>
                <w:szCs w:val="20"/>
              </w:rPr>
              <w:t xml:space="preserve">20 trainings were organised where more than 340 representatives of the public administration, local-self-government, prosecutors, judges, police officers and representatives of the CSO were trained in the field of prevention and combating  of the corruption; six 5-day Train the Trainers training were conducted. More than 120 new trainers (representatives of the public administration, local-self-government and CSOs) are trained in the field of prevention and combating  of the corruption; Partner in the implementation of training courses was the USA Ministry of Justice - OPDAT. </w:t>
            </w:r>
          </w:p>
          <w:p w14:paraId="43498485" w14:textId="77777777" w:rsidR="002947B4" w:rsidRPr="00274AC0" w:rsidRDefault="002947B4" w:rsidP="00CA3795">
            <w:pPr>
              <w:spacing w:after="0" w:line="240" w:lineRule="auto"/>
              <w:jc w:val="both"/>
              <w:rPr>
                <w:rFonts w:ascii="Times New Roman" w:eastAsia="Times New Roman" w:hAnsi="Times New Roman" w:cs="Times New Roman"/>
                <w:bCs/>
                <w:sz w:val="20"/>
                <w:szCs w:val="20"/>
              </w:rPr>
            </w:pPr>
          </w:p>
          <w:p w14:paraId="766DB3AF" w14:textId="77777777" w:rsidR="002947B4" w:rsidRPr="00274AC0" w:rsidRDefault="002947B4" w:rsidP="00CA3795">
            <w:pPr>
              <w:spacing w:after="0" w:line="240" w:lineRule="auto"/>
              <w:jc w:val="both"/>
              <w:rPr>
                <w:rFonts w:ascii="Times New Roman" w:eastAsia="Times New Roman" w:hAnsi="Times New Roman" w:cs="Times New Roman"/>
                <w:bCs/>
                <w:sz w:val="20"/>
                <w:szCs w:val="20"/>
              </w:rPr>
            </w:pPr>
            <w:r w:rsidRPr="00274AC0">
              <w:rPr>
                <w:rFonts w:ascii="Times New Roman" w:eastAsia="Times New Roman" w:hAnsi="Times New Roman" w:cs="Times New Roman"/>
                <w:bCs/>
                <w:sz w:val="20"/>
                <w:szCs w:val="20"/>
              </w:rPr>
              <w:t>In 2019, 3 roundtables on current issues in enforcement of Law on Organisation and Jurisdiction of State Authorities in Combating Organized Crime, Terrorism and Corruption were organized for the judges, deputy prosecutors and financial forensics (16 high courts judges (special departments), 20 appellate courts judges, 2 deputy prosecutors and 2 financial forensics);</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bCs/>
                <w:sz w:val="20"/>
                <w:szCs w:val="20"/>
              </w:rPr>
              <w:t xml:space="preserve">6 full day events were organized on cooperation mechanisms (liaison agencies) between Republic public prosecutors’ office, Ministry of Interior – AC department and </w:t>
            </w:r>
            <w:r w:rsidRPr="00274AC0">
              <w:rPr>
                <w:rFonts w:ascii="Times New Roman" w:eastAsia="Times New Roman" w:hAnsi="Times New Roman" w:cs="Times New Roman"/>
                <w:bCs/>
                <w:sz w:val="20"/>
                <w:szCs w:val="20"/>
              </w:rPr>
              <w:lastRenderedPageBreak/>
              <w:t>12 out of 13 liaison agencies’ representatives; (partner in the implementation – OPDAT) ; Five seminars on</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bCs/>
                <w:sz w:val="20"/>
                <w:szCs w:val="20"/>
              </w:rPr>
              <w:t>capacity building of Tax Administration (Misdemeanor or Criminal Offence – identifying criminal intent) - 121 chiefs in tax control tax police attended; 4 AC operational teams’ workshops</w:t>
            </w:r>
            <w:r w:rsidRPr="00274AC0">
              <w:rPr>
                <w:rFonts w:ascii="Times New Roman" w:eastAsia="Calibri" w:hAnsi="Times New Roman" w:cs="Times New Roman"/>
                <w:sz w:val="24"/>
              </w:rPr>
              <w:t xml:space="preserve"> </w:t>
            </w:r>
            <w:r w:rsidRPr="00274AC0">
              <w:rPr>
                <w:rFonts w:ascii="Times New Roman" w:eastAsia="Calibri" w:hAnsi="Times New Roman" w:cs="Times New Roman"/>
                <w:sz w:val="20"/>
                <w:szCs w:val="20"/>
              </w:rPr>
              <w:t>for</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bCs/>
                <w:sz w:val="20"/>
                <w:szCs w:val="20"/>
              </w:rPr>
              <w:t>deputy prosecutors and 21 AC police officers – total of 43</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bCs/>
                <w:sz w:val="20"/>
                <w:szCs w:val="20"/>
              </w:rPr>
              <w:t>deputy prosecutors and 78 AC police officers.</w:t>
            </w:r>
          </w:p>
          <w:p w14:paraId="69934AD1" w14:textId="77777777" w:rsidR="002947B4" w:rsidRPr="00274AC0" w:rsidRDefault="002947B4" w:rsidP="00CA3795">
            <w:pPr>
              <w:spacing w:after="0" w:line="240" w:lineRule="auto"/>
              <w:jc w:val="both"/>
              <w:rPr>
                <w:rFonts w:ascii="Times New Roman" w:eastAsia="Times New Roman" w:hAnsi="Times New Roman" w:cs="Times New Roman"/>
                <w:bCs/>
                <w:sz w:val="20"/>
                <w:szCs w:val="20"/>
              </w:rPr>
            </w:pPr>
          </w:p>
          <w:p w14:paraId="52AA12B6" w14:textId="77777777" w:rsidR="002947B4" w:rsidRPr="00274AC0" w:rsidRDefault="002947B4" w:rsidP="00CA3795">
            <w:pPr>
              <w:spacing w:after="0" w:line="240" w:lineRule="auto"/>
              <w:jc w:val="both"/>
              <w:rPr>
                <w:rFonts w:ascii="Times New Roman" w:eastAsia="Times New Roman" w:hAnsi="Times New Roman" w:cs="Times New Roman"/>
                <w:bCs/>
                <w:sz w:val="20"/>
                <w:szCs w:val="20"/>
              </w:rPr>
            </w:pPr>
          </w:p>
          <w:p w14:paraId="619CA156" w14:textId="77777777" w:rsidR="002947B4" w:rsidRPr="00274AC0" w:rsidRDefault="002947B4" w:rsidP="00CA3795">
            <w:pPr>
              <w:spacing w:after="0" w:line="240" w:lineRule="auto"/>
              <w:jc w:val="both"/>
              <w:rPr>
                <w:rFonts w:ascii="Times New Roman" w:eastAsia="Times New Roman" w:hAnsi="Times New Roman" w:cs="Times New Roman"/>
                <w:bCs/>
                <w:sz w:val="20"/>
                <w:szCs w:val="20"/>
              </w:rPr>
            </w:pPr>
            <w:r w:rsidRPr="00274AC0">
              <w:rPr>
                <w:rFonts w:ascii="Times New Roman" w:eastAsia="Times New Roman" w:hAnsi="Times New Roman" w:cs="Times New Roman"/>
                <w:bCs/>
                <w:sz w:val="20"/>
                <w:szCs w:val="20"/>
              </w:rPr>
              <w:t>Within extensive organisational and technical preparations for the implementation of new legal solutions, a reconstruction of a 1500 square meter building in Novi Sad was completed, and  will be used for the needs of Special department</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bCs/>
                <w:sz w:val="20"/>
                <w:szCs w:val="20"/>
              </w:rPr>
              <w:t>of the Prosecutor's Office for supressing corruption and Special Department of the Higher Court.</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bCs/>
                <w:sz w:val="20"/>
                <w:szCs w:val="20"/>
              </w:rPr>
              <w:t>A complete reconstruction of the Palace of Justice in Belgrade with an area of ​​26,350 square meters was finished. Reconstruction is financed by European Investment Bank credit in the amount of 16.6 million euros. Special Department of the Prosecutor's Office for the suppression of corruption and</w:t>
            </w:r>
            <w:r w:rsidRPr="00274AC0">
              <w:rPr>
                <w:rFonts w:ascii="Times New Roman" w:eastAsia="Calibri" w:hAnsi="Times New Roman" w:cs="Times New Roman"/>
                <w:sz w:val="24"/>
              </w:rPr>
              <w:t xml:space="preserve"> </w:t>
            </w:r>
            <w:r w:rsidRPr="00274AC0">
              <w:rPr>
                <w:rFonts w:ascii="Times New Roman" w:eastAsia="Calibri" w:hAnsi="Times New Roman" w:cs="Times New Roman"/>
                <w:sz w:val="20"/>
                <w:szCs w:val="20"/>
              </w:rPr>
              <w:t xml:space="preserve">equivalent </w:t>
            </w:r>
            <w:r w:rsidRPr="00274AC0">
              <w:rPr>
                <w:rFonts w:ascii="Times New Roman" w:eastAsia="Times New Roman" w:hAnsi="Times New Roman" w:cs="Times New Roman"/>
                <w:bCs/>
                <w:sz w:val="20"/>
                <w:szCs w:val="20"/>
              </w:rPr>
              <w:t>Special Department of the Higher Court are located there.</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bCs/>
                <w:sz w:val="20"/>
                <w:szCs w:val="20"/>
              </w:rPr>
              <w:t>Also, an adequate building for judicial authorities was provided in Kraljevo.</w:t>
            </w:r>
          </w:p>
          <w:p w14:paraId="50E65C8C" w14:textId="77777777" w:rsidR="002947B4" w:rsidRPr="00274AC0" w:rsidRDefault="002947B4" w:rsidP="00CA3795">
            <w:pPr>
              <w:spacing w:after="0" w:line="240" w:lineRule="auto"/>
              <w:jc w:val="both"/>
              <w:rPr>
                <w:rFonts w:ascii="Times New Roman" w:eastAsia="Times New Roman" w:hAnsi="Times New Roman" w:cs="Times New Roman"/>
                <w:bCs/>
                <w:sz w:val="20"/>
                <w:szCs w:val="20"/>
              </w:rPr>
            </w:pPr>
          </w:p>
          <w:p w14:paraId="30794DD0" w14:textId="77777777" w:rsidR="002947B4" w:rsidRPr="00274AC0" w:rsidRDefault="002947B4" w:rsidP="00CA3795">
            <w:pPr>
              <w:spacing w:after="0" w:line="240" w:lineRule="auto"/>
              <w:jc w:val="both"/>
              <w:rPr>
                <w:rFonts w:ascii="Times New Roman" w:eastAsia="Times New Roman" w:hAnsi="Times New Roman" w:cs="Times New Roman"/>
                <w:bCs/>
                <w:sz w:val="20"/>
                <w:szCs w:val="20"/>
              </w:rPr>
            </w:pPr>
            <w:r w:rsidRPr="00274AC0">
              <w:rPr>
                <w:rFonts w:ascii="Times New Roman" w:eastAsia="Times New Roman" w:hAnsi="Times New Roman" w:cs="Times New Roman"/>
                <w:bCs/>
                <w:sz w:val="20"/>
                <w:szCs w:val="20"/>
              </w:rPr>
              <w:t>As of 31 December 2019, five task forces were formed, one in each Special Department, except in Nis, where three task forces were formed.</w:t>
            </w:r>
          </w:p>
          <w:p w14:paraId="38AAEE11" w14:textId="77777777" w:rsidR="002947B4" w:rsidRPr="00274AC0" w:rsidRDefault="002947B4" w:rsidP="00CA3795">
            <w:pPr>
              <w:spacing w:after="0" w:line="240" w:lineRule="auto"/>
              <w:jc w:val="both"/>
              <w:rPr>
                <w:rFonts w:ascii="Times New Roman" w:eastAsia="Times New Roman" w:hAnsi="Times New Roman" w:cs="Times New Roman"/>
                <w:bCs/>
                <w:sz w:val="20"/>
                <w:szCs w:val="20"/>
              </w:rPr>
            </w:pPr>
          </w:p>
          <w:p w14:paraId="107BE349" w14:textId="77777777" w:rsidR="002947B4" w:rsidRPr="00274AC0" w:rsidRDefault="002947B4" w:rsidP="00CA3795">
            <w:pPr>
              <w:spacing w:after="0" w:line="240" w:lineRule="auto"/>
              <w:jc w:val="both"/>
              <w:rPr>
                <w:rFonts w:ascii="Times New Roman" w:eastAsia="Times New Roman" w:hAnsi="Times New Roman" w:cs="Times New Roman"/>
                <w:bCs/>
                <w:sz w:val="20"/>
                <w:szCs w:val="20"/>
              </w:rPr>
            </w:pPr>
            <w:r w:rsidRPr="00274AC0">
              <w:rPr>
                <w:rFonts w:ascii="Times New Roman" w:eastAsia="Times New Roman" w:hAnsi="Times New Roman" w:cs="Times New Roman"/>
                <w:bCs/>
                <w:sz w:val="20"/>
                <w:szCs w:val="20"/>
              </w:rPr>
              <w:t>By adoption of the Law on Personal Data Protection ("Official Gazette of RS" no. 87/18), conditions for membership of the Republic of Serbia in Eurojust have been met. Republic of Serbia and Eurojust signed Agreement on cooperation in December 2019.</w:t>
            </w:r>
          </w:p>
          <w:p w14:paraId="7BCB2A94" w14:textId="77777777" w:rsidR="002947B4" w:rsidRPr="00274AC0" w:rsidRDefault="002947B4" w:rsidP="00CA3795">
            <w:pPr>
              <w:spacing w:after="0" w:line="240" w:lineRule="auto"/>
              <w:jc w:val="both"/>
              <w:rPr>
                <w:rFonts w:ascii="Times New Roman" w:eastAsia="Times New Roman" w:hAnsi="Times New Roman" w:cs="Times New Roman"/>
                <w:bCs/>
                <w:sz w:val="20"/>
                <w:szCs w:val="20"/>
              </w:rPr>
            </w:pPr>
          </w:p>
          <w:p w14:paraId="3C2D5F69" w14:textId="77777777" w:rsidR="002947B4" w:rsidRPr="00274AC0" w:rsidRDefault="002947B4" w:rsidP="00CA3795">
            <w:pPr>
              <w:spacing w:after="0" w:line="240" w:lineRule="auto"/>
              <w:jc w:val="both"/>
              <w:rPr>
                <w:rFonts w:ascii="Times New Roman" w:eastAsia="Times New Roman" w:hAnsi="Times New Roman" w:cs="Times New Roman"/>
                <w:bCs/>
                <w:sz w:val="20"/>
                <w:szCs w:val="20"/>
              </w:rPr>
            </w:pPr>
            <w:r w:rsidRPr="00274AC0">
              <w:rPr>
                <w:rFonts w:ascii="Times New Roman" w:eastAsia="Times New Roman" w:hAnsi="Times New Roman" w:cs="Times New Roman"/>
                <w:bCs/>
                <w:sz w:val="20"/>
                <w:szCs w:val="20"/>
              </w:rPr>
              <w:t>With regard to cooperation with OLAF,  AFCOS network was established and fully operational.</w:t>
            </w:r>
          </w:p>
          <w:p w14:paraId="33B20B59" w14:textId="77777777" w:rsidR="002947B4" w:rsidRPr="00274AC0" w:rsidRDefault="002947B4" w:rsidP="00CA3795">
            <w:pPr>
              <w:spacing w:after="0" w:line="240" w:lineRule="auto"/>
              <w:jc w:val="both"/>
              <w:rPr>
                <w:rFonts w:ascii="Times New Roman" w:eastAsia="Times New Roman" w:hAnsi="Times New Roman" w:cs="Times New Roman"/>
                <w:bCs/>
                <w:sz w:val="20"/>
                <w:szCs w:val="20"/>
              </w:rPr>
            </w:pPr>
          </w:p>
          <w:p w14:paraId="506A24C1" w14:textId="77777777" w:rsidR="002947B4" w:rsidRPr="00274AC0" w:rsidRDefault="002947B4" w:rsidP="00CA3795">
            <w:pPr>
              <w:spacing w:after="0" w:line="240" w:lineRule="auto"/>
              <w:jc w:val="both"/>
              <w:rPr>
                <w:rFonts w:ascii="Times New Roman" w:eastAsia="Times New Roman" w:hAnsi="Times New Roman" w:cs="Times New Roman"/>
                <w:bCs/>
                <w:sz w:val="20"/>
                <w:szCs w:val="20"/>
              </w:rPr>
            </w:pPr>
            <w:r w:rsidRPr="00274AC0">
              <w:rPr>
                <w:rFonts w:ascii="Times New Roman" w:eastAsia="Times New Roman" w:hAnsi="Times New Roman" w:cs="Times New Roman"/>
                <w:bCs/>
                <w:sz w:val="20"/>
                <w:szCs w:val="20"/>
              </w:rPr>
              <w:t>In order to establish a system of uniform statistical monitoring and reporting for corruption criminal offences by all competent authorities, Feasibility study on development and implementation of the methodology for the collection of statistical data was conducted, within the IPA project "Prevention and fight against corruption“.</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bCs/>
                <w:sz w:val="20"/>
                <w:szCs w:val="20"/>
              </w:rPr>
              <w:t>The concept of Feasibility study was developed by gathering information on the current state of information and communication technology within all competent authorities.</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bCs/>
                <w:sz w:val="20"/>
                <w:szCs w:val="20"/>
              </w:rPr>
              <w:t>The aim of the Feasibility study was to evaluate the current state of ICT equipment in the competent bodies, as well as the legislative framework that enables the exchange of information, and to propose the most efficient methodology for developing a system for uniformed statistical reporting.</w:t>
            </w:r>
          </w:p>
          <w:p w14:paraId="1310EEA3" w14:textId="77777777" w:rsidR="002947B4" w:rsidRPr="00274AC0" w:rsidRDefault="002947B4" w:rsidP="00CA3795">
            <w:pPr>
              <w:spacing w:after="0" w:line="240" w:lineRule="auto"/>
              <w:jc w:val="both"/>
              <w:rPr>
                <w:rFonts w:ascii="Times New Roman" w:eastAsia="Times New Roman" w:hAnsi="Times New Roman" w:cs="Times New Roman"/>
                <w:bCs/>
                <w:sz w:val="20"/>
                <w:szCs w:val="20"/>
              </w:rPr>
            </w:pPr>
          </w:p>
          <w:p w14:paraId="0B9F939F" w14:textId="77777777" w:rsidR="002947B4" w:rsidRPr="00274AC0" w:rsidRDefault="002947B4" w:rsidP="00CA3795">
            <w:pPr>
              <w:spacing w:after="0" w:line="240" w:lineRule="auto"/>
              <w:jc w:val="both"/>
              <w:rPr>
                <w:rFonts w:ascii="Times New Roman" w:eastAsia="Times New Roman" w:hAnsi="Times New Roman" w:cs="Times New Roman"/>
                <w:bCs/>
                <w:sz w:val="20"/>
                <w:szCs w:val="20"/>
              </w:rPr>
            </w:pPr>
            <w:r w:rsidRPr="00274AC0">
              <w:rPr>
                <w:rFonts w:ascii="Times New Roman" w:eastAsia="Times New Roman" w:hAnsi="Times New Roman" w:cs="Times New Roman"/>
                <w:bCs/>
                <w:sz w:val="20"/>
                <w:szCs w:val="20"/>
              </w:rPr>
              <w:t>On 23. 11. 2016,  National Assembly adopted the Law on Amendments and Supplements to the Law on Seizure and Confiscation of the Proceeds from Crime ("Official Gazette of RS" no. 94/16), aligned with the EU Directive 2014/42, as well as necessary by-laws: Instruction on the content and drafting requirements of seized assets reports, Instruction on the sales method of temporarily seized movable assets and Rules of Procedure for the assessment of the value of seized assets("Official Gazette of RS" no.</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bCs/>
                <w:sz w:val="20"/>
                <w:szCs w:val="20"/>
              </w:rPr>
              <w:t>25/2018). Material and technical capacities of the Directorate for Administration of Seized Assets  were strengthened through the purchase of software for recording of seized property.</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bCs/>
                <w:sz w:val="20"/>
                <w:szCs w:val="20"/>
              </w:rPr>
              <w:t>Representatives of the Directorate attend training courses in the field of commercial and criminal law, regularly organized by the Judicial Academy. The development of a platform for negotiations to sign contracts with directorates from the countries of the region and the EU</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bCs/>
                <w:sz w:val="20"/>
                <w:szCs w:val="20"/>
              </w:rPr>
              <w:t>countries is in progress.</w:t>
            </w:r>
          </w:p>
          <w:p w14:paraId="03EEFB47" w14:textId="77777777" w:rsidR="002947B4" w:rsidRPr="00274AC0" w:rsidRDefault="002947B4" w:rsidP="00CA3795">
            <w:pPr>
              <w:spacing w:after="0" w:line="240" w:lineRule="auto"/>
              <w:jc w:val="both"/>
              <w:rPr>
                <w:rFonts w:ascii="Times New Roman" w:eastAsia="Times New Roman" w:hAnsi="Times New Roman" w:cs="Times New Roman"/>
                <w:bCs/>
                <w:sz w:val="20"/>
                <w:szCs w:val="20"/>
              </w:rPr>
            </w:pPr>
            <w:r w:rsidRPr="00274AC0">
              <w:rPr>
                <w:rFonts w:ascii="Times New Roman" w:eastAsia="Times New Roman" w:hAnsi="Times New Roman" w:cs="Times New Roman"/>
                <w:bCs/>
                <w:sz w:val="20"/>
                <w:szCs w:val="20"/>
              </w:rPr>
              <w:t xml:space="preserve"> </w:t>
            </w:r>
          </w:p>
          <w:p w14:paraId="022A9555"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Pursuant to the Constitution of the Republic of Serbia, the following categories of persons shall enjoy immunity: MPs, the President of the Republic, the President and members of the Government, the judges of the Constitutional Court, judges, public prosecutors and deputy public prosecutors, the Ombudsman, members of the High Judicial Council and State Prosecutorial Council. Parliamentary immunity includes substantive immunity (immunity from liability) and the procedural immunity. A judge may not be detained in proceedings instituted for a criminal offence committed in the performance of judicial functions without the approval of the High Judicial Council. Member of High Judicial Council shall enjoy immunity as a judge. A public prosecutor and deputy public prosecutor cannot be held responsible for the opinions expressed in the exercise of prosecutorial functions unless it is a criminal offence of violating the law by the public prosecutor or deputy public prosecutor. A public prosecutor and deputy public prosecutor may not be deprived of liberty in proceedings instituted for a criminal offence committed in the exercise of prosecutorial function or service, without the approval of the competent committee of the National Assembly. Member of the State Prosecutorial Council shall enjoy immunity as a prosecutor. A judge of the Constitutional Court shall enjoy immunity as a deputy. The Constitutional Court decides on his/her immunity.</w:t>
            </w:r>
          </w:p>
          <w:p w14:paraId="36AF9CBF"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0A1D0E14" w14:textId="77777777" w:rsidR="002947B4" w:rsidRPr="00274AC0" w:rsidRDefault="002947B4" w:rsidP="00CA3795">
            <w:pPr>
              <w:widowControl w:val="0"/>
              <w:shd w:val="clear" w:color="auto" w:fill="FFFFFF"/>
              <w:autoSpaceDE w:val="0"/>
              <w:autoSpaceDN w:val="0"/>
              <w:adjustRightInd w:val="0"/>
              <w:spacing w:before="202" w:after="0" w:line="240" w:lineRule="auto"/>
              <w:ind w:right="5"/>
              <w:jc w:val="both"/>
              <w:rPr>
                <w:rFonts w:ascii="Times New Roman" w:eastAsia="Calibri" w:hAnsi="Times New Roman" w:cs="Times New Roman"/>
                <w:sz w:val="20"/>
                <w:szCs w:val="20"/>
              </w:rPr>
            </w:pPr>
            <w:r w:rsidRPr="00274AC0">
              <w:rPr>
                <w:rFonts w:ascii="Times New Roman" w:eastAsia="Calibri" w:hAnsi="Times New Roman" w:cs="Times New Roman"/>
                <w:b/>
                <w:sz w:val="20"/>
                <w:szCs w:val="20"/>
              </w:rPr>
              <w:t>New state of play</w:t>
            </w:r>
            <w:r w:rsidRPr="00274AC0">
              <w:rPr>
                <w:rFonts w:ascii="Times New Roman" w:eastAsia="Calibri" w:hAnsi="Times New Roman" w:cs="Times New Roman"/>
                <w:sz w:val="20"/>
                <w:szCs w:val="20"/>
              </w:rPr>
              <w:t>: National Assembly and General Secretariat of the Government conducted „Analysis of the provisions regulating immunity of the officials whose immunity is subject to decisions of the National Assembly and Government (scope and procedure for lifting immunity)”. Analysis conclusion is that the current regulations already provide effective and efficient implementation of the procedure for lifting immunities, and that there were no cases of obstruction of criminal investigations and criminal proceedings in connection with corruption and other crimes.</w:t>
            </w:r>
          </w:p>
          <w:p w14:paraId="17B1D2B6" w14:textId="77777777" w:rsidR="002947B4" w:rsidRPr="00274AC0" w:rsidRDefault="002947B4" w:rsidP="00CA3795">
            <w:pPr>
              <w:widowControl w:val="0"/>
              <w:shd w:val="clear" w:color="auto" w:fill="FFFFFF"/>
              <w:autoSpaceDE w:val="0"/>
              <w:autoSpaceDN w:val="0"/>
              <w:adjustRightInd w:val="0"/>
              <w:spacing w:before="202" w:after="0" w:line="240" w:lineRule="auto"/>
              <w:ind w:right="5"/>
              <w:jc w:val="both"/>
              <w:rPr>
                <w:rFonts w:ascii="Times New Roman" w:eastAsia="Calibri" w:hAnsi="Times New Roman" w:cs="Times New Roman"/>
                <w:sz w:val="20"/>
                <w:szCs w:val="20"/>
              </w:rPr>
            </w:pPr>
            <w:r w:rsidRPr="00274AC0">
              <w:rPr>
                <w:rFonts w:ascii="Times New Roman" w:eastAsia="Calibri" w:hAnsi="Times New Roman" w:cs="Times New Roman"/>
                <w:sz w:val="20"/>
                <w:szCs w:val="20"/>
              </w:rPr>
              <w:t>Regarding measures to prevent leaks to the media of confidential information to the media in connection with criminal investigations, the Analysis of normative, organisational and functional framework, with particular emphasis on measures to prevent information leaks and repressive measures to suppress unauthorised communication of data relating to criminal proceedings was carried out. The „Ideal model for the detection of offenders and proving criminal offence of disclosing official secrets ("leaking information to the media")“ was developed.</w:t>
            </w:r>
            <w:r w:rsidRPr="00274AC0">
              <w:rPr>
                <w:rFonts w:ascii="Times New Roman" w:eastAsia="Calibri" w:hAnsi="Times New Roman" w:cs="Times New Roman"/>
                <w:sz w:val="24"/>
              </w:rPr>
              <w:t xml:space="preserve"> </w:t>
            </w:r>
            <w:r w:rsidRPr="00274AC0">
              <w:rPr>
                <w:rFonts w:ascii="Times New Roman" w:eastAsia="Calibri" w:hAnsi="Times New Roman" w:cs="Times New Roman"/>
                <w:sz w:val="20"/>
                <w:szCs w:val="20"/>
              </w:rPr>
              <w:t>As an integral part of the „Ideal model“,  Instruction on the obligation to protect and  preserve the secret and confidential data and Declaration on keeping secret and confidential data, applicable on all employees in the Public Prosecutor's Office and the Ministry of Interior, were created.</w:t>
            </w:r>
            <w:r w:rsidRPr="00274AC0">
              <w:rPr>
                <w:rFonts w:ascii="Times New Roman" w:eastAsia="Calibri" w:hAnsi="Times New Roman" w:cs="Times New Roman"/>
                <w:sz w:val="24"/>
              </w:rPr>
              <w:t xml:space="preserve"> </w:t>
            </w:r>
            <w:r w:rsidRPr="00274AC0">
              <w:rPr>
                <w:rFonts w:ascii="Times New Roman" w:eastAsia="Calibri" w:hAnsi="Times New Roman" w:cs="Times New Roman"/>
                <w:sz w:val="20"/>
                <w:szCs w:val="20"/>
              </w:rPr>
              <w:t>An Analysis of the current level of IT security system was conducted, based on which proposals for future steps were made, regarding the increasement of IT protection level and the introduction of an early warning system and alarm system.</w:t>
            </w:r>
            <w:r w:rsidRPr="00274AC0">
              <w:rPr>
                <w:rFonts w:ascii="Times New Roman" w:eastAsia="Calibri" w:hAnsi="Times New Roman" w:cs="Times New Roman"/>
                <w:sz w:val="24"/>
              </w:rPr>
              <w:t xml:space="preserve"> </w:t>
            </w:r>
            <w:r w:rsidRPr="00274AC0">
              <w:rPr>
                <w:rFonts w:ascii="Times New Roman" w:eastAsia="Calibri" w:hAnsi="Times New Roman" w:cs="Times New Roman"/>
                <w:sz w:val="20"/>
                <w:szCs w:val="20"/>
              </w:rPr>
              <w:t>The Republic Public Prosecutor's Office and the Ministry of the Interior continuously monitor the sanctioning of violations of regulations preventing disclosure of confidential information.</w:t>
            </w:r>
          </w:p>
          <w:p w14:paraId="1BED417F" w14:textId="77777777" w:rsidR="002947B4" w:rsidRPr="00274AC0" w:rsidRDefault="002947B4" w:rsidP="00CA3795">
            <w:pPr>
              <w:widowControl w:val="0"/>
              <w:shd w:val="clear" w:color="auto" w:fill="FFFFFF"/>
              <w:autoSpaceDE w:val="0"/>
              <w:autoSpaceDN w:val="0"/>
              <w:adjustRightInd w:val="0"/>
              <w:spacing w:before="202" w:after="0" w:line="240" w:lineRule="auto"/>
              <w:ind w:right="5"/>
              <w:jc w:val="both"/>
              <w:rPr>
                <w:rFonts w:ascii="Times New Roman" w:eastAsia="Calibri" w:hAnsi="Times New Roman" w:cs="Times New Roman"/>
                <w:sz w:val="20"/>
                <w:szCs w:val="20"/>
              </w:rPr>
            </w:pPr>
            <w:r w:rsidRPr="00274AC0">
              <w:rPr>
                <w:rFonts w:ascii="Times New Roman" w:eastAsia="Calibri" w:hAnsi="Times New Roman" w:cs="Times New Roman"/>
                <w:sz w:val="20"/>
                <w:szCs w:val="20"/>
              </w:rPr>
              <w:t>Results achieved by implementing the Action Plan for the Implementation of the National Strategy for the Fight against Corruption for the period from 2013 to 2018 had been analized in 2016. On that basis, Government adopted Revised Action Plan for the implementation of National Strategy for the Fight against Corruption.</w:t>
            </w:r>
            <w:r w:rsidRPr="00274AC0">
              <w:rPr>
                <w:rFonts w:ascii="Times New Roman" w:eastAsia="Calibri" w:hAnsi="Times New Roman" w:cs="Times New Roman"/>
                <w:sz w:val="24"/>
              </w:rPr>
              <w:t xml:space="preserve"> </w:t>
            </w:r>
            <w:r w:rsidRPr="00274AC0">
              <w:rPr>
                <w:rFonts w:ascii="Times New Roman" w:eastAsia="Calibri" w:hAnsi="Times New Roman" w:cs="Times New Roman"/>
                <w:sz w:val="20"/>
                <w:szCs w:val="20"/>
              </w:rPr>
              <w:t>Revision was made based on Anti-Corruption Agency Annual Reports, contributions submitted by the authorities responsible for the implementation of the Action Plan, perceived difficulties in the implementation and monitoring of the implementation of the Action Plan, and the fact that the Action Plan for Chapter 23 envisages the same or essentially the same obligations as the Action plan for the implementation of the National Strategy for the Fight against Corruption. Having said that, all activities envisaged by the Action Plan for Chapter 23, which have also been prescribed in the Action Plan for the implementation of National Strategy, continue to be monitored through appropriate activities in Action Plan for Chapter 23.</w:t>
            </w:r>
          </w:p>
          <w:p w14:paraId="77F67382" w14:textId="77777777" w:rsidR="002947B4" w:rsidRPr="00274AC0" w:rsidRDefault="002947B4" w:rsidP="00CA3795">
            <w:pPr>
              <w:widowControl w:val="0"/>
              <w:shd w:val="clear" w:color="auto" w:fill="FFFFFF"/>
              <w:autoSpaceDE w:val="0"/>
              <w:autoSpaceDN w:val="0"/>
              <w:adjustRightInd w:val="0"/>
              <w:spacing w:before="202" w:after="0" w:line="240" w:lineRule="auto"/>
              <w:ind w:right="5"/>
              <w:jc w:val="both"/>
              <w:rPr>
                <w:rFonts w:ascii="Times New Roman" w:eastAsia="Calibri" w:hAnsi="Times New Roman" w:cs="Times New Roman"/>
                <w:sz w:val="20"/>
                <w:szCs w:val="20"/>
              </w:rPr>
            </w:pPr>
            <w:r w:rsidRPr="00274AC0">
              <w:rPr>
                <w:rFonts w:ascii="Times New Roman" w:eastAsia="Calibri" w:hAnsi="Times New Roman" w:cs="Times New Roman"/>
                <w:sz w:val="20"/>
                <w:szCs w:val="20"/>
              </w:rPr>
              <w:t>Results achieved by implementing the Action Plan for the Implementation of the National Strategy for the Fight against Corruption for the period from 2013 to 2018 and Action Plan for Chapter 23, were analized again in 2018, through document „Gap analysis on the implementation of the National Anti-corruption Strategy its Action Plan for implementation and the Action Plan for Chapter 23“ done within IPA Project „Prevention and Fight against Corruption“. Findings and recommendations of the „Gap analysis“ serve as the basis for defining the measures that need to be implemented</w:t>
            </w:r>
            <w:r w:rsidRPr="00274AC0">
              <w:rPr>
                <w:rFonts w:ascii="Times New Roman" w:eastAsia="Calibri" w:hAnsi="Times New Roman" w:cs="Times New Roman"/>
                <w:sz w:val="24"/>
              </w:rPr>
              <w:t xml:space="preserve"> </w:t>
            </w:r>
            <w:r w:rsidRPr="00274AC0">
              <w:rPr>
                <w:rFonts w:ascii="Times New Roman" w:eastAsia="Calibri" w:hAnsi="Times New Roman" w:cs="Times New Roman"/>
                <w:sz w:val="20"/>
                <w:szCs w:val="20"/>
              </w:rPr>
              <w:t>for the remaining period up to accession</w:t>
            </w:r>
            <w:r w:rsidRPr="00274AC0">
              <w:rPr>
                <w:rFonts w:ascii="Times New Roman" w:eastAsia="Calibri" w:hAnsi="Times New Roman" w:cs="Times New Roman"/>
                <w:sz w:val="24"/>
              </w:rPr>
              <w:t xml:space="preserve"> </w:t>
            </w:r>
            <w:r w:rsidRPr="00274AC0">
              <w:rPr>
                <w:rFonts w:ascii="Times New Roman" w:eastAsia="Calibri" w:hAnsi="Times New Roman" w:cs="Times New Roman"/>
                <w:sz w:val="20"/>
                <w:szCs w:val="20"/>
              </w:rPr>
              <w:t>of the Republic of Serbia to the European Union.</w:t>
            </w:r>
          </w:p>
          <w:p w14:paraId="44BA4247"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388D87F8"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28A5F755" w14:textId="77777777" w:rsidR="002947B4" w:rsidRPr="00274AC0" w:rsidRDefault="002947B4" w:rsidP="00CA3795">
            <w:pPr>
              <w:jc w:val="both"/>
              <w:rPr>
                <w:rFonts w:ascii="Times New Roman" w:eastAsia="Times New Roman" w:hAnsi="Times New Roman" w:cs="Times New Roman"/>
                <w:sz w:val="20"/>
                <w:szCs w:val="20"/>
              </w:rPr>
            </w:pPr>
          </w:p>
        </w:tc>
      </w:tr>
      <w:tr w:rsidR="002947B4" w:rsidRPr="00274AC0" w14:paraId="512C8E66" w14:textId="77777777" w:rsidTr="00CA3795">
        <w:trPr>
          <w:trHeight w:val="723"/>
        </w:trPr>
        <w:tc>
          <w:tcPr>
            <w:tcW w:w="5000" w:type="pct"/>
            <w:gridSpan w:val="19"/>
            <w:tcBorders>
              <w:top w:val="single" w:sz="4" w:space="0" w:color="000000"/>
              <w:left w:val="single" w:sz="4" w:space="0" w:color="000000"/>
              <w:bottom w:val="single" w:sz="4" w:space="0" w:color="000000"/>
              <w:right w:val="single" w:sz="4" w:space="0" w:color="000000"/>
            </w:tcBorders>
            <w:shd w:val="clear" w:color="auto" w:fill="0F243E"/>
            <w:vAlign w:val="center"/>
          </w:tcPr>
          <w:p w14:paraId="77E96DF7"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2.1.IMPLEMENTATION OF ANTI-CORRUPTION MEASURES</w:t>
            </w:r>
          </w:p>
        </w:tc>
      </w:tr>
      <w:tr w:rsidR="002947B4" w:rsidRPr="00274AC0" w14:paraId="44E58F7C" w14:textId="77777777" w:rsidTr="00CA3795">
        <w:trPr>
          <w:trHeight w:val="405"/>
        </w:trPr>
        <w:tc>
          <w:tcPr>
            <w:tcW w:w="2407"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355FBE97"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RECOMMENDATION FROM THE SCREENING REPORT</w:t>
            </w:r>
          </w:p>
        </w:tc>
        <w:tc>
          <w:tcPr>
            <w:tcW w:w="1113"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351F7109"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1240395E"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IMPACT INDICATOR</w:t>
            </w:r>
          </w:p>
        </w:tc>
      </w:tr>
      <w:tr w:rsidR="002947B4" w:rsidRPr="00274AC0" w14:paraId="3B9DEC3B" w14:textId="77777777" w:rsidTr="00CA3795">
        <w:trPr>
          <w:trHeight w:val="70"/>
        </w:trPr>
        <w:tc>
          <w:tcPr>
            <w:tcW w:w="2407" w:type="pct"/>
            <w:gridSpan w:val="7"/>
            <w:tcBorders>
              <w:top w:val="single" w:sz="4" w:space="0" w:color="000000"/>
              <w:left w:val="single" w:sz="4" w:space="0" w:color="000000"/>
              <w:bottom w:val="single" w:sz="4" w:space="0" w:color="000000"/>
              <w:right w:val="single" w:sz="4" w:space="0" w:color="000000"/>
            </w:tcBorders>
            <w:shd w:val="clear" w:color="auto" w:fill="FBD4B4"/>
            <w:vAlign w:val="center"/>
          </w:tcPr>
          <w:p w14:paraId="35BE54B3" w14:textId="77777777" w:rsidR="002947B4" w:rsidRPr="00274AC0" w:rsidRDefault="002947B4" w:rsidP="00CA3795">
            <w:pPr>
              <w:widowControl w:val="0"/>
              <w:shd w:val="clear" w:color="auto" w:fill="FBD4B4"/>
              <w:autoSpaceDE w:val="0"/>
              <w:autoSpaceDN w:val="0"/>
              <w:adjustRightInd w:val="0"/>
              <w:spacing w:after="0" w:line="240" w:lineRule="auto"/>
              <w:ind w:right="5"/>
              <w:jc w:val="both"/>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shd w:val="clear" w:color="auto" w:fill="FBD4B4"/>
              </w:rPr>
              <w:t>2.1.1. Broaden the political and institutional</w:t>
            </w:r>
            <w:r w:rsidRPr="00274AC0">
              <w:rPr>
                <w:rFonts w:ascii="Times New Roman" w:eastAsia="Times New Roman" w:hAnsi="Times New Roman" w:cs="Times New Roman"/>
                <w:b/>
                <w:sz w:val="20"/>
                <w:szCs w:val="20"/>
              </w:rPr>
              <w:t xml:space="preserve"> ownership, including high level coordination, of the fight against corruption and identify clear high level institutional leadership in the implementation of the anti-corruption strategy in particular;</w:t>
            </w:r>
          </w:p>
        </w:tc>
        <w:tc>
          <w:tcPr>
            <w:tcW w:w="1113"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1C429E5"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3D883259"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Coordination of implementation of anti-corruption measures established at the highest political level, along with political and institutional </w:t>
            </w:r>
            <w:r w:rsidRPr="00274AC0">
              <w:rPr>
                <w:rFonts w:ascii="Times New Roman" w:eastAsia="Times New Roman" w:hAnsi="Times New Roman" w:cs="Times New Roman"/>
                <w:sz w:val="20"/>
                <w:szCs w:val="20"/>
              </w:rPr>
              <w:lastRenderedPageBreak/>
              <w:t>accountability of high level institutional leadership for the implementation of strategic measures in the fight against corruption.</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2D005959" w14:textId="77777777" w:rsidR="002947B4" w:rsidRPr="00274AC0" w:rsidRDefault="002947B4" w:rsidP="00580615">
            <w:pPr>
              <w:widowControl w:val="0"/>
              <w:numPr>
                <w:ilvl w:val="0"/>
                <w:numId w:val="63"/>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Positive opinion of European Commission stated in Annual Progress Report on Serbia</w:t>
            </w:r>
          </w:p>
          <w:p w14:paraId="01707D15" w14:textId="77777777" w:rsidR="002947B4" w:rsidRPr="00274AC0" w:rsidRDefault="002947B4" w:rsidP="00CA3795">
            <w:pPr>
              <w:spacing w:after="0" w:line="240" w:lineRule="auto"/>
              <w:ind w:left="720"/>
              <w:contextualSpacing/>
              <w:jc w:val="both"/>
              <w:rPr>
                <w:rFonts w:ascii="Times New Roman" w:eastAsia="Times New Roman" w:hAnsi="Times New Roman" w:cs="Times New Roman"/>
                <w:sz w:val="20"/>
                <w:szCs w:val="20"/>
              </w:rPr>
            </w:pPr>
          </w:p>
          <w:p w14:paraId="537B489F" w14:textId="77777777" w:rsidR="002947B4" w:rsidRPr="00274AC0" w:rsidRDefault="002947B4" w:rsidP="00580615">
            <w:pPr>
              <w:widowControl w:val="0"/>
              <w:numPr>
                <w:ilvl w:val="0"/>
                <w:numId w:val="63"/>
              </w:numPr>
              <w:autoSpaceDE w:val="0"/>
              <w:autoSpaceDN w:val="0"/>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Extent of implementation of measures and activities from the Operational plan, based </w:t>
            </w:r>
            <w:r w:rsidRPr="00274AC0">
              <w:rPr>
                <w:rFonts w:ascii="Times New Roman" w:eastAsia="Times New Roman" w:hAnsi="Times New Roman" w:cs="Times New Roman"/>
                <w:sz w:val="20"/>
                <w:szCs w:val="20"/>
              </w:rPr>
              <w:lastRenderedPageBreak/>
              <w:t>on the reports of the Anti-Corruption Agency and Coordination Body for the implementation of the Operational Plan - at least 2/3 of activities/measures in the Operational Plan for the Prevention of Corruption in areas of particular risk implemented at the end of validity period.</w:t>
            </w:r>
          </w:p>
        </w:tc>
      </w:tr>
      <w:tr w:rsidR="002947B4" w:rsidRPr="00274AC0" w14:paraId="2422ABFC" w14:textId="77777777" w:rsidTr="00CA3795">
        <w:trPr>
          <w:trHeight w:val="911"/>
        </w:trPr>
        <w:tc>
          <w:tcPr>
            <w:tcW w:w="5000" w:type="pct"/>
            <w:gridSpan w:val="19"/>
            <w:tcBorders>
              <w:top w:val="single" w:sz="4" w:space="0" w:color="000000"/>
              <w:left w:val="single" w:sz="4" w:space="0" w:color="000000"/>
              <w:bottom w:val="single" w:sz="4" w:space="0" w:color="000000"/>
              <w:right w:val="single" w:sz="4" w:space="0" w:color="000000"/>
            </w:tcBorders>
            <w:shd w:val="clear" w:color="auto" w:fill="B8CCE4"/>
            <w:vAlign w:val="center"/>
          </w:tcPr>
          <w:p w14:paraId="347C6B07" w14:textId="77777777" w:rsidR="002947B4" w:rsidRPr="00274AC0" w:rsidRDefault="002947B4" w:rsidP="00CA3795">
            <w:pPr>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lastRenderedPageBreak/>
              <w:t>Interim benchmark:</w:t>
            </w:r>
            <w:r w:rsidRPr="00274AC0">
              <w:rPr>
                <w:rFonts w:ascii="Times New Roman" w:eastAsia="Times New Roman" w:hAnsi="Times New Roman" w:cs="Times New Roman"/>
                <w:sz w:val="20"/>
                <w:szCs w:val="20"/>
              </w:rPr>
              <w:t xml:space="preserve"> Serbia implements the Action Plan accompanying the National Anti-Corruption Strategy for the period 2013-2018. It strictly monitors the implementation and takes remedial action where needed. Serbia conducts an impact assessment in 2018 of its results.</w:t>
            </w:r>
          </w:p>
        </w:tc>
      </w:tr>
      <w:tr w:rsidR="002947B4" w:rsidRPr="00274AC0" w14:paraId="7253E27B" w14:textId="77777777" w:rsidTr="00CA3795">
        <w:trPr>
          <w:trHeight w:val="585"/>
        </w:trPr>
        <w:tc>
          <w:tcPr>
            <w:tcW w:w="1648"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612C9E1D" w14:textId="77777777" w:rsidR="002947B4" w:rsidRPr="00274AC0" w:rsidRDefault="002947B4" w:rsidP="00CA3795">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4AC0">
              <w:rPr>
                <w:rFonts w:ascii="Times New Roman" w:eastAsia="Times New Roman" w:hAnsi="Times New Roman" w:cs="Times New Roman"/>
                <w:b/>
                <w:bCs/>
                <w:sz w:val="20"/>
                <w:szCs w:val="20"/>
                <w:lang w:bidi="en-US"/>
              </w:rPr>
              <w:t>ACTIVITIES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07BAA7E3" w14:textId="77777777" w:rsidR="002947B4" w:rsidRPr="00274AC0" w:rsidRDefault="002947B4" w:rsidP="00CA3795">
            <w:pPr>
              <w:widowControl w:val="0"/>
              <w:autoSpaceDE w:val="0"/>
              <w:autoSpaceDN w:val="0"/>
              <w:spacing w:after="0" w:line="240" w:lineRule="auto"/>
              <w:jc w:val="center"/>
              <w:rPr>
                <w:rFonts w:ascii="Times New Roman" w:eastAsia="Times New Roman" w:hAnsi="Times New Roman" w:cs="Times New Roman"/>
                <w:b/>
                <w:bCs/>
                <w:sz w:val="20"/>
                <w:szCs w:val="20"/>
                <w:lang w:bidi="en-US"/>
              </w:rPr>
            </w:pPr>
          </w:p>
          <w:p w14:paraId="1EC771C7" w14:textId="77777777" w:rsidR="002947B4" w:rsidRPr="00274AC0" w:rsidRDefault="002947B4" w:rsidP="00CA3795">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4AC0">
              <w:rPr>
                <w:rFonts w:ascii="Times New Roman" w:eastAsia="Times New Roman" w:hAnsi="Times New Roman" w:cs="Times New Roman"/>
                <w:b/>
                <w:bCs/>
                <w:sz w:val="20"/>
                <w:szCs w:val="20"/>
                <w:lang w:bidi="en-US"/>
              </w:rPr>
              <w:t>RESPONSIBLE AUTHORITY</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6464AF9D" w14:textId="77777777" w:rsidR="002947B4" w:rsidRPr="00274AC0" w:rsidRDefault="002947B4" w:rsidP="00CA3795">
            <w:pPr>
              <w:widowControl w:val="0"/>
              <w:autoSpaceDE w:val="0"/>
              <w:autoSpaceDN w:val="0"/>
              <w:spacing w:after="0" w:line="240" w:lineRule="auto"/>
              <w:jc w:val="center"/>
              <w:rPr>
                <w:rFonts w:ascii="Times New Roman" w:eastAsia="Times New Roman" w:hAnsi="Times New Roman" w:cs="Times New Roman"/>
                <w:b/>
                <w:bCs/>
                <w:sz w:val="20"/>
                <w:szCs w:val="20"/>
                <w:lang w:bidi="en-US"/>
              </w:rPr>
            </w:pPr>
          </w:p>
          <w:p w14:paraId="05B20F74" w14:textId="77777777" w:rsidR="002947B4" w:rsidRPr="00274AC0" w:rsidRDefault="002947B4" w:rsidP="00CA3795">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4AC0">
              <w:rPr>
                <w:rFonts w:ascii="Times New Roman" w:eastAsia="Times New Roman" w:hAnsi="Times New Roman" w:cs="Times New Roman"/>
                <w:b/>
                <w:bCs/>
                <w:sz w:val="20"/>
                <w:szCs w:val="20"/>
                <w:lang w:bidi="en-US"/>
              </w:rPr>
              <w:t>TIMEFRAME/DEADLINE</w:t>
            </w:r>
          </w:p>
        </w:tc>
        <w:tc>
          <w:tcPr>
            <w:tcW w:w="52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1B077A75" w14:textId="77777777" w:rsidR="002947B4" w:rsidRPr="00274AC0" w:rsidRDefault="002947B4" w:rsidP="00CA3795">
            <w:pPr>
              <w:widowControl w:val="0"/>
              <w:autoSpaceDE w:val="0"/>
              <w:autoSpaceDN w:val="0"/>
              <w:spacing w:after="0" w:line="240" w:lineRule="auto"/>
              <w:jc w:val="center"/>
              <w:rPr>
                <w:rFonts w:ascii="Times New Roman" w:eastAsia="Times New Roman" w:hAnsi="Times New Roman" w:cs="Times New Roman"/>
                <w:b/>
                <w:bCs/>
                <w:sz w:val="20"/>
                <w:szCs w:val="20"/>
                <w:lang w:bidi="en-US"/>
              </w:rPr>
            </w:pPr>
          </w:p>
          <w:p w14:paraId="08F19F84" w14:textId="77777777" w:rsidR="002947B4" w:rsidRPr="00274AC0" w:rsidRDefault="002947B4" w:rsidP="00CA3795">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4AC0">
              <w:rPr>
                <w:rFonts w:ascii="Times New Roman" w:eastAsia="Times New Roman" w:hAnsi="Times New Roman" w:cs="Times New Roman"/>
                <w:b/>
                <w:bCs/>
                <w:sz w:val="20"/>
                <w:szCs w:val="20"/>
                <w:lang w:bidi="en-US"/>
              </w:rPr>
              <w:t>FINANCIAL RESOURCES</w:t>
            </w:r>
          </w:p>
        </w:tc>
        <w:tc>
          <w:tcPr>
            <w:tcW w:w="731"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38814998" w14:textId="77777777" w:rsidR="002947B4" w:rsidRPr="00274AC0" w:rsidRDefault="002947B4" w:rsidP="00CA3795">
            <w:pPr>
              <w:widowControl w:val="0"/>
              <w:autoSpaceDE w:val="0"/>
              <w:autoSpaceDN w:val="0"/>
              <w:spacing w:after="0" w:line="240" w:lineRule="auto"/>
              <w:jc w:val="center"/>
              <w:rPr>
                <w:rFonts w:ascii="Times New Roman" w:eastAsia="Times New Roman" w:hAnsi="Times New Roman" w:cs="Times New Roman"/>
                <w:b/>
                <w:bCs/>
                <w:sz w:val="20"/>
                <w:szCs w:val="20"/>
                <w:lang w:bidi="en-US"/>
              </w:rPr>
            </w:pPr>
          </w:p>
          <w:p w14:paraId="52F1205D" w14:textId="77777777" w:rsidR="002947B4" w:rsidRPr="00274AC0" w:rsidRDefault="002947B4" w:rsidP="00CA3795">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4AC0">
              <w:rPr>
                <w:rFonts w:ascii="Times New Roman" w:eastAsia="Times New Roman" w:hAnsi="Times New Roman" w:cs="Times New Roman"/>
                <w:b/>
                <w:bCs/>
                <w:sz w:val="20"/>
                <w:szCs w:val="20"/>
                <w:lang w:bidi="en-US"/>
              </w:rPr>
              <w:t>RESULT</w:t>
            </w:r>
          </w:p>
        </w:tc>
        <w:tc>
          <w:tcPr>
            <w:tcW w:w="749"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077368F4" w14:textId="77777777" w:rsidR="002947B4" w:rsidRPr="00274AC0" w:rsidRDefault="002947B4" w:rsidP="00CA3795">
            <w:pPr>
              <w:widowControl w:val="0"/>
              <w:autoSpaceDE w:val="0"/>
              <w:autoSpaceDN w:val="0"/>
              <w:spacing w:after="0" w:line="240" w:lineRule="auto"/>
              <w:jc w:val="center"/>
              <w:rPr>
                <w:rFonts w:ascii="Times New Roman" w:eastAsia="Times New Roman" w:hAnsi="Times New Roman" w:cs="Times New Roman"/>
                <w:b/>
                <w:bCs/>
                <w:sz w:val="20"/>
                <w:szCs w:val="20"/>
                <w:lang w:bidi="en-US"/>
              </w:rPr>
            </w:pPr>
          </w:p>
          <w:p w14:paraId="718E11F5" w14:textId="77777777" w:rsidR="002947B4" w:rsidRPr="00274AC0" w:rsidRDefault="002947B4" w:rsidP="00CA3795">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274AC0">
              <w:rPr>
                <w:rFonts w:ascii="Times New Roman" w:eastAsia="Times New Roman" w:hAnsi="Times New Roman" w:cs="Times New Roman"/>
                <w:b/>
                <w:bCs/>
                <w:sz w:val="20"/>
                <w:szCs w:val="20"/>
                <w:lang w:bidi="en-US"/>
              </w:rPr>
              <w:t>IMPLEMENTATION STATUS</w:t>
            </w:r>
          </w:p>
        </w:tc>
      </w:tr>
      <w:tr w:rsidR="002947B4" w:rsidRPr="00274AC0" w14:paraId="16DAEDDF" w14:textId="77777777" w:rsidTr="00CA3795">
        <w:trPr>
          <w:trHeight w:val="629"/>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172479E7"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2.1.1.1.</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6D65581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Preparing and adopting the Operational Plan for the Prevention of Corruption in areas of particular risk.</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63F0C3D7"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Justice (State secretary in charge of anti- corruption)</w:t>
            </w:r>
          </w:p>
          <w:p w14:paraId="2696015F"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63BF736C"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-all relevant institutions</w:t>
            </w:r>
          </w:p>
          <w:p w14:paraId="42BBF53D"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-with participation of CSOs</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3FBBFA6E"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II quarter of 2021</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29831C90"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Budget of the Republic of Serbia</w:t>
            </w:r>
          </w:p>
          <w:p w14:paraId="25EB888C"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34.569 €</w:t>
            </w:r>
          </w:p>
          <w:p w14:paraId="57E21A3B"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sz w:val="20"/>
                <w:szCs w:val="20"/>
              </w:rPr>
              <w:t>and</w:t>
            </w:r>
            <w:r w:rsidRPr="00274AC0">
              <w:rPr>
                <w:rFonts w:ascii="Times New Roman" w:eastAsia="Times New Roman" w:hAnsi="Times New Roman" w:cs="Times New Roman"/>
                <w:b/>
                <w:sz w:val="20"/>
                <w:szCs w:val="20"/>
              </w:rPr>
              <w:t xml:space="preserve"> IPA 2013 </w:t>
            </w:r>
            <w:r w:rsidRPr="00274AC0">
              <w:rPr>
                <w:rFonts w:ascii="Times New Roman" w:eastAsia="Times New Roman" w:hAnsi="Times New Roman" w:cs="Times New Roman"/>
                <w:sz w:val="20"/>
                <w:szCs w:val="20"/>
              </w:rPr>
              <w:t>„Prevention and Fight Against Corruption“project – 3.600.000 €</w:t>
            </w:r>
          </w:p>
        </w:tc>
        <w:tc>
          <w:tcPr>
            <w:tcW w:w="752" w:type="pct"/>
            <w:gridSpan w:val="6"/>
            <w:tcBorders>
              <w:top w:val="single" w:sz="4" w:space="0" w:color="000000"/>
              <w:left w:val="single" w:sz="4" w:space="0" w:color="000000"/>
              <w:bottom w:val="single" w:sz="4" w:space="0" w:color="000000"/>
              <w:right w:val="single" w:sz="4" w:space="0" w:color="000000"/>
            </w:tcBorders>
            <w:shd w:val="clear" w:color="auto" w:fill="FFFFFF"/>
          </w:tcPr>
          <w:p w14:paraId="18152C3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Operational Plan for the Prevention of Corruption in areas of particular risk adopted.</w:t>
            </w:r>
          </w:p>
          <w:p w14:paraId="7F4D16B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p w14:paraId="4B6D25D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p w14:paraId="3550E41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28" w:type="pct"/>
            <w:tcBorders>
              <w:top w:val="single" w:sz="4" w:space="0" w:color="000000"/>
              <w:left w:val="single" w:sz="4" w:space="0" w:color="000000"/>
              <w:bottom w:val="single" w:sz="4" w:space="0" w:color="000000"/>
              <w:right w:val="single" w:sz="4" w:space="0" w:color="000000"/>
            </w:tcBorders>
            <w:shd w:val="clear" w:color="auto" w:fill="92D050"/>
          </w:tcPr>
          <w:p w14:paraId="7B4B61C1" w14:textId="77777777" w:rsidR="002947B4" w:rsidRPr="00F04647" w:rsidRDefault="002947B4" w:rsidP="00CA3795">
            <w:pPr>
              <w:spacing w:before="240" w:after="0" w:line="240" w:lineRule="auto"/>
              <w:jc w:val="both"/>
              <w:rPr>
                <w:rFonts w:ascii="Times New Roman" w:eastAsia="Times New Roman" w:hAnsi="Times New Roman" w:cs="Times New Roman"/>
                <w:b/>
                <w:sz w:val="20"/>
                <w:szCs w:val="20"/>
              </w:rPr>
            </w:pPr>
            <w:r w:rsidRPr="00F04647">
              <w:rPr>
                <w:rFonts w:ascii="Times New Roman" w:eastAsia="Times New Roman" w:hAnsi="Times New Roman" w:cs="Times New Roman"/>
                <w:b/>
                <w:sz w:val="20"/>
                <w:szCs w:val="20"/>
              </w:rPr>
              <w:t>Activity is fully implemented.</w:t>
            </w:r>
          </w:p>
          <w:p w14:paraId="15F21EA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After the end of the public debate, on its 83rd session held on September 30, 2021, the Government, at the proposal of the Ministry of Justice, adopted a conclusion adopting the Operational Plan for Prevention of Corruption in Areas of Special Risk.</w:t>
            </w:r>
          </w:p>
          <w:p w14:paraId="048FAC8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r>
      <w:tr w:rsidR="002947B4" w:rsidRPr="00274AC0" w14:paraId="45F9B56B" w14:textId="77777777" w:rsidTr="00CA3795">
        <w:trPr>
          <w:trHeight w:val="2051"/>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67E43F47"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2.1.1.2.</w:t>
            </w:r>
          </w:p>
          <w:p w14:paraId="3A5C7AA2" w14:textId="77777777" w:rsidR="002947B4" w:rsidRPr="00274AC0" w:rsidRDefault="002947B4" w:rsidP="00CA3795">
            <w:pPr>
              <w:spacing w:before="240"/>
              <w:rPr>
                <w:rFonts w:ascii="Times New Roman" w:eastAsia="Times New Roman" w:hAnsi="Times New Roman" w:cs="Times New Roman"/>
                <w:sz w:val="20"/>
                <w:szCs w:val="20"/>
              </w:rPr>
            </w:pPr>
          </w:p>
          <w:p w14:paraId="08D96BA7" w14:textId="77777777" w:rsidR="002947B4" w:rsidRPr="00274AC0" w:rsidRDefault="002947B4" w:rsidP="00CA3795">
            <w:pPr>
              <w:spacing w:before="240"/>
              <w:rPr>
                <w:rFonts w:ascii="Times New Roman" w:eastAsia="Times New Roman" w:hAnsi="Times New Roman" w:cs="Times New Roman"/>
                <w:sz w:val="20"/>
                <w:szCs w:val="20"/>
              </w:rPr>
            </w:pPr>
          </w:p>
          <w:p w14:paraId="18038E22" w14:textId="77777777" w:rsidR="002947B4" w:rsidRPr="00274AC0" w:rsidRDefault="002947B4" w:rsidP="00CA3795">
            <w:pPr>
              <w:spacing w:before="240"/>
              <w:rPr>
                <w:rFonts w:ascii="Times New Roman" w:eastAsia="Times New Roman" w:hAnsi="Times New Roman" w:cs="Times New Roman"/>
                <w:sz w:val="20"/>
                <w:szCs w:val="20"/>
              </w:rPr>
            </w:pP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5B70651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Adopting Decision on establishing the Coordination Body for the implementation of the Operational Plan for the Prevention of Corruption in areas of particular risk. </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01E44E00"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-Government </w:t>
            </w:r>
            <w:r w:rsidRPr="00274AC0">
              <w:rPr>
                <w:rFonts w:ascii="Times New Roman" w:eastAsia="Times New Roman" w:hAnsi="Times New Roman" w:cs="Times New Roman"/>
                <w:sz w:val="20"/>
                <w:szCs w:val="20"/>
                <w:shd w:val="clear" w:color="auto" w:fill="FFFFFF"/>
              </w:rPr>
              <w:t>of the Republic of Serbia</w:t>
            </w:r>
          </w:p>
          <w:p w14:paraId="2E911384"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Justice (State secretary in charge of anti-corruption)</w:t>
            </w:r>
          </w:p>
          <w:p w14:paraId="0EA68DAB"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p w14:paraId="26959404"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535C2E73"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II quarter of 2021.</w:t>
            </w:r>
          </w:p>
          <w:p w14:paraId="126ED92E"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p w14:paraId="418E86AA"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13D0F024"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Budget of the Republic of Serbia</w:t>
            </w:r>
          </w:p>
          <w:p w14:paraId="51995A63"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Activity requiring insignificant costs.</w:t>
            </w:r>
          </w:p>
        </w:tc>
        <w:tc>
          <w:tcPr>
            <w:tcW w:w="752" w:type="pct"/>
            <w:gridSpan w:val="6"/>
            <w:tcBorders>
              <w:top w:val="single" w:sz="4" w:space="0" w:color="000000"/>
              <w:left w:val="single" w:sz="4" w:space="0" w:color="000000"/>
              <w:bottom w:val="single" w:sz="4" w:space="0" w:color="000000"/>
              <w:right w:val="single" w:sz="4" w:space="0" w:color="000000"/>
            </w:tcBorders>
            <w:shd w:val="clear" w:color="auto" w:fill="FFFFFF"/>
          </w:tcPr>
          <w:p w14:paraId="032D627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Decision on establishing the Coordination Body for the implementation of the Operational Plan for the Prevention of Corruption in areas of particular risk adopted. </w:t>
            </w:r>
          </w:p>
          <w:p w14:paraId="7F27CC5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Coordination Body holds meetings and solves identified problems and takes measures for fulfillment of the Operational Plan.</w:t>
            </w:r>
          </w:p>
        </w:tc>
        <w:tc>
          <w:tcPr>
            <w:tcW w:w="728" w:type="pct"/>
            <w:tcBorders>
              <w:top w:val="single" w:sz="4" w:space="0" w:color="000000"/>
              <w:left w:val="single" w:sz="4" w:space="0" w:color="000000"/>
              <w:bottom w:val="single" w:sz="4" w:space="0" w:color="000000"/>
              <w:right w:val="single" w:sz="4" w:space="0" w:color="000000"/>
            </w:tcBorders>
            <w:shd w:val="clear" w:color="auto" w:fill="92D050"/>
          </w:tcPr>
          <w:p w14:paraId="34D726A3" w14:textId="77777777" w:rsidR="002947B4" w:rsidRPr="00F04647" w:rsidRDefault="002947B4" w:rsidP="00CA3795">
            <w:pPr>
              <w:spacing w:before="240" w:after="0" w:line="240" w:lineRule="auto"/>
              <w:jc w:val="both"/>
              <w:rPr>
                <w:rFonts w:ascii="Times New Roman" w:eastAsia="Calibri" w:hAnsi="Times New Roman" w:cs="Times New Roman"/>
                <w:b/>
                <w:sz w:val="20"/>
                <w:szCs w:val="20"/>
              </w:rPr>
            </w:pPr>
            <w:r w:rsidRPr="00F04647">
              <w:rPr>
                <w:rFonts w:ascii="Times New Roman" w:eastAsia="Calibri" w:hAnsi="Times New Roman" w:cs="Times New Roman"/>
                <w:b/>
                <w:sz w:val="20"/>
                <w:szCs w:val="20"/>
              </w:rPr>
              <w:t>Activity is fully implemented.</w:t>
            </w:r>
          </w:p>
          <w:p w14:paraId="3CF1FD6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The Government adopted the Decision on the Establishment of the Coordination Body </w:t>
            </w:r>
            <w:r w:rsidRPr="00CB0D2C">
              <w:rPr>
                <w:rFonts w:ascii="Times New Roman" w:eastAsia="Times New Roman" w:hAnsi="Times New Roman" w:cs="Times New Roman"/>
                <w:spacing w:val="-20"/>
                <w:sz w:val="20"/>
                <w:szCs w:val="20"/>
              </w:rPr>
              <w:t>for the Implementation</w:t>
            </w:r>
            <w:r w:rsidRPr="00274AC0">
              <w:rPr>
                <w:rFonts w:ascii="Times New Roman" w:eastAsia="Times New Roman" w:hAnsi="Times New Roman" w:cs="Times New Roman"/>
                <w:sz w:val="20"/>
                <w:szCs w:val="20"/>
              </w:rPr>
              <w:t xml:space="preserve"> of the Operational Plan for the Preve</w:t>
            </w:r>
            <w:r>
              <w:rPr>
                <w:rFonts w:ascii="Times New Roman" w:eastAsia="Times New Roman" w:hAnsi="Times New Roman" w:cs="Times New Roman"/>
                <w:sz w:val="20"/>
                <w:szCs w:val="20"/>
              </w:rPr>
              <w:t>ntion of Corruption in Areas of</w:t>
            </w:r>
            <w:r w:rsidRPr="00FE6362">
              <w:rPr>
                <w:rFonts w:ascii="Times New Roman" w:eastAsia="Times New Roman" w:hAnsi="Times New Roman" w:cs="Times New Roman"/>
                <w:sz w:val="20"/>
                <w:szCs w:val="20"/>
              </w:rPr>
              <w:t xml:space="preserve"> Special Risk </w:t>
            </w:r>
            <w:r w:rsidRPr="00274AC0">
              <w:rPr>
                <w:rFonts w:ascii="Times New Roman" w:eastAsia="Times New Roman" w:hAnsi="Times New Roman" w:cs="Times New Roman"/>
                <w:sz w:val="20"/>
                <w:szCs w:val="20"/>
              </w:rPr>
              <w:t>on November 25, 2021.</w:t>
            </w:r>
          </w:p>
          <w:p w14:paraId="2A9234A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r>
      <w:tr w:rsidR="002947B4" w:rsidRPr="00274AC0" w14:paraId="29A01376" w14:textId="77777777" w:rsidTr="00CA3795">
        <w:trPr>
          <w:trHeight w:val="274"/>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17B194CD"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2.1.1.3.</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12A6488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Organizing regular meetings of the Coordination Body in line with new Decision (activity 2.1.1.2.)</w:t>
            </w:r>
          </w:p>
          <w:p w14:paraId="1039248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Meetings of the coordination bodies are open to the public and participation of civil society organisations.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7B3B45CD"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Justice (State secretary in charge of anti- corruption)</w:t>
            </w:r>
          </w:p>
          <w:p w14:paraId="2BF1C5DB"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75402A1D"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-all relevant institutions</w:t>
            </w:r>
            <w:r w:rsidRPr="00274AC0">
              <w:rPr>
                <w:rFonts w:ascii="Times New Roman" w:eastAsia="Times New Roman" w:hAnsi="Times New Roman" w:cs="Times New Roman"/>
                <w:sz w:val="20"/>
                <w:szCs w:val="20"/>
              </w:rPr>
              <w:br/>
            </w:r>
            <w:r w:rsidRPr="00274AC0">
              <w:rPr>
                <w:rFonts w:ascii="Times New Roman" w:eastAsia="Times New Roman" w:hAnsi="Times New Roman" w:cs="Times New Roman"/>
                <w:sz w:val="20"/>
                <w:szCs w:val="20"/>
              </w:rPr>
              <w:br/>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399C8648"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 commencing from adoption of Decision from 2.1.1.2.</w:t>
            </w:r>
          </w:p>
          <w:p w14:paraId="44D859A3"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p w14:paraId="3AF3A81E"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p w14:paraId="308561F0"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080B0244"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Budget of the Republic of Serbia</w:t>
            </w:r>
          </w:p>
          <w:p w14:paraId="2962A885"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2.553 €</w:t>
            </w:r>
          </w:p>
          <w:p w14:paraId="48E7CA89"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2020 - 851 €</w:t>
            </w:r>
          </w:p>
          <w:p w14:paraId="7F51C9E6"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2021 - 851 €</w:t>
            </w:r>
          </w:p>
          <w:p w14:paraId="7FBB7E7A"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2022 - 851 €</w:t>
            </w:r>
          </w:p>
        </w:tc>
        <w:tc>
          <w:tcPr>
            <w:tcW w:w="752" w:type="pct"/>
            <w:gridSpan w:val="6"/>
            <w:tcBorders>
              <w:top w:val="single" w:sz="4" w:space="0" w:color="000000"/>
              <w:left w:val="single" w:sz="4" w:space="0" w:color="000000"/>
              <w:bottom w:val="single" w:sz="4" w:space="0" w:color="000000"/>
              <w:right w:val="single" w:sz="4" w:space="0" w:color="000000"/>
            </w:tcBorders>
            <w:shd w:val="clear" w:color="auto" w:fill="FFFFFF"/>
          </w:tcPr>
          <w:p w14:paraId="56F00D2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Publishing of reports from meetings of the Coordination Body on the website of Ministry of Justice. </w:t>
            </w:r>
          </w:p>
          <w:p w14:paraId="52363EC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Reports of Anti-Corruption Agency on the monitoring of the implementation of the Operational Plan for the Prevention of Corruption in areas of particular risk</w:t>
            </w:r>
            <w:r w:rsidRPr="00274AC0" w:rsidDel="00512531">
              <w:rPr>
                <w:rFonts w:ascii="Times New Roman" w:eastAsia="Times New Roman" w:hAnsi="Times New Roman" w:cs="Times New Roman"/>
                <w:sz w:val="20"/>
                <w:szCs w:val="20"/>
              </w:rPr>
              <w:t xml:space="preserve"> </w:t>
            </w:r>
            <w:r w:rsidRPr="00274AC0">
              <w:rPr>
                <w:rFonts w:ascii="Times New Roman" w:eastAsia="Times New Roman" w:hAnsi="Times New Roman" w:cs="Times New Roman"/>
                <w:sz w:val="20"/>
                <w:szCs w:val="20"/>
              </w:rPr>
              <w:t xml:space="preserve">reviewed. </w:t>
            </w:r>
          </w:p>
          <w:p w14:paraId="06124FED"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The Coordination body considers CSO concrete propositions on Coordination body reports on implementation of  the Operational Plan. </w:t>
            </w:r>
          </w:p>
          <w:p w14:paraId="0790FA76"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The Coordination Body solves problems arising in fulfillment of the Operational Plan.</w:t>
            </w:r>
          </w:p>
        </w:tc>
        <w:tc>
          <w:tcPr>
            <w:tcW w:w="728" w:type="pct"/>
            <w:tcBorders>
              <w:top w:val="single" w:sz="4" w:space="0" w:color="000000"/>
              <w:left w:val="single" w:sz="4" w:space="0" w:color="000000"/>
              <w:bottom w:val="single" w:sz="4" w:space="0" w:color="000000"/>
              <w:right w:val="single" w:sz="4" w:space="0" w:color="000000"/>
            </w:tcBorders>
            <w:shd w:val="clear" w:color="auto" w:fill="FF0000"/>
          </w:tcPr>
          <w:p w14:paraId="5FE53FA8" w14:textId="77777777" w:rsidR="002947B4" w:rsidRPr="00F04647" w:rsidRDefault="002947B4" w:rsidP="00CA3795">
            <w:pPr>
              <w:spacing w:before="240" w:after="0" w:line="240" w:lineRule="auto"/>
              <w:rPr>
                <w:rFonts w:ascii="Times New Roman" w:eastAsia="Times New Roman" w:hAnsi="Times New Roman" w:cs="Times New Roman"/>
                <w:b/>
                <w:sz w:val="20"/>
                <w:szCs w:val="20"/>
              </w:rPr>
            </w:pPr>
            <w:r w:rsidRPr="00F04647">
              <w:rPr>
                <w:rFonts w:ascii="Times New Roman" w:eastAsia="Times New Roman" w:hAnsi="Times New Roman" w:cs="Times New Roman"/>
                <w:b/>
                <w:sz w:val="20"/>
                <w:szCs w:val="20"/>
              </w:rPr>
              <w:lastRenderedPageBreak/>
              <w:t>Activity is not implemented.</w:t>
            </w:r>
          </w:p>
          <w:p w14:paraId="78C7F21C"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6937C7">
              <w:rPr>
                <w:rFonts w:ascii="Times New Roman" w:eastAsia="Times New Roman" w:hAnsi="Times New Roman" w:cs="Times New Roman"/>
                <w:sz w:val="20"/>
                <w:szCs w:val="20"/>
              </w:rPr>
              <w:t xml:space="preserve">There were no meetings of the Coordination Body for the implementation of the Operational Plan for the Prevention of Corruption in Areas of Special Risk in the reporting period.  </w:t>
            </w:r>
          </w:p>
        </w:tc>
      </w:tr>
      <w:tr w:rsidR="002947B4" w:rsidRPr="00274AC0" w14:paraId="7D23B703" w14:textId="77777777" w:rsidTr="00CA3795">
        <w:trPr>
          <w:trHeight w:val="723"/>
        </w:trPr>
        <w:tc>
          <w:tcPr>
            <w:tcW w:w="2407"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7D174FEF" w14:textId="77777777" w:rsidR="002947B4" w:rsidRPr="00274AC0" w:rsidRDefault="002947B4" w:rsidP="00CA3795">
            <w:pPr>
              <w:spacing w:line="240" w:lineRule="auto"/>
              <w:jc w:val="center"/>
              <w:rPr>
                <w:rFonts w:ascii="Times New Roman" w:eastAsia="Times New Roman" w:hAnsi="Times New Roman" w:cs="Times New Roman"/>
                <w:b/>
                <w:sz w:val="20"/>
                <w:szCs w:val="20"/>
              </w:rPr>
            </w:pPr>
          </w:p>
          <w:p w14:paraId="02627B44"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INTERIM BENCHMARK:</w:t>
            </w:r>
          </w:p>
        </w:tc>
        <w:tc>
          <w:tcPr>
            <w:tcW w:w="1113"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171F8159"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2EB1FC2B"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IMPACT INDICATOR</w:t>
            </w:r>
          </w:p>
        </w:tc>
      </w:tr>
      <w:tr w:rsidR="002947B4" w:rsidRPr="00274AC0" w14:paraId="21410B4B" w14:textId="77777777" w:rsidTr="00CA3795">
        <w:trPr>
          <w:trHeight w:val="2004"/>
        </w:trPr>
        <w:tc>
          <w:tcPr>
            <w:tcW w:w="2407" w:type="pct"/>
            <w:gridSpan w:val="7"/>
            <w:tcBorders>
              <w:top w:val="single" w:sz="4" w:space="0" w:color="000000"/>
              <w:left w:val="single" w:sz="4" w:space="0" w:color="000000"/>
              <w:bottom w:val="single" w:sz="4" w:space="0" w:color="000000"/>
              <w:right w:val="single" w:sz="4" w:space="0" w:color="000000"/>
            </w:tcBorders>
            <w:shd w:val="clear" w:color="auto" w:fill="FBD4B4"/>
            <w:vAlign w:val="center"/>
          </w:tcPr>
          <w:p w14:paraId="5E30F389" w14:textId="77777777" w:rsidR="002947B4" w:rsidRPr="00274AC0" w:rsidRDefault="002947B4" w:rsidP="00CA3795">
            <w:pPr>
              <w:spacing w:after="0" w:line="240" w:lineRule="auto"/>
              <w:jc w:val="both"/>
              <w:rPr>
                <w:rFonts w:ascii="Times New Roman" w:eastAsia="Times New Roman" w:hAnsi="Times New Roman" w:cs="Times New Roman"/>
                <w:b/>
                <w:sz w:val="20"/>
                <w:szCs w:val="20"/>
              </w:rPr>
            </w:pPr>
          </w:p>
          <w:p w14:paraId="16FBBBF1" w14:textId="77777777" w:rsidR="002947B4" w:rsidRPr="00274AC0" w:rsidRDefault="002947B4" w:rsidP="00CA3795">
            <w:pPr>
              <w:spacing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2.1.2. The Serbian government engages in a constructive relationship with the Anti-Corruption Council, seriously considers the latter's recommendation and takes them as much as possible into account.</w:t>
            </w:r>
          </w:p>
          <w:p w14:paraId="5265D8FA" w14:textId="77777777" w:rsidR="002947B4" w:rsidRPr="00274AC0" w:rsidRDefault="002947B4" w:rsidP="00CA3795">
            <w:pPr>
              <w:spacing w:after="0" w:line="240" w:lineRule="auto"/>
              <w:jc w:val="both"/>
              <w:rPr>
                <w:rFonts w:ascii="Times New Roman" w:eastAsia="Times New Roman" w:hAnsi="Times New Roman" w:cs="Times New Roman"/>
                <w:b/>
                <w:sz w:val="20"/>
                <w:szCs w:val="20"/>
              </w:rPr>
            </w:pPr>
          </w:p>
        </w:tc>
        <w:tc>
          <w:tcPr>
            <w:tcW w:w="1113"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841D327"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Systematic consideration of the recommendations of the Anti-Corruption Council ensured.</w:t>
            </w:r>
          </w:p>
          <w:p w14:paraId="004E3AF7"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5438C742" w14:textId="77777777" w:rsidR="002947B4" w:rsidRPr="00274AC0" w:rsidRDefault="002947B4" w:rsidP="00580615">
            <w:pPr>
              <w:widowControl w:val="0"/>
              <w:numPr>
                <w:ilvl w:val="0"/>
                <w:numId w:val="64"/>
              </w:numPr>
              <w:autoSpaceDE w:val="0"/>
              <w:autoSpaceDN w:val="0"/>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Number of reviewed recommendations which have been taken into consideration by the Government and other competent state authorities during implementation of measures in the field of fight against corruption stated in Annual report on work of Anti-Corruption Council.</w:t>
            </w:r>
          </w:p>
        </w:tc>
      </w:tr>
      <w:tr w:rsidR="002947B4" w:rsidRPr="00274AC0" w14:paraId="0413CDAC" w14:textId="77777777" w:rsidTr="00CA3795">
        <w:trPr>
          <w:trHeight w:val="585"/>
        </w:trPr>
        <w:tc>
          <w:tcPr>
            <w:tcW w:w="1648"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575AF5B7"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ACTIVITIES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57915388"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RESPONSIBLE AUTHORITY</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7D3E7161"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TIMEFRAME/DEADLINE</w:t>
            </w:r>
          </w:p>
        </w:tc>
        <w:tc>
          <w:tcPr>
            <w:tcW w:w="52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5F90826F"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FINANCIAL RESOURCES</w:t>
            </w:r>
          </w:p>
        </w:tc>
        <w:tc>
          <w:tcPr>
            <w:tcW w:w="752"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45E8C141"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 xml:space="preserve"> RESULT</w:t>
            </w:r>
          </w:p>
        </w:tc>
        <w:tc>
          <w:tcPr>
            <w:tcW w:w="72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0D4AA7CB"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bCs/>
                <w:sz w:val="20"/>
                <w:szCs w:val="20"/>
                <w:lang w:bidi="en-US"/>
              </w:rPr>
              <w:t>IMPLEMENTATION STATUS</w:t>
            </w:r>
          </w:p>
        </w:tc>
      </w:tr>
      <w:tr w:rsidR="002947B4" w:rsidRPr="00274AC0" w14:paraId="4558A7B8" w14:textId="77777777" w:rsidTr="0046355F">
        <w:trPr>
          <w:trHeight w:val="800"/>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06C5F86F"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2.1.2.1.</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73D86F9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Government considers the reports of the Anti-Corruption Council at its meetings</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and takes them as much as possible into account.</w:t>
            </w:r>
          </w:p>
          <w:p w14:paraId="513E200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Council is invited on the Government session to present the main findings.</w:t>
            </w:r>
          </w:p>
          <w:p w14:paraId="5760093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1A4E0D79"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-Government </w:t>
            </w:r>
            <w:r w:rsidRPr="00274AC0">
              <w:rPr>
                <w:rFonts w:ascii="Times New Roman" w:eastAsia="Times New Roman" w:hAnsi="Times New Roman" w:cs="Times New Roman"/>
                <w:sz w:val="20"/>
                <w:szCs w:val="20"/>
                <w:shd w:val="clear" w:color="auto" w:fill="FFFFFF"/>
              </w:rPr>
              <w:t>of the Republic of Serbia</w:t>
            </w:r>
          </w:p>
          <w:p w14:paraId="3F679EEB"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05486D8C"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w:t>
            </w:r>
          </w:p>
          <w:p w14:paraId="469F54F9"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698BA860"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Budget of the Republic of Serbia</w:t>
            </w:r>
          </w:p>
          <w:p w14:paraId="2DC75580"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Activity requiring insignificant costs.</w:t>
            </w:r>
          </w:p>
        </w:tc>
        <w:tc>
          <w:tcPr>
            <w:tcW w:w="752" w:type="pct"/>
            <w:gridSpan w:val="6"/>
            <w:tcBorders>
              <w:top w:val="single" w:sz="4" w:space="0" w:color="000000"/>
              <w:left w:val="single" w:sz="4" w:space="0" w:color="000000"/>
              <w:bottom w:val="single" w:sz="4" w:space="0" w:color="000000"/>
              <w:right w:val="single" w:sz="4" w:space="0" w:color="000000"/>
            </w:tcBorders>
            <w:shd w:val="clear" w:color="auto" w:fill="FFFFFF"/>
          </w:tcPr>
          <w:p w14:paraId="5327D52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Government considered reports of the Council and adopted the conclusions on further act in accordance with the findings and recommendations of the Council.</w:t>
            </w:r>
          </w:p>
        </w:tc>
        <w:tc>
          <w:tcPr>
            <w:tcW w:w="728" w:type="pct"/>
            <w:tcBorders>
              <w:top w:val="single" w:sz="4" w:space="0" w:color="000000"/>
              <w:left w:val="single" w:sz="4" w:space="0" w:color="000000"/>
              <w:bottom w:val="single" w:sz="4" w:space="0" w:color="000000"/>
              <w:right w:val="single" w:sz="4" w:space="0" w:color="000000"/>
            </w:tcBorders>
            <w:shd w:val="clear" w:color="auto" w:fill="FF0000"/>
          </w:tcPr>
          <w:p w14:paraId="3A2A4311" w14:textId="77777777" w:rsidR="002947B4" w:rsidRPr="0046355F" w:rsidRDefault="002947B4" w:rsidP="00CA3795">
            <w:pPr>
              <w:spacing w:before="240" w:after="0" w:line="240" w:lineRule="auto"/>
              <w:jc w:val="both"/>
              <w:rPr>
                <w:rFonts w:ascii="Times New Roman" w:eastAsia="Times New Roman" w:hAnsi="Times New Roman" w:cs="Times New Roman"/>
                <w:b/>
                <w:sz w:val="20"/>
                <w:szCs w:val="20"/>
              </w:rPr>
            </w:pPr>
            <w:r w:rsidRPr="0046355F">
              <w:rPr>
                <w:rFonts w:ascii="Times New Roman" w:eastAsia="Times New Roman" w:hAnsi="Times New Roman" w:cs="Times New Roman"/>
                <w:b/>
                <w:sz w:val="20"/>
                <w:szCs w:val="20"/>
              </w:rPr>
              <w:t>Activity is not implemented.</w:t>
            </w:r>
          </w:p>
          <w:p w14:paraId="025BB899" w14:textId="77777777" w:rsidR="002947B4" w:rsidRDefault="002947B4" w:rsidP="00CA3795">
            <w:pPr>
              <w:spacing w:before="240" w:after="0" w:line="240" w:lineRule="auto"/>
              <w:jc w:val="both"/>
            </w:pPr>
            <w:r w:rsidRPr="006937C7">
              <w:rPr>
                <w:rFonts w:ascii="Times New Roman" w:eastAsia="Times New Roman" w:hAnsi="Times New Roman" w:cs="Times New Roman"/>
                <w:sz w:val="20"/>
                <w:szCs w:val="20"/>
              </w:rPr>
              <w:t>In the third quarter of 2022, the Council submitted to the Government of the RS a Report on the construction of a cable car (gondola) on the route Kalamegdan-Ušće Park in Belgrade.</w:t>
            </w:r>
            <w:r>
              <w:t xml:space="preserve"> </w:t>
            </w:r>
          </w:p>
          <w:p w14:paraId="13C57BC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846E73">
              <w:rPr>
                <w:rFonts w:ascii="Times New Roman" w:eastAsia="Times New Roman" w:hAnsi="Times New Roman" w:cs="Times New Roman"/>
                <w:sz w:val="20"/>
                <w:szCs w:val="20"/>
              </w:rPr>
              <w:t xml:space="preserve">In the 4th quarter of 2022, the Council submitted a Report on the </w:t>
            </w:r>
            <w:r w:rsidRPr="00CB0D2C">
              <w:rPr>
                <w:rFonts w:ascii="Times New Roman" w:eastAsia="Times New Roman" w:hAnsi="Times New Roman" w:cs="Times New Roman"/>
                <w:spacing w:val="-20"/>
                <w:sz w:val="20"/>
                <w:szCs w:val="20"/>
              </w:rPr>
              <w:t xml:space="preserve">non-transparency of ownership </w:t>
            </w:r>
            <w:r w:rsidRPr="00846E73">
              <w:rPr>
                <w:rFonts w:ascii="Times New Roman" w:eastAsia="Times New Roman" w:hAnsi="Times New Roman" w:cs="Times New Roman"/>
                <w:sz w:val="20"/>
                <w:szCs w:val="20"/>
              </w:rPr>
              <w:t xml:space="preserve">of agricultural land in the Republic of </w:t>
            </w:r>
            <w:r w:rsidRPr="00846E73">
              <w:rPr>
                <w:rFonts w:ascii="Times New Roman" w:eastAsia="Times New Roman" w:hAnsi="Times New Roman" w:cs="Times New Roman"/>
                <w:sz w:val="20"/>
                <w:szCs w:val="20"/>
              </w:rPr>
              <w:lastRenderedPageBreak/>
              <w:t>Serbia to the Government of the RS.</w:t>
            </w:r>
            <w:r w:rsidRPr="006937C7">
              <w:rPr>
                <w:rFonts w:ascii="Times New Roman" w:eastAsia="Times New Roman" w:hAnsi="Times New Roman" w:cs="Times New Roman"/>
                <w:sz w:val="20"/>
                <w:szCs w:val="20"/>
              </w:rPr>
              <w:t xml:space="preserve"> The Council has no feedback on whether the Government of the RS considered the recommendations and conclusions from this Report.</w:t>
            </w:r>
          </w:p>
          <w:p w14:paraId="1A29817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r>
      <w:tr w:rsidR="002947B4" w:rsidRPr="00274AC0" w14:paraId="638C34D0" w14:textId="77777777" w:rsidTr="00CA3795">
        <w:trPr>
          <w:trHeight w:val="274"/>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7527107D"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2.1.2.2.</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76B072A9" w14:textId="77777777" w:rsidR="002947B4" w:rsidRPr="00274AC0" w:rsidDel="00557B4D"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Adopt a new Decision of the Government that regulates the work of the Anti-Corruption Council, in line with analysis “Anti-Corruption Council of the Government of the Republic of Serbia in the light of best practices in the European Union” conducted within IPA 2013 “Prevention and Fight against Corruption” project.</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6A2BA2C5"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-Government of the Republic of Serbia</w:t>
            </w:r>
          </w:p>
          <w:p w14:paraId="271056A1"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Justice (State secretary in charge of anti-</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corruption)</w:t>
            </w:r>
          </w:p>
          <w:p w14:paraId="38D82A04"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Council</w:t>
            </w:r>
          </w:p>
          <w:p w14:paraId="57D0B8E3"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7D51C9B5"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II quarter of 2021</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45B41E83"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Budget of the Republic of Serbia</w:t>
            </w:r>
          </w:p>
          <w:p w14:paraId="2A0367E0"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sz w:val="20"/>
                <w:szCs w:val="20"/>
              </w:rPr>
              <w:t>Activity requiring insignificant costs.</w:t>
            </w:r>
          </w:p>
        </w:tc>
        <w:tc>
          <w:tcPr>
            <w:tcW w:w="752" w:type="pct"/>
            <w:gridSpan w:val="6"/>
            <w:tcBorders>
              <w:top w:val="single" w:sz="4" w:space="0" w:color="000000"/>
              <w:left w:val="single" w:sz="4" w:space="0" w:color="000000"/>
              <w:bottom w:val="single" w:sz="4" w:space="0" w:color="000000"/>
              <w:right w:val="single" w:sz="4" w:space="0" w:color="000000"/>
            </w:tcBorders>
            <w:shd w:val="clear" w:color="auto" w:fill="FFFFFF"/>
          </w:tcPr>
          <w:p w14:paraId="5FB4BF8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New Decision of the Government that regulates the work of the Anti-Corruption Council is adopted in line with Analysis.</w:t>
            </w:r>
          </w:p>
        </w:tc>
        <w:tc>
          <w:tcPr>
            <w:tcW w:w="728" w:type="pct"/>
            <w:tcBorders>
              <w:top w:val="single" w:sz="4" w:space="0" w:color="000000"/>
              <w:left w:val="single" w:sz="4" w:space="0" w:color="000000"/>
              <w:bottom w:val="single" w:sz="4" w:space="0" w:color="000000"/>
              <w:right w:val="single" w:sz="4" w:space="0" w:color="000000"/>
            </w:tcBorders>
            <w:shd w:val="clear" w:color="auto" w:fill="FF0000"/>
          </w:tcPr>
          <w:p w14:paraId="3423D4D7" w14:textId="77777777" w:rsidR="002947B4" w:rsidRPr="0046355F" w:rsidRDefault="002947B4" w:rsidP="00CA3795">
            <w:pPr>
              <w:shd w:val="clear" w:color="auto" w:fill="FF0000"/>
              <w:spacing w:before="240" w:after="0" w:line="240" w:lineRule="auto"/>
              <w:jc w:val="both"/>
              <w:rPr>
                <w:rFonts w:ascii="Times New Roman" w:eastAsia="Calibri" w:hAnsi="Times New Roman" w:cs="Times New Roman"/>
                <w:b/>
                <w:sz w:val="20"/>
                <w:szCs w:val="20"/>
              </w:rPr>
            </w:pPr>
            <w:r w:rsidRPr="0046355F">
              <w:rPr>
                <w:rFonts w:ascii="Times New Roman" w:eastAsia="Calibri" w:hAnsi="Times New Roman" w:cs="Times New Roman"/>
                <w:b/>
                <w:sz w:val="20"/>
                <w:szCs w:val="20"/>
                <w:shd w:val="clear" w:color="auto" w:fill="FF0000"/>
              </w:rPr>
              <w:t>Activity is not</w:t>
            </w:r>
            <w:r w:rsidRPr="0046355F">
              <w:rPr>
                <w:rFonts w:ascii="Times New Roman" w:eastAsia="Calibri" w:hAnsi="Times New Roman" w:cs="Times New Roman"/>
                <w:b/>
                <w:sz w:val="20"/>
                <w:szCs w:val="20"/>
                <w:shd w:val="clear" w:color="auto" w:fill="FFC000"/>
              </w:rPr>
              <w:t xml:space="preserve"> </w:t>
            </w:r>
            <w:r w:rsidRPr="0046355F">
              <w:rPr>
                <w:rFonts w:ascii="Times New Roman" w:eastAsia="Calibri" w:hAnsi="Times New Roman" w:cs="Times New Roman"/>
                <w:b/>
                <w:sz w:val="20"/>
                <w:szCs w:val="20"/>
              </w:rPr>
              <w:t>implemented.</w:t>
            </w:r>
          </w:p>
          <w:p w14:paraId="5DA9042F" w14:textId="77777777" w:rsidR="002947B4" w:rsidRPr="00274AC0" w:rsidRDefault="002947B4" w:rsidP="00CA3795">
            <w:pPr>
              <w:shd w:val="clear" w:color="auto" w:fill="FF0000"/>
              <w:spacing w:before="240" w:after="0" w:line="240" w:lineRule="auto"/>
              <w:jc w:val="both"/>
              <w:rPr>
                <w:rFonts w:ascii="Times New Roman" w:eastAsia="Calibri" w:hAnsi="Times New Roman" w:cs="Times New Roman"/>
                <w:sz w:val="20"/>
                <w:szCs w:val="20"/>
              </w:rPr>
            </w:pPr>
          </w:p>
          <w:p w14:paraId="3812753D" w14:textId="77777777" w:rsidR="002947B4" w:rsidRPr="00274AC0" w:rsidRDefault="002947B4" w:rsidP="00CA3795">
            <w:pPr>
              <w:widowControl w:val="0"/>
              <w:autoSpaceDE w:val="0"/>
              <w:autoSpaceDN w:val="0"/>
              <w:spacing w:after="0" w:line="240" w:lineRule="auto"/>
              <w:jc w:val="both"/>
              <w:rPr>
                <w:rFonts w:ascii="Times New Roman" w:eastAsia="Times New Roman" w:hAnsi="Times New Roman" w:cs="Times New Roman"/>
                <w:sz w:val="20"/>
                <w:szCs w:val="20"/>
              </w:rPr>
            </w:pPr>
            <w:r w:rsidRPr="006937C7">
              <w:rPr>
                <w:rFonts w:ascii="Times New Roman" w:eastAsia="Times New Roman" w:hAnsi="Times New Roman" w:cs="Times New Roman"/>
                <w:sz w:val="20"/>
                <w:szCs w:val="20"/>
              </w:rPr>
              <w:t>No new information in the reporting period.</w:t>
            </w:r>
          </w:p>
          <w:p w14:paraId="372869CC" w14:textId="77777777" w:rsidR="002947B4" w:rsidRPr="00274AC0" w:rsidRDefault="002947B4" w:rsidP="00CA3795">
            <w:pPr>
              <w:widowControl w:val="0"/>
              <w:autoSpaceDE w:val="0"/>
              <w:autoSpaceDN w:val="0"/>
              <w:spacing w:after="0" w:line="240" w:lineRule="auto"/>
              <w:rPr>
                <w:rFonts w:ascii="Times New Roman" w:eastAsia="Times New Roman" w:hAnsi="Times New Roman" w:cs="Times New Roman"/>
                <w:sz w:val="20"/>
                <w:szCs w:val="20"/>
              </w:rPr>
            </w:pPr>
          </w:p>
          <w:p w14:paraId="246F7946" w14:textId="77777777" w:rsidR="002947B4" w:rsidRPr="00274AC0" w:rsidRDefault="002947B4" w:rsidP="00CA3795">
            <w:pPr>
              <w:widowControl w:val="0"/>
              <w:autoSpaceDE w:val="0"/>
              <w:autoSpaceDN w:val="0"/>
              <w:spacing w:after="0" w:line="240" w:lineRule="auto"/>
              <w:jc w:val="right"/>
              <w:rPr>
                <w:rFonts w:ascii="Times New Roman" w:eastAsia="Times New Roman" w:hAnsi="Times New Roman" w:cs="Times New Roman"/>
                <w:sz w:val="20"/>
                <w:szCs w:val="20"/>
              </w:rPr>
            </w:pPr>
          </w:p>
        </w:tc>
      </w:tr>
      <w:tr w:rsidR="002947B4" w:rsidRPr="00274AC0" w14:paraId="71876D5D" w14:textId="77777777" w:rsidTr="00CA3795">
        <w:trPr>
          <w:trHeight w:val="558"/>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14D30D38"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2.1.2.3.</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7FAEE84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Inclusion of Anti-Corruption Council in legislative procedure concerning regulations which, according to Council’s assessment, bear a risk of corruption, through active participation in working groups for law drafting, on the initiative of the Council or the authorities competent to propose laws. </w:t>
            </w:r>
          </w:p>
          <w:p w14:paraId="7411917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Members of the Council are required to take active participation in the operation of working groups.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6107039C"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Council</w:t>
            </w:r>
          </w:p>
          <w:p w14:paraId="65224F1C"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p w14:paraId="7041E466"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2AE4073B"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w:t>
            </w:r>
          </w:p>
          <w:p w14:paraId="08F624C0"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65EC83B5"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p>
          <w:p w14:paraId="3D85AC2B" w14:textId="77777777" w:rsidR="002947B4" w:rsidRPr="00274AC0" w:rsidRDefault="002947B4" w:rsidP="00CA3795">
            <w:pPr>
              <w:spacing w:after="0" w:line="240" w:lineRule="auto"/>
              <w:jc w:val="center"/>
              <w:rPr>
                <w:rFonts w:ascii="Times New Roman" w:eastAsia="Calibri" w:hAnsi="Times New Roman" w:cs="Times New Roman"/>
                <w:sz w:val="20"/>
                <w:szCs w:val="20"/>
              </w:rPr>
            </w:pPr>
            <w:r w:rsidRPr="00274AC0">
              <w:rPr>
                <w:rFonts w:ascii="Times New Roman" w:eastAsia="Times New Roman" w:hAnsi="Times New Roman" w:cs="Times New Roman"/>
                <w:b/>
                <w:sz w:val="20"/>
                <w:szCs w:val="20"/>
              </w:rPr>
              <w:t>Budget of the Republic of Serbia-</w:t>
            </w:r>
            <w:r w:rsidRPr="00274AC0">
              <w:rPr>
                <w:rFonts w:ascii="Times New Roman" w:eastAsia="Calibri" w:hAnsi="Times New Roman" w:cs="Times New Roman"/>
                <w:sz w:val="20"/>
                <w:szCs w:val="20"/>
              </w:rPr>
              <w:t>25.926 €</w:t>
            </w:r>
          </w:p>
          <w:p w14:paraId="4C2AB94C"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 </w:t>
            </w:r>
          </w:p>
          <w:p w14:paraId="1E1383FC"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p w14:paraId="6DBB192F"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752" w:type="pct"/>
            <w:gridSpan w:val="6"/>
            <w:tcBorders>
              <w:top w:val="single" w:sz="4" w:space="0" w:color="000000"/>
              <w:left w:val="single" w:sz="4" w:space="0" w:color="000000"/>
              <w:bottom w:val="single" w:sz="4" w:space="0" w:color="000000"/>
              <w:right w:val="single" w:sz="4" w:space="0" w:color="000000"/>
            </w:tcBorders>
            <w:shd w:val="clear" w:color="auto" w:fill="FFFFFF"/>
          </w:tcPr>
          <w:p w14:paraId="3DC21A9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Council timely receives information about legislative activities; acts proactively in its work and members of the Council take active participation in legislative procedure.</w:t>
            </w:r>
          </w:p>
        </w:tc>
        <w:tc>
          <w:tcPr>
            <w:tcW w:w="728" w:type="pct"/>
            <w:tcBorders>
              <w:top w:val="single" w:sz="4" w:space="0" w:color="000000"/>
              <w:left w:val="single" w:sz="4" w:space="0" w:color="000000"/>
              <w:bottom w:val="single" w:sz="4" w:space="0" w:color="000000"/>
              <w:right w:val="single" w:sz="4" w:space="0" w:color="000000"/>
            </w:tcBorders>
            <w:shd w:val="clear" w:color="auto" w:fill="FFFF00"/>
          </w:tcPr>
          <w:p w14:paraId="5A829F5E" w14:textId="77777777" w:rsidR="002947B4" w:rsidRPr="0046355F" w:rsidRDefault="002947B4" w:rsidP="00CA3795">
            <w:pPr>
              <w:spacing w:before="240" w:after="0" w:line="240" w:lineRule="auto"/>
              <w:jc w:val="both"/>
              <w:rPr>
                <w:rFonts w:ascii="Times New Roman" w:eastAsia="Times New Roman" w:hAnsi="Times New Roman" w:cs="Times New Roman"/>
                <w:b/>
                <w:sz w:val="20"/>
                <w:szCs w:val="20"/>
              </w:rPr>
            </w:pPr>
            <w:r w:rsidRPr="0046355F">
              <w:rPr>
                <w:rFonts w:ascii="Times New Roman" w:eastAsia="Times New Roman" w:hAnsi="Times New Roman" w:cs="Times New Roman"/>
                <w:b/>
                <w:sz w:val="20"/>
                <w:szCs w:val="20"/>
              </w:rPr>
              <w:t>Activity is being partially implemented.</w:t>
            </w:r>
          </w:p>
          <w:p w14:paraId="6028BFCC" w14:textId="77777777" w:rsidR="002947B4" w:rsidRPr="00846E73" w:rsidRDefault="002947B4" w:rsidP="00CA3795">
            <w:pPr>
              <w:spacing w:before="24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C</w:t>
            </w:r>
            <w:r w:rsidRPr="00846E73">
              <w:rPr>
                <w:rFonts w:ascii="Times New Roman" w:eastAsia="Times New Roman" w:hAnsi="Times New Roman" w:cs="Times New Roman"/>
                <w:sz w:val="20"/>
                <w:szCs w:val="20"/>
              </w:rPr>
              <w:t>ouncil is included</w:t>
            </w:r>
            <w:r>
              <w:rPr>
                <w:rFonts w:ascii="Times New Roman" w:eastAsia="Times New Roman" w:hAnsi="Times New Roman" w:cs="Times New Roman"/>
                <w:sz w:val="20"/>
                <w:szCs w:val="20"/>
              </w:rPr>
              <w:t xml:space="preserve"> in three implementation groups</w:t>
            </w:r>
            <w:r w:rsidRPr="00846E73">
              <w:rPr>
                <w:rFonts w:ascii="Times New Roman" w:eastAsia="Times New Roman" w:hAnsi="Times New Roman" w:cs="Times New Roman"/>
                <w:sz w:val="20"/>
                <w:szCs w:val="20"/>
              </w:rPr>
              <w:t>:</w:t>
            </w:r>
          </w:p>
          <w:p w14:paraId="1652EF78" w14:textId="77777777" w:rsidR="002947B4" w:rsidRPr="00846E73" w:rsidRDefault="002947B4" w:rsidP="00CA3795">
            <w:pPr>
              <w:spacing w:before="240" w:after="0" w:line="240" w:lineRule="auto"/>
              <w:jc w:val="both"/>
              <w:rPr>
                <w:rFonts w:ascii="Times New Roman" w:eastAsia="Times New Roman" w:hAnsi="Times New Roman" w:cs="Times New Roman"/>
                <w:sz w:val="20"/>
                <w:szCs w:val="20"/>
              </w:rPr>
            </w:pPr>
            <w:r w:rsidRPr="00846E73">
              <w:rPr>
                <w:rFonts w:ascii="Times New Roman" w:eastAsia="Times New Roman" w:hAnsi="Times New Roman" w:cs="Times New Roman"/>
                <w:sz w:val="20"/>
                <w:szCs w:val="20"/>
              </w:rPr>
              <w:t xml:space="preserve">1. Implementation group responsible for coordinating the implementation of the activities of the future National Strategy for the fight against </w:t>
            </w:r>
            <w:r w:rsidRPr="00846E73">
              <w:rPr>
                <w:rFonts w:ascii="Times New Roman" w:eastAsia="Times New Roman" w:hAnsi="Times New Roman" w:cs="Times New Roman"/>
                <w:sz w:val="20"/>
                <w:szCs w:val="20"/>
              </w:rPr>
              <w:lastRenderedPageBreak/>
              <w:t>corruption a</w:t>
            </w:r>
            <w:r>
              <w:rPr>
                <w:rFonts w:ascii="Times New Roman" w:eastAsia="Times New Roman" w:hAnsi="Times New Roman" w:cs="Times New Roman"/>
                <w:sz w:val="20"/>
                <w:szCs w:val="20"/>
              </w:rPr>
              <w:t>nd the accompanying action plan</w:t>
            </w:r>
          </w:p>
          <w:p w14:paraId="06B999D3" w14:textId="77777777" w:rsidR="002947B4" w:rsidRPr="00846E73" w:rsidRDefault="002947B4" w:rsidP="00CA3795">
            <w:pPr>
              <w:spacing w:before="240" w:after="0" w:line="240" w:lineRule="auto"/>
              <w:jc w:val="both"/>
              <w:rPr>
                <w:rFonts w:ascii="Times New Roman" w:eastAsia="Times New Roman" w:hAnsi="Times New Roman" w:cs="Times New Roman"/>
                <w:sz w:val="20"/>
                <w:szCs w:val="20"/>
              </w:rPr>
            </w:pPr>
            <w:r w:rsidRPr="00846E73">
              <w:rPr>
                <w:rFonts w:ascii="Times New Roman" w:eastAsia="Times New Roman" w:hAnsi="Times New Roman" w:cs="Times New Roman"/>
                <w:sz w:val="20"/>
                <w:szCs w:val="20"/>
              </w:rPr>
              <w:t xml:space="preserve">2. Implementation group responsible for coordinating the implementation of measures and activities for the prevention of </w:t>
            </w:r>
            <w:r w:rsidRPr="00CB0D2C">
              <w:rPr>
                <w:rFonts w:ascii="Times New Roman" w:eastAsia="Times New Roman" w:hAnsi="Times New Roman" w:cs="Times New Roman"/>
                <w:spacing w:val="-20"/>
                <w:sz w:val="20"/>
                <w:szCs w:val="20"/>
              </w:rPr>
              <w:t>corruption in the areas of</w:t>
            </w:r>
            <w:r w:rsidRPr="00846E73">
              <w:rPr>
                <w:rFonts w:ascii="Times New Roman" w:eastAsia="Times New Roman" w:hAnsi="Times New Roman" w:cs="Times New Roman"/>
                <w:sz w:val="20"/>
                <w:szCs w:val="20"/>
              </w:rPr>
              <w:t xml:space="preserve"> privatization of public procurement, measures 3.3. "Privatization"</w:t>
            </w:r>
            <w:r>
              <w:rPr>
                <w:rFonts w:ascii="Times New Roman" w:eastAsia="Times New Roman" w:hAnsi="Times New Roman" w:cs="Times New Roman"/>
                <w:sz w:val="20"/>
                <w:szCs w:val="20"/>
              </w:rPr>
              <w:t xml:space="preserve"> and 3.4. " Public procurement"</w:t>
            </w:r>
          </w:p>
          <w:p w14:paraId="194EF538" w14:textId="77777777" w:rsidR="002947B4" w:rsidRDefault="002947B4" w:rsidP="00CA3795">
            <w:pPr>
              <w:spacing w:before="240" w:after="0" w:line="240" w:lineRule="auto"/>
              <w:jc w:val="both"/>
              <w:rPr>
                <w:rFonts w:ascii="Times New Roman" w:eastAsia="Times New Roman" w:hAnsi="Times New Roman" w:cs="Times New Roman"/>
                <w:sz w:val="20"/>
                <w:szCs w:val="20"/>
              </w:rPr>
            </w:pPr>
            <w:r w:rsidRPr="00846E73">
              <w:rPr>
                <w:rFonts w:ascii="Times New Roman" w:eastAsia="Times New Roman" w:hAnsi="Times New Roman" w:cs="Times New Roman"/>
                <w:sz w:val="20"/>
                <w:szCs w:val="20"/>
              </w:rPr>
              <w:t>3. Implementation group responsible for coordinating the implementation of activities for the prevention of corruption in the area of ​​local self-government provided for in measure 3.2. " Local government"</w:t>
            </w:r>
          </w:p>
          <w:p w14:paraId="0522165A" w14:textId="77777777" w:rsidR="002947B4" w:rsidRDefault="002947B4" w:rsidP="00CA3795">
            <w:pPr>
              <w:spacing w:before="24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3</w:t>
            </w:r>
            <w:r w:rsidRPr="00846E73">
              <w:rPr>
                <w:rFonts w:ascii="Times New Roman" w:eastAsia="Times New Roman" w:hAnsi="Times New Roman" w:cs="Times New Roman"/>
                <w:sz w:val="20"/>
                <w:szCs w:val="20"/>
                <w:vertAlign w:val="superscript"/>
              </w:rPr>
              <w:t>rd</w:t>
            </w:r>
            <w:r>
              <w:rPr>
                <w:rFonts w:ascii="Times New Roman" w:eastAsia="Times New Roman" w:hAnsi="Times New Roman" w:cs="Times New Roman"/>
                <w:sz w:val="20"/>
                <w:szCs w:val="20"/>
              </w:rPr>
              <w:t xml:space="preserve"> quarter of 2022 </w:t>
            </w:r>
            <w:r w:rsidRPr="006937C7">
              <w:rPr>
                <w:rFonts w:ascii="Times New Roman" w:eastAsia="Times New Roman" w:hAnsi="Times New Roman" w:cs="Times New Roman"/>
                <w:sz w:val="20"/>
                <w:szCs w:val="20"/>
              </w:rPr>
              <w:t xml:space="preserve">The Anti-Corruption Council met with the Agency for the Prevention of Corruption in order to implement measures 3.3.1 and 3.3.2. Operational plan for preventing corruption in areas of special risk. </w:t>
            </w:r>
            <w:r w:rsidRPr="006937C7">
              <w:rPr>
                <w:rFonts w:ascii="Times New Roman" w:eastAsia="Times New Roman" w:hAnsi="Times New Roman" w:cs="Times New Roman"/>
                <w:sz w:val="20"/>
                <w:szCs w:val="20"/>
              </w:rPr>
              <w:lastRenderedPageBreak/>
              <w:t xml:space="preserve">The topic of the meeting was the implementation of measures. In addition to the Agency, the </w:t>
            </w:r>
            <w:r w:rsidRPr="00CB0D2C">
              <w:rPr>
                <w:rFonts w:ascii="Times New Roman" w:eastAsia="Times New Roman" w:hAnsi="Times New Roman" w:cs="Times New Roman"/>
                <w:spacing w:val="-20"/>
                <w:sz w:val="20"/>
                <w:szCs w:val="20"/>
              </w:rPr>
              <w:t xml:space="preserve">meeting was attended by </w:t>
            </w:r>
            <w:r w:rsidRPr="006937C7">
              <w:rPr>
                <w:rFonts w:ascii="Times New Roman" w:eastAsia="Times New Roman" w:hAnsi="Times New Roman" w:cs="Times New Roman"/>
                <w:sz w:val="20"/>
                <w:szCs w:val="20"/>
              </w:rPr>
              <w:t>representatives of the Ministry of Economy and the Agency for Licensing Bankruptcy Administrators.</w:t>
            </w:r>
          </w:p>
          <w:p w14:paraId="07C0263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846E73">
              <w:rPr>
                <w:rFonts w:ascii="Times New Roman" w:eastAsia="Times New Roman" w:hAnsi="Times New Roman" w:cs="Times New Roman"/>
                <w:sz w:val="20"/>
                <w:szCs w:val="20"/>
              </w:rPr>
              <w:t xml:space="preserve">On October 19, 2022, the </w:t>
            </w:r>
            <w:r>
              <w:rPr>
                <w:rFonts w:ascii="Times New Roman" w:eastAsia="Times New Roman" w:hAnsi="Times New Roman" w:cs="Times New Roman"/>
                <w:sz w:val="20"/>
                <w:szCs w:val="20"/>
              </w:rPr>
              <w:t xml:space="preserve">Anti-Corruption </w:t>
            </w:r>
            <w:r w:rsidRPr="00846E73">
              <w:rPr>
                <w:rFonts w:ascii="Times New Roman" w:eastAsia="Times New Roman" w:hAnsi="Times New Roman" w:cs="Times New Roman"/>
                <w:sz w:val="20"/>
                <w:szCs w:val="20"/>
              </w:rPr>
              <w:t>Council participated in the meeting of the Special Working Group in charge of formulating proposals for optimizing and improving the content of planning documents for the prevention of corruption in local self-government units within the Operational Plan for the Prevention of Corruption in Areas of Special Risk.</w:t>
            </w:r>
          </w:p>
        </w:tc>
      </w:tr>
      <w:tr w:rsidR="002947B4" w:rsidRPr="00274AC0" w14:paraId="4815FE21" w14:textId="77777777" w:rsidTr="00CA3795">
        <w:trPr>
          <w:trHeight w:val="4231"/>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737B7102"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2.1.2.4.</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61AB4D0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Republic Public Prosecutor's Office considers the report of Anti-Corruption Council from the point of possible criminal liability and forwards them to the competent public prosecutor's offices, monitors implementation and draws up reports.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03B76775" w14:textId="77777777" w:rsidR="002947B4" w:rsidRPr="00274AC0" w:rsidRDefault="002947B4" w:rsidP="00CA3795">
            <w:pPr>
              <w:spacing w:before="240" w:after="0" w:line="240" w:lineRule="auto"/>
              <w:rPr>
                <w:rFonts w:ascii="Times New Roman" w:eastAsia="Times New Roman" w:hAnsi="Times New Roman" w:cs="Times New Roman"/>
                <w:sz w:val="20"/>
                <w:szCs w:val="20"/>
                <w:shd w:val="clear" w:color="auto" w:fill="FFFFFF"/>
              </w:rPr>
            </w:pPr>
            <w:r w:rsidRPr="00274AC0">
              <w:rPr>
                <w:rFonts w:ascii="Times New Roman" w:eastAsia="Times New Roman" w:hAnsi="Times New Roman" w:cs="Times New Roman"/>
                <w:sz w:val="20"/>
                <w:szCs w:val="20"/>
                <w:shd w:val="clear" w:color="auto" w:fill="FFFFFF"/>
              </w:rPr>
              <w:t>-The Republic Public Prosecutor’s Office</w:t>
            </w:r>
          </w:p>
          <w:p w14:paraId="2E08996B"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shd w:val="clear" w:color="auto" w:fill="FFFFFF"/>
              </w:rPr>
              <w:t>-Government of the Republic of Serbia</w:t>
            </w:r>
          </w:p>
          <w:p w14:paraId="1AF27444"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626318BC"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w:t>
            </w:r>
          </w:p>
          <w:p w14:paraId="0EB8E1CE"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p w14:paraId="65BB58D3"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5F4B914F"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Budget of the Republic of Serbia-</w:t>
            </w:r>
            <w:r w:rsidRPr="00274AC0">
              <w:rPr>
                <w:rFonts w:ascii="Times New Roman" w:eastAsia="Times New Roman" w:hAnsi="Times New Roman" w:cs="Times New Roman"/>
                <w:sz w:val="20"/>
                <w:szCs w:val="20"/>
              </w:rPr>
              <w:t xml:space="preserve"> </w:t>
            </w:r>
          </w:p>
          <w:p w14:paraId="71126ACC"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2.553 €</w:t>
            </w:r>
          </w:p>
          <w:p w14:paraId="6A9811E9"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2020 - 851 €</w:t>
            </w:r>
          </w:p>
          <w:p w14:paraId="66F416F2"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2021 - 851 €</w:t>
            </w:r>
          </w:p>
          <w:p w14:paraId="3D21330E"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2022 - 851 €</w:t>
            </w:r>
          </w:p>
          <w:p w14:paraId="3DB08491"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752" w:type="pct"/>
            <w:gridSpan w:val="6"/>
            <w:tcBorders>
              <w:top w:val="single" w:sz="4" w:space="0" w:color="000000"/>
              <w:left w:val="single" w:sz="4" w:space="0" w:color="000000"/>
              <w:bottom w:val="single" w:sz="4" w:space="0" w:color="000000"/>
              <w:right w:val="single" w:sz="4" w:space="0" w:color="000000"/>
            </w:tcBorders>
            <w:shd w:val="clear" w:color="auto" w:fill="FFFFFF"/>
          </w:tcPr>
          <w:p w14:paraId="37DA786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Republic Public Prosecutor's Office  drawn up annual reports on implementation of activities in compliance with reports of Anti-Corruption Council and submitted reports to the Government.</w:t>
            </w:r>
          </w:p>
        </w:tc>
        <w:tc>
          <w:tcPr>
            <w:tcW w:w="728" w:type="pct"/>
            <w:tcBorders>
              <w:top w:val="single" w:sz="4" w:space="0" w:color="000000"/>
              <w:left w:val="single" w:sz="4" w:space="0" w:color="000000"/>
              <w:bottom w:val="single" w:sz="4" w:space="0" w:color="000000"/>
              <w:right w:val="single" w:sz="4" w:space="0" w:color="000000"/>
            </w:tcBorders>
            <w:shd w:val="clear" w:color="auto" w:fill="92D050"/>
          </w:tcPr>
          <w:p w14:paraId="5349FD6E" w14:textId="77777777" w:rsidR="002947B4" w:rsidRPr="0046355F" w:rsidRDefault="002947B4" w:rsidP="00CA3795">
            <w:pPr>
              <w:widowControl w:val="0"/>
              <w:autoSpaceDE w:val="0"/>
              <w:autoSpaceDN w:val="0"/>
              <w:spacing w:after="0" w:line="240" w:lineRule="auto"/>
              <w:rPr>
                <w:rFonts w:ascii="Times New Roman" w:eastAsia="Times New Roman" w:hAnsi="Times New Roman" w:cs="Times New Roman"/>
                <w:b/>
                <w:sz w:val="20"/>
                <w:szCs w:val="20"/>
              </w:rPr>
            </w:pPr>
          </w:p>
          <w:p w14:paraId="588C4205" w14:textId="77777777" w:rsidR="002947B4" w:rsidRPr="0046355F" w:rsidRDefault="002947B4" w:rsidP="00CA3795">
            <w:pPr>
              <w:widowControl w:val="0"/>
              <w:shd w:val="clear" w:color="auto" w:fill="92D050"/>
              <w:autoSpaceDE w:val="0"/>
              <w:autoSpaceDN w:val="0"/>
              <w:spacing w:after="0" w:line="240" w:lineRule="auto"/>
              <w:jc w:val="both"/>
              <w:rPr>
                <w:rFonts w:ascii="Times New Roman" w:eastAsia="Times New Roman" w:hAnsi="Times New Roman" w:cs="Times New Roman"/>
                <w:b/>
                <w:sz w:val="20"/>
                <w:szCs w:val="20"/>
              </w:rPr>
            </w:pPr>
            <w:r w:rsidRPr="0046355F">
              <w:rPr>
                <w:rFonts w:ascii="Times New Roman" w:eastAsia="Times New Roman" w:hAnsi="Times New Roman" w:cs="Times New Roman"/>
                <w:b/>
                <w:sz w:val="20"/>
                <w:szCs w:val="20"/>
              </w:rPr>
              <w:t>Аctivity is being successfully implemented.</w:t>
            </w:r>
          </w:p>
          <w:p w14:paraId="17CDAA9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36F2F">
              <w:rPr>
                <w:rFonts w:ascii="Times New Roman" w:eastAsia="Times New Roman" w:hAnsi="Times New Roman" w:cs="Times New Roman"/>
                <w:sz w:val="20"/>
                <w:szCs w:val="20"/>
              </w:rPr>
              <w:t>The Republic Public Prosecution Office analyzes reports submitted by the Anti-Corruption Council, directs them to the competent prosecution offices and monitors criminal cases formed on the basis of the Council’s reports.</w:t>
            </w:r>
          </w:p>
        </w:tc>
      </w:tr>
      <w:tr w:rsidR="002947B4" w:rsidRPr="00274AC0" w14:paraId="1A2D693F" w14:textId="77777777" w:rsidTr="00CA3795">
        <w:trPr>
          <w:trHeight w:val="558"/>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0EC31654"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2.1.2.5.</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6D3C3BED"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Additional strengthening of budgetary and staff capacities of Anti-Corruption Council. </w:t>
            </w:r>
          </w:p>
          <w:p w14:paraId="3AD3E1C4"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6D8900FB"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-Government </w:t>
            </w:r>
            <w:r w:rsidRPr="00274AC0">
              <w:rPr>
                <w:rFonts w:ascii="Times New Roman" w:eastAsia="Times New Roman" w:hAnsi="Times New Roman" w:cs="Times New Roman"/>
                <w:sz w:val="20"/>
                <w:szCs w:val="20"/>
                <w:shd w:val="clear" w:color="auto" w:fill="FFFFFF"/>
              </w:rPr>
              <w:t>of the Republic of Serbia</w:t>
            </w:r>
          </w:p>
          <w:p w14:paraId="3BF782C9"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Council</w:t>
            </w:r>
          </w:p>
          <w:p w14:paraId="21613E8D"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2AA95F6C"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II quarter of 2021.</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3EBE6E8D" w14:textId="77777777" w:rsidR="002947B4" w:rsidRPr="00274AC0" w:rsidRDefault="002947B4" w:rsidP="00CA3795">
            <w:pPr>
              <w:spacing w:before="240" w:after="0" w:line="240" w:lineRule="auto"/>
              <w:jc w:val="center"/>
              <w:rPr>
                <w:rFonts w:ascii="Times New Roman" w:eastAsia="Calibri" w:hAnsi="Times New Roman" w:cs="Times New Roman"/>
                <w:sz w:val="20"/>
                <w:szCs w:val="20"/>
              </w:rPr>
            </w:pPr>
            <w:r w:rsidRPr="00274AC0">
              <w:rPr>
                <w:rFonts w:ascii="Times New Roman" w:eastAsia="Times New Roman" w:hAnsi="Times New Roman" w:cs="Times New Roman"/>
                <w:b/>
                <w:sz w:val="20"/>
                <w:szCs w:val="20"/>
              </w:rPr>
              <w:t>Budget of the Republic of Serbia-</w:t>
            </w:r>
            <w:r w:rsidRPr="00274AC0">
              <w:rPr>
                <w:rFonts w:ascii="Times New Roman" w:eastAsia="Times New Roman" w:hAnsi="Times New Roman" w:cs="Times New Roman"/>
                <w:sz w:val="20"/>
                <w:szCs w:val="20"/>
              </w:rPr>
              <w:t xml:space="preserve"> </w:t>
            </w:r>
            <w:r w:rsidRPr="00274AC0">
              <w:rPr>
                <w:rFonts w:ascii="Times New Roman" w:eastAsia="Calibri" w:hAnsi="Times New Roman" w:cs="Times New Roman"/>
                <w:sz w:val="20"/>
                <w:szCs w:val="20"/>
              </w:rPr>
              <w:t>181.125 €</w:t>
            </w:r>
          </w:p>
          <w:p w14:paraId="2AA3F988"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tc>
        <w:tc>
          <w:tcPr>
            <w:tcW w:w="752" w:type="pct"/>
            <w:gridSpan w:val="6"/>
            <w:tcBorders>
              <w:top w:val="single" w:sz="4" w:space="0" w:color="000000"/>
              <w:left w:val="single" w:sz="4" w:space="0" w:color="000000"/>
              <w:bottom w:val="single" w:sz="4" w:space="0" w:color="000000"/>
              <w:right w:val="single" w:sz="4" w:space="0" w:color="000000"/>
            </w:tcBorders>
            <w:shd w:val="clear" w:color="auto" w:fill="FFFFFF"/>
          </w:tcPr>
          <w:p w14:paraId="6FA895D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Government issued decree on appointment of members of Anti-Corruption Council. </w:t>
            </w:r>
          </w:p>
          <w:p w14:paraId="318A601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Higher degree of administrative support of General Secretariat of the Government.</w:t>
            </w:r>
          </w:p>
        </w:tc>
        <w:tc>
          <w:tcPr>
            <w:tcW w:w="728" w:type="pct"/>
            <w:tcBorders>
              <w:top w:val="single" w:sz="4" w:space="0" w:color="000000"/>
              <w:left w:val="single" w:sz="4" w:space="0" w:color="000000"/>
              <w:bottom w:val="single" w:sz="4" w:space="0" w:color="000000"/>
              <w:right w:val="single" w:sz="4" w:space="0" w:color="000000"/>
            </w:tcBorders>
            <w:shd w:val="clear" w:color="auto" w:fill="FF0000"/>
          </w:tcPr>
          <w:p w14:paraId="2494D7D4" w14:textId="77777777" w:rsidR="002947B4" w:rsidRPr="0046355F" w:rsidRDefault="002947B4" w:rsidP="00CA3795">
            <w:pPr>
              <w:spacing w:before="240" w:after="0" w:line="240" w:lineRule="auto"/>
              <w:jc w:val="both"/>
              <w:rPr>
                <w:rFonts w:ascii="Times New Roman" w:eastAsia="Times New Roman" w:hAnsi="Times New Roman" w:cs="Times New Roman"/>
                <w:b/>
                <w:sz w:val="20"/>
                <w:szCs w:val="20"/>
              </w:rPr>
            </w:pPr>
            <w:r w:rsidRPr="0046355F">
              <w:rPr>
                <w:rFonts w:ascii="Times New Roman" w:eastAsia="Times New Roman" w:hAnsi="Times New Roman" w:cs="Times New Roman"/>
                <w:b/>
                <w:sz w:val="20"/>
                <w:szCs w:val="20"/>
              </w:rPr>
              <w:t>Activity is not implemented.</w:t>
            </w:r>
          </w:p>
          <w:p w14:paraId="7D289D7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There were no activities in the reporting period.</w:t>
            </w:r>
          </w:p>
        </w:tc>
      </w:tr>
      <w:tr w:rsidR="002947B4" w:rsidRPr="00274AC0" w14:paraId="664E1B69" w14:textId="77777777" w:rsidTr="00CA3795">
        <w:trPr>
          <w:trHeight w:val="723"/>
        </w:trPr>
        <w:tc>
          <w:tcPr>
            <w:tcW w:w="2407"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5B2B6456"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 xml:space="preserve">INTERIM BENCHMARK </w:t>
            </w:r>
          </w:p>
        </w:tc>
        <w:tc>
          <w:tcPr>
            <w:tcW w:w="1113"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2AB517E7"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 xml:space="preserve"> 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0062B889"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IMPACT INDICATOR</w:t>
            </w:r>
          </w:p>
        </w:tc>
      </w:tr>
      <w:tr w:rsidR="002947B4" w:rsidRPr="00274AC0" w14:paraId="4F27013A" w14:textId="77777777" w:rsidTr="00CA3795">
        <w:trPr>
          <w:trHeight w:val="2004"/>
        </w:trPr>
        <w:tc>
          <w:tcPr>
            <w:tcW w:w="2407" w:type="pct"/>
            <w:gridSpan w:val="7"/>
            <w:tcBorders>
              <w:top w:val="single" w:sz="4" w:space="0" w:color="000000"/>
              <w:left w:val="single" w:sz="4" w:space="0" w:color="000000"/>
              <w:bottom w:val="single" w:sz="4" w:space="0" w:color="000000"/>
              <w:right w:val="single" w:sz="4" w:space="0" w:color="000000"/>
            </w:tcBorders>
            <w:shd w:val="clear" w:color="auto" w:fill="FBD4B4"/>
            <w:vAlign w:val="center"/>
          </w:tcPr>
          <w:p w14:paraId="5D7E7B76" w14:textId="77777777" w:rsidR="002947B4" w:rsidRPr="00274AC0" w:rsidRDefault="002947B4" w:rsidP="00CA3795">
            <w:pPr>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2.1.3.</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Serbia conducts a comprehensive assessment of its legislation comparing it against the EU acquis and the United Nation's Convention against Corruption and amends its legislation where needed. Serbia follows up on all GRECO recommendations.</w:t>
            </w:r>
          </w:p>
        </w:tc>
        <w:tc>
          <w:tcPr>
            <w:tcW w:w="1113"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85350CE"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Ensured legal alignment with the EU </w:t>
            </w:r>
            <w:r w:rsidRPr="00274AC0">
              <w:rPr>
                <w:rFonts w:ascii="Times New Roman" w:eastAsia="Times New Roman" w:hAnsi="Times New Roman" w:cs="Times New Roman"/>
                <w:i/>
                <w:sz w:val="20"/>
                <w:szCs w:val="20"/>
              </w:rPr>
              <w:t xml:space="preserve">Acquis </w:t>
            </w:r>
            <w:r w:rsidRPr="00274AC0">
              <w:rPr>
                <w:rFonts w:ascii="Times New Roman" w:eastAsia="Times New Roman" w:hAnsi="Times New Roman" w:cs="Times New Roman"/>
                <w:sz w:val="20"/>
                <w:szCs w:val="20"/>
              </w:rPr>
              <w:t>and UNCAC in field of fight against corruption including as regards the definitions of active and passive corruption.</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0F4FE11B" w14:textId="77777777" w:rsidR="002947B4" w:rsidRPr="00274AC0" w:rsidRDefault="002947B4" w:rsidP="00580615">
            <w:pPr>
              <w:widowControl w:val="0"/>
              <w:numPr>
                <w:ilvl w:val="0"/>
                <w:numId w:val="65"/>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Positive opinion of European Commission stated in annual progress report on Serbia;</w:t>
            </w:r>
          </w:p>
          <w:p w14:paraId="067B7C5D" w14:textId="77777777" w:rsidR="002947B4" w:rsidRPr="00274AC0" w:rsidRDefault="002947B4" w:rsidP="00580615">
            <w:pPr>
              <w:widowControl w:val="0"/>
              <w:numPr>
                <w:ilvl w:val="0"/>
                <w:numId w:val="65"/>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GRECO reports on evaluation; </w:t>
            </w:r>
          </w:p>
          <w:p w14:paraId="4A5EAE10" w14:textId="77777777" w:rsidR="002947B4" w:rsidRPr="00274AC0" w:rsidRDefault="002947B4" w:rsidP="00580615">
            <w:pPr>
              <w:widowControl w:val="0"/>
              <w:numPr>
                <w:ilvl w:val="0"/>
                <w:numId w:val="65"/>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Reports of UN Office on Drugs and Crime on compatibility with UNCAC;</w:t>
            </w:r>
          </w:p>
          <w:p w14:paraId="2D487115" w14:textId="77777777" w:rsidR="002947B4" w:rsidRPr="00274AC0" w:rsidRDefault="002947B4" w:rsidP="00CA3795">
            <w:pPr>
              <w:spacing w:after="0" w:line="240" w:lineRule="auto"/>
              <w:ind w:left="720"/>
              <w:contextualSpacing/>
              <w:jc w:val="both"/>
              <w:rPr>
                <w:rFonts w:ascii="Times New Roman" w:eastAsia="Times New Roman" w:hAnsi="Times New Roman" w:cs="Times New Roman"/>
                <w:sz w:val="20"/>
                <w:szCs w:val="20"/>
              </w:rPr>
            </w:pPr>
          </w:p>
        </w:tc>
      </w:tr>
      <w:tr w:rsidR="002947B4" w:rsidRPr="00274AC0" w14:paraId="5DCDE8C8" w14:textId="77777777" w:rsidTr="00CA3795">
        <w:trPr>
          <w:trHeight w:val="585"/>
        </w:trPr>
        <w:tc>
          <w:tcPr>
            <w:tcW w:w="1648"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2666FCAB"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ACTIVITIES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57F7E37E"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RESPONSIBLE AUTHORITY</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5BDF3B87"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TIMEFRAME/DEADLINE</w:t>
            </w:r>
          </w:p>
        </w:tc>
        <w:tc>
          <w:tcPr>
            <w:tcW w:w="52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1DFB9352"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 xml:space="preserve"> FINANCIAL RESOURCES</w:t>
            </w:r>
          </w:p>
        </w:tc>
        <w:tc>
          <w:tcPr>
            <w:tcW w:w="731"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574F6C22"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 xml:space="preserve"> RESULT</w:t>
            </w:r>
          </w:p>
        </w:tc>
        <w:tc>
          <w:tcPr>
            <w:tcW w:w="749"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1CF428CC"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bCs/>
                <w:sz w:val="20"/>
                <w:szCs w:val="20"/>
                <w:lang w:bidi="en-US"/>
              </w:rPr>
              <w:t>IMPLEMENTATION STATUS</w:t>
            </w:r>
          </w:p>
        </w:tc>
      </w:tr>
      <w:tr w:rsidR="002947B4" w:rsidRPr="00274AC0" w14:paraId="6DF6F215" w14:textId="77777777" w:rsidTr="0046355F">
        <w:trPr>
          <w:trHeight w:val="620"/>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3F683638"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2.1.3.1.</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1BF4DBF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Adopt amendments and supplements to legal framework of fight against corruption taking into account reccomendations of the “Analysis of compatibility of anti-corruption legislation with EU </w:t>
            </w:r>
            <w:r w:rsidRPr="00274AC0">
              <w:rPr>
                <w:rFonts w:ascii="Times New Roman" w:eastAsia="Times New Roman" w:hAnsi="Times New Roman" w:cs="Times New Roman"/>
                <w:i/>
                <w:sz w:val="20"/>
                <w:szCs w:val="20"/>
              </w:rPr>
              <w:t xml:space="preserve">Acquis  </w:t>
            </w:r>
            <w:r w:rsidRPr="00274AC0">
              <w:rPr>
                <w:rFonts w:ascii="Times New Roman" w:eastAsia="Times New Roman" w:hAnsi="Times New Roman" w:cs="Times New Roman"/>
                <w:sz w:val="20"/>
                <w:szCs w:val="20"/>
              </w:rPr>
              <w:t>and international standards” conducted within IPA 2013 “Prevention and fight against Corruption” project.</w:t>
            </w:r>
          </w:p>
          <w:p w14:paraId="1BA7292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76E1E31A"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Justice (State secretary in charge of anti-corruption)</w:t>
            </w:r>
          </w:p>
          <w:p w14:paraId="52D24FE9"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other ministries in accordance with their responsibilities</w:t>
            </w:r>
          </w:p>
          <w:p w14:paraId="69507409"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-Government of the Republic of Serbia</w:t>
            </w:r>
          </w:p>
          <w:p w14:paraId="4E8067AB"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-National Assembly</w:t>
            </w:r>
          </w:p>
          <w:p w14:paraId="2F15E244"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759607B1"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IV quarter of 2021</w:t>
            </w:r>
          </w:p>
          <w:p w14:paraId="17B20BF6"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p w14:paraId="24819D2F"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1B77CC20"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p>
          <w:p w14:paraId="5DDE9601" w14:textId="77777777" w:rsidR="002947B4" w:rsidRPr="00274AC0" w:rsidRDefault="002947B4" w:rsidP="00CA3795">
            <w:pPr>
              <w:spacing w:after="0" w:line="240" w:lineRule="auto"/>
              <w:jc w:val="center"/>
              <w:rPr>
                <w:rFonts w:ascii="Times New Roman" w:eastAsia="Calibri" w:hAnsi="Times New Roman" w:cs="Times New Roman"/>
                <w:sz w:val="20"/>
                <w:szCs w:val="20"/>
              </w:rPr>
            </w:pPr>
            <w:r w:rsidRPr="00274AC0">
              <w:rPr>
                <w:rFonts w:ascii="Times New Roman" w:eastAsia="Times New Roman" w:hAnsi="Times New Roman" w:cs="Times New Roman"/>
                <w:b/>
                <w:sz w:val="20"/>
                <w:szCs w:val="20"/>
              </w:rPr>
              <w:t>Budget of the Republic of Serbia-</w:t>
            </w:r>
            <w:r w:rsidRPr="00274AC0">
              <w:rPr>
                <w:rFonts w:ascii="Times New Roman" w:eastAsia="Calibri" w:hAnsi="Times New Roman" w:cs="Times New Roman"/>
                <w:sz w:val="20"/>
                <w:szCs w:val="20"/>
              </w:rPr>
              <w:t>30.878 €</w:t>
            </w:r>
            <w:r w:rsidRPr="00274AC0">
              <w:rPr>
                <w:rFonts w:ascii="Times New Roman" w:eastAsia="Times New Roman" w:hAnsi="Times New Roman" w:cs="Times New Roman"/>
                <w:b/>
                <w:sz w:val="20"/>
                <w:szCs w:val="20"/>
              </w:rPr>
              <w:t xml:space="preserve"> </w:t>
            </w:r>
          </w:p>
          <w:p w14:paraId="3F2D8EE9"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and </w:t>
            </w:r>
            <w:r w:rsidRPr="00274AC0">
              <w:rPr>
                <w:rFonts w:ascii="Times New Roman" w:eastAsia="Times New Roman" w:hAnsi="Times New Roman" w:cs="Times New Roman"/>
                <w:b/>
                <w:sz w:val="20"/>
                <w:szCs w:val="20"/>
              </w:rPr>
              <w:t>IPA 2019</w:t>
            </w:r>
            <w:r w:rsidRPr="00274AC0">
              <w:rPr>
                <w:rFonts w:ascii="Times New Roman" w:eastAsia="Times New Roman" w:hAnsi="Times New Roman" w:cs="Times New Roman"/>
                <w:sz w:val="20"/>
                <w:szCs w:val="20"/>
              </w:rPr>
              <w:t xml:space="preserve"> (Support to AP 23 in Fight Against Corruption and Fundamental Rights - Flexible Facility- 5.000.000 €)</w:t>
            </w:r>
          </w:p>
          <w:p w14:paraId="51D065B9"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In 2021. </w:t>
            </w:r>
          </w:p>
          <w:p w14:paraId="42DB4552"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tc>
        <w:tc>
          <w:tcPr>
            <w:tcW w:w="731" w:type="pct"/>
            <w:gridSpan w:val="4"/>
            <w:tcBorders>
              <w:top w:val="single" w:sz="4" w:space="0" w:color="000000"/>
              <w:left w:val="single" w:sz="4" w:space="0" w:color="000000"/>
              <w:bottom w:val="single" w:sz="4" w:space="0" w:color="000000"/>
              <w:right w:val="single" w:sz="4" w:space="0" w:color="000000"/>
            </w:tcBorders>
            <w:shd w:val="clear" w:color="auto" w:fill="FFFFFF"/>
          </w:tcPr>
          <w:p w14:paraId="70FF2FD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Amendments and supplements to the regulations adopted.</w:t>
            </w:r>
          </w:p>
          <w:p w14:paraId="08DADE7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p w14:paraId="4F94434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49" w:type="pct"/>
            <w:gridSpan w:val="3"/>
            <w:tcBorders>
              <w:top w:val="single" w:sz="4" w:space="0" w:color="000000"/>
              <w:left w:val="single" w:sz="4" w:space="0" w:color="000000"/>
              <w:bottom w:val="single" w:sz="4" w:space="0" w:color="000000"/>
              <w:right w:val="single" w:sz="4" w:space="0" w:color="000000"/>
            </w:tcBorders>
            <w:shd w:val="clear" w:color="auto" w:fill="92D050"/>
          </w:tcPr>
          <w:p w14:paraId="05E5FDC6" w14:textId="77777777" w:rsidR="002947B4" w:rsidRPr="0046355F" w:rsidRDefault="002947B4" w:rsidP="00CA3795">
            <w:pPr>
              <w:spacing w:before="240" w:after="0" w:line="240" w:lineRule="auto"/>
              <w:jc w:val="both"/>
              <w:rPr>
                <w:rFonts w:ascii="Times New Roman" w:eastAsia="Times New Roman" w:hAnsi="Times New Roman" w:cs="Times New Roman"/>
                <w:b/>
                <w:sz w:val="20"/>
                <w:szCs w:val="20"/>
              </w:rPr>
            </w:pPr>
            <w:r w:rsidRPr="0046355F">
              <w:rPr>
                <w:rFonts w:ascii="Times New Roman" w:eastAsia="Times New Roman" w:hAnsi="Times New Roman" w:cs="Times New Roman"/>
                <w:b/>
                <w:sz w:val="20"/>
                <w:szCs w:val="20"/>
              </w:rPr>
              <w:t>Activity is fully implemented.</w:t>
            </w:r>
          </w:p>
          <w:p w14:paraId="6345358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National Assembly adopted on September 23, 2021 Law on Amendments to the Law on Prevention of Corruption in order to comply it with GRECO recommendations.</w:t>
            </w:r>
          </w:p>
          <w:p w14:paraId="7123300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r>
      <w:tr w:rsidR="002947B4" w:rsidRPr="00274AC0" w14:paraId="6F992D92" w14:textId="77777777" w:rsidTr="00CA3795">
        <w:trPr>
          <w:trHeight w:val="723"/>
        </w:trPr>
        <w:tc>
          <w:tcPr>
            <w:tcW w:w="2407"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35B1F29C"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 xml:space="preserve"> RECOMMENDATION FROM THE SCREENING REPORT</w:t>
            </w:r>
          </w:p>
        </w:tc>
        <w:tc>
          <w:tcPr>
            <w:tcW w:w="1113"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06B52291"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 xml:space="preserve">OVERALL RESULT </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6DFBCA9F"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IMPACT INDICATOR</w:t>
            </w:r>
          </w:p>
        </w:tc>
      </w:tr>
      <w:tr w:rsidR="002947B4" w:rsidRPr="00274AC0" w14:paraId="4569F3EF" w14:textId="77777777" w:rsidTr="00CA3795">
        <w:trPr>
          <w:trHeight w:val="1077"/>
        </w:trPr>
        <w:tc>
          <w:tcPr>
            <w:tcW w:w="2407" w:type="pct"/>
            <w:gridSpan w:val="7"/>
            <w:tcBorders>
              <w:top w:val="single" w:sz="4" w:space="0" w:color="000000"/>
              <w:left w:val="single" w:sz="4" w:space="0" w:color="000000"/>
              <w:bottom w:val="single" w:sz="4" w:space="0" w:color="000000"/>
              <w:right w:val="single" w:sz="4" w:space="0" w:color="000000"/>
            </w:tcBorders>
            <w:shd w:val="clear" w:color="auto" w:fill="FBD4B4"/>
            <w:vAlign w:val="center"/>
          </w:tcPr>
          <w:p w14:paraId="627624F6" w14:textId="77777777" w:rsidR="002947B4" w:rsidRPr="00274AC0" w:rsidRDefault="002947B4" w:rsidP="00CA3795">
            <w:pPr>
              <w:spacing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 xml:space="preserve">2.1.4. Clarify the co-ordination and co-operation between the different actors in charge of implementing and monitoring the action plan </w:t>
            </w:r>
          </w:p>
        </w:tc>
        <w:tc>
          <w:tcPr>
            <w:tcW w:w="1113"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974D2FF"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41CF747A"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Coordination of implemenation and monitoring of implementation of the strategic documents is clearly defined and divided. All institutions involved in the coordination of implementation are committed to the proper coordination. ACA has a clear role in the monitoring of the implementation of the strategic documents. There is a solid and operational mechanism of indicating “under-performers” (based on ACA annual report on implementation of strategic </w:t>
            </w:r>
            <w:r w:rsidRPr="00274AC0">
              <w:rPr>
                <w:rFonts w:ascii="Times New Roman" w:eastAsia="Times New Roman" w:hAnsi="Times New Roman" w:cs="Times New Roman"/>
                <w:sz w:val="20"/>
                <w:szCs w:val="20"/>
              </w:rPr>
              <w:lastRenderedPageBreak/>
              <w:t>documents) to the Coordination Body which would follow up on it.</w:t>
            </w:r>
          </w:p>
          <w:p w14:paraId="4EB43F1E"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73E630B8" w14:textId="77777777" w:rsidR="002947B4" w:rsidRPr="00274AC0" w:rsidRDefault="002947B4" w:rsidP="00580615">
            <w:pPr>
              <w:widowControl w:val="0"/>
              <w:numPr>
                <w:ilvl w:val="0"/>
                <w:numId w:val="66"/>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 xml:space="preserve">Positive opinion of European Commission stated in Annual Progress Report on Serbia </w:t>
            </w:r>
          </w:p>
          <w:p w14:paraId="60E80657" w14:textId="77777777" w:rsidR="002947B4" w:rsidRPr="00274AC0" w:rsidRDefault="002947B4" w:rsidP="00580615">
            <w:pPr>
              <w:widowControl w:val="0"/>
              <w:numPr>
                <w:ilvl w:val="0"/>
                <w:numId w:val="66"/>
              </w:numPr>
              <w:autoSpaceDE w:val="0"/>
              <w:autoSpaceDN w:val="0"/>
              <w:spacing w:after="0" w:line="240" w:lineRule="auto"/>
              <w:ind w:left="779"/>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Degree of implementation of measures and activities from Action plans (AP 23, Subchapter Fight against Corruption and Operational plan), based on the reports of the Anti-Corruption Agency and Coordination Body for the implementation of the Operational Plan for the Prevention of Corruption in areas of particular risk </w:t>
            </w:r>
          </w:p>
          <w:p w14:paraId="40482F6B" w14:textId="77777777" w:rsidR="002947B4" w:rsidRPr="00274AC0" w:rsidRDefault="002947B4" w:rsidP="00580615">
            <w:pPr>
              <w:widowControl w:val="0"/>
              <w:numPr>
                <w:ilvl w:val="0"/>
                <w:numId w:val="66"/>
              </w:numPr>
              <w:autoSpaceDE w:val="0"/>
              <w:autoSpaceDN w:val="0"/>
              <w:spacing w:after="0" w:line="240" w:lineRule="auto"/>
              <w:ind w:left="779"/>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At least 2/3 of activities/measures in the   Operational Plan for the Prevention of Corruption in areas of particular risk and AP 23, Subchapter Fight against </w:t>
            </w:r>
            <w:r w:rsidRPr="00274AC0">
              <w:rPr>
                <w:rFonts w:ascii="Times New Roman" w:eastAsia="Times New Roman" w:hAnsi="Times New Roman" w:cs="Times New Roman"/>
                <w:sz w:val="20"/>
                <w:szCs w:val="20"/>
              </w:rPr>
              <w:lastRenderedPageBreak/>
              <w:t xml:space="preserve">Corruption implemented at the end of validity period. </w:t>
            </w:r>
          </w:p>
          <w:p w14:paraId="2C4FE05B" w14:textId="77777777" w:rsidR="002947B4" w:rsidRPr="00274AC0" w:rsidRDefault="002947B4" w:rsidP="00CA3795">
            <w:pPr>
              <w:spacing w:after="0" w:line="240" w:lineRule="auto"/>
              <w:ind w:left="720"/>
              <w:contextualSpacing/>
              <w:jc w:val="both"/>
              <w:rPr>
                <w:rFonts w:ascii="Times New Roman" w:eastAsia="Times New Roman" w:hAnsi="Times New Roman" w:cs="Times New Roman"/>
                <w:sz w:val="20"/>
                <w:szCs w:val="20"/>
              </w:rPr>
            </w:pPr>
          </w:p>
          <w:p w14:paraId="0F5EDDA6" w14:textId="77777777" w:rsidR="002947B4" w:rsidRPr="00274AC0" w:rsidRDefault="002947B4" w:rsidP="00CA3795">
            <w:pPr>
              <w:spacing w:after="0" w:line="240" w:lineRule="auto"/>
              <w:contextualSpacing/>
              <w:jc w:val="both"/>
              <w:rPr>
                <w:rFonts w:ascii="Times New Roman" w:eastAsia="Times New Roman" w:hAnsi="Times New Roman" w:cs="Times New Roman"/>
                <w:sz w:val="20"/>
                <w:szCs w:val="20"/>
              </w:rPr>
            </w:pPr>
          </w:p>
        </w:tc>
      </w:tr>
      <w:tr w:rsidR="002947B4" w:rsidRPr="00274AC0" w14:paraId="3CACBB0D" w14:textId="77777777" w:rsidTr="00CA3795">
        <w:trPr>
          <w:trHeight w:val="585"/>
        </w:trPr>
        <w:tc>
          <w:tcPr>
            <w:tcW w:w="1648"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0CBFEE5F"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 xml:space="preserve"> ACTIVITIES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3A285E1F"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RESPONSIBLE AUTHORITY</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39AF9A29"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 xml:space="preserve"> TIMEFRAME/DEADLINE</w:t>
            </w:r>
          </w:p>
        </w:tc>
        <w:tc>
          <w:tcPr>
            <w:tcW w:w="52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20B9FB00"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 xml:space="preserve"> FINANCIAL RESOURCES</w:t>
            </w:r>
          </w:p>
        </w:tc>
        <w:tc>
          <w:tcPr>
            <w:tcW w:w="731"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19DEFC41"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 xml:space="preserve"> RESULT</w:t>
            </w:r>
          </w:p>
        </w:tc>
        <w:tc>
          <w:tcPr>
            <w:tcW w:w="749"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1A800782"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bCs/>
                <w:sz w:val="20"/>
                <w:szCs w:val="20"/>
                <w:lang w:bidi="en-US"/>
              </w:rPr>
              <w:t>IMPLEMENTATION STATUS</w:t>
            </w:r>
          </w:p>
        </w:tc>
      </w:tr>
      <w:tr w:rsidR="002947B4" w:rsidRPr="00274AC0" w14:paraId="58398DEE" w14:textId="77777777" w:rsidTr="00CA3795">
        <w:trPr>
          <w:trHeight w:val="1986"/>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4990BDBC"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2.1.4.1.</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50CBB13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Adopting Decision on establishing the Coordination Body for the implementation of the Operational Plan for the Prevention of Corruption in areas of particular risk (activity 2.1.1.2.).</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315B1FC4"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Justice (State secretary in charge of anti-corruption)</w:t>
            </w:r>
          </w:p>
          <w:p w14:paraId="0FDE7B4C"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p w14:paraId="652CC4F6" w14:textId="77777777" w:rsidR="002947B4" w:rsidRPr="00274AC0" w:rsidRDefault="002947B4" w:rsidP="00CA3795">
            <w:pP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-Government of the Republic of Serbia</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018CED9C"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II quarter of 2021.</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16841DCA"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 xml:space="preserve">Budget of the Republic of Serbia – </w:t>
            </w:r>
            <w:r w:rsidRPr="00274AC0">
              <w:rPr>
                <w:rFonts w:ascii="Times New Roman" w:eastAsia="Times New Roman" w:hAnsi="Times New Roman" w:cs="Times New Roman"/>
                <w:sz w:val="20"/>
                <w:szCs w:val="20"/>
              </w:rPr>
              <w:t xml:space="preserve">in 2021 </w:t>
            </w:r>
          </w:p>
          <w:p w14:paraId="657796FD"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Activity requiring insignificant costs.</w:t>
            </w:r>
          </w:p>
          <w:p w14:paraId="37E84DA0"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p w14:paraId="65F6CFF6"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p w14:paraId="4894EC3B"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tc>
        <w:tc>
          <w:tcPr>
            <w:tcW w:w="731" w:type="pct"/>
            <w:gridSpan w:val="4"/>
            <w:tcBorders>
              <w:top w:val="single" w:sz="4" w:space="0" w:color="000000"/>
              <w:left w:val="single" w:sz="4" w:space="0" w:color="000000"/>
              <w:bottom w:val="single" w:sz="4" w:space="0" w:color="000000"/>
              <w:right w:val="single" w:sz="4" w:space="0" w:color="000000"/>
            </w:tcBorders>
            <w:shd w:val="clear" w:color="auto" w:fill="FFFFFF"/>
          </w:tcPr>
          <w:p w14:paraId="1437617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Decision on establishing the Coordination Body for the implementation of the Operational Plan adopted.</w:t>
            </w:r>
          </w:p>
        </w:tc>
        <w:tc>
          <w:tcPr>
            <w:tcW w:w="749" w:type="pct"/>
            <w:gridSpan w:val="3"/>
            <w:tcBorders>
              <w:top w:val="single" w:sz="4" w:space="0" w:color="000000"/>
              <w:left w:val="single" w:sz="4" w:space="0" w:color="000000"/>
              <w:bottom w:val="single" w:sz="4" w:space="0" w:color="000000"/>
              <w:right w:val="single" w:sz="4" w:space="0" w:color="000000"/>
            </w:tcBorders>
            <w:shd w:val="clear" w:color="auto" w:fill="92D050"/>
          </w:tcPr>
          <w:p w14:paraId="2BA1BC89" w14:textId="77777777" w:rsidR="002947B4" w:rsidRPr="0046355F" w:rsidRDefault="002947B4" w:rsidP="00CA3795">
            <w:pPr>
              <w:spacing w:before="240" w:after="0" w:line="240" w:lineRule="auto"/>
              <w:jc w:val="both"/>
              <w:rPr>
                <w:rFonts w:ascii="Times New Roman" w:eastAsia="Times New Roman" w:hAnsi="Times New Roman" w:cs="Times New Roman"/>
                <w:b/>
                <w:sz w:val="20"/>
                <w:szCs w:val="20"/>
              </w:rPr>
            </w:pPr>
            <w:r w:rsidRPr="0046355F">
              <w:rPr>
                <w:rFonts w:ascii="Times New Roman" w:eastAsia="Times New Roman" w:hAnsi="Times New Roman" w:cs="Times New Roman"/>
                <w:b/>
                <w:sz w:val="20"/>
                <w:szCs w:val="20"/>
              </w:rPr>
              <w:t>Activity is fully implemented.</w:t>
            </w:r>
          </w:p>
          <w:p w14:paraId="76CAAC1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The Government adopted the Decision on the Establishment of the Coordination Body for the Implementation of the Operational Plan for the Prevention of Corruption in Areas of </w:t>
            </w:r>
            <w:r w:rsidRPr="00741A72">
              <w:rPr>
                <w:rFonts w:ascii="Times New Roman" w:eastAsia="Times New Roman" w:hAnsi="Times New Roman" w:cs="Times New Roman"/>
                <w:sz w:val="20"/>
                <w:szCs w:val="20"/>
              </w:rPr>
              <w:t xml:space="preserve">Special Risk </w:t>
            </w:r>
            <w:r w:rsidRPr="00274AC0">
              <w:rPr>
                <w:rFonts w:ascii="Times New Roman" w:eastAsia="Times New Roman" w:hAnsi="Times New Roman" w:cs="Times New Roman"/>
                <w:sz w:val="20"/>
                <w:szCs w:val="20"/>
              </w:rPr>
              <w:t>on November 25, 2021.</w:t>
            </w:r>
          </w:p>
        </w:tc>
      </w:tr>
      <w:tr w:rsidR="002947B4" w:rsidRPr="00274AC0" w14:paraId="25623B98" w14:textId="77777777" w:rsidTr="00CA3795">
        <w:trPr>
          <w:trHeight w:val="540"/>
        </w:trPr>
        <w:tc>
          <w:tcPr>
            <w:tcW w:w="5000" w:type="pct"/>
            <w:gridSpan w:val="19"/>
            <w:tcBorders>
              <w:top w:val="single" w:sz="4" w:space="0" w:color="000000"/>
              <w:left w:val="single" w:sz="4" w:space="0" w:color="000000"/>
              <w:bottom w:val="single" w:sz="4" w:space="0" w:color="000000"/>
              <w:right w:val="single" w:sz="4" w:space="0" w:color="000000"/>
            </w:tcBorders>
            <w:shd w:val="clear" w:color="auto" w:fill="0F243E"/>
            <w:vAlign w:val="center"/>
          </w:tcPr>
          <w:p w14:paraId="3306C28C"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 xml:space="preserve">2.2. PREVENTION OF CORRUPTION </w:t>
            </w:r>
          </w:p>
        </w:tc>
      </w:tr>
      <w:tr w:rsidR="002947B4" w:rsidRPr="00274AC0" w14:paraId="10EA0CBE" w14:textId="77777777" w:rsidTr="00CA3795">
        <w:trPr>
          <w:trHeight w:val="723"/>
        </w:trPr>
        <w:tc>
          <w:tcPr>
            <w:tcW w:w="2407"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4494FBAD"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INTERIM BENCHMARK</w:t>
            </w:r>
          </w:p>
        </w:tc>
        <w:tc>
          <w:tcPr>
            <w:tcW w:w="1113"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2288044D"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5719B964"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IMPACT INDICATOR</w:t>
            </w:r>
          </w:p>
        </w:tc>
      </w:tr>
      <w:tr w:rsidR="002947B4" w:rsidRPr="00274AC0" w14:paraId="4E68A7B8" w14:textId="77777777" w:rsidTr="00CA3795">
        <w:trPr>
          <w:trHeight w:val="627"/>
        </w:trPr>
        <w:tc>
          <w:tcPr>
            <w:tcW w:w="2407" w:type="pct"/>
            <w:gridSpan w:val="7"/>
            <w:tcBorders>
              <w:top w:val="single" w:sz="4" w:space="0" w:color="000000"/>
              <w:left w:val="single" w:sz="4" w:space="0" w:color="000000"/>
              <w:bottom w:val="single" w:sz="4" w:space="0" w:color="000000"/>
              <w:right w:val="single" w:sz="4" w:space="0" w:color="000000"/>
            </w:tcBorders>
            <w:shd w:val="clear" w:color="auto" w:fill="FABF8F"/>
            <w:vAlign w:val="center"/>
          </w:tcPr>
          <w:p w14:paraId="7DF79F93" w14:textId="77777777" w:rsidR="002947B4" w:rsidRPr="00274AC0" w:rsidRDefault="002947B4" w:rsidP="00CA3795">
            <w:pPr>
              <w:spacing w:after="0" w:line="240" w:lineRule="auto"/>
              <w:contextualSpacing/>
              <w:jc w:val="both"/>
              <w:rPr>
                <w:rFonts w:ascii="Times New Roman" w:eastAsia="Times New Roman" w:hAnsi="Times New Roman" w:cs="Times New Roman"/>
                <w:sz w:val="20"/>
                <w:szCs w:val="20"/>
              </w:rPr>
            </w:pPr>
          </w:p>
          <w:p w14:paraId="1FB1C057" w14:textId="77777777" w:rsidR="002947B4" w:rsidRPr="00274AC0" w:rsidRDefault="002947B4" w:rsidP="00CA3795">
            <w:pPr>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2.2.1.</w:t>
            </w:r>
            <w:r w:rsidRPr="00274AC0">
              <w:rPr>
                <w:rFonts w:ascii="Times New Roman" w:eastAsia="Times New Roman" w:hAnsi="Times New Roman" w:cs="Times New Roman"/>
                <w:sz w:val="20"/>
                <w:szCs w:val="20"/>
              </w:rPr>
              <w:t xml:space="preserve"> </w:t>
            </w:r>
            <w:r w:rsidRPr="00274AC0">
              <w:rPr>
                <w:rFonts w:ascii="Times New Roman" w:eastAsia="Times New Roman" w:hAnsi="Times New Roman" w:cs="Times New Roman"/>
                <w:b/>
                <w:sz w:val="20"/>
                <w:szCs w:val="20"/>
              </w:rPr>
              <w:t>Interim benchmark:</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Serbia adopts the new Law on the Anti-Corruption Agency (ACA) providing it with a clear and strong mandate. Serbia ensures that ACA continues to enjoy the necessary independence, receives sufficient financial and human resources as well as training and is well connected to other relevant authorities (including to their databases). Serbia ensures that bodies that fail to report and cooperate with ACA are held accountable.</w:t>
            </w:r>
          </w:p>
          <w:p w14:paraId="012C9FB4" w14:textId="77777777" w:rsidR="002947B4" w:rsidRPr="00274AC0" w:rsidRDefault="002947B4" w:rsidP="00CA3795">
            <w:pPr>
              <w:spacing w:after="0" w:line="240" w:lineRule="auto"/>
              <w:contextualSpacing/>
              <w:jc w:val="both"/>
              <w:rPr>
                <w:rFonts w:ascii="Times New Roman" w:eastAsia="Times New Roman" w:hAnsi="Times New Roman" w:cs="Times New Roman"/>
                <w:sz w:val="20"/>
                <w:szCs w:val="20"/>
              </w:rPr>
            </w:pPr>
          </w:p>
          <w:p w14:paraId="27F7648E"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Interim benchmark:</w:t>
            </w:r>
            <w:r w:rsidRPr="00274AC0">
              <w:rPr>
                <w:rFonts w:ascii="Times New Roman" w:eastAsia="Times New Roman" w:hAnsi="Times New Roman" w:cs="Times New Roman"/>
                <w:sz w:val="20"/>
                <w:szCs w:val="20"/>
              </w:rPr>
              <w:t xml:space="preserve"> Serbia provides an initial track record of effective implementation of the asset declaration and verification system, including dissuasive sanctions for non-compliance and appropriate follow up measures (including through </w:t>
            </w:r>
            <w:r w:rsidRPr="00274AC0">
              <w:rPr>
                <w:rFonts w:ascii="Times New Roman" w:eastAsia="Times New Roman" w:hAnsi="Times New Roman" w:cs="Times New Roman"/>
                <w:sz w:val="20"/>
                <w:szCs w:val="20"/>
              </w:rPr>
              <w:lastRenderedPageBreak/>
              <w:t>criminal investigations where relevant) in cases where the reported assets do not correspond to the reality.</w:t>
            </w:r>
          </w:p>
          <w:p w14:paraId="58D95CD9" w14:textId="77777777" w:rsidR="002947B4" w:rsidRPr="00274AC0" w:rsidRDefault="002947B4" w:rsidP="00CA3795">
            <w:pPr>
              <w:spacing w:after="0" w:line="240" w:lineRule="auto"/>
              <w:jc w:val="both"/>
              <w:rPr>
                <w:rFonts w:ascii="Times New Roman" w:eastAsia="Times New Roman" w:hAnsi="Times New Roman" w:cs="Times New Roman"/>
                <w:b/>
                <w:sz w:val="20"/>
                <w:szCs w:val="20"/>
              </w:rPr>
            </w:pPr>
          </w:p>
        </w:tc>
        <w:tc>
          <w:tcPr>
            <w:tcW w:w="1113"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5CBDE3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 xml:space="preserve">Improved efficiency of Anti-corruption Agency in exercising its competencies through an amended legal basis, strengthen its administrative capacity and ensured better connectivity to various agencies and state authorities. </w:t>
            </w:r>
          </w:p>
          <w:p w14:paraId="1917C882"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4073DA60"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378D62BA" w14:textId="77777777" w:rsidR="002947B4" w:rsidRPr="00274AC0" w:rsidRDefault="002947B4" w:rsidP="00CA3795">
            <w:pPr>
              <w:widowControl w:val="0"/>
              <w:shd w:val="clear" w:color="auto" w:fill="FFFFFF"/>
              <w:autoSpaceDE w:val="0"/>
              <w:autoSpaceDN w:val="0"/>
              <w:adjustRightInd w:val="0"/>
              <w:spacing w:before="202" w:after="0" w:line="240" w:lineRule="auto"/>
              <w:ind w:left="360" w:right="5"/>
              <w:jc w:val="both"/>
              <w:rPr>
                <w:rFonts w:ascii="Times New Roman" w:eastAsia="Times New Roman" w:hAnsi="Times New Roman" w:cs="Times New Roman"/>
                <w:sz w:val="20"/>
                <w:szCs w:val="20"/>
              </w:rPr>
            </w:pPr>
          </w:p>
          <w:p w14:paraId="461148D8"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2024670E" w14:textId="77777777" w:rsidR="002947B4" w:rsidRPr="00274AC0" w:rsidRDefault="002947B4" w:rsidP="00580615">
            <w:pPr>
              <w:widowControl w:val="0"/>
              <w:numPr>
                <w:ilvl w:val="0"/>
                <w:numId w:val="67"/>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Positive opinion of European Commission stated in Annual Progress Report on Serbia</w:t>
            </w:r>
          </w:p>
          <w:p w14:paraId="2F923CBC" w14:textId="77777777" w:rsidR="002947B4" w:rsidRPr="00274AC0" w:rsidRDefault="002947B4" w:rsidP="00CA3795">
            <w:pPr>
              <w:spacing w:after="0" w:line="240" w:lineRule="auto"/>
              <w:ind w:left="720"/>
              <w:contextualSpacing/>
              <w:jc w:val="both"/>
              <w:rPr>
                <w:rFonts w:ascii="Times New Roman" w:eastAsia="Times New Roman" w:hAnsi="Times New Roman" w:cs="Times New Roman"/>
                <w:sz w:val="20"/>
                <w:szCs w:val="20"/>
              </w:rPr>
            </w:pPr>
          </w:p>
          <w:p w14:paraId="1830B810" w14:textId="77777777" w:rsidR="002947B4" w:rsidRPr="00274AC0" w:rsidRDefault="002947B4" w:rsidP="00580615">
            <w:pPr>
              <w:widowControl w:val="0"/>
              <w:numPr>
                <w:ilvl w:val="0"/>
                <w:numId w:val="67"/>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Annual report on work of Anti-Corruption Agency reflects improved efficiency within the ACA mandate.</w:t>
            </w:r>
          </w:p>
          <w:p w14:paraId="20120765" w14:textId="77777777" w:rsidR="002947B4" w:rsidRPr="00274AC0" w:rsidRDefault="002947B4" w:rsidP="00CA3795">
            <w:pPr>
              <w:ind w:left="720"/>
              <w:contextualSpacing/>
              <w:rPr>
                <w:rFonts w:ascii="Calibri" w:eastAsia="Times New Roman" w:hAnsi="Calibri" w:cs="Times New Roman"/>
                <w:sz w:val="20"/>
                <w:szCs w:val="20"/>
              </w:rPr>
            </w:pPr>
          </w:p>
          <w:p w14:paraId="6EB26F67" w14:textId="77777777" w:rsidR="002947B4" w:rsidRPr="00274AC0" w:rsidRDefault="002947B4" w:rsidP="00CA3795">
            <w:pPr>
              <w:spacing w:after="0" w:line="240" w:lineRule="auto"/>
              <w:contextualSpacing/>
              <w:jc w:val="both"/>
              <w:rPr>
                <w:rFonts w:ascii="Times New Roman" w:eastAsia="Times New Roman" w:hAnsi="Times New Roman" w:cs="Times New Roman"/>
                <w:sz w:val="20"/>
                <w:szCs w:val="20"/>
              </w:rPr>
            </w:pPr>
          </w:p>
        </w:tc>
      </w:tr>
      <w:tr w:rsidR="002947B4" w:rsidRPr="00274AC0" w14:paraId="083898D7" w14:textId="77777777" w:rsidTr="00CA3795">
        <w:trPr>
          <w:trHeight w:val="78"/>
        </w:trPr>
        <w:tc>
          <w:tcPr>
            <w:tcW w:w="1648"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1FF72DDD"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p>
          <w:p w14:paraId="68A73FF7"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ACTIVITIES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734DC7E9"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p>
          <w:p w14:paraId="09FB260A"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RESPONSIBLE AUTHORITY</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02EF12CC"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p>
          <w:p w14:paraId="28B0C253"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TIMEFRAME/DEADLINE</w:t>
            </w:r>
          </w:p>
        </w:tc>
        <w:tc>
          <w:tcPr>
            <w:tcW w:w="52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201BB60F"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p>
          <w:p w14:paraId="62242800"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FINANCIAL RESOURCES</w:t>
            </w:r>
          </w:p>
        </w:tc>
        <w:tc>
          <w:tcPr>
            <w:tcW w:w="731"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201F7DF0"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p>
          <w:p w14:paraId="732F3647"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RESULT</w:t>
            </w:r>
          </w:p>
        </w:tc>
        <w:tc>
          <w:tcPr>
            <w:tcW w:w="749"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754236AE"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bCs/>
                <w:sz w:val="20"/>
                <w:szCs w:val="20"/>
                <w:lang w:bidi="en-US"/>
              </w:rPr>
              <w:t>IMPLEMENTATION STATUS</w:t>
            </w:r>
          </w:p>
        </w:tc>
      </w:tr>
      <w:tr w:rsidR="002947B4" w:rsidRPr="00274AC0" w14:paraId="37BD5113" w14:textId="77777777" w:rsidTr="0046355F">
        <w:trPr>
          <w:trHeight w:val="350"/>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7E4C2BAC" w14:textId="77777777" w:rsidR="002947B4" w:rsidRPr="00274AC0" w:rsidRDefault="002947B4" w:rsidP="00CA3795">
            <w:pPr>
              <w:spacing w:before="240"/>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2.2.1.1.</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4B344ED5" w14:textId="77777777" w:rsidR="002947B4" w:rsidRPr="00274AC0" w:rsidRDefault="002947B4" w:rsidP="00CA3795">
            <w:pPr>
              <w:tabs>
                <w:tab w:val="left" w:pos="720"/>
              </w:tabs>
              <w:suppressAutoHyphens/>
              <w:spacing w:after="0" w:line="100" w:lineRule="atLeast"/>
              <w:jc w:val="both"/>
              <w:rPr>
                <w:rFonts w:ascii="Times New Roman" w:eastAsia="Times New Roman" w:hAnsi="Times New Roman" w:cs="Times New Roman"/>
                <w:sz w:val="20"/>
                <w:szCs w:val="20"/>
              </w:rPr>
            </w:pPr>
          </w:p>
          <w:p w14:paraId="30C12A0E" w14:textId="77777777" w:rsidR="002947B4" w:rsidRPr="00274AC0" w:rsidRDefault="002947B4" w:rsidP="00CA3795">
            <w:pPr>
              <w:tabs>
                <w:tab w:val="left" w:pos="720"/>
              </w:tabs>
              <w:suppressAutoHyphens/>
              <w:spacing w:after="0" w:line="100" w:lineRule="atLeast"/>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Monitoring the implementation of new Law on the Prevention of Corruption</w:t>
            </w:r>
            <w:r w:rsidRPr="00274AC0" w:rsidDel="00587B11">
              <w:rPr>
                <w:rFonts w:ascii="Times New Roman" w:eastAsia="Times New Roman" w:hAnsi="Times New Roman" w:cs="Times New Roman"/>
                <w:sz w:val="20"/>
                <w:szCs w:val="20"/>
              </w:rPr>
              <w:t xml:space="preserve"> </w:t>
            </w:r>
            <w:r w:rsidRPr="00274AC0">
              <w:rPr>
                <w:rFonts w:ascii="Times New Roman" w:eastAsia="Times New Roman" w:hAnsi="Times New Roman" w:cs="Times New Roman"/>
                <w:sz w:val="20"/>
                <w:szCs w:val="20"/>
              </w:rPr>
              <w:t xml:space="preserve">and acting of all state authorities, in line with the new Law on the Prevention of Corruption. </w:t>
            </w:r>
          </w:p>
          <w:p w14:paraId="7D772B68" w14:textId="77777777" w:rsidR="002947B4" w:rsidRPr="00274AC0" w:rsidRDefault="002947B4" w:rsidP="00CA3795">
            <w:pPr>
              <w:tabs>
                <w:tab w:val="left" w:pos="720"/>
              </w:tabs>
              <w:suppressAutoHyphens/>
              <w:spacing w:after="0" w:line="100" w:lineRule="atLeast"/>
              <w:jc w:val="both"/>
              <w:rPr>
                <w:rFonts w:ascii="Times New Roman" w:eastAsia="Times New Roman" w:hAnsi="Times New Roman" w:cs="Times New Roman"/>
                <w:sz w:val="20"/>
                <w:szCs w:val="20"/>
              </w:rPr>
            </w:pPr>
          </w:p>
          <w:p w14:paraId="5FC92A31" w14:textId="77777777" w:rsidR="002947B4" w:rsidRPr="00274AC0" w:rsidRDefault="002947B4" w:rsidP="00CA3795">
            <w:pPr>
              <w:tabs>
                <w:tab w:val="left" w:pos="720"/>
              </w:tabs>
              <w:suppressAutoHyphens/>
              <w:spacing w:after="0" w:line="100" w:lineRule="atLeast"/>
              <w:jc w:val="both"/>
              <w:rPr>
                <w:rFonts w:ascii="Times New Roman" w:eastAsia="Times New Roman" w:hAnsi="Times New Roman" w:cs="Times New Roman"/>
                <w:sz w:val="20"/>
                <w:szCs w:val="20"/>
              </w:rPr>
            </w:pPr>
          </w:p>
          <w:p w14:paraId="43648BEB" w14:textId="77777777" w:rsidR="002947B4" w:rsidRPr="00274AC0" w:rsidRDefault="002947B4" w:rsidP="00CA3795">
            <w:pPr>
              <w:tabs>
                <w:tab w:val="left" w:pos="720"/>
              </w:tabs>
              <w:suppressAutoHyphens/>
              <w:spacing w:after="0" w:line="100" w:lineRule="atLeast"/>
              <w:jc w:val="both"/>
              <w:rPr>
                <w:rFonts w:ascii="Times New Roman" w:eastAsia="Cambria" w:hAnsi="Times New Roman" w:cs="Times New Roman"/>
                <w:color w:val="000000"/>
                <w:sz w:val="20"/>
                <w:szCs w:val="20"/>
              </w:rPr>
            </w:pP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0358825A" w14:textId="77777777" w:rsidR="002947B4" w:rsidRPr="00274AC0" w:rsidRDefault="002947B4" w:rsidP="00CA3795">
            <w:pPr>
              <w:spacing w:before="240"/>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758D7136" w14:textId="77777777" w:rsidR="002947B4" w:rsidRPr="00274AC0" w:rsidRDefault="002947B4" w:rsidP="00CA3795">
            <w:pPr>
              <w:spacing w:before="240"/>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cooperation with other relevant institutions</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4E3D1F80" w14:textId="77777777" w:rsidR="002947B4" w:rsidRPr="00274AC0" w:rsidRDefault="002947B4" w:rsidP="00CA3795">
            <w:pPr>
              <w:spacing w:before="240"/>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 once a year</w:t>
            </w:r>
          </w:p>
          <w:p w14:paraId="19EE4725" w14:textId="77777777" w:rsidR="002947B4" w:rsidRPr="00274AC0" w:rsidRDefault="002947B4" w:rsidP="00CA3795">
            <w:pPr>
              <w:spacing w:before="240"/>
              <w:jc w:val="center"/>
              <w:rPr>
                <w:rFonts w:ascii="Times New Roman" w:eastAsia="Times New Roman" w:hAnsi="Times New Roman" w:cs="Times New Roman"/>
                <w:sz w:val="20"/>
                <w:szCs w:val="20"/>
              </w:rPr>
            </w:pP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652C2185"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p w14:paraId="690EC54E"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Budget of the Republic of Serbia</w:t>
            </w:r>
            <w:r w:rsidRPr="00274AC0">
              <w:rPr>
                <w:rFonts w:ascii="Times New Roman" w:eastAsia="Times New Roman" w:hAnsi="Times New Roman" w:cs="Times New Roman"/>
                <w:sz w:val="20"/>
                <w:szCs w:val="20"/>
              </w:rPr>
              <w:t>-</w:t>
            </w:r>
          </w:p>
          <w:p w14:paraId="76B420F1"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p w14:paraId="7760B50F" w14:textId="77777777" w:rsidR="002947B4" w:rsidRPr="00274AC0" w:rsidRDefault="002947B4" w:rsidP="00CA3795">
            <w:pPr>
              <w:spacing w:after="0" w:line="240" w:lineRule="auto"/>
              <w:jc w:val="center"/>
              <w:rPr>
                <w:rFonts w:ascii="Times New Roman" w:eastAsia="Calibri" w:hAnsi="Times New Roman" w:cs="Times New Roman"/>
                <w:b/>
                <w:bCs/>
                <w:sz w:val="20"/>
                <w:szCs w:val="20"/>
              </w:rPr>
            </w:pPr>
            <w:r w:rsidRPr="00274AC0">
              <w:rPr>
                <w:rFonts w:ascii="Times New Roman" w:eastAsia="Calibri" w:hAnsi="Times New Roman" w:cs="Times New Roman"/>
                <w:sz w:val="20"/>
                <w:szCs w:val="20"/>
              </w:rPr>
              <w:t>275.724 €</w:t>
            </w:r>
          </w:p>
          <w:p w14:paraId="540EF5DC" w14:textId="77777777" w:rsidR="002947B4" w:rsidRPr="00274AC0" w:rsidRDefault="002947B4" w:rsidP="00CA3795">
            <w:pPr>
              <w:spacing w:before="240"/>
              <w:jc w:val="center"/>
              <w:rPr>
                <w:rFonts w:ascii="Times New Roman" w:eastAsia="Times New Roman" w:hAnsi="Times New Roman" w:cs="Times New Roman"/>
                <w:sz w:val="20"/>
                <w:szCs w:val="20"/>
              </w:rPr>
            </w:pPr>
          </w:p>
          <w:p w14:paraId="5CFAEB09" w14:textId="77777777" w:rsidR="002947B4" w:rsidRPr="00274AC0" w:rsidRDefault="002947B4" w:rsidP="00CA3795">
            <w:pPr>
              <w:spacing w:before="240"/>
              <w:rPr>
                <w:rFonts w:ascii="Times New Roman" w:eastAsia="Times New Roman" w:hAnsi="Times New Roman" w:cs="Times New Roman"/>
                <w:sz w:val="20"/>
                <w:szCs w:val="20"/>
              </w:rPr>
            </w:pPr>
          </w:p>
          <w:p w14:paraId="2117AA9D" w14:textId="77777777" w:rsidR="002947B4" w:rsidRPr="00274AC0" w:rsidRDefault="002947B4" w:rsidP="00CA3795">
            <w:pPr>
              <w:spacing w:before="240"/>
              <w:jc w:val="center"/>
              <w:rPr>
                <w:rFonts w:ascii="Times New Roman" w:eastAsia="Times New Roman" w:hAnsi="Times New Roman" w:cs="Times New Roman"/>
                <w:sz w:val="20"/>
                <w:szCs w:val="20"/>
              </w:rPr>
            </w:pPr>
          </w:p>
        </w:tc>
        <w:tc>
          <w:tcPr>
            <w:tcW w:w="752" w:type="pct"/>
            <w:gridSpan w:val="6"/>
            <w:tcBorders>
              <w:top w:val="single" w:sz="4" w:space="0" w:color="000000"/>
              <w:left w:val="single" w:sz="4" w:space="0" w:color="000000"/>
              <w:bottom w:val="single" w:sz="4" w:space="0" w:color="000000"/>
              <w:right w:val="single" w:sz="4" w:space="0" w:color="000000"/>
            </w:tcBorders>
            <w:shd w:val="clear" w:color="auto" w:fill="FFFFFF"/>
          </w:tcPr>
          <w:p w14:paraId="23F9038E" w14:textId="77777777" w:rsidR="002947B4" w:rsidRPr="00274AC0" w:rsidRDefault="002947B4" w:rsidP="00CA3795">
            <w:pPr>
              <w:spacing w:before="240"/>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Annual report on the activities of the Anti-Corruption Agency contains following elements:</w:t>
            </w:r>
          </w:p>
          <w:p w14:paraId="230A331B" w14:textId="77777777" w:rsidR="002947B4" w:rsidRPr="00274AC0" w:rsidRDefault="002947B4" w:rsidP="00CA3795">
            <w:pPr>
              <w:spacing w:before="240"/>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1) number of obligations fulfilled by public officials in line with the Law on Corruption Prevention; </w:t>
            </w:r>
          </w:p>
          <w:p w14:paraId="59576873" w14:textId="77777777" w:rsidR="002947B4" w:rsidRPr="00274AC0" w:rsidRDefault="002947B4" w:rsidP="00CA3795">
            <w:pPr>
              <w:spacing w:before="240"/>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2) number of measures issued by the ACA which is complied with by public officials; </w:t>
            </w:r>
          </w:p>
          <w:p w14:paraId="094EF539" w14:textId="77777777" w:rsidR="002947B4" w:rsidRPr="00274AC0" w:rsidRDefault="002947B4" w:rsidP="00CA3795">
            <w:pPr>
              <w:spacing w:before="240"/>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3) percentage of institutions which complied with obligation to adopt integrity plan and local anti-corruption plan; </w:t>
            </w:r>
          </w:p>
          <w:p w14:paraId="35223F55" w14:textId="77777777" w:rsidR="002947B4" w:rsidRPr="00274AC0" w:rsidRDefault="002947B4" w:rsidP="00CA3795">
            <w:pPr>
              <w:spacing w:before="240"/>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4) percentage of measures in integrity plan and local anti-corruption plan </w:t>
            </w:r>
            <w:r w:rsidRPr="00274AC0">
              <w:rPr>
                <w:rFonts w:ascii="Times New Roman" w:eastAsia="Times New Roman" w:hAnsi="Times New Roman" w:cs="Times New Roman"/>
                <w:sz w:val="20"/>
                <w:szCs w:val="20"/>
              </w:rPr>
              <w:lastRenderedPageBreak/>
              <w:t>implemented by relevant institutions;</w:t>
            </w:r>
          </w:p>
          <w:p w14:paraId="7DE47F7C" w14:textId="77777777" w:rsidR="002947B4" w:rsidRPr="00274AC0" w:rsidRDefault="002947B4" w:rsidP="00CA3795">
            <w:pPr>
              <w:spacing w:before="240"/>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 5) number of institutions complying with obligation to conduct ethics and integrity trainings as per ACA’s plan and programme.</w:t>
            </w:r>
          </w:p>
          <w:p w14:paraId="41FBAF8F" w14:textId="77777777" w:rsidR="002947B4" w:rsidRPr="00274AC0" w:rsidRDefault="002947B4" w:rsidP="00CA3795">
            <w:pPr>
              <w:spacing w:before="240"/>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6) qualitative analyses, comparisons with previous years, comparison of results with the number of reported cases and subjects of control.</w:t>
            </w:r>
          </w:p>
          <w:p w14:paraId="6F8ACFFF" w14:textId="77777777" w:rsidR="002947B4" w:rsidRPr="00274AC0" w:rsidRDefault="002947B4" w:rsidP="00CA3795">
            <w:pPr>
              <w:spacing w:before="240"/>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National Assembly adopted conclusions on the implementation of the new Law on the Prevention of Corruption.</w:t>
            </w:r>
          </w:p>
          <w:p w14:paraId="3B5A5BAE" w14:textId="77777777" w:rsidR="002947B4" w:rsidRPr="00274AC0" w:rsidRDefault="002947B4" w:rsidP="00CA3795">
            <w:pPr>
              <w:spacing w:before="240"/>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Government and other state authorities act in accordance with conclusions of National Assembly. </w:t>
            </w:r>
          </w:p>
          <w:p w14:paraId="147BE739" w14:textId="77777777" w:rsidR="002947B4" w:rsidRPr="00274AC0" w:rsidRDefault="002947B4" w:rsidP="00CA3795">
            <w:pPr>
              <w:spacing w:before="240"/>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Report on progress of the Republic of Serbia </w:t>
            </w:r>
            <w:r w:rsidRPr="00274AC0">
              <w:rPr>
                <w:rFonts w:ascii="Times New Roman" w:eastAsia="Times New Roman" w:hAnsi="Times New Roman" w:cs="Times New Roman"/>
                <w:sz w:val="20"/>
                <w:szCs w:val="20"/>
              </w:rPr>
              <w:lastRenderedPageBreak/>
              <w:t>issued by European Commission.</w:t>
            </w:r>
          </w:p>
        </w:tc>
        <w:tc>
          <w:tcPr>
            <w:tcW w:w="728" w:type="pct"/>
            <w:tcBorders>
              <w:top w:val="single" w:sz="4" w:space="0" w:color="000000"/>
              <w:left w:val="single" w:sz="4" w:space="0" w:color="000000"/>
              <w:bottom w:val="single" w:sz="4" w:space="0" w:color="000000"/>
              <w:right w:val="single" w:sz="4" w:space="0" w:color="000000"/>
            </w:tcBorders>
            <w:shd w:val="clear" w:color="auto" w:fill="92D050"/>
          </w:tcPr>
          <w:p w14:paraId="70623458" w14:textId="77777777" w:rsidR="002947B4" w:rsidRPr="0046355F" w:rsidRDefault="002947B4" w:rsidP="00CA3795">
            <w:pPr>
              <w:spacing w:before="240"/>
              <w:jc w:val="both"/>
              <w:rPr>
                <w:rFonts w:ascii="Times New Roman" w:eastAsia="Times New Roman" w:hAnsi="Times New Roman" w:cs="Times New Roman"/>
                <w:b/>
                <w:sz w:val="20"/>
                <w:szCs w:val="20"/>
              </w:rPr>
            </w:pPr>
            <w:r w:rsidRPr="0046355F">
              <w:rPr>
                <w:rFonts w:ascii="Times New Roman" w:eastAsia="Times New Roman" w:hAnsi="Times New Roman" w:cs="Times New Roman"/>
                <w:b/>
                <w:sz w:val="20"/>
                <w:szCs w:val="20"/>
              </w:rPr>
              <w:lastRenderedPageBreak/>
              <w:t>Аctivity is being successfully implemented.</w:t>
            </w:r>
          </w:p>
          <w:p w14:paraId="027F0E7B" w14:textId="77777777" w:rsidR="002947B4" w:rsidRDefault="002947B4" w:rsidP="00CA3795">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Pr="00846E73">
              <w:rPr>
                <w:rFonts w:ascii="Times New Roman" w:eastAsia="Times New Roman" w:hAnsi="Times New Roman" w:cs="Times New Roman"/>
                <w:sz w:val="20"/>
                <w:szCs w:val="20"/>
                <w:vertAlign w:val="superscript"/>
              </w:rPr>
              <w:t>rd</w:t>
            </w:r>
            <w:r>
              <w:rPr>
                <w:rFonts w:ascii="Times New Roman" w:eastAsia="Times New Roman" w:hAnsi="Times New Roman" w:cs="Times New Roman"/>
                <w:sz w:val="20"/>
                <w:szCs w:val="20"/>
              </w:rPr>
              <w:t xml:space="preserve"> quarter/2022:</w:t>
            </w:r>
          </w:p>
          <w:p w14:paraId="5F5B378F" w14:textId="77777777" w:rsidR="002947B4" w:rsidRPr="006937C7" w:rsidRDefault="002947B4" w:rsidP="00CA3795">
            <w:pPr>
              <w:spacing w:before="240"/>
              <w:jc w:val="both"/>
              <w:rPr>
                <w:rFonts w:ascii="Times New Roman" w:eastAsia="Times New Roman" w:hAnsi="Times New Roman" w:cs="Times New Roman"/>
                <w:sz w:val="20"/>
                <w:szCs w:val="20"/>
              </w:rPr>
            </w:pPr>
            <w:r w:rsidRPr="006937C7">
              <w:rPr>
                <w:rFonts w:ascii="Times New Roman" w:eastAsia="Times New Roman" w:hAnsi="Times New Roman" w:cs="Times New Roman"/>
                <w:sz w:val="20"/>
                <w:szCs w:val="20"/>
              </w:rPr>
              <w:t>By applying the Law on Prevention of Corruption a total of 251 requests were resolved. A total of 10 decisions were issued, thus rejecting the request of a public official to perform another public office, i.e. to perform another job or activity.</w:t>
            </w:r>
          </w:p>
          <w:p w14:paraId="496F4F9A" w14:textId="77777777" w:rsidR="002947B4" w:rsidRPr="006937C7" w:rsidRDefault="002947B4" w:rsidP="00CA3795">
            <w:pPr>
              <w:spacing w:before="240"/>
              <w:jc w:val="both"/>
              <w:rPr>
                <w:rFonts w:ascii="Times New Roman" w:eastAsia="Times New Roman" w:hAnsi="Times New Roman" w:cs="Times New Roman"/>
                <w:sz w:val="20"/>
                <w:szCs w:val="20"/>
              </w:rPr>
            </w:pPr>
            <w:r w:rsidRPr="006937C7">
              <w:rPr>
                <w:rFonts w:ascii="Times New Roman" w:eastAsia="Times New Roman" w:hAnsi="Times New Roman" w:cs="Times New Roman"/>
                <w:sz w:val="20"/>
                <w:szCs w:val="20"/>
              </w:rPr>
              <w:t xml:space="preserve">Out of four proceedings where decisions became final, in three proceedings the public official terminated discharging public offices, together with performing another job or activity, and in one proceedings deadline </w:t>
            </w:r>
            <w:r w:rsidRPr="006937C7">
              <w:rPr>
                <w:rFonts w:ascii="Times New Roman" w:eastAsia="Times New Roman" w:hAnsi="Times New Roman" w:cs="Times New Roman"/>
                <w:sz w:val="20"/>
                <w:szCs w:val="20"/>
              </w:rPr>
              <w:lastRenderedPageBreak/>
              <w:t xml:space="preserve">for submitting the evidence that the decision has been complied with is underway.    </w:t>
            </w:r>
          </w:p>
          <w:p w14:paraId="4E4DB1F1" w14:textId="77777777" w:rsidR="002947B4" w:rsidRPr="006937C7" w:rsidRDefault="002947B4" w:rsidP="00CA3795">
            <w:pPr>
              <w:spacing w:before="240"/>
              <w:jc w:val="both"/>
              <w:rPr>
                <w:rFonts w:ascii="Times New Roman" w:eastAsia="Times New Roman" w:hAnsi="Times New Roman" w:cs="Times New Roman"/>
                <w:sz w:val="20"/>
                <w:szCs w:val="20"/>
              </w:rPr>
            </w:pPr>
            <w:r w:rsidRPr="006937C7">
              <w:rPr>
                <w:rFonts w:ascii="Times New Roman" w:eastAsia="Times New Roman" w:hAnsi="Times New Roman" w:cs="Times New Roman"/>
                <w:sz w:val="20"/>
                <w:szCs w:val="20"/>
              </w:rPr>
              <w:t xml:space="preserve">In six proceedings decisions have not been final yet, in three proceedings delivery to public official is underway, the deadline for lodging an appeal has not elapsed yet, and in three cases </w:t>
            </w:r>
            <w:r>
              <w:rPr>
                <w:rFonts w:ascii="Times New Roman" w:eastAsia="Times New Roman" w:hAnsi="Times New Roman" w:cs="Times New Roman"/>
                <w:sz w:val="20"/>
                <w:szCs w:val="20"/>
              </w:rPr>
              <w:t>acting upon appeal is underway.</w:t>
            </w:r>
          </w:p>
          <w:p w14:paraId="15B05314" w14:textId="77777777" w:rsidR="002947B4" w:rsidRPr="006937C7" w:rsidRDefault="002947B4" w:rsidP="00CA3795">
            <w:pPr>
              <w:spacing w:before="240"/>
              <w:jc w:val="both"/>
              <w:rPr>
                <w:rFonts w:ascii="Times New Roman" w:eastAsia="Times New Roman" w:hAnsi="Times New Roman" w:cs="Times New Roman"/>
                <w:sz w:val="20"/>
                <w:szCs w:val="20"/>
              </w:rPr>
            </w:pPr>
            <w:r w:rsidRPr="006937C7">
              <w:rPr>
                <w:rFonts w:ascii="Times New Roman" w:eastAsia="Times New Roman" w:hAnsi="Times New Roman" w:cs="Times New Roman"/>
                <w:sz w:val="20"/>
                <w:szCs w:val="20"/>
              </w:rPr>
              <w:t xml:space="preserve">By applying the Law on Corruption Prevention, a total of 78 decisions on violation of the Law on Corruption Prevention were imposed on public officials and 72 measures and six </w:t>
            </w:r>
            <w:r w:rsidRPr="00CB0D2C">
              <w:rPr>
                <w:rFonts w:ascii="Times New Roman" w:eastAsia="Times New Roman" w:hAnsi="Times New Roman" w:cs="Times New Roman"/>
                <w:spacing w:val="-20"/>
                <w:sz w:val="20"/>
                <w:szCs w:val="20"/>
              </w:rPr>
              <w:t>decisions determining termination of</w:t>
            </w:r>
            <w:r w:rsidRPr="006937C7">
              <w:rPr>
                <w:rFonts w:ascii="Times New Roman" w:eastAsia="Times New Roman" w:hAnsi="Times New Roman" w:cs="Times New Roman"/>
                <w:sz w:val="20"/>
                <w:szCs w:val="20"/>
              </w:rPr>
              <w:t xml:space="preserve"> another public office by force of law (Article 56, par. 8 of the</w:t>
            </w:r>
            <w:r>
              <w:rPr>
                <w:rFonts w:ascii="Times New Roman" w:eastAsia="Times New Roman" w:hAnsi="Times New Roman" w:cs="Times New Roman"/>
                <w:sz w:val="20"/>
                <w:szCs w:val="20"/>
              </w:rPr>
              <w:t xml:space="preserve"> Law on Corruption Prevention).</w:t>
            </w:r>
          </w:p>
          <w:p w14:paraId="286FE8A7" w14:textId="77777777" w:rsidR="002947B4" w:rsidRPr="006937C7" w:rsidRDefault="002947B4" w:rsidP="00CA3795">
            <w:pPr>
              <w:spacing w:before="240"/>
              <w:jc w:val="both"/>
              <w:rPr>
                <w:rFonts w:ascii="Times New Roman" w:eastAsia="Times New Roman" w:hAnsi="Times New Roman" w:cs="Times New Roman"/>
                <w:sz w:val="20"/>
                <w:szCs w:val="20"/>
              </w:rPr>
            </w:pPr>
            <w:r w:rsidRPr="006937C7">
              <w:rPr>
                <w:rFonts w:ascii="Times New Roman" w:eastAsia="Times New Roman" w:hAnsi="Times New Roman" w:cs="Times New Roman"/>
                <w:sz w:val="20"/>
                <w:szCs w:val="20"/>
              </w:rPr>
              <w:lastRenderedPageBreak/>
              <w:t>Out of 72 measures, the following were imposed:</w:t>
            </w:r>
          </w:p>
          <w:p w14:paraId="683D25F5" w14:textId="77777777" w:rsidR="002947B4" w:rsidRPr="006937C7" w:rsidRDefault="002947B4" w:rsidP="00CA3795">
            <w:pPr>
              <w:spacing w:before="240"/>
              <w:jc w:val="both"/>
              <w:rPr>
                <w:rFonts w:ascii="Times New Roman" w:eastAsia="Times New Roman" w:hAnsi="Times New Roman" w:cs="Times New Roman"/>
                <w:sz w:val="20"/>
                <w:szCs w:val="20"/>
              </w:rPr>
            </w:pPr>
            <w:r w:rsidRPr="006937C7">
              <w:rPr>
                <w:rFonts w:ascii="Times New Roman" w:eastAsia="Times New Roman" w:hAnsi="Times New Roman" w:cs="Times New Roman"/>
                <w:sz w:val="20"/>
                <w:szCs w:val="20"/>
              </w:rPr>
              <w:t>- 64 measures of reprimand,</w:t>
            </w:r>
          </w:p>
          <w:p w14:paraId="0CE6194D" w14:textId="77777777" w:rsidR="002947B4" w:rsidRPr="006937C7" w:rsidRDefault="002947B4" w:rsidP="00CA3795">
            <w:pPr>
              <w:spacing w:before="240"/>
              <w:jc w:val="both"/>
              <w:rPr>
                <w:rFonts w:ascii="Times New Roman" w:eastAsia="Times New Roman" w:hAnsi="Times New Roman" w:cs="Times New Roman"/>
                <w:sz w:val="20"/>
                <w:szCs w:val="20"/>
              </w:rPr>
            </w:pPr>
            <w:r w:rsidRPr="006937C7">
              <w:rPr>
                <w:rFonts w:ascii="Times New Roman" w:eastAsia="Times New Roman" w:hAnsi="Times New Roman" w:cs="Times New Roman"/>
                <w:sz w:val="20"/>
                <w:szCs w:val="20"/>
              </w:rPr>
              <w:t>- seven measures of public announcement of the decision on violation of the Law and</w:t>
            </w:r>
          </w:p>
          <w:p w14:paraId="726544A9" w14:textId="77777777" w:rsidR="002947B4" w:rsidRPr="006937C7" w:rsidRDefault="002947B4" w:rsidP="00CA3795">
            <w:pPr>
              <w:spacing w:before="240"/>
              <w:jc w:val="both"/>
              <w:rPr>
                <w:rFonts w:ascii="Times New Roman" w:eastAsia="Times New Roman" w:hAnsi="Times New Roman" w:cs="Times New Roman"/>
                <w:sz w:val="20"/>
                <w:szCs w:val="20"/>
              </w:rPr>
            </w:pPr>
            <w:r w:rsidRPr="006937C7">
              <w:rPr>
                <w:rFonts w:ascii="Times New Roman" w:eastAsia="Times New Roman" w:hAnsi="Times New Roman" w:cs="Times New Roman"/>
                <w:sz w:val="20"/>
                <w:szCs w:val="20"/>
              </w:rPr>
              <w:t>- one measure of public announcement of recommendation for dismissal from public office.</w:t>
            </w:r>
          </w:p>
          <w:p w14:paraId="3207EF3F" w14:textId="77777777" w:rsidR="002947B4" w:rsidRPr="006937C7" w:rsidRDefault="002947B4" w:rsidP="00CA3795">
            <w:pPr>
              <w:spacing w:before="240"/>
              <w:jc w:val="both"/>
              <w:rPr>
                <w:rFonts w:ascii="Times New Roman" w:eastAsia="Times New Roman" w:hAnsi="Times New Roman" w:cs="Times New Roman"/>
                <w:sz w:val="20"/>
                <w:szCs w:val="20"/>
              </w:rPr>
            </w:pPr>
            <w:r w:rsidRPr="006937C7">
              <w:rPr>
                <w:rFonts w:ascii="Times New Roman" w:eastAsia="Times New Roman" w:hAnsi="Times New Roman" w:cs="Times New Roman"/>
                <w:sz w:val="20"/>
                <w:szCs w:val="20"/>
              </w:rPr>
              <w:t xml:space="preserve">Of the total of imposed measures of reprimand, five measures included and order to a public official. In three proceedings public officials acted in accordance with the given order from the measure and in one proceedings deadline for acting has not elapsed yet. In one proceedings public official did not act in accordance with the </w:t>
            </w:r>
            <w:r w:rsidRPr="006937C7">
              <w:rPr>
                <w:rFonts w:ascii="Times New Roman" w:eastAsia="Times New Roman" w:hAnsi="Times New Roman" w:cs="Times New Roman"/>
                <w:sz w:val="20"/>
                <w:szCs w:val="20"/>
              </w:rPr>
              <w:lastRenderedPageBreak/>
              <w:t xml:space="preserve">given order which is why the measure of </w:t>
            </w:r>
            <w:r w:rsidRPr="00CB0D2C">
              <w:rPr>
                <w:rFonts w:ascii="Times New Roman" w:eastAsia="Times New Roman" w:hAnsi="Times New Roman" w:cs="Times New Roman"/>
                <w:spacing w:val="-20"/>
                <w:sz w:val="20"/>
                <w:szCs w:val="20"/>
              </w:rPr>
              <w:t>public announcement of</w:t>
            </w:r>
            <w:r w:rsidRPr="006937C7">
              <w:rPr>
                <w:rFonts w:ascii="Times New Roman" w:eastAsia="Times New Roman" w:hAnsi="Times New Roman" w:cs="Times New Roman"/>
                <w:sz w:val="20"/>
                <w:szCs w:val="20"/>
              </w:rPr>
              <w:t xml:space="preserve"> the decision on violation of the Law was imposed.</w:t>
            </w:r>
          </w:p>
          <w:p w14:paraId="75721448" w14:textId="77777777" w:rsidR="002947B4" w:rsidRPr="006937C7" w:rsidRDefault="002947B4" w:rsidP="00CA3795">
            <w:pPr>
              <w:spacing w:before="240"/>
              <w:jc w:val="both"/>
              <w:rPr>
                <w:rFonts w:ascii="Times New Roman" w:eastAsia="Times New Roman" w:hAnsi="Times New Roman" w:cs="Times New Roman"/>
                <w:sz w:val="20"/>
                <w:szCs w:val="20"/>
              </w:rPr>
            </w:pPr>
            <w:r w:rsidRPr="006937C7">
              <w:rPr>
                <w:rFonts w:ascii="Times New Roman" w:eastAsia="Times New Roman" w:hAnsi="Times New Roman" w:cs="Times New Roman"/>
                <w:sz w:val="20"/>
                <w:szCs w:val="20"/>
              </w:rPr>
              <w:t>Decision, by which the measure of the public announcement of recommendation for dismissal from public office has not been final yet, acting upon appeal is underway.</w:t>
            </w:r>
          </w:p>
          <w:p w14:paraId="34810A8A" w14:textId="77777777" w:rsidR="002947B4" w:rsidRPr="006937C7" w:rsidRDefault="002947B4" w:rsidP="00CA3795">
            <w:pPr>
              <w:spacing w:before="240"/>
              <w:jc w:val="both"/>
              <w:rPr>
                <w:rFonts w:ascii="Times New Roman" w:eastAsia="Times New Roman" w:hAnsi="Times New Roman" w:cs="Times New Roman"/>
                <w:sz w:val="20"/>
                <w:szCs w:val="20"/>
              </w:rPr>
            </w:pPr>
            <w:r w:rsidRPr="006937C7">
              <w:rPr>
                <w:rFonts w:ascii="Times New Roman" w:eastAsia="Times New Roman" w:hAnsi="Times New Roman" w:cs="Times New Roman"/>
                <w:sz w:val="20"/>
                <w:szCs w:val="20"/>
              </w:rPr>
              <w:t>Upon the final decision imposing the measure of the public announcement of recommendation for dismissal from public office (decision issued in May 2022), initiative, request to act upon the decision, was submitted to the competent body.</w:t>
            </w:r>
          </w:p>
          <w:p w14:paraId="557E17B0" w14:textId="77777777" w:rsidR="002947B4" w:rsidRPr="006937C7" w:rsidRDefault="002947B4" w:rsidP="00CA3795">
            <w:pPr>
              <w:spacing w:before="240"/>
              <w:jc w:val="both"/>
              <w:rPr>
                <w:rFonts w:ascii="Times New Roman" w:eastAsia="Times New Roman" w:hAnsi="Times New Roman" w:cs="Times New Roman"/>
                <w:sz w:val="20"/>
                <w:szCs w:val="20"/>
              </w:rPr>
            </w:pPr>
            <w:r w:rsidRPr="006937C7">
              <w:rPr>
                <w:rFonts w:ascii="Times New Roman" w:eastAsia="Times New Roman" w:hAnsi="Times New Roman" w:cs="Times New Roman"/>
                <w:sz w:val="20"/>
                <w:szCs w:val="20"/>
              </w:rPr>
              <w:t xml:space="preserve">In terms of </w:t>
            </w:r>
            <w:r w:rsidRPr="00CB0D2C">
              <w:rPr>
                <w:rFonts w:ascii="Times New Roman" w:eastAsia="Times New Roman" w:hAnsi="Times New Roman" w:cs="Times New Roman"/>
                <w:spacing w:val="-20"/>
                <w:sz w:val="20"/>
                <w:szCs w:val="20"/>
              </w:rPr>
              <w:t>decisions determining termination of another public</w:t>
            </w:r>
            <w:r w:rsidRPr="006937C7">
              <w:rPr>
                <w:rFonts w:ascii="Times New Roman" w:eastAsia="Times New Roman" w:hAnsi="Times New Roman" w:cs="Times New Roman"/>
                <w:sz w:val="20"/>
                <w:szCs w:val="20"/>
              </w:rPr>
              <w:t xml:space="preserve"> office, all six decisions have been final. Out of those, in four proceedings decisions have been </w:t>
            </w:r>
            <w:r w:rsidRPr="006937C7">
              <w:rPr>
                <w:rFonts w:ascii="Times New Roman" w:eastAsia="Times New Roman" w:hAnsi="Times New Roman" w:cs="Times New Roman"/>
                <w:sz w:val="20"/>
                <w:szCs w:val="20"/>
              </w:rPr>
              <w:lastRenderedPageBreak/>
              <w:t xml:space="preserve">complied with, whereas in two proceedings official letters to act upon decision were sent, i.e. deadline for acting has not elapsed yet. </w:t>
            </w:r>
          </w:p>
          <w:p w14:paraId="615FA6AF" w14:textId="77777777" w:rsidR="002947B4" w:rsidRPr="006937C7" w:rsidRDefault="002947B4" w:rsidP="00CA3795">
            <w:pPr>
              <w:spacing w:before="240"/>
              <w:jc w:val="both"/>
              <w:rPr>
                <w:rFonts w:ascii="Times New Roman" w:eastAsia="Times New Roman" w:hAnsi="Times New Roman" w:cs="Times New Roman"/>
                <w:sz w:val="20"/>
                <w:szCs w:val="20"/>
              </w:rPr>
            </w:pPr>
            <w:r w:rsidRPr="006937C7">
              <w:rPr>
                <w:rFonts w:ascii="Times New Roman" w:eastAsia="Times New Roman" w:hAnsi="Times New Roman" w:cs="Times New Roman"/>
                <w:sz w:val="20"/>
                <w:szCs w:val="20"/>
              </w:rPr>
              <w:t xml:space="preserve">During the reporting period, the number of submitted Asset and Income Declarations of public officials was 940; the number of public authorities that notified the APC on the entry and termination of public office was 457, and five legal entities notified the APC of participation in the public procurement, privatization or other procedure, outcome of which is the conclusion of a contract with a public authority. In terms of asset and income declarations, 81 measures of reprimand were issued due to failure to submit a declaration within the legally prescribed deadline upon the entry </w:t>
            </w:r>
            <w:r w:rsidRPr="006937C7">
              <w:rPr>
                <w:rFonts w:ascii="Times New Roman" w:eastAsia="Times New Roman" w:hAnsi="Times New Roman" w:cs="Times New Roman"/>
                <w:sz w:val="20"/>
                <w:szCs w:val="20"/>
              </w:rPr>
              <w:lastRenderedPageBreak/>
              <w:t xml:space="preserve">or termination of public office, two measures of the </w:t>
            </w:r>
            <w:r w:rsidRPr="00CB0D2C">
              <w:rPr>
                <w:rFonts w:ascii="Times New Roman" w:eastAsia="Times New Roman" w:hAnsi="Times New Roman" w:cs="Times New Roman"/>
                <w:spacing w:val="-20"/>
                <w:sz w:val="20"/>
                <w:szCs w:val="20"/>
              </w:rPr>
              <w:t>public announcement</w:t>
            </w:r>
            <w:r w:rsidRPr="006937C7">
              <w:rPr>
                <w:rFonts w:ascii="Times New Roman" w:eastAsia="Times New Roman" w:hAnsi="Times New Roman" w:cs="Times New Roman"/>
                <w:sz w:val="20"/>
                <w:szCs w:val="20"/>
              </w:rPr>
              <w:t xml:space="preserve"> of the decision on violation of the Law and one measure of </w:t>
            </w:r>
            <w:r w:rsidRPr="00CB0D2C">
              <w:rPr>
                <w:rFonts w:ascii="Times New Roman" w:eastAsia="Times New Roman" w:hAnsi="Times New Roman" w:cs="Times New Roman"/>
                <w:spacing w:val="-20"/>
                <w:sz w:val="20"/>
                <w:szCs w:val="20"/>
              </w:rPr>
              <w:t>the public announcement</w:t>
            </w:r>
            <w:r>
              <w:rPr>
                <w:rFonts w:ascii="Times New Roman" w:eastAsia="Times New Roman" w:hAnsi="Times New Roman" w:cs="Times New Roman"/>
                <w:sz w:val="20"/>
                <w:szCs w:val="20"/>
              </w:rPr>
              <w:t xml:space="preserve"> of </w:t>
            </w:r>
            <w:r w:rsidRPr="006937C7">
              <w:rPr>
                <w:rFonts w:ascii="Times New Roman" w:eastAsia="Times New Roman" w:hAnsi="Times New Roman" w:cs="Times New Roman"/>
                <w:sz w:val="20"/>
                <w:szCs w:val="20"/>
              </w:rPr>
              <w:t>the recommendation for dismissal from public office.</w:t>
            </w:r>
          </w:p>
          <w:p w14:paraId="2D8A690F" w14:textId="77777777" w:rsidR="002947B4" w:rsidRPr="006937C7" w:rsidRDefault="002947B4" w:rsidP="00CA3795">
            <w:pPr>
              <w:spacing w:before="240"/>
              <w:jc w:val="both"/>
              <w:rPr>
                <w:rFonts w:ascii="Times New Roman" w:eastAsia="Times New Roman" w:hAnsi="Times New Roman" w:cs="Times New Roman"/>
                <w:sz w:val="20"/>
                <w:szCs w:val="20"/>
              </w:rPr>
            </w:pPr>
            <w:r w:rsidRPr="006937C7">
              <w:rPr>
                <w:rFonts w:ascii="Times New Roman" w:eastAsia="Times New Roman" w:hAnsi="Times New Roman" w:cs="Times New Roman"/>
                <w:sz w:val="20"/>
                <w:szCs w:val="20"/>
              </w:rPr>
              <w:t xml:space="preserve">During the reporting period, in the course of verification of asset and income declarations of public officials, the APC initiated 30 proceedings for determining violation of the Law on Corruption Prevention, issued 40 measures of reprimand, filed one request for initiating misdemeanor proceedings and two plea agreements were concluded. </w:t>
            </w:r>
          </w:p>
          <w:p w14:paraId="31ED23FD" w14:textId="77777777" w:rsidR="002947B4" w:rsidRPr="006937C7" w:rsidRDefault="002947B4" w:rsidP="00CA3795">
            <w:pPr>
              <w:spacing w:before="240"/>
              <w:jc w:val="both"/>
              <w:rPr>
                <w:rFonts w:ascii="Times New Roman" w:eastAsia="Times New Roman" w:hAnsi="Times New Roman" w:cs="Times New Roman"/>
                <w:sz w:val="20"/>
                <w:szCs w:val="20"/>
              </w:rPr>
            </w:pPr>
            <w:r w:rsidRPr="006937C7">
              <w:rPr>
                <w:rFonts w:ascii="Times New Roman" w:eastAsia="Times New Roman" w:hAnsi="Times New Roman" w:cs="Times New Roman"/>
                <w:sz w:val="20"/>
                <w:szCs w:val="20"/>
              </w:rPr>
              <w:t xml:space="preserve">In terms of integrity plans, implementing entities are currently assessing institutional corruption risks, and the APC provides support </w:t>
            </w:r>
            <w:r w:rsidRPr="006937C7">
              <w:rPr>
                <w:rFonts w:ascii="Times New Roman" w:eastAsia="Times New Roman" w:hAnsi="Times New Roman" w:cs="Times New Roman"/>
                <w:sz w:val="20"/>
                <w:szCs w:val="20"/>
              </w:rPr>
              <w:lastRenderedPageBreak/>
              <w:t>to them through bilateral meetings and instructions, as well as responding to their questions on a daily basis.</w:t>
            </w:r>
          </w:p>
          <w:p w14:paraId="718A7BF2" w14:textId="77777777" w:rsidR="002947B4" w:rsidRDefault="002947B4" w:rsidP="00CA3795">
            <w:pPr>
              <w:spacing w:before="240"/>
              <w:jc w:val="both"/>
              <w:rPr>
                <w:rFonts w:ascii="Times New Roman" w:eastAsia="Times New Roman" w:hAnsi="Times New Roman" w:cs="Times New Roman"/>
                <w:sz w:val="20"/>
                <w:szCs w:val="20"/>
              </w:rPr>
            </w:pPr>
            <w:r w:rsidRPr="006937C7">
              <w:rPr>
                <w:rFonts w:ascii="Times New Roman" w:eastAsia="Times New Roman" w:hAnsi="Times New Roman" w:cs="Times New Roman"/>
                <w:sz w:val="20"/>
                <w:szCs w:val="20"/>
              </w:rPr>
              <w:t xml:space="preserve">In the third quarter of 2022 distance training on ethics and integrity was attended by 16,210 participants and 13,126 successfully completed the training in this period. The number of public authority bodies in which employees and heads attended ethics and integrity training in the said period is 438. </w:t>
            </w:r>
          </w:p>
          <w:p w14:paraId="68C1E75A" w14:textId="77777777" w:rsidR="002947B4" w:rsidRDefault="002947B4" w:rsidP="00CA3795">
            <w:pPr>
              <w:spacing w:before="240"/>
              <w:jc w:val="both"/>
              <w:rPr>
                <w:rFonts w:ascii="Times New Roman" w:eastAsia="Times New Roman" w:hAnsi="Times New Roman" w:cs="Times New Roman"/>
                <w:sz w:val="20"/>
                <w:szCs w:val="20"/>
              </w:rPr>
            </w:pPr>
            <w:r w:rsidRPr="00846E73">
              <w:rPr>
                <w:rFonts w:ascii="Times New Roman" w:eastAsia="Times New Roman" w:hAnsi="Times New Roman" w:cs="Times New Roman"/>
                <w:sz w:val="20"/>
                <w:szCs w:val="20"/>
              </w:rPr>
              <w:t>4th quarter/2022:</w:t>
            </w:r>
          </w:p>
          <w:p w14:paraId="71D54BDF" w14:textId="77777777" w:rsidR="002947B4" w:rsidRPr="00846E73" w:rsidRDefault="002947B4" w:rsidP="00CA3795">
            <w:pPr>
              <w:spacing w:before="240"/>
              <w:jc w:val="both"/>
              <w:rPr>
                <w:rFonts w:ascii="Times New Roman" w:eastAsia="Times New Roman" w:hAnsi="Times New Roman" w:cs="Times New Roman"/>
                <w:sz w:val="20"/>
                <w:szCs w:val="20"/>
              </w:rPr>
            </w:pPr>
            <w:r w:rsidRPr="00846E73">
              <w:rPr>
                <w:rFonts w:ascii="Times New Roman" w:eastAsia="Times New Roman" w:hAnsi="Times New Roman" w:cs="Times New Roman"/>
                <w:sz w:val="20"/>
                <w:szCs w:val="20"/>
              </w:rPr>
              <w:t xml:space="preserve">By applying the Law on Prevention of Corruption a total of 95 requests were resolved. </w:t>
            </w:r>
          </w:p>
          <w:p w14:paraId="1ECCA499" w14:textId="77777777" w:rsidR="002947B4" w:rsidRPr="00846E73" w:rsidRDefault="002947B4" w:rsidP="00CA3795">
            <w:pPr>
              <w:spacing w:before="240"/>
              <w:jc w:val="both"/>
              <w:rPr>
                <w:rFonts w:ascii="Times New Roman" w:eastAsia="Times New Roman" w:hAnsi="Times New Roman" w:cs="Times New Roman"/>
                <w:sz w:val="20"/>
                <w:szCs w:val="20"/>
              </w:rPr>
            </w:pPr>
            <w:r w:rsidRPr="00846E73">
              <w:rPr>
                <w:rFonts w:ascii="Times New Roman" w:eastAsia="Times New Roman" w:hAnsi="Times New Roman" w:cs="Times New Roman"/>
                <w:sz w:val="20"/>
                <w:szCs w:val="20"/>
              </w:rPr>
              <w:t xml:space="preserve">A total of eight decisions were issued, thus rejecting the request of a public official to perform another public office, i.e. to perform another </w:t>
            </w:r>
            <w:r w:rsidRPr="00846E73">
              <w:rPr>
                <w:rFonts w:ascii="Times New Roman" w:eastAsia="Times New Roman" w:hAnsi="Times New Roman" w:cs="Times New Roman"/>
                <w:sz w:val="20"/>
                <w:szCs w:val="20"/>
              </w:rPr>
              <w:lastRenderedPageBreak/>
              <w:t>job or activity (in one proceedings incompatibility of concurrent discharging of public office and performing another job was determined).</w:t>
            </w:r>
          </w:p>
          <w:p w14:paraId="2BD33B5A" w14:textId="77777777" w:rsidR="002947B4" w:rsidRPr="00846E73" w:rsidRDefault="002947B4" w:rsidP="00CA3795">
            <w:pPr>
              <w:spacing w:before="240"/>
              <w:jc w:val="both"/>
              <w:rPr>
                <w:rFonts w:ascii="Times New Roman" w:eastAsia="Times New Roman" w:hAnsi="Times New Roman" w:cs="Times New Roman"/>
                <w:sz w:val="20"/>
                <w:szCs w:val="20"/>
              </w:rPr>
            </w:pPr>
            <w:r w:rsidRPr="00846E73">
              <w:rPr>
                <w:rFonts w:ascii="Times New Roman" w:eastAsia="Times New Roman" w:hAnsi="Times New Roman" w:cs="Times New Roman"/>
                <w:sz w:val="20"/>
                <w:szCs w:val="20"/>
              </w:rPr>
              <w:t>In one proceedings acting upon appeal is underway.</w:t>
            </w:r>
          </w:p>
          <w:p w14:paraId="6198C742" w14:textId="77777777" w:rsidR="002947B4" w:rsidRPr="00846E73" w:rsidRDefault="002947B4" w:rsidP="00CA3795">
            <w:pPr>
              <w:spacing w:before="240"/>
              <w:jc w:val="both"/>
              <w:rPr>
                <w:rFonts w:ascii="Times New Roman" w:eastAsia="Times New Roman" w:hAnsi="Times New Roman" w:cs="Times New Roman"/>
                <w:sz w:val="20"/>
                <w:szCs w:val="20"/>
              </w:rPr>
            </w:pPr>
            <w:r w:rsidRPr="00846E73">
              <w:rPr>
                <w:rFonts w:ascii="Times New Roman" w:eastAsia="Times New Roman" w:hAnsi="Times New Roman" w:cs="Times New Roman"/>
                <w:sz w:val="20"/>
                <w:szCs w:val="20"/>
              </w:rPr>
              <w:t>In seven proceedings decision is not final, and delivery to</w:t>
            </w:r>
            <w:r>
              <w:rPr>
                <w:rFonts w:ascii="Times New Roman" w:eastAsia="Times New Roman" w:hAnsi="Times New Roman" w:cs="Times New Roman"/>
                <w:sz w:val="20"/>
                <w:szCs w:val="20"/>
              </w:rPr>
              <w:t xml:space="preserve"> a public official is underway.</w:t>
            </w:r>
          </w:p>
          <w:p w14:paraId="3D210778" w14:textId="77777777" w:rsidR="002947B4" w:rsidRPr="00846E73" w:rsidRDefault="002947B4" w:rsidP="00CA3795">
            <w:pPr>
              <w:spacing w:before="240"/>
              <w:jc w:val="both"/>
              <w:rPr>
                <w:rFonts w:ascii="Times New Roman" w:eastAsia="Times New Roman" w:hAnsi="Times New Roman" w:cs="Times New Roman"/>
                <w:sz w:val="20"/>
                <w:szCs w:val="20"/>
              </w:rPr>
            </w:pPr>
            <w:r w:rsidRPr="00846E73">
              <w:rPr>
                <w:rFonts w:ascii="Times New Roman" w:eastAsia="Times New Roman" w:hAnsi="Times New Roman" w:cs="Times New Roman"/>
                <w:sz w:val="20"/>
                <w:szCs w:val="20"/>
              </w:rPr>
              <w:t>By applying the Law on Corruption Prevention, a total of 51 decisions on violation of the Law on Corruption Prevention were imposed to public officials and 47 measures and four decisions determining termination of another public office by force of law (Article 56, par. 8 of the Law on Corruption Prevention).</w:t>
            </w:r>
          </w:p>
          <w:p w14:paraId="37284DED" w14:textId="77777777" w:rsidR="002947B4" w:rsidRPr="00846E73" w:rsidRDefault="002947B4" w:rsidP="00CA3795">
            <w:pPr>
              <w:spacing w:before="240"/>
              <w:jc w:val="both"/>
              <w:rPr>
                <w:rFonts w:ascii="Times New Roman" w:eastAsia="Times New Roman" w:hAnsi="Times New Roman" w:cs="Times New Roman"/>
                <w:sz w:val="20"/>
                <w:szCs w:val="20"/>
              </w:rPr>
            </w:pPr>
          </w:p>
          <w:p w14:paraId="204253F1" w14:textId="77777777" w:rsidR="002947B4" w:rsidRPr="00846E73" w:rsidRDefault="002947B4" w:rsidP="00CA3795">
            <w:pPr>
              <w:spacing w:before="240"/>
              <w:jc w:val="both"/>
              <w:rPr>
                <w:rFonts w:ascii="Times New Roman" w:eastAsia="Times New Roman" w:hAnsi="Times New Roman" w:cs="Times New Roman"/>
                <w:sz w:val="20"/>
                <w:szCs w:val="20"/>
              </w:rPr>
            </w:pPr>
            <w:r w:rsidRPr="00846E73">
              <w:rPr>
                <w:rFonts w:ascii="Times New Roman" w:eastAsia="Times New Roman" w:hAnsi="Times New Roman" w:cs="Times New Roman"/>
                <w:sz w:val="20"/>
                <w:szCs w:val="20"/>
              </w:rPr>
              <w:lastRenderedPageBreak/>
              <w:t>Out of 47 measures, the following were imposed:</w:t>
            </w:r>
          </w:p>
          <w:p w14:paraId="2B9B0C09" w14:textId="77777777" w:rsidR="002947B4" w:rsidRPr="00846E73" w:rsidRDefault="002947B4" w:rsidP="00CA3795">
            <w:pPr>
              <w:spacing w:before="240"/>
              <w:jc w:val="both"/>
              <w:rPr>
                <w:rFonts w:ascii="Times New Roman" w:eastAsia="Times New Roman" w:hAnsi="Times New Roman" w:cs="Times New Roman"/>
                <w:sz w:val="20"/>
                <w:szCs w:val="20"/>
              </w:rPr>
            </w:pPr>
            <w:r w:rsidRPr="00846E73">
              <w:rPr>
                <w:rFonts w:ascii="Times New Roman" w:eastAsia="Times New Roman" w:hAnsi="Times New Roman" w:cs="Times New Roman"/>
                <w:sz w:val="20"/>
                <w:szCs w:val="20"/>
              </w:rPr>
              <w:t>- 28 measures of reprimand,</w:t>
            </w:r>
          </w:p>
          <w:p w14:paraId="762973AF" w14:textId="77777777" w:rsidR="002947B4" w:rsidRPr="00846E73" w:rsidRDefault="002947B4" w:rsidP="00CA3795">
            <w:pPr>
              <w:spacing w:before="240"/>
              <w:jc w:val="both"/>
              <w:rPr>
                <w:rFonts w:ascii="Times New Roman" w:eastAsia="Times New Roman" w:hAnsi="Times New Roman" w:cs="Times New Roman"/>
                <w:sz w:val="20"/>
                <w:szCs w:val="20"/>
              </w:rPr>
            </w:pPr>
            <w:r w:rsidRPr="00846E73">
              <w:rPr>
                <w:rFonts w:ascii="Times New Roman" w:eastAsia="Times New Roman" w:hAnsi="Times New Roman" w:cs="Times New Roman"/>
                <w:sz w:val="20"/>
                <w:szCs w:val="20"/>
              </w:rPr>
              <w:t>- 14 measures of the public announcement of the decision on violation of the Law and</w:t>
            </w:r>
          </w:p>
          <w:p w14:paraId="2F47E62E" w14:textId="77777777" w:rsidR="002947B4" w:rsidRPr="00846E73" w:rsidRDefault="002947B4" w:rsidP="00CA3795">
            <w:pPr>
              <w:spacing w:before="240"/>
              <w:jc w:val="both"/>
              <w:rPr>
                <w:rFonts w:ascii="Times New Roman" w:eastAsia="Times New Roman" w:hAnsi="Times New Roman" w:cs="Times New Roman"/>
                <w:sz w:val="20"/>
                <w:szCs w:val="20"/>
              </w:rPr>
            </w:pPr>
            <w:r w:rsidRPr="00846E73">
              <w:rPr>
                <w:rFonts w:ascii="Times New Roman" w:eastAsia="Times New Roman" w:hAnsi="Times New Roman" w:cs="Times New Roman"/>
                <w:sz w:val="20"/>
                <w:szCs w:val="20"/>
              </w:rPr>
              <w:t>- five measures of the public announcement of recommendation for dismissal from public office.</w:t>
            </w:r>
          </w:p>
          <w:p w14:paraId="745631DF" w14:textId="77777777" w:rsidR="002947B4" w:rsidRPr="00846E73" w:rsidRDefault="002947B4" w:rsidP="00CA3795">
            <w:pPr>
              <w:spacing w:before="240"/>
              <w:jc w:val="both"/>
              <w:rPr>
                <w:rFonts w:ascii="Times New Roman" w:eastAsia="Times New Roman" w:hAnsi="Times New Roman" w:cs="Times New Roman"/>
                <w:sz w:val="20"/>
                <w:szCs w:val="20"/>
              </w:rPr>
            </w:pPr>
            <w:r w:rsidRPr="00846E73">
              <w:rPr>
                <w:rFonts w:ascii="Times New Roman" w:eastAsia="Times New Roman" w:hAnsi="Times New Roman" w:cs="Times New Roman"/>
                <w:sz w:val="20"/>
                <w:szCs w:val="20"/>
              </w:rPr>
              <w:t xml:space="preserve">Of the total of imposed measures of reprimand, eight measures included an order to a public official, in six proceedings public officials acted in accordance with the given order, in one proceedings decision is not final (the deadline for the appeal has not elapsed yet, and delivery to a public official is underway). In one proceedings public </w:t>
            </w:r>
            <w:r w:rsidRPr="00846E73">
              <w:rPr>
                <w:rFonts w:ascii="Times New Roman" w:eastAsia="Times New Roman" w:hAnsi="Times New Roman" w:cs="Times New Roman"/>
                <w:sz w:val="20"/>
                <w:szCs w:val="20"/>
              </w:rPr>
              <w:lastRenderedPageBreak/>
              <w:t>official did not act in accordance with the measure of reprimand (a measure of public announcement of the decision on violation of the Law was imposed).</w:t>
            </w:r>
          </w:p>
          <w:p w14:paraId="29C43CF0" w14:textId="77777777" w:rsidR="002947B4" w:rsidRPr="00846E73" w:rsidRDefault="002947B4" w:rsidP="00CA3795">
            <w:pPr>
              <w:spacing w:before="240"/>
              <w:jc w:val="both"/>
              <w:rPr>
                <w:rFonts w:ascii="Times New Roman" w:eastAsia="Times New Roman" w:hAnsi="Times New Roman" w:cs="Times New Roman"/>
                <w:sz w:val="20"/>
                <w:szCs w:val="20"/>
              </w:rPr>
            </w:pPr>
            <w:r w:rsidRPr="00846E73">
              <w:rPr>
                <w:rFonts w:ascii="Times New Roman" w:eastAsia="Times New Roman" w:hAnsi="Times New Roman" w:cs="Times New Roman"/>
                <w:sz w:val="20"/>
                <w:szCs w:val="20"/>
              </w:rPr>
              <w:t>When it comes to decisions, by which the measure of the public announcement of recommendation for dismissal from public office, in three proceedings, acting upon appeal is underway, in two proceedings decision is not final, delivery to a public official is underway.</w:t>
            </w:r>
          </w:p>
          <w:p w14:paraId="68627F81" w14:textId="77777777" w:rsidR="002947B4" w:rsidRPr="00846E73" w:rsidRDefault="002947B4" w:rsidP="00CA3795">
            <w:pPr>
              <w:spacing w:before="240"/>
              <w:jc w:val="both"/>
              <w:rPr>
                <w:rFonts w:ascii="Times New Roman" w:eastAsia="Times New Roman" w:hAnsi="Times New Roman" w:cs="Times New Roman"/>
                <w:sz w:val="20"/>
                <w:szCs w:val="20"/>
              </w:rPr>
            </w:pPr>
            <w:r w:rsidRPr="00846E73">
              <w:rPr>
                <w:rFonts w:ascii="Times New Roman" w:eastAsia="Times New Roman" w:hAnsi="Times New Roman" w:cs="Times New Roman"/>
                <w:sz w:val="20"/>
                <w:szCs w:val="20"/>
              </w:rPr>
              <w:t xml:space="preserve">In terms of four decisions determining termination of another public office by the force of law, two decisions are final, deadline for acting upon an official letter is underway and two are not final, and delivery </w:t>
            </w:r>
            <w:r w:rsidRPr="00846E73">
              <w:rPr>
                <w:rFonts w:ascii="Times New Roman" w:eastAsia="Times New Roman" w:hAnsi="Times New Roman" w:cs="Times New Roman"/>
                <w:sz w:val="20"/>
                <w:szCs w:val="20"/>
              </w:rPr>
              <w:lastRenderedPageBreak/>
              <w:t xml:space="preserve">to a public official is underway. </w:t>
            </w:r>
          </w:p>
          <w:p w14:paraId="25C25A2C" w14:textId="77777777" w:rsidR="002947B4" w:rsidRPr="00846E73" w:rsidRDefault="002947B4" w:rsidP="00CA3795">
            <w:pPr>
              <w:spacing w:before="240"/>
              <w:jc w:val="both"/>
              <w:rPr>
                <w:rFonts w:ascii="Times New Roman" w:eastAsia="Times New Roman" w:hAnsi="Times New Roman" w:cs="Times New Roman"/>
                <w:sz w:val="20"/>
                <w:szCs w:val="20"/>
              </w:rPr>
            </w:pPr>
            <w:r w:rsidRPr="00846E73">
              <w:rPr>
                <w:rFonts w:ascii="Times New Roman" w:eastAsia="Times New Roman" w:hAnsi="Times New Roman" w:cs="Times New Roman"/>
                <w:sz w:val="20"/>
                <w:szCs w:val="20"/>
              </w:rPr>
              <w:t xml:space="preserve">During the reporting period, the number of submitted Asset and Income Declarations of public officials was 1,068; the number of public authorities that notified the APC on the entry and termination of public office was 643, and four legal entities notified the APC of participation in the public procurement, privatization or other procedure, outcome of which is the conclusion of a contract with a public authority. In terms of asset and income declarations, 54 measures of reprimand were issued due to failure to submit a declaration within the legally prescribed deadline upon the entry or termination of public office and eight measures of the public announcement of the </w:t>
            </w:r>
            <w:r w:rsidRPr="00846E73">
              <w:rPr>
                <w:rFonts w:ascii="Times New Roman" w:eastAsia="Times New Roman" w:hAnsi="Times New Roman" w:cs="Times New Roman"/>
                <w:sz w:val="20"/>
                <w:szCs w:val="20"/>
              </w:rPr>
              <w:lastRenderedPageBreak/>
              <w:t xml:space="preserve">decision on violation of the Law. </w:t>
            </w:r>
          </w:p>
          <w:p w14:paraId="2C0A0973" w14:textId="77777777" w:rsidR="002947B4" w:rsidRPr="00846E73" w:rsidRDefault="002947B4" w:rsidP="00CA3795">
            <w:pPr>
              <w:spacing w:before="240"/>
              <w:jc w:val="both"/>
              <w:rPr>
                <w:rFonts w:ascii="Times New Roman" w:eastAsia="Times New Roman" w:hAnsi="Times New Roman" w:cs="Times New Roman"/>
                <w:sz w:val="20"/>
                <w:szCs w:val="20"/>
              </w:rPr>
            </w:pPr>
            <w:r w:rsidRPr="00846E73">
              <w:rPr>
                <w:rFonts w:ascii="Times New Roman" w:eastAsia="Times New Roman" w:hAnsi="Times New Roman" w:cs="Times New Roman"/>
                <w:sz w:val="20"/>
                <w:szCs w:val="20"/>
              </w:rPr>
              <w:t xml:space="preserve">During the reporting period, in the course of verification of asset and income declarations of public officials, the APC initiated 17 proceedings for determining violation of the Law on Corruption Prevention, issued 21 measures of reprimand, filed two requests for initiating misdemeanor proceedings, filed two reports to other public authority bodies due to suspicion on violation of the law within their purview and filed four reports/criminal charges to the competent prosecutor’s office. </w:t>
            </w:r>
          </w:p>
          <w:p w14:paraId="181954DA" w14:textId="77777777" w:rsidR="002947B4" w:rsidRPr="00846E73" w:rsidRDefault="002947B4" w:rsidP="00CA3795">
            <w:pPr>
              <w:spacing w:before="240"/>
              <w:jc w:val="both"/>
              <w:rPr>
                <w:rFonts w:ascii="Times New Roman" w:eastAsia="Times New Roman" w:hAnsi="Times New Roman" w:cs="Times New Roman"/>
                <w:sz w:val="20"/>
                <w:szCs w:val="20"/>
              </w:rPr>
            </w:pPr>
            <w:r w:rsidRPr="00846E73">
              <w:rPr>
                <w:rFonts w:ascii="Times New Roman" w:eastAsia="Times New Roman" w:hAnsi="Times New Roman" w:cs="Times New Roman"/>
                <w:sz w:val="20"/>
                <w:szCs w:val="20"/>
              </w:rPr>
              <w:t xml:space="preserve">In terms of integrity plans, deadline for its drafting was December 31, 2022. In 2022, out of 2,969 institutions obliged to draft integrity plan, 2,936 </w:t>
            </w:r>
            <w:r w:rsidRPr="00846E73">
              <w:rPr>
                <w:rFonts w:ascii="Times New Roman" w:eastAsia="Times New Roman" w:hAnsi="Times New Roman" w:cs="Times New Roman"/>
                <w:sz w:val="20"/>
                <w:szCs w:val="20"/>
              </w:rPr>
              <w:lastRenderedPageBreak/>
              <w:t xml:space="preserve">(99%) complied with this obligation. </w:t>
            </w:r>
          </w:p>
          <w:p w14:paraId="1ED8DB08" w14:textId="77777777" w:rsidR="002947B4" w:rsidRPr="006937C7" w:rsidRDefault="002947B4" w:rsidP="00CA3795">
            <w:pPr>
              <w:spacing w:before="240"/>
              <w:jc w:val="both"/>
              <w:rPr>
                <w:rFonts w:ascii="Times New Roman" w:eastAsia="Times New Roman" w:hAnsi="Times New Roman" w:cs="Times New Roman"/>
                <w:sz w:val="20"/>
                <w:szCs w:val="20"/>
              </w:rPr>
            </w:pPr>
            <w:r w:rsidRPr="00846E73">
              <w:rPr>
                <w:rFonts w:ascii="Times New Roman" w:eastAsia="Times New Roman" w:hAnsi="Times New Roman" w:cs="Times New Roman"/>
                <w:sz w:val="20"/>
                <w:szCs w:val="20"/>
              </w:rPr>
              <w:t>In the fourth quarter of 2022 distance training on ethics and integrity was attended by 77,416 participants and 65,831 (85%) successfully completed the training in this period. The number of public authority bodies in which employees and heads attended ethics and integrity training in the said period is 1,421.</w:t>
            </w:r>
          </w:p>
          <w:p w14:paraId="00577F5A" w14:textId="77777777" w:rsidR="002947B4" w:rsidRPr="00274AC0" w:rsidRDefault="002947B4" w:rsidP="00CA3795">
            <w:pPr>
              <w:spacing w:before="240"/>
              <w:jc w:val="both"/>
              <w:rPr>
                <w:rFonts w:ascii="Times New Roman" w:eastAsia="Times New Roman" w:hAnsi="Times New Roman" w:cs="Times New Roman"/>
                <w:sz w:val="20"/>
                <w:szCs w:val="20"/>
              </w:rPr>
            </w:pPr>
          </w:p>
        </w:tc>
      </w:tr>
      <w:tr w:rsidR="002947B4" w:rsidRPr="00274AC0" w14:paraId="076B2984" w14:textId="77777777" w:rsidTr="00CA3795">
        <w:trPr>
          <w:trHeight w:val="274"/>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74DC1447"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2.2.1.2.</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3A02CFD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Conduct analysis of the effects of implementation of the new Law on the Prevention of Corruption, which will cover the period from the beginning of its implementation and the next three years, particularly in the following areas: </w:t>
            </w:r>
          </w:p>
          <w:p w14:paraId="18ED5D0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-assets declaration and incomes of public office holders,</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including dissuasive sanctions for non-compliance and appropriate follow up measures (including through criminal investigations where relevant);</w:t>
            </w:r>
          </w:p>
          <w:p w14:paraId="6516A62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-prevention of conflict of interest;</w:t>
            </w:r>
          </w:p>
          <w:p w14:paraId="30F1842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-control of financing the political activities;</w:t>
            </w:r>
          </w:p>
          <w:p w14:paraId="3C68BA4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-supervision over implementation of integrity plans;</w:t>
            </w:r>
          </w:p>
          <w:p w14:paraId="18BEAF9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-supervision over implementation of Revised Action Plan for Chapter 23, subchapter fight against corruption.</w:t>
            </w:r>
          </w:p>
          <w:p w14:paraId="66627151"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69A2253D" w14:textId="77777777" w:rsidR="002947B4" w:rsidRPr="00274AC0" w:rsidRDefault="002947B4" w:rsidP="00CA3795">
            <w:pPr>
              <w:spacing w:before="240" w:after="0" w:line="240" w:lineRule="auto"/>
              <w:rPr>
                <w:rFonts w:ascii="Times New Roman" w:eastAsia="Calibri" w:hAnsi="Times New Roman" w:cs="Times New Roman"/>
                <w:sz w:val="20"/>
                <w:szCs w:val="20"/>
              </w:rPr>
            </w:pPr>
            <w:r w:rsidRPr="00274AC0">
              <w:rPr>
                <w:rFonts w:ascii="Times New Roman" w:eastAsia="Times New Roman" w:hAnsi="Times New Roman" w:cs="Times New Roman"/>
                <w:sz w:val="20"/>
                <w:szCs w:val="20"/>
              </w:rPr>
              <w:lastRenderedPageBreak/>
              <w:t>-Anti-Corruption Agency</w:t>
            </w:r>
            <w:r w:rsidRPr="00274AC0">
              <w:rPr>
                <w:rFonts w:ascii="Times New Roman" w:eastAsia="Calibri" w:hAnsi="Times New Roman" w:cs="Times New Roman"/>
                <w:sz w:val="20"/>
                <w:szCs w:val="20"/>
              </w:rPr>
              <w:t xml:space="preserve"> </w:t>
            </w:r>
          </w:p>
          <w:p w14:paraId="0C7B75D2"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-Misdemeanor courts</w:t>
            </w:r>
          </w:p>
          <w:p w14:paraId="7763B8E6"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-Republic Public Prosecutors Office</w:t>
            </w:r>
          </w:p>
          <w:p w14:paraId="47B957ED"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cooperation with other relevant institutions</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2C6EE90E"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IV quarter of 2023</w:t>
            </w:r>
          </w:p>
          <w:p w14:paraId="35EF7C47"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p w14:paraId="3F7F807E"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19712D4E"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b/>
                <w:iCs/>
                <w:sz w:val="20"/>
                <w:szCs w:val="20"/>
              </w:rPr>
              <w:t>Budget of the Republic of Serbia</w:t>
            </w:r>
            <w:r w:rsidRPr="00274AC0">
              <w:rPr>
                <w:rFonts w:ascii="Times New Roman" w:eastAsia="Times New Roman" w:hAnsi="Times New Roman" w:cs="Times New Roman"/>
                <w:iCs/>
                <w:sz w:val="20"/>
                <w:szCs w:val="20"/>
              </w:rPr>
              <w:t>- budgeted in 2.2.1.1.</w:t>
            </w:r>
          </w:p>
          <w:p w14:paraId="25E3C069"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 xml:space="preserve"> -</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iCs/>
                <w:sz w:val="20"/>
                <w:szCs w:val="20"/>
              </w:rPr>
              <w:t>Donor support is needed, for which will be applied in the upcoming period</w:t>
            </w:r>
          </w:p>
        </w:tc>
        <w:tc>
          <w:tcPr>
            <w:tcW w:w="752" w:type="pct"/>
            <w:gridSpan w:val="6"/>
            <w:tcBorders>
              <w:top w:val="single" w:sz="4" w:space="0" w:color="000000"/>
              <w:left w:val="single" w:sz="4" w:space="0" w:color="000000"/>
              <w:bottom w:val="single" w:sz="4" w:space="0" w:color="000000"/>
              <w:right w:val="single" w:sz="4" w:space="0" w:color="000000"/>
            </w:tcBorders>
            <w:shd w:val="clear" w:color="auto" w:fill="FFFFFF"/>
          </w:tcPr>
          <w:p w14:paraId="2D59430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Аnalysis has identified the effects of implementation of the new Law Law on the Prevention of Corruption </w:t>
            </w:r>
          </w:p>
          <w:p w14:paraId="546D36F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in the following areas: </w:t>
            </w:r>
          </w:p>
          <w:p w14:paraId="7CE1756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-assets declaration and incomes of public office holders;</w:t>
            </w:r>
          </w:p>
          <w:p w14:paraId="7061863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-prevention of conflict of interest;</w:t>
            </w:r>
          </w:p>
          <w:p w14:paraId="68670D2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 xml:space="preserve">-control of financing the political activities; </w:t>
            </w:r>
          </w:p>
          <w:p w14:paraId="54705FE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-supervision over implementation of integrity plans;</w:t>
            </w:r>
          </w:p>
          <w:p w14:paraId="761C908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-supervision over implementation of Revised Action Plan for Chapter 23, subchapter fight against corruption.</w:t>
            </w:r>
          </w:p>
          <w:p w14:paraId="40E1D3A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Analysis includes both quantitative and qualitative indicators.</w:t>
            </w:r>
          </w:p>
          <w:p w14:paraId="328084B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Analysis is publicly available on ACAS official web-site.</w:t>
            </w:r>
          </w:p>
        </w:tc>
        <w:tc>
          <w:tcPr>
            <w:tcW w:w="728" w:type="pct"/>
            <w:tcBorders>
              <w:top w:val="single" w:sz="4" w:space="0" w:color="000000"/>
              <w:left w:val="single" w:sz="4" w:space="0" w:color="000000"/>
              <w:bottom w:val="single" w:sz="4" w:space="0" w:color="000000"/>
              <w:right w:val="single" w:sz="4" w:space="0" w:color="000000"/>
            </w:tcBorders>
            <w:shd w:val="clear" w:color="auto" w:fill="FFFF00"/>
          </w:tcPr>
          <w:p w14:paraId="076FD698" w14:textId="17B35E82" w:rsidR="002947B4" w:rsidRPr="0046355F" w:rsidRDefault="002947B4" w:rsidP="00CA3795">
            <w:pPr>
              <w:widowControl w:val="0"/>
              <w:autoSpaceDE w:val="0"/>
              <w:autoSpaceDN w:val="0"/>
              <w:spacing w:after="0" w:line="240" w:lineRule="auto"/>
              <w:rPr>
                <w:rFonts w:ascii="Times New Roman" w:eastAsia="Times New Roman" w:hAnsi="Times New Roman" w:cs="Times New Roman"/>
                <w:b/>
                <w:sz w:val="20"/>
                <w:szCs w:val="20"/>
              </w:rPr>
            </w:pPr>
            <w:r w:rsidRPr="0046355F">
              <w:rPr>
                <w:rFonts w:ascii="Times New Roman" w:eastAsia="Times New Roman" w:hAnsi="Times New Roman" w:cs="Times New Roman"/>
                <w:b/>
                <w:sz w:val="20"/>
                <w:szCs w:val="20"/>
              </w:rPr>
              <w:lastRenderedPageBreak/>
              <w:t>The ac</w:t>
            </w:r>
            <w:r w:rsidR="0046355F">
              <w:rPr>
                <w:rFonts w:ascii="Times New Roman" w:eastAsia="Times New Roman" w:hAnsi="Times New Roman" w:cs="Times New Roman"/>
                <w:b/>
                <w:sz w:val="20"/>
                <w:szCs w:val="20"/>
              </w:rPr>
              <w:t>tivity is partially implemented</w:t>
            </w:r>
          </w:p>
          <w:p w14:paraId="68883997" w14:textId="77777777" w:rsidR="002947B4" w:rsidRPr="00274AC0" w:rsidRDefault="002947B4" w:rsidP="00CA3795">
            <w:pPr>
              <w:widowControl w:val="0"/>
              <w:autoSpaceDE w:val="0"/>
              <w:autoSpaceDN w:val="0"/>
              <w:spacing w:after="0" w:line="240" w:lineRule="auto"/>
              <w:rPr>
                <w:rFonts w:ascii="Times New Roman" w:eastAsia="Times New Roman" w:hAnsi="Times New Roman" w:cs="Times New Roman"/>
                <w:sz w:val="20"/>
                <w:szCs w:val="20"/>
              </w:rPr>
            </w:pPr>
          </w:p>
          <w:p w14:paraId="4D1654C9" w14:textId="77777777" w:rsidR="002947B4" w:rsidRPr="00274AC0" w:rsidRDefault="002947B4" w:rsidP="00CA3795">
            <w:pPr>
              <w:widowControl w:val="0"/>
              <w:autoSpaceDE w:val="0"/>
              <w:autoSpaceDN w:val="0"/>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The activity is not due yet. In cooperation with the OSCE Mission, the APC drafted the Methodology for the assessment of effects of the implementation of the Law on Corruption Prevention. </w:t>
            </w:r>
          </w:p>
          <w:p w14:paraId="6CBF715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r>
      <w:tr w:rsidR="002947B4" w:rsidRPr="00274AC0" w14:paraId="29CE8A63" w14:textId="77777777" w:rsidTr="0046355F">
        <w:trPr>
          <w:trHeight w:val="2780"/>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35244E72" w14:textId="77777777" w:rsidR="002947B4" w:rsidRPr="00274AC0" w:rsidRDefault="002947B4" w:rsidP="00CA3795">
            <w:pPr>
              <w:spacing w:before="240" w:after="0" w:line="240" w:lineRule="auto"/>
              <w:rPr>
                <w:rFonts w:ascii="Times New Roman" w:eastAsia="Times New Roman" w:hAnsi="Times New Roman" w:cs="Times New Roman"/>
                <w:b/>
                <w:sz w:val="20"/>
                <w:szCs w:val="20"/>
                <w:highlight w:val="yellow"/>
              </w:rPr>
            </w:pPr>
            <w:r w:rsidRPr="00274AC0">
              <w:rPr>
                <w:rFonts w:ascii="Times New Roman" w:eastAsia="Times New Roman" w:hAnsi="Times New Roman" w:cs="Times New Roman"/>
                <w:b/>
                <w:sz w:val="20"/>
                <w:szCs w:val="20"/>
              </w:rPr>
              <w:t>2.2.1.3.</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4CE24CA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 specialised trainings for employees of the Anti-Corruption Agency in order to implement the new Law on the Prevention of Corruption</w:t>
            </w:r>
            <w:r w:rsidRPr="00274AC0" w:rsidDel="005431E6">
              <w:rPr>
                <w:rFonts w:ascii="Times New Roman" w:eastAsia="Times New Roman" w:hAnsi="Times New Roman" w:cs="Times New Roman"/>
                <w:sz w:val="20"/>
                <w:szCs w:val="20"/>
              </w:rPr>
              <w:t xml:space="preserve"> </w:t>
            </w:r>
            <w:r w:rsidRPr="00274AC0">
              <w:rPr>
                <w:rFonts w:ascii="Times New Roman" w:eastAsia="Times New Roman" w:hAnsi="Times New Roman" w:cs="Times New Roman"/>
                <w:sz w:val="20"/>
                <w:szCs w:val="20"/>
              </w:rPr>
              <w:t>and the Law on Lobbying.</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20A4337C"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5657DD15"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03C961F3"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 commencing from adoption  of the Law</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on the Prevention of Corruption and the Law on Lobbying</w:t>
            </w:r>
          </w:p>
          <w:p w14:paraId="5FBF494B"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486BADEB"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 xml:space="preserve">Budget of the Republic of Serbia </w:t>
            </w:r>
          </w:p>
          <w:p w14:paraId="65FBEAE2"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4.023 €</w:t>
            </w:r>
          </w:p>
          <w:p w14:paraId="0C6ECA21"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2020 - 1.341 €</w:t>
            </w:r>
          </w:p>
          <w:p w14:paraId="114D084B"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2021 - 1.341 €</w:t>
            </w:r>
          </w:p>
          <w:p w14:paraId="5343D07B"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2022 - 1.341 €</w:t>
            </w:r>
          </w:p>
          <w:p w14:paraId="6BA1D11A"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sz w:val="20"/>
                <w:szCs w:val="20"/>
              </w:rPr>
              <w:t xml:space="preserve">and </w:t>
            </w:r>
            <w:r w:rsidRPr="00274AC0">
              <w:rPr>
                <w:rFonts w:ascii="Times New Roman" w:eastAsia="Times New Roman" w:hAnsi="Times New Roman" w:cs="Times New Roman"/>
                <w:b/>
                <w:sz w:val="20"/>
                <w:szCs w:val="20"/>
              </w:rPr>
              <w:t>USAID GAI Project/OSCE</w:t>
            </w:r>
          </w:p>
          <w:p w14:paraId="39DFCB28"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Within international organizations broader program of support, funds have been provided for the implementation of trainings until the end of 2020. Donor support will be needed for the period after 2020, for which will be applied in the upcoming period.</w:t>
            </w:r>
          </w:p>
          <w:p w14:paraId="598188FC"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tc>
        <w:tc>
          <w:tcPr>
            <w:tcW w:w="752" w:type="pct"/>
            <w:gridSpan w:val="6"/>
            <w:tcBorders>
              <w:top w:val="single" w:sz="4" w:space="0" w:color="000000"/>
              <w:left w:val="single" w:sz="4" w:space="0" w:color="000000"/>
              <w:bottom w:val="single" w:sz="4" w:space="0" w:color="000000"/>
              <w:right w:val="single" w:sz="4" w:space="0" w:color="000000"/>
            </w:tcBorders>
            <w:shd w:val="clear" w:color="auto" w:fill="FFFFFF"/>
          </w:tcPr>
          <w:p w14:paraId="5971020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 xml:space="preserve">Conducted trainings. </w:t>
            </w:r>
          </w:p>
          <w:p w14:paraId="5F671E7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Out of total number of ACA staff at least 2/3 of ACA staff attended trainings for implementation of the new Law on Corruption Prevention, i.e. Law on Lobbying in the first year of implementation.</w:t>
            </w:r>
          </w:p>
        </w:tc>
        <w:tc>
          <w:tcPr>
            <w:tcW w:w="728" w:type="pct"/>
            <w:tcBorders>
              <w:top w:val="single" w:sz="4" w:space="0" w:color="000000"/>
              <w:left w:val="single" w:sz="4" w:space="0" w:color="000000"/>
              <w:bottom w:val="single" w:sz="4" w:space="0" w:color="000000"/>
              <w:right w:val="single" w:sz="4" w:space="0" w:color="000000"/>
            </w:tcBorders>
            <w:shd w:val="clear" w:color="auto" w:fill="92D050"/>
          </w:tcPr>
          <w:p w14:paraId="12084187" w14:textId="66323735" w:rsidR="002947B4" w:rsidRPr="0046355F" w:rsidRDefault="002947B4" w:rsidP="00CA3795">
            <w:pPr>
              <w:spacing w:before="240" w:after="0" w:line="240" w:lineRule="auto"/>
              <w:jc w:val="both"/>
              <w:rPr>
                <w:rFonts w:ascii="Times New Roman" w:eastAsia="Times New Roman" w:hAnsi="Times New Roman" w:cs="Times New Roman"/>
                <w:b/>
                <w:sz w:val="20"/>
                <w:szCs w:val="20"/>
              </w:rPr>
            </w:pPr>
            <w:r w:rsidRPr="0046355F">
              <w:rPr>
                <w:rFonts w:ascii="Times New Roman" w:eastAsia="Times New Roman" w:hAnsi="Times New Roman" w:cs="Times New Roman"/>
                <w:b/>
                <w:sz w:val="20"/>
                <w:szCs w:val="20"/>
              </w:rPr>
              <w:t>Аctivity is being successfully implement</w:t>
            </w:r>
            <w:r w:rsidR="0046355F" w:rsidRPr="0046355F">
              <w:rPr>
                <w:rFonts w:ascii="Times New Roman" w:eastAsia="Times New Roman" w:hAnsi="Times New Roman" w:cs="Times New Roman"/>
                <w:b/>
                <w:sz w:val="20"/>
                <w:szCs w:val="20"/>
              </w:rPr>
              <w:t>ed</w:t>
            </w:r>
          </w:p>
          <w:p w14:paraId="61C6956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Third </w:t>
            </w:r>
            <w:r w:rsidRPr="00274AC0">
              <w:rPr>
                <w:rFonts w:ascii="Times New Roman" w:eastAsia="Times New Roman" w:hAnsi="Times New Roman" w:cs="Times New Roman"/>
                <w:sz w:val="20"/>
                <w:szCs w:val="20"/>
              </w:rPr>
              <w:t>quarter 2022:</w:t>
            </w:r>
          </w:p>
          <w:p w14:paraId="1A5EADEB" w14:textId="77777777" w:rsidR="002947B4" w:rsidRPr="005C1C7C" w:rsidRDefault="002947B4" w:rsidP="00CA3795">
            <w:pPr>
              <w:spacing w:before="240" w:after="0" w:line="240" w:lineRule="auto"/>
              <w:jc w:val="both"/>
              <w:rPr>
                <w:rFonts w:ascii="Times New Roman" w:eastAsia="Times New Roman" w:hAnsi="Times New Roman" w:cs="Times New Roman"/>
                <w:sz w:val="20"/>
                <w:szCs w:val="20"/>
              </w:rPr>
            </w:pPr>
            <w:r w:rsidRPr="005C1C7C">
              <w:rPr>
                <w:rFonts w:ascii="Times New Roman" w:eastAsia="Times New Roman" w:hAnsi="Times New Roman" w:cs="Times New Roman"/>
                <w:sz w:val="20"/>
                <w:szCs w:val="20"/>
              </w:rPr>
              <w:t xml:space="preserve">With the support of the OSCE Mission and international expert, analysis of the public officials’ asset and income verification system was drafted, with a particular focus on the random selection of public officials whose reports will be included in the Annual </w:t>
            </w:r>
            <w:r w:rsidRPr="005C1C7C">
              <w:rPr>
                <w:rFonts w:ascii="Times New Roman" w:eastAsia="Times New Roman" w:hAnsi="Times New Roman" w:cs="Times New Roman"/>
                <w:sz w:val="20"/>
                <w:szCs w:val="20"/>
              </w:rPr>
              <w:lastRenderedPageBreak/>
              <w:t>Verification Plan of assets and income verification. Findings and recommendations of the international expert were presented in several sessions held with the representatives of the Sector for Verification of Assets and Sector for Registries and Records in the APC.</w:t>
            </w:r>
          </w:p>
          <w:p w14:paraId="3D42E2DE" w14:textId="77777777" w:rsidR="002947B4" w:rsidRPr="005C1C7C" w:rsidRDefault="002947B4" w:rsidP="00CA3795">
            <w:pPr>
              <w:spacing w:before="240" w:after="0" w:line="240" w:lineRule="auto"/>
              <w:jc w:val="both"/>
              <w:rPr>
                <w:rFonts w:ascii="Times New Roman" w:eastAsia="Times New Roman" w:hAnsi="Times New Roman" w:cs="Times New Roman"/>
                <w:sz w:val="20"/>
                <w:szCs w:val="20"/>
              </w:rPr>
            </w:pPr>
            <w:r w:rsidRPr="005C1C7C">
              <w:rPr>
                <w:rFonts w:ascii="Times New Roman" w:eastAsia="Times New Roman" w:hAnsi="Times New Roman" w:cs="Times New Roman"/>
                <w:sz w:val="20"/>
                <w:szCs w:val="20"/>
              </w:rPr>
              <w:t>One APC employee participated in a study visit to the Czech Republic in relation to control of financing of political activities, within the project implemented by Transparency Serbia and Transparency Czech Republic.</w:t>
            </w:r>
          </w:p>
          <w:p w14:paraId="4A0637F6" w14:textId="77777777" w:rsidR="002947B4" w:rsidRPr="005C1C7C" w:rsidRDefault="002947B4" w:rsidP="00CA3795">
            <w:pPr>
              <w:spacing w:before="240" w:after="0" w:line="240" w:lineRule="auto"/>
              <w:jc w:val="both"/>
              <w:rPr>
                <w:rFonts w:ascii="Times New Roman" w:eastAsia="Times New Roman" w:hAnsi="Times New Roman" w:cs="Times New Roman"/>
                <w:sz w:val="20"/>
                <w:szCs w:val="20"/>
              </w:rPr>
            </w:pPr>
            <w:r w:rsidRPr="005C1C7C">
              <w:rPr>
                <w:rFonts w:ascii="Times New Roman" w:eastAsia="Times New Roman" w:hAnsi="Times New Roman" w:cs="Times New Roman"/>
                <w:sz w:val="20"/>
                <w:szCs w:val="20"/>
              </w:rPr>
              <w:t xml:space="preserve">Two APC employees participated at the regional meeting of competent bodies for the implementation of the law on conflict of interest, organized by Transparency Bosnia and Herzegovina within the USAID support to citizens in the fight against corruption. This regional meeting was also attended by the </w:t>
            </w:r>
            <w:r w:rsidRPr="005C1C7C">
              <w:rPr>
                <w:rFonts w:ascii="Times New Roman" w:eastAsia="Times New Roman" w:hAnsi="Times New Roman" w:cs="Times New Roman"/>
                <w:sz w:val="20"/>
                <w:szCs w:val="20"/>
              </w:rPr>
              <w:lastRenderedPageBreak/>
              <w:t xml:space="preserve">representatives of the competent institutions from Bosnia and Herzegovina, Croatia, and Montenegro. </w:t>
            </w:r>
          </w:p>
          <w:p w14:paraId="6B9DC5FC" w14:textId="77777777" w:rsidR="002947B4" w:rsidRPr="005C1C7C" w:rsidRDefault="002947B4" w:rsidP="00CA3795">
            <w:pPr>
              <w:spacing w:before="240" w:after="0" w:line="240" w:lineRule="auto"/>
              <w:jc w:val="both"/>
              <w:rPr>
                <w:rFonts w:ascii="Times New Roman" w:eastAsia="Times New Roman" w:hAnsi="Times New Roman" w:cs="Times New Roman"/>
                <w:sz w:val="20"/>
                <w:szCs w:val="20"/>
              </w:rPr>
            </w:pPr>
            <w:r w:rsidRPr="005C1C7C">
              <w:rPr>
                <w:rFonts w:ascii="Times New Roman" w:eastAsia="Times New Roman" w:hAnsi="Times New Roman" w:cs="Times New Roman"/>
                <w:sz w:val="20"/>
                <w:szCs w:val="20"/>
              </w:rPr>
              <w:t>One APC employee attended Multi-Stakeholder Workshop on the United Nations Convention against Corruption (UNCAC) and its Review Mechanism, held in Montenegro, organized by the UN Office for Drugs and Crime in cooperation with the Regional Anti-Corruption Initiative.</w:t>
            </w:r>
          </w:p>
          <w:p w14:paraId="1EC14AC9" w14:textId="77777777" w:rsidR="002947B4" w:rsidRPr="005C1C7C" w:rsidRDefault="002947B4" w:rsidP="00CA3795">
            <w:pPr>
              <w:spacing w:before="240" w:after="0" w:line="240" w:lineRule="auto"/>
              <w:jc w:val="both"/>
              <w:rPr>
                <w:rFonts w:ascii="Times New Roman" w:eastAsia="Times New Roman" w:hAnsi="Times New Roman" w:cs="Times New Roman"/>
                <w:sz w:val="20"/>
                <w:szCs w:val="20"/>
              </w:rPr>
            </w:pPr>
            <w:r w:rsidRPr="005C1C7C">
              <w:rPr>
                <w:rFonts w:ascii="Times New Roman" w:eastAsia="Times New Roman" w:hAnsi="Times New Roman" w:cs="Times New Roman"/>
                <w:sz w:val="20"/>
                <w:szCs w:val="20"/>
              </w:rPr>
              <w:t xml:space="preserve">One APC employee attended the training “Public policies-implementation monitoring and evaluation“, organized by the National Academy for Public Administration, whereas one APC employee attended the training “Developing and improving capacities for drafting public policy documents-strategies, programmes and action plans”, organized by the </w:t>
            </w:r>
            <w:r w:rsidRPr="005C1C7C">
              <w:rPr>
                <w:rFonts w:ascii="Times New Roman" w:eastAsia="Times New Roman" w:hAnsi="Times New Roman" w:cs="Times New Roman"/>
                <w:sz w:val="20"/>
                <w:szCs w:val="20"/>
              </w:rPr>
              <w:lastRenderedPageBreak/>
              <w:t xml:space="preserve">National Academy for Public </w:t>
            </w:r>
            <w:r>
              <w:rPr>
                <w:rFonts w:ascii="Times New Roman" w:eastAsia="Times New Roman" w:hAnsi="Times New Roman" w:cs="Times New Roman"/>
                <w:sz w:val="20"/>
                <w:szCs w:val="20"/>
              </w:rPr>
              <w:t xml:space="preserve">Administration. </w:t>
            </w:r>
          </w:p>
          <w:p w14:paraId="785ECC9E" w14:textId="77777777" w:rsidR="002947B4" w:rsidRPr="005C1C7C" w:rsidRDefault="002947B4" w:rsidP="00CA3795">
            <w:pPr>
              <w:spacing w:before="240" w:after="0" w:line="240" w:lineRule="auto"/>
              <w:jc w:val="both"/>
              <w:rPr>
                <w:rFonts w:ascii="Times New Roman" w:eastAsia="Times New Roman" w:hAnsi="Times New Roman" w:cs="Times New Roman"/>
                <w:sz w:val="20"/>
                <w:szCs w:val="20"/>
              </w:rPr>
            </w:pPr>
            <w:r w:rsidRPr="005C1C7C">
              <w:rPr>
                <w:rFonts w:ascii="Times New Roman" w:eastAsia="Times New Roman" w:hAnsi="Times New Roman" w:cs="Times New Roman"/>
                <w:sz w:val="20"/>
                <w:szCs w:val="20"/>
              </w:rPr>
              <w:t xml:space="preserve">In the third quarter 12 heads and employees in the APC finalized ethics and integrity training, including Director and Deputy </w:t>
            </w:r>
            <w:r>
              <w:rPr>
                <w:rFonts w:ascii="Times New Roman" w:eastAsia="Times New Roman" w:hAnsi="Times New Roman" w:cs="Times New Roman"/>
                <w:sz w:val="20"/>
                <w:szCs w:val="20"/>
              </w:rPr>
              <w:t>Director.</w:t>
            </w:r>
          </w:p>
          <w:p w14:paraId="67DCD42A" w14:textId="77777777" w:rsidR="002947B4" w:rsidRDefault="002947B4" w:rsidP="00CA3795">
            <w:pPr>
              <w:spacing w:before="240" w:after="0" w:line="240" w:lineRule="auto"/>
              <w:jc w:val="both"/>
              <w:rPr>
                <w:rFonts w:ascii="Times New Roman" w:eastAsia="Times New Roman" w:hAnsi="Times New Roman" w:cs="Times New Roman"/>
                <w:sz w:val="20"/>
                <w:szCs w:val="20"/>
              </w:rPr>
            </w:pPr>
            <w:r w:rsidRPr="005C1C7C">
              <w:rPr>
                <w:rFonts w:ascii="Times New Roman" w:eastAsia="Times New Roman" w:hAnsi="Times New Roman" w:cs="Times New Roman"/>
                <w:sz w:val="20"/>
                <w:szCs w:val="20"/>
              </w:rPr>
              <w:t>Two APC employees became Certified Fraud Examiners, with the support of the US Embassy.</w:t>
            </w:r>
          </w:p>
          <w:p w14:paraId="1DC43862" w14:textId="77777777" w:rsidR="002947B4" w:rsidRDefault="002947B4" w:rsidP="00CA3795">
            <w:pPr>
              <w:spacing w:before="240" w:after="0" w:line="240" w:lineRule="auto"/>
              <w:jc w:val="both"/>
              <w:rPr>
                <w:rFonts w:ascii="Times New Roman" w:eastAsia="Times New Roman" w:hAnsi="Times New Roman" w:cs="Times New Roman"/>
                <w:bCs/>
                <w:sz w:val="20"/>
                <w:szCs w:val="20"/>
              </w:rPr>
            </w:pPr>
            <w:r w:rsidRPr="005C1C7C">
              <w:rPr>
                <w:rFonts w:ascii="Times New Roman" w:eastAsia="Times New Roman" w:hAnsi="Times New Roman" w:cs="Times New Roman"/>
                <w:bCs/>
                <w:sz w:val="20"/>
                <w:szCs w:val="20"/>
              </w:rPr>
              <w:t>4th quarter/2022:</w:t>
            </w:r>
          </w:p>
          <w:p w14:paraId="0BB3DB60" w14:textId="77777777" w:rsidR="002947B4" w:rsidRPr="005C1C7C" w:rsidRDefault="002947B4" w:rsidP="00CA3795">
            <w:pPr>
              <w:spacing w:before="240" w:after="0" w:line="240" w:lineRule="auto"/>
              <w:jc w:val="both"/>
              <w:rPr>
                <w:rFonts w:ascii="Times New Roman" w:eastAsia="Times New Roman" w:hAnsi="Times New Roman" w:cs="Times New Roman"/>
                <w:bCs/>
                <w:sz w:val="20"/>
                <w:szCs w:val="20"/>
              </w:rPr>
            </w:pPr>
            <w:r w:rsidRPr="005C1C7C">
              <w:rPr>
                <w:rFonts w:ascii="Times New Roman" w:eastAsia="Times New Roman" w:hAnsi="Times New Roman" w:cs="Times New Roman"/>
                <w:bCs/>
                <w:sz w:val="20"/>
                <w:szCs w:val="20"/>
              </w:rPr>
              <w:t xml:space="preserve">  With the support of the OSCE Mission to Serbia, 15 APC employees attended a two-day training on digital assets, and 22 APC employees attended a two-day training on offshore jurisdictions.</w:t>
            </w:r>
          </w:p>
          <w:p w14:paraId="0DF3A834" w14:textId="77777777" w:rsidR="002947B4" w:rsidRPr="005C1C7C" w:rsidRDefault="002947B4" w:rsidP="00CA3795">
            <w:pPr>
              <w:spacing w:before="240" w:after="0" w:line="240" w:lineRule="auto"/>
              <w:jc w:val="both"/>
              <w:rPr>
                <w:rFonts w:ascii="Times New Roman" w:eastAsia="Times New Roman" w:hAnsi="Times New Roman" w:cs="Times New Roman"/>
                <w:bCs/>
                <w:sz w:val="20"/>
                <w:szCs w:val="20"/>
              </w:rPr>
            </w:pPr>
            <w:r w:rsidRPr="005C1C7C">
              <w:rPr>
                <w:rFonts w:ascii="Times New Roman" w:eastAsia="Times New Roman" w:hAnsi="Times New Roman" w:cs="Times New Roman"/>
                <w:bCs/>
                <w:sz w:val="20"/>
                <w:szCs w:val="20"/>
              </w:rPr>
              <w:t xml:space="preserve">Within the Project EU for Fight Against Corruption and for Fundamental Rights, two cycles of training for the employees of the APC were held in cooperation with the Special Investigation Service of Lithuania. In </w:t>
            </w:r>
            <w:r w:rsidRPr="005C1C7C">
              <w:rPr>
                <w:rFonts w:ascii="Times New Roman" w:eastAsia="Times New Roman" w:hAnsi="Times New Roman" w:cs="Times New Roman"/>
                <w:bCs/>
                <w:sz w:val="20"/>
                <w:szCs w:val="20"/>
              </w:rPr>
              <w:lastRenderedPageBreak/>
              <w:t>the first cycle, which was related to the prevention of corruption mechanisms, corruption risk assessment, and corruption proofing, 12 employees of the APC attended the training. In the second cycle, which was related to raising awareness activities, training, and communication, nine employees of the Agency attended the training.</w:t>
            </w:r>
          </w:p>
          <w:p w14:paraId="57887A74" w14:textId="77777777" w:rsidR="002947B4" w:rsidRPr="005C1C7C" w:rsidRDefault="002947B4" w:rsidP="00CA3795">
            <w:pPr>
              <w:spacing w:before="240" w:after="0" w:line="240" w:lineRule="auto"/>
              <w:jc w:val="both"/>
              <w:rPr>
                <w:rFonts w:ascii="Times New Roman" w:eastAsia="Times New Roman" w:hAnsi="Times New Roman" w:cs="Times New Roman"/>
                <w:b/>
                <w:bCs/>
                <w:sz w:val="20"/>
                <w:szCs w:val="20"/>
              </w:rPr>
            </w:pPr>
            <w:r w:rsidRPr="005C1C7C">
              <w:rPr>
                <w:rFonts w:ascii="Times New Roman" w:eastAsia="Times New Roman" w:hAnsi="Times New Roman" w:cs="Times New Roman"/>
                <w:bCs/>
                <w:sz w:val="20"/>
                <w:szCs w:val="20"/>
              </w:rPr>
              <w:t>Four representatives of the APC participated in a two-day study visit to the State Audit Service of Georgia, together with the representatives of the International Foundation for Electoral Systems (IFES), that supported this activity. The study visit was focused on the control of financing of political activities.</w:t>
            </w:r>
            <w:r w:rsidRPr="005C1C7C">
              <w:rPr>
                <w:rFonts w:ascii="Times New Roman" w:eastAsia="Times New Roman" w:hAnsi="Times New Roman" w:cs="Times New Roman"/>
                <w:b/>
                <w:bCs/>
                <w:sz w:val="20"/>
                <w:szCs w:val="20"/>
              </w:rPr>
              <w:t xml:space="preserve"> </w:t>
            </w:r>
          </w:p>
        </w:tc>
      </w:tr>
      <w:tr w:rsidR="002947B4" w:rsidRPr="00274AC0" w14:paraId="4267C1E5" w14:textId="77777777" w:rsidTr="00CA3795">
        <w:trPr>
          <w:trHeight w:val="1827"/>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739FAE0F" w14:textId="77777777" w:rsidR="002947B4" w:rsidRPr="00274AC0" w:rsidRDefault="002947B4" w:rsidP="00CA3795">
            <w:pPr>
              <w:spacing w:before="240" w:after="0" w:line="240" w:lineRule="auto"/>
              <w:rPr>
                <w:rFonts w:ascii="Times New Roman" w:eastAsia="Times New Roman" w:hAnsi="Times New Roman" w:cs="Times New Roman"/>
                <w:b/>
                <w:sz w:val="20"/>
                <w:szCs w:val="20"/>
                <w:highlight w:val="yellow"/>
              </w:rPr>
            </w:pPr>
            <w:r w:rsidRPr="00274AC0">
              <w:rPr>
                <w:rFonts w:ascii="Times New Roman" w:eastAsia="Times New Roman" w:hAnsi="Times New Roman" w:cs="Times New Roman"/>
                <w:b/>
                <w:sz w:val="20"/>
                <w:szCs w:val="20"/>
              </w:rPr>
              <w:lastRenderedPageBreak/>
              <w:t>2.2.1.4.</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4FE57B3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Customise software for reporting on National Anti-Corruption Strategy and Action plan for its implementation to respond to the needs</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of monitoring the relevant measures in the Revised Action Plan for Chapter 23. Test and regularly maintain the software.</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31B40FD9"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63D0B3C6"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588D98C2"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For software update: IV quarter of 2020</w:t>
            </w:r>
          </w:p>
          <w:p w14:paraId="4B2A1E8C"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For maintenance:</w:t>
            </w:r>
          </w:p>
          <w:p w14:paraId="29E2B30F"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w:t>
            </w:r>
          </w:p>
          <w:p w14:paraId="78FC03E3"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772E1991"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b) for software maintainance</w:t>
            </w:r>
          </w:p>
          <w:p w14:paraId="3E97C47D"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The total amount of funds for software </w:t>
            </w:r>
            <w:r w:rsidRPr="00274AC0">
              <w:rPr>
                <w:rFonts w:ascii="Times New Roman" w:eastAsia="Times New Roman" w:hAnsi="Times New Roman" w:cs="Times New Roman"/>
                <w:sz w:val="20"/>
                <w:szCs w:val="20"/>
              </w:rPr>
              <w:lastRenderedPageBreak/>
              <w:t>customization is not known yet.</w:t>
            </w:r>
          </w:p>
        </w:tc>
        <w:tc>
          <w:tcPr>
            <w:tcW w:w="752" w:type="pct"/>
            <w:gridSpan w:val="6"/>
            <w:tcBorders>
              <w:top w:val="single" w:sz="4" w:space="0" w:color="000000"/>
              <w:left w:val="single" w:sz="4" w:space="0" w:color="000000"/>
              <w:bottom w:val="single" w:sz="4" w:space="0" w:color="000000"/>
              <w:right w:val="single" w:sz="4" w:space="0" w:color="000000"/>
            </w:tcBorders>
            <w:shd w:val="clear" w:color="auto" w:fill="FFFFFF"/>
          </w:tcPr>
          <w:p w14:paraId="5F59D02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 xml:space="preserve">Updated software to respond to the needs of monitoring the relevant measures in the Action Plan for Chapter 23. </w:t>
            </w:r>
          </w:p>
          <w:p w14:paraId="1392E20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Software is tested and regularly maintained</w:t>
            </w:r>
          </w:p>
        </w:tc>
        <w:tc>
          <w:tcPr>
            <w:tcW w:w="728" w:type="pct"/>
            <w:tcBorders>
              <w:top w:val="single" w:sz="4" w:space="0" w:color="000000"/>
              <w:left w:val="single" w:sz="4" w:space="0" w:color="000000"/>
              <w:bottom w:val="single" w:sz="4" w:space="0" w:color="000000"/>
              <w:right w:val="single" w:sz="4" w:space="0" w:color="000000"/>
            </w:tcBorders>
            <w:shd w:val="clear" w:color="auto" w:fill="92D050"/>
          </w:tcPr>
          <w:p w14:paraId="04F5DE12" w14:textId="77777777" w:rsidR="002947B4" w:rsidRPr="0046355F" w:rsidRDefault="002947B4" w:rsidP="00CA3795">
            <w:pPr>
              <w:spacing w:before="240" w:after="0" w:line="240" w:lineRule="auto"/>
              <w:jc w:val="both"/>
              <w:rPr>
                <w:rFonts w:ascii="Times New Roman" w:eastAsia="Times New Roman" w:hAnsi="Times New Roman" w:cs="Times New Roman"/>
                <w:b/>
                <w:sz w:val="20"/>
                <w:szCs w:val="20"/>
              </w:rPr>
            </w:pPr>
            <w:r w:rsidRPr="0046355F">
              <w:rPr>
                <w:rFonts w:ascii="Times New Roman" w:eastAsia="Times New Roman" w:hAnsi="Times New Roman" w:cs="Times New Roman"/>
                <w:b/>
                <w:sz w:val="20"/>
                <w:szCs w:val="20"/>
              </w:rPr>
              <w:lastRenderedPageBreak/>
              <w:t>Activity is fully implemented.</w:t>
            </w:r>
          </w:p>
          <w:p w14:paraId="6754FC8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5C1C7C">
              <w:rPr>
                <w:rFonts w:ascii="Times New Roman" w:eastAsia="Times New Roman" w:hAnsi="Times New Roman" w:cs="Times New Roman"/>
                <w:sz w:val="20"/>
                <w:szCs w:val="20"/>
              </w:rPr>
              <w:t xml:space="preserve">Identified deficiencies in the reporting application were eliminated and the </w:t>
            </w:r>
            <w:r w:rsidRPr="005C1C7C">
              <w:rPr>
                <w:rFonts w:ascii="Times New Roman" w:eastAsia="Times New Roman" w:hAnsi="Times New Roman" w:cs="Times New Roman"/>
                <w:sz w:val="20"/>
                <w:szCs w:val="20"/>
              </w:rPr>
              <w:lastRenderedPageBreak/>
              <w:t>application is being regularly maintained. The APC concurrently collects data via email and in writing.</w:t>
            </w:r>
          </w:p>
        </w:tc>
      </w:tr>
      <w:tr w:rsidR="002947B4" w:rsidRPr="00274AC0" w14:paraId="253D7B02" w14:textId="77777777" w:rsidTr="00CA3795">
        <w:trPr>
          <w:trHeight w:val="1827"/>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218650A6"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2.2.1.5.</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38D0BDB5" w14:textId="77777777" w:rsidR="002947B4" w:rsidRPr="00274AC0" w:rsidDel="000C1B46"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Customise software for reporting on the Revised Action Plan for Chapter 23,</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subchapter Fight Against Corruption, to respond to the needs of monitoring the Operational Plan for the Prevention of Corruption in areas of particular risk.</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3B0A9495"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1FF2EB14" w14:textId="77777777" w:rsidR="002947B4" w:rsidRPr="00274AC0" w:rsidDel="00BD1314"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 quarter of 2021</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453114AA" w14:textId="77777777" w:rsidR="002947B4" w:rsidRPr="00274AC0" w:rsidRDefault="002947B4" w:rsidP="00CA3795">
            <w:pPr>
              <w:overflowPunct w:val="0"/>
              <w:spacing w:before="240" w:after="0" w:line="240" w:lineRule="auto"/>
              <w:jc w:val="center"/>
              <w:rPr>
                <w:rFonts w:ascii="Times New Roman" w:eastAsia="WenQuanYi Micro Hei" w:hAnsi="Times New Roman" w:cs="Times New Roman"/>
                <w:b/>
                <w:kern w:val="2"/>
                <w:sz w:val="20"/>
                <w:szCs w:val="20"/>
                <w:lang w:eastAsia="zh-CN" w:bidi="hi-IN"/>
              </w:rPr>
            </w:pPr>
            <w:r w:rsidRPr="00274AC0">
              <w:rPr>
                <w:rFonts w:ascii="Times New Roman" w:eastAsia="WenQuanYi Micro Hei" w:hAnsi="Times New Roman" w:cs="Times New Roman"/>
                <w:b/>
                <w:kern w:val="2"/>
                <w:sz w:val="20"/>
                <w:szCs w:val="20"/>
                <w:lang w:eastAsia="zh-CN" w:bidi="hi-IN"/>
              </w:rPr>
              <w:t>Budget of the Republic of Serbia</w:t>
            </w:r>
          </w:p>
          <w:p w14:paraId="06F292A8" w14:textId="77777777" w:rsidR="002947B4" w:rsidRPr="00274AC0" w:rsidRDefault="002947B4" w:rsidP="00CA3795">
            <w:pPr>
              <w:overflowPunct w:val="0"/>
              <w:spacing w:before="240" w:after="0" w:line="240" w:lineRule="auto"/>
              <w:jc w:val="center"/>
              <w:rPr>
                <w:rFonts w:ascii="Times New Roman" w:eastAsia="WenQuanYi Micro Hei" w:hAnsi="Times New Roman" w:cs="Times New Roman"/>
                <w:kern w:val="2"/>
                <w:sz w:val="20"/>
                <w:szCs w:val="20"/>
                <w:lang w:eastAsia="zh-CN" w:bidi="hi-IN"/>
              </w:rPr>
            </w:pPr>
            <w:r w:rsidRPr="00274AC0">
              <w:rPr>
                <w:rFonts w:ascii="Times New Roman" w:eastAsia="WenQuanYi Micro Hei" w:hAnsi="Times New Roman" w:cs="Times New Roman"/>
                <w:kern w:val="2"/>
                <w:sz w:val="20"/>
                <w:szCs w:val="20"/>
                <w:lang w:eastAsia="zh-CN" w:bidi="hi-IN"/>
              </w:rPr>
              <w:t>9.950 €</w:t>
            </w:r>
          </w:p>
          <w:p w14:paraId="22F0E2CB" w14:textId="77777777" w:rsidR="002947B4" w:rsidRPr="00274AC0" w:rsidDel="00BD1314" w:rsidRDefault="002947B4" w:rsidP="00CA3795">
            <w:pPr>
              <w:overflowPunct w:val="0"/>
              <w:spacing w:before="240" w:after="0" w:line="240" w:lineRule="auto"/>
              <w:jc w:val="center"/>
              <w:rPr>
                <w:rFonts w:ascii="Times New Roman" w:eastAsia="WenQuanYi Micro Hei" w:hAnsi="Times New Roman" w:cs="Times New Roman"/>
                <w:kern w:val="2"/>
                <w:sz w:val="20"/>
                <w:szCs w:val="20"/>
                <w:lang w:eastAsia="zh-CN" w:bidi="hi-IN"/>
              </w:rPr>
            </w:pPr>
            <w:r w:rsidRPr="00274AC0">
              <w:rPr>
                <w:rFonts w:ascii="Times New Roman" w:eastAsia="WenQuanYi Micro Hei" w:hAnsi="Times New Roman" w:cs="Times New Roman"/>
                <w:kern w:val="2"/>
                <w:sz w:val="20"/>
                <w:szCs w:val="20"/>
                <w:lang w:eastAsia="zh-CN" w:bidi="hi-IN"/>
              </w:rPr>
              <w:t>If the necessary funds are not provided in the RS budget, donor support will be needed, for which will be applied in the upcoming period.</w:t>
            </w:r>
          </w:p>
        </w:tc>
        <w:tc>
          <w:tcPr>
            <w:tcW w:w="752" w:type="pct"/>
            <w:gridSpan w:val="6"/>
            <w:tcBorders>
              <w:top w:val="single" w:sz="4" w:space="0" w:color="000000"/>
              <w:left w:val="single" w:sz="4" w:space="0" w:color="000000"/>
              <w:bottom w:val="single" w:sz="4" w:space="0" w:color="000000"/>
              <w:right w:val="single" w:sz="4" w:space="0" w:color="000000"/>
            </w:tcBorders>
            <w:shd w:val="clear" w:color="auto" w:fill="FFFFFF"/>
          </w:tcPr>
          <w:p w14:paraId="0E393C39" w14:textId="77777777" w:rsidR="002947B4" w:rsidRPr="00274AC0" w:rsidDel="00BD1314"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Updated software to respond to the needs of monitoring the</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Operational Plan for the Prevention of Corruption in areas of particular risk.</w:t>
            </w:r>
          </w:p>
        </w:tc>
        <w:tc>
          <w:tcPr>
            <w:tcW w:w="728" w:type="pct"/>
            <w:tcBorders>
              <w:top w:val="single" w:sz="4" w:space="0" w:color="000000"/>
              <w:left w:val="single" w:sz="4" w:space="0" w:color="000000"/>
              <w:bottom w:val="single" w:sz="4" w:space="0" w:color="000000"/>
              <w:right w:val="single" w:sz="4" w:space="0" w:color="000000"/>
            </w:tcBorders>
            <w:shd w:val="clear" w:color="auto" w:fill="FF0000"/>
          </w:tcPr>
          <w:p w14:paraId="44C80C35" w14:textId="77777777" w:rsidR="002947B4" w:rsidRPr="0046355F" w:rsidRDefault="002947B4" w:rsidP="00CA3795">
            <w:pPr>
              <w:spacing w:before="240" w:after="0" w:line="240" w:lineRule="auto"/>
              <w:jc w:val="both"/>
              <w:rPr>
                <w:rFonts w:ascii="Times New Roman" w:eastAsia="Times New Roman" w:hAnsi="Times New Roman" w:cs="Times New Roman"/>
                <w:b/>
                <w:sz w:val="20"/>
                <w:szCs w:val="20"/>
              </w:rPr>
            </w:pPr>
            <w:r w:rsidRPr="0046355F">
              <w:rPr>
                <w:rFonts w:ascii="Times New Roman" w:eastAsia="Times New Roman" w:hAnsi="Times New Roman" w:cs="Times New Roman"/>
                <w:b/>
                <w:sz w:val="20"/>
                <w:szCs w:val="20"/>
              </w:rPr>
              <w:t>Activity is not implemented.</w:t>
            </w:r>
          </w:p>
          <w:p w14:paraId="49891B4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p w14:paraId="2BE769D3" w14:textId="77777777" w:rsidR="002947B4" w:rsidRPr="00274AC0" w:rsidRDefault="002947B4" w:rsidP="00CA3795">
            <w:pPr>
              <w:widowControl w:val="0"/>
              <w:autoSpaceDE w:val="0"/>
              <w:autoSpaceDN w:val="0"/>
              <w:spacing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software is not fully customized. The Agency for the Prevention of Corruption monitors the implementation of the Operational Plan, and the first six-month report has already been published on the Agency's website.</w:t>
            </w:r>
          </w:p>
          <w:p w14:paraId="67D39BF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The Agency planned funds for adjusting the software for reporting on the implementation of the Revised AP for the Chapter 23 to be suitable for the implementation of the Operational Plan, after which these funds were approved in the Agency's budget for 2022. However, the adjustment of the software implies the </w:t>
            </w:r>
            <w:r w:rsidRPr="00274AC0">
              <w:rPr>
                <w:rFonts w:ascii="Times New Roman" w:eastAsia="Times New Roman" w:hAnsi="Times New Roman" w:cs="Times New Roman"/>
                <w:sz w:val="20"/>
                <w:szCs w:val="20"/>
              </w:rPr>
              <w:lastRenderedPageBreak/>
              <w:t>third upgrade of the basic software that was used for reporting on the implementation of strategic documents that were valid in the period from 2013 to 2018, and then on RAP 23-subchapter Fight against corruption, which would significantly affect the stability of the application.</w:t>
            </w:r>
          </w:p>
          <w:p w14:paraId="3C143F0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Having in mind that the validity of the Operational Plan is limited to the end of 2022, and that this type of software primarily benefits the Agency for Statistical Data Processing, as well as that those obliged to report can also submit this data via e-mail, this type of reporting does not significantly facilitate reporting process.</w:t>
            </w:r>
          </w:p>
          <w:p w14:paraId="6FC2F4FD" w14:textId="77777777" w:rsidR="002947B4" w:rsidRPr="00274AC0" w:rsidDel="00BD1314" w:rsidRDefault="002947B4" w:rsidP="00CA3795">
            <w:pPr>
              <w:spacing w:before="240" w:after="0" w:line="240" w:lineRule="auto"/>
              <w:jc w:val="both"/>
              <w:rPr>
                <w:rFonts w:ascii="Times New Roman" w:eastAsia="Times New Roman" w:hAnsi="Times New Roman" w:cs="Times New Roman"/>
                <w:sz w:val="20"/>
                <w:szCs w:val="20"/>
              </w:rPr>
            </w:pPr>
          </w:p>
        </w:tc>
      </w:tr>
      <w:tr w:rsidR="002947B4" w:rsidRPr="00274AC0" w14:paraId="3B01BFD7" w14:textId="77777777" w:rsidTr="00CA3795">
        <w:trPr>
          <w:trHeight w:val="558"/>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42A4C12F"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highlight w:val="yellow"/>
              </w:rPr>
            </w:pPr>
            <w:r w:rsidRPr="00274AC0">
              <w:rPr>
                <w:rFonts w:ascii="Times New Roman" w:eastAsia="Times New Roman" w:hAnsi="Times New Roman" w:cs="Times New Roman"/>
                <w:b/>
                <w:sz w:val="20"/>
                <w:szCs w:val="20"/>
              </w:rPr>
              <w:lastRenderedPageBreak/>
              <w:t>2.2.1.6.</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4594108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Upgrade software</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application that refers to the integrity plans.</w:t>
            </w:r>
          </w:p>
          <w:p w14:paraId="5C4AC67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Regular maintenance of the software application</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that refers to the integrity plans.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3BAC784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628F2CB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29B311B1"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For software upgrade: IV quarter of 2021</w:t>
            </w:r>
          </w:p>
          <w:p w14:paraId="55BA8964"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For software maintenance: </w:t>
            </w:r>
          </w:p>
          <w:p w14:paraId="7035B637"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continuously</w:t>
            </w:r>
          </w:p>
          <w:p w14:paraId="579C439B"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20DA733E"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lastRenderedPageBreak/>
              <w:t>Budget of the Republic of Serbia</w:t>
            </w:r>
          </w:p>
          <w:p w14:paraId="7783D482" w14:textId="77777777" w:rsidR="002947B4" w:rsidRPr="00274AC0" w:rsidRDefault="002947B4" w:rsidP="00CA3795">
            <w:pPr>
              <w:overflowPunct w:val="0"/>
              <w:spacing w:before="240" w:after="0" w:line="240" w:lineRule="auto"/>
              <w:jc w:val="center"/>
              <w:rPr>
                <w:rFonts w:ascii="Times New Roman" w:eastAsia="WenQuanYi Micro Hei" w:hAnsi="Times New Roman" w:cs="Times New Roman"/>
                <w:kern w:val="2"/>
                <w:sz w:val="20"/>
                <w:szCs w:val="20"/>
                <w:lang w:eastAsia="zh-CN" w:bidi="hi-IN"/>
              </w:rPr>
            </w:pPr>
            <w:r w:rsidRPr="00274AC0">
              <w:rPr>
                <w:rFonts w:ascii="Times New Roman" w:eastAsia="Times New Roman" w:hAnsi="Times New Roman" w:cs="Times New Roman"/>
                <w:sz w:val="20"/>
                <w:szCs w:val="20"/>
              </w:rPr>
              <w:t>and donor support</w:t>
            </w:r>
          </w:p>
          <w:p w14:paraId="177C67E7" w14:textId="77777777" w:rsidR="002947B4" w:rsidRPr="00274AC0" w:rsidRDefault="002947B4" w:rsidP="00CA3795">
            <w:pPr>
              <w:overflowPunct w:val="0"/>
              <w:spacing w:before="240" w:after="0" w:line="240" w:lineRule="auto"/>
              <w:jc w:val="center"/>
              <w:rPr>
                <w:rFonts w:ascii="Times New Roman" w:eastAsia="WenQuanYi Micro Hei" w:hAnsi="Times New Roman" w:cs="Times New Roman"/>
                <w:kern w:val="2"/>
                <w:sz w:val="20"/>
                <w:szCs w:val="20"/>
                <w:lang w:eastAsia="zh-CN" w:bidi="hi-IN"/>
              </w:rPr>
            </w:pPr>
            <w:r w:rsidRPr="00274AC0">
              <w:rPr>
                <w:rFonts w:ascii="Times New Roman" w:eastAsia="WenQuanYi Micro Hei" w:hAnsi="Times New Roman" w:cs="Times New Roman"/>
                <w:kern w:val="2"/>
                <w:sz w:val="20"/>
                <w:szCs w:val="20"/>
                <w:lang w:eastAsia="zh-CN" w:bidi="hi-IN"/>
              </w:rPr>
              <w:lastRenderedPageBreak/>
              <w:t>If the necessary funds are not provided in the RS budget, donor support will be needed, for which will be applied in the following period.</w:t>
            </w:r>
          </w:p>
        </w:tc>
        <w:tc>
          <w:tcPr>
            <w:tcW w:w="752" w:type="pct"/>
            <w:gridSpan w:val="6"/>
            <w:tcBorders>
              <w:top w:val="single" w:sz="4" w:space="0" w:color="000000"/>
              <w:left w:val="single" w:sz="4" w:space="0" w:color="000000"/>
              <w:bottom w:val="single" w:sz="4" w:space="0" w:color="000000"/>
              <w:right w:val="single" w:sz="4" w:space="0" w:color="000000"/>
            </w:tcBorders>
            <w:shd w:val="clear" w:color="auto" w:fill="FFFFFF"/>
          </w:tcPr>
          <w:p w14:paraId="1AAAD95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 xml:space="preserve">Software upgraded and regularly maintained. </w:t>
            </w:r>
          </w:p>
        </w:tc>
        <w:tc>
          <w:tcPr>
            <w:tcW w:w="728" w:type="pct"/>
            <w:tcBorders>
              <w:top w:val="single" w:sz="4" w:space="0" w:color="000000"/>
              <w:left w:val="single" w:sz="4" w:space="0" w:color="000000"/>
              <w:bottom w:val="single" w:sz="4" w:space="0" w:color="000000"/>
              <w:right w:val="single" w:sz="4" w:space="0" w:color="000000"/>
            </w:tcBorders>
            <w:shd w:val="clear" w:color="auto" w:fill="92D050"/>
          </w:tcPr>
          <w:p w14:paraId="275FCE72" w14:textId="77777777" w:rsidR="002947B4" w:rsidRPr="0046355F" w:rsidRDefault="002947B4" w:rsidP="00CA3795">
            <w:pPr>
              <w:spacing w:before="240" w:after="0" w:line="240" w:lineRule="auto"/>
              <w:jc w:val="both"/>
              <w:rPr>
                <w:rFonts w:ascii="Times New Roman" w:eastAsia="Times New Roman" w:hAnsi="Times New Roman" w:cs="Times New Roman"/>
                <w:b/>
                <w:sz w:val="20"/>
                <w:szCs w:val="20"/>
              </w:rPr>
            </w:pPr>
            <w:r w:rsidRPr="0046355F">
              <w:rPr>
                <w:rFonts w:ascii="Times New Roman" w:eastAsia="Times New Roman" w:hAnsi="Times New Roman" w:cs="Times New Roman"/>
                <w:b/>
                <w:sz w:val="20"/>
                <w:szCs w:val="20"/>
              </w:rPr>
              <w:t xml:space="preserve">Activity is fully implemented. </w:t>
            </w:r>
          </w:p>
          <w:p w14:paraId="217FB2F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activity was fu</w:t>
            </w:r>
            <w:r>
              <w:rPr>
                <w:rFonts w:ascii="Times New Roman" w:eastAsia="Times New Roman" w:hAnsi="Times New Roman" w:cs="Times New Roman"/>
                <w:sz w:val="20"/>
                <w:szCs w:val="20"/>
              </w:rPr>
              <w:t xml:space="preserve">lly implemented and </w:t>
            </w:r>
            <w:r>
              <w:rPr>
                <w:rFonts w:ascii="Times New Roman" w:eastAsia="Times New Roman" w:hAnsi="Times New Roman" w:cs="Times New Roman"/>
                <w:sz w:val="20"/>
                <w:szCs w:val="20"/>
              </w:rPr>
              <w:lastRenderedPageBreak/>
              <w:t xml:space="preserve">software is </w:t>
            </w:r>
            <w:r w:rsidRPr="00274AC0">
              <w:rPr>
                <w:rFonts w:ascii="Times New Roman" w:eastAsia="Times New Roman" w:hAnsi="Times New Roman" w:cs="Times New Roman"/>
                <w:sz w:val="20"/>
                <w:szCs w:val="20"/>
              </w:rPr>
              <w:t>being  maintained.</w:t>
            </w:r>
          </w:p>
        </w:tc>
      </w:tr>
      <w:tr w:rsidR="002947B4" w:rsidRPr="00274AC0" w14:paraId="530B8728" w14:textId="77777777" w:rsidTr="00CA3795">
        <w:trPr>
          <w:trHeight w:val="1827"/>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4D297C96"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2.2.1.7.</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4B9D6C65" w14:textId="77777777" w:rsidR="002947B4" w:rsidRPr="00274AC0" w:rsidDel="00BD1314"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Development of video tutorials for the third cycle of development, implementation and reporting on implementation of integrity plans. </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715439B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47378902" w14:textId="77777777" w:rsidR="002947B4" w:rsidRPr="00274AC0" w:rsidDel="00A84E6E"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IV quarter of 2021</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388FF5E8"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Budget of the Republic of Serbia</w:t>
            </w:r>
            <w:r w:rsidRPr="00274AC0">
              <w:rPr>
                <w:rFonts w:ascii="Times New Roman" w:eastAsia="Times New Roman" w:hAnsi="Times New Roman" w:cs="Times New Roman"/>
                <w:sz w:val="20"/>
                <w:szCs w:val="20"/>
              </w:rPr>
              <w:t xml:space="preserve"> – 9.950 €</w:t>
            </w:r>
          </w:p>
          <w:p w14:paraId="05D99981"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and</w:t>
            </w:r>
          </w:p>
          <w:p w14:paraId="07E2A3A3"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donor support.</w:t>
            </w:r>
          </w:p>
          <w:p w14:paraId="1CAC596B" w14:textId="77777777" w:rsidR="002947B4" w:rsidRPr="00274AC0" w:rsidDel="00C4234E" w:rsidRDefault="002947B4" w:rsidP="00CA3795">
            <w:pPr>
              <w:spacing w:before="240" w:after="0" w:line="240" w:lineRule="auto"/>
              <w:jc w:val="center"/>
              <w:rPr>
                <w:rFonts w:ascii="Times New Roman" w:eastAsia="WenQuanYi Micro Hei" w:hAnsi="Times New Roman" w:cs="Times New Roman"/>
                <w:kern w:val="2"/>
                <w:sz w:val="20"/>
                <w:szCs w:val="20"/>
                <w:lang w:eastAsia="zh-CN" w:bidi="hi-IN"/>
              </w:rPr>
            </w:pPr>
            <w:r w:rsidRPr="00274AC0">
              <w:rPr>
                <w:rFonts w:ascii="Times New Roman" w:eastAsia="WenQuanYi Micro Hei" w:hAnsi="Times New Roman" w:cs="Times New Roman"/>
                <w:kern w:val="2"/>
                <w:sz w:val="20"/>
                <w:szCs w:val="20"/>
                <w:lang w:eastAsia="zh-CN" w:bidi="hi-IN"/>
              </w:rPr>
              <w:t>If the necessary funds are not provided in the RS budget, donor support will be needed, for which will be applied in the following period.</w:t>
            </w:r>
          </w:p>
        </w:tc>
        <w:tc>
          <w:tcPr>
            <w:tcW w:w="752" w:type="pct"/>
            <w:gridSpan w:val="6"/>
            <w:tcBorders>
              <w:top w:val="single" w:sz="4" w:space="0" w:color="000000"/>
              <w:left w:val="single" w:sz="4" w:space="0" w:color="000000"/>
              <w:bottom w:val="single" w:sz="4" w:space="0" w:color="000000"/>
              <w:right w:val="single" w:sz="4" w:space="0" w:color="000000"/>
            </w:tcBorders>
            <w:shd w:val="clear" w:color="auto" w:fill="FFFFFF"/>
          </w:tcPr>
          <w:p w14:paraId="1AEF100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Video tutorials developed, operational and publicly available.</w:t>
            </w:r>
          </w:p>
        </w:tc>
        <w:tc>
          <w:tcPr>
            <w:tcW w:w="728" w:type="pct"/>
            <w:tcBorders>
              <w:top w:val="single" w:sz="4" w:space="0" w:color="000000"/>
              <w:left w:val="single" w:sz="4" w:space="0" w:color="000000"/>
              <w:bottom w:val="single" w:sz="4" w:space="0" w:color="000000"/>
              <w:right w:val="single" w:sz="4" w:space="0" w:color="000000"/>
            </w:tcBorders>
            <w:shd w:val="clear" w:color="auto" w:fill="92D050"/>
          </w:tcPr>
          <w:p w14:paraId="60459755" w14:textId="77777777" w:rsidR="002947B4" w:rsidRPr="0046355F" w:rsidRDefault="002947B4" w:rsidP="00CA3795">
            <w:pPr>
              <w:spacing w:before="240" w:after="0" w:line="240" w:lineRule="auto"/>
              <w:jc w:val="both"/>
              <w:rPr>
                <w:rFonts w:ascii="Times New Roman" w:eastAsia="Times New Roman" w:hAnsi="Times New Roman" w:cs="Times New Roman"/>
                <w:b/>
                <w:sz w:val="20"/>
                <w:szCs w:val="20"/>
              </w:rPr>
            </w:pPr>
            <w:r w:rsidRPr="0046355F">
              <w:rPr>
                <w:rFonts w:ascii="Times New Roman" w:eastAsia="Times New Roman" w:hAnsi="Times New Roman" w:cs="Times New Roman"/>
                <w:b/>
                <w:sz w:val="20"/>
                <w:szCs w:val="20"/>
              </w:rPr>
              <w:t>Activity is fully implemented.</w:t>
            </w:r>
          </w:p>
          <w:p w14:paraId="68CB6EB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Video tutorials for the third cycle of development, implementation and reporting on implementation of integrity plans were finalized and available at the following link:</w:t>
            </w:r>
          </w:p>
          <w:p w14:paraId="5F6376B0" w14:textId="77777777" w:rsidR="002947B4"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 </w:t>
            </w:r>
            <w:hyperlink r:id="rId19" w:history="1">
              <w:r w:rsidRPr="009164DA">
                <w:rPr>
                  <w:rStyle w:val="Hyperlink"/>
                  <w:rFonts w:ascii="Times New Roman" w:eastAsia="Times New Roman" w:hAnsi="Times New Roman" w:cs="Times New Roman"/>
                  <w:sz w:val="20"/>
                  <w:szCs w:val="20"/>
                </w:rPr>
                <w:t>https://youtu.be/NE2ZNFd-mgM</w:t>
              </w:r>
            </w:hyperlink>
            <w:r w:rsidRPr="00274AC0">
              <w:rPr>
                <w:rFonts w:ascii="Times New Roman" w:eastAsia="Times New Roman" w:hAnsi="Times New Roman" w:cs="Times New Roman"/>
                <w:sz w:val="20"/>
                <w:szCs w:val="20"/>
              </w:rPr>
              <w:t>.</w:t>
            </w:r>
          </w:p>
          <w:p w14:paraId="05CD22B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p w14:paraId="29B9AC1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r>
      <w:tr w:rsidR="002947B4" w:rsidRPr="00274AC0" w14:paraId="1070B0A2" w14:textId="77777777" w:rsidTr="00CA3795">
        <w:trPr>
          <w:trHeight w:val="1266"/>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7C4CE816"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2.2.1.8.</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2D709D0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Organizing multidisciplinary training sessions and workshops with institutions that intensively cooperate with the Anti-Corruption Agency, including training courses for journalists.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544544A6"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0067811B"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1DD09265"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Continuously </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658CFF43"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p w14:paraId="6D299C02"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Donor support (including USAID GAI Project)</w:t>
            </w:r>
          </w:p>
          <w:p w14:paraId="7052DD6D"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p>
          <w:p w14:paraId="3605A399"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 xml:space="preserve">Donor support is needed for </w:t>
            </w:r>
            <w:r w:rsidRPr="00274AC0">
              <w:rPr>
                <w:rFonts w:ascii="Times New Roman" w:eastAsia="Times New Roman" w:hAnsi="Times New Roman" w:cs="Times New Roman"/>
                <w:iCs/>
                <w:sz w:val="20"/>
                <w:szCs w:val="20"/>
              </w:rPr>
              <w:lastRenderedPageBreak/>
              <w:t>which will be applied in the upcoming period.</w:t>
            </w:r>
          </w:p>
          <w:p w14:paraId="1161E7F2"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p>
          <w:p w14:paraId="740BEDB3"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Within international organizations broader program of support, funds have been provided for the implementation of trainings until the end of 2020. Donor support will be needed for the period after 2020, for which will be applied in the upcoming period.</w:t>
            </w:r>
          </w:p>
        </w:tc>
        <w:tc>
          <w:tcPr>
            <w:tcW w:w="752" w:type="pct"/>
            <w:gridSpan w:val="6"/>
            <w:tcBorders>
              <w:top w:val="single" w:sz="4" w:space="0" w:color="000000"/>
              <w:left w:val="single" w:sz="4" w:space="0" w:color="000000"/>
              <w:bottom w:val="single" w:sz="4" w:space="0" w:color="000000"/>
              <w:right w:val="single" w:sz="4" w:space="0" w:color="000000"/>
            </w:tcBorders>
            <w:shd w:val="clear" w:color="auto" w:fill="FFFFFF"/>
          </w:tcPr>
          <w:p w14:paraId="08AAF47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 xml:space="preserve">Organized training sessions and workshops that contribute to the higher level of knowledge necessary for the implementation of the new Law on the </w:t>
            </w:r>
            <w:r w:rsidRPr="00274AC0">
              <w:rPr>
                <w:rFonts w:ascii="Times New Roman" w:eastAsia="Times New Roman" w:hAnsi="Times New Roman" w:cs="Times New Roman"/>
                <w:sz w:val="20"/>
                <w:szCs w:val="20"/>
              </w:rPr>
              <w:lastRenderedPageBreak/>
              <w:t>Prevention of Corruption.</w:t>
            </w:r>
          </w:p>
          <w:p w14:paraId="217196F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At least two training sessions per year organized with institutions with which the ACA intensively cooperates. </w:t>
            </w:r>
          </w:p>
          <w:p w14:paraId="1DB8F60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At least one training session for journalists organized per year.</w:t>
            </w:r>
          </w:p>
          <w:p w14:paraId="5BC3D0F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28" w:type="pct"/>
            <w:tcBorders>
              <w:top w:val="single" w:sz="4" w:space="0" w:color="000000"/>
              <w:left w:val="single" w:sz="4" w:space="0" w:color="000000"/>
              <w:bottom w:val="single" w:sz="4" w:space="0" w:color="000000"/>
              <w:right w:val="single" w:sz="4" w:space="0" w:color="000000"/>
            </w:tcBorders>
            <w:shd w:val="clear" w:color="auto" w:fill="92D050"/>
          </w:tcPr>
          <w:p w14:paraId="0233C2AA" w14:textId="77777777" w:rsidR="002947B4" w:rsidRPr="0046355F" w:rsidRDefault="002947B4" w:rsidP="00CA3795">
            <w:pPr>
              <w:spacing w:before="240" w:after="0" w:line="240" w:lineRule="auto"/>
              <w:jc w:val="both"/>
              <w:rPr>
                <w:rFonts w:ascii="Times New Roman" w:eastAsia="Times New Roman" w:hAnsi="Times New Roman" w:cs="Times New Roman"/>
                <w:b/>
                <w:sz w:val="20"/>
                <w:szCs w:val="20"/>
              </w:rPr>
            </w:pPr>
            <w:r w:rsidRPr="0046355F">
              <w:rPr>
                <w:rFonts w:ascii="Times New Roman" w:eastAsia="Times New Roman" w:hAnsi="Times New Roman" w:cs="Times New Roman"/>
                <w:b/>
                <w:sz w:val="20"/>
                <w:szCs w:val="20"/>
              </w:rPr>
              <w:lastRenderedPageBreak/>
              <w:t>Аctivity is being successfully implemented.</w:t>
            </w:r>
          </w:p>
          <w:p w14:paraId="16BF92B5" w14:textId="77777777" w:rsidR="002947B4" w:rsidRDefault="002947B4" w:rsidP="00CA3795">
            <w:pPr>
              <w:spacing w:before="24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Pr="005C1C7C">
              <w:rPr>
                <w:rFonts w:ascii="Times New Roman" w:eastAsia="Times New Roman" w:hAnsi="Times New Roman" w:cs="Times New Roman"/>
                <w:sz w:val="20"/>
                <w:szCs w:val="20"/>
                <w:vertAlign w:val="superscript"/>
              </w:rPr>
              <w:t>rd</w:t>
            </w:r>
            <w:r>
              <w:rPr>
                <w:rFonts w:ascii="Times New Roman" w:eastAsia="Times New Roman" w:hAnsi="Times New Roman" w:cs="Times New Roman"/>
                <w:sz w:val="20"/>
                <w:szCs w:val="20"/>
              </w:rPr>
              <w:t>quarter/2022</w:t>
            </w:r>
          </w:p>
          <w:p w14:paraId="4E6BDDE8" w14:textId="77777777" w:rsidR="002947B4" w:rsidRPr="00C749B4" w:rsidRDefault="002947B4" w:rsidP="00CA3795">
            <w:pPr>
              <w:spacing w:before="240" w:after="0" w:line="240" w:lineRule="auto"/>
              <w:jc w:val="both"/>
              <w:rPr>
                <w:rFonts w:ascii="Times New Roman" w:eastAsia="Times New Roman" w:hAnsi="Times New Roman" w:cs="Times New Roman"/>
                <w:sz w:val="20"/>
                <w:szCs w:val="20"/>
              </w:rPr>
            </w:pPr>
            <w:r w:rsidRPr="00C749B4">
              <w:rPr>
                <w:rFonts w:ascii="Times New Roman" w:eastAsia="Times New Roman" w:hAnsi="Times New Roman" w:cs="Times New Roman"/>
                <w:sz w:val="20"/>
                <w:szCs w:val="20"/>
              </w:rPr>
              <w:lastRenderedPageBreak/>
              <w:t>Representatives of the APC attended the round table about the elections in Serbia with representatives of the Republic Electoral Commission, which was held on July 5 and organized by the Council of Europe and Venice Commission.</w:t>
            </w:r>
          </w:p>
          <w:p w14:paraId="1B2CE7F2" w14:textId="77777777" w:rsidR="002947B4" w:rsidRPr="00C749B4" w:rsidRDefault="002947B4" w:rsidP="00CA3795">
            <w:pPr>
              <w:spacing w:before="240" w:after="0" w:line="240" w:lineRule="auto"/>
              <w:jc w:val="both"/>
              <w:rPr>
                <w:rFonts w:ascii="Times New Roman" w:eastAsia="Times New Roman" w:hAnsi="Times New Roman" w:cs="Times New Roman"/>
                <w:sz w:val="20"/>
                <w:szCs w:val="20"/>
              </w:rPr>
            </w:pPr>
            <w:r w:rsidRPr="00C749B4">
              <w:rPr>
                <w:rFonts w:ascii="Times New Roman" w:eastAsia="Times New Roman" w:hAnsi="Times New Roman" w:cs="Times New Roman"/>
                <w:sz w:val="20"/>
                <w:szCs w:val="20"/>
              </w:rPr>
              <w:t xml:space="preserve">Representatives of the APC participated in the discussion “Electoral disputes in Serbia: what to do now?“ that was held on  September 12 and dedicated to issues of solving electoral disputes in Serbia, as well as adoption and implementation of a set of new electoral laws, organized by the  Center for Free Elections and </w:t>
            </w:r>
            <w:r>
              <w:rPr>
                <w:rFonts w:ascii="Times New Roman" w:eastAsia="Times New Roman" w:hAnsi="Times New Roman" w:cs="Times New Roman"/>
                <w:sz w:val="20"/>
                <w:szCs w:val="20"/>
              </w:rPr>
              <w:t>Democracy.</w:t>
            </w:r>
          </w:p>
          <w:p w14:paraId="24CB0083" w14:textId="77777777" w:rsidR="002947B4" w:rsidRPr="00C749B4" w:rsidRDefault="002947B4" w:rsidP="00CA3795">
            <w:pPr>
              <w:spacing w:before="240" w:after="0" w:line="240" w:lineRule="auto"/>
              <w:jc w:val="both"/>
              <w:rPr>
                <w:rFonts w:ascii="Times New Roman" w:eastAsia="Times New Roman" w:hAnsi="Times New Roman" w:cs="Times New Roman"/>
                <w:sz w:val="20"/>
                <w:szCs w:val="20"/>
              </w:rPr>
            </w:pPr>
            <w:r w:rsidRPr="00C749B4">
              <w:rPr>
                <w:rFonts w:ascii="Times New Roman" w:eastAsia="Times New Roman" w:hAnsi="Times New Roman" w:cs="Times New Roman"/>
                <w:sz w:val="20"/>
                <w:szCs w:val="20"/>
              </w:rPr>
              <w:t xml:space="preserve">The APC organized a Round table titled “Cooperation of misdemeanour courts and the APC“ on  September 26, attended by the representatives of the Misdemeanour Court in Belgrade, Misdemeanour </w:t>
            </w:r>
            <w:r w:rsidRPr="00C749B4">
              <w:rPr>
                <w:rFonts w:ascii="Times New Roman" w:eastAsia="Times New Roman" w:hAnsi="Times New Roman" w:cs="Times New Roman"/>
                <w:sz w:val="20"/>
                <w:szCs w:val="20"/>
              </w:rPr>
              <w:lastRenderedPageBreak/>
              <w:t>Appellate Court, as well as misdemeanour courts in Kragujevac, Nis and Sabac. Discussion was focused on requests for initiating misdemeanour proceedings, reporting on the status of cases, and the plea agreements.</w:t>
            </w:r>
          </w:p>
          <w:p w14:paraId="1ADF7403" w14:textId="77777777" w:rsidR="002947B4" w:rsidRPr="00C749B4" w:rsidRDefault="002947B4" w:rsidP="00CA3795">
            <w:pPr>
              <w:spacing w:before="240" w:after="0" w:line="240" w:lineRule="auto"/>
              <w:jc w:val="both"/>
              <w:rPr>
                <w:rFonts w:ascii="Times New Roman" w:eastAsia="Times New Roman" w:hAnsi="Times New Roman" w:cs="Times New Roman"/>
                <w:sz w:val="20"/>
                <w:szCs w:val="20"/>
              </w:rPr>
            </w:pPr>
            <w:r w:rsidRPr="00C749B4">
              <w:rPr>
                <w:rFonts w:ascii="Times New Roman" w:eastAsia="Times New Roman" w:hAnsi="Times New Roman" w:cs="Times New Roman"/>
                <w:sz w:val="20"/>
                <w:szCs w:val="20"/>
              </w:rPr>
              <w:t xml:space="preserve">The APC organized one training for directors of institutions in the public sector titled “Director as an initiator of an institutional integrity development“, with a primary aim to familiarize participants with the purpose and significance of development and implementation of integrity plan as a tool for corruption prevention at the institutional level. The training was held on September 15, 2022 for directors of health-care and social-care institutions in the City of Sabac. It was attended by 27 participants. </w:t>
            </w:r>
          </w:p>
          <w:p w14:paraId="09726971" w14:textId="77777777" w:rsidR="002947B4" w:rsidRDefault="002947B4" w:rsidP="00CA3795">
            <w:pPr>
              <w:spacing w:before="240" w:after="0" w:line="240" w:lineRule="auto"/>
              <w:jc w:val="both"/>
              <w:rPr>
                <w:rFonts w:ascii="Times New Roman" w:eastAsia="Times New Roman" w:hAnsi="Times New Roman" w:cs="Times New Roman"/>
                <w:sz w:val="20"/>
                <w:szCs w:val="20"/>
              </w:rPr>
            </w:pPr>
            <w:r w:rsidRPr="00C749B4">
              <w:rPr>
                <w:rFonts w:ascii="Times New Roman" w:eastAsia="Times New Roman" w:hAnsi="Times New Roman" w:cs="Times New Roman"/>
                <w:sz w:val="20"/>
                <w:szCs w:val="20"/>
              </w:rPr>
              <w:t xml:space="preserve">Online training on integrity plans is a </w:t>
            </w:r>
            <w:r w:rsidRPr="00C749B4">
              <w:rPr>
                <w:rFonts w:ascii="Times New Roman" w:eastAsia="Times New Roman" w:hAnsi="Times New Roman" w:cs="Times New Roman"/>
                <w:sz w:val="20"/>
                <w:szCs w:val="20"/>
              </w:rPr>
              <w:lastRenderedPageBreak/>
              <w:t xml:space="preserve">novelty in this quarter. The APC held 19 online training courses for the working group members and coordinators for drafting integrity plans from 630 institutions, classified into 15 systems. Training courses were attended by 1,259 participants.  The objectives of the training are to clarify to the participants the importance of integrity plans for corruption prevention and strengthening of the institutional and personal integrity of heads and employees in the public sector of the Republic of Serbia and to present the application for </w:t>
            </w:r>
            <w:r w:rsidRPr="00FD1D13">
              <w:rPr>
                <w:rFonts w:ascii="Times New Roman" w:eastAsia="Times New Roman" w:hAnsi="Times New Roman" w:cs="Times New Roman"/>
                <w:spacing w:val="-20"/>
                <w:sz w:val="20"/>
                <w:szCs w:val="20"/>
              </w:rPr>
              <w:t>drafting and reporting on</w:t>
            </w:r>
            <w:r w:rsidRPr="00C749B4">
              <w:rPr>
                <w:rFonts w:ascii="Times New Roman" w:eastAsia="Times New Roman" w:hAnsi="Times New Roman" w:cs="Times New Roman"/>
                <w:sz w:val="20"/>
                <w:szCs w:val="20"/>
              </w:rPr>
              <w:t xml:space="preserve"> implementation of the respective documents.</w:t>
            </w:r>
          </w:p>
          <w:p w14:paraId="0543B912" w14:textId="77777777" w:rsidR="002947B4" w:rsidRDefault="002947B4" w:rsidP="00CA3795">
            <w:pPr>
              <w:spacing w:before="24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C749B4">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quarter/2022:</w:t>
            </w:r>
          </w:p>
          <w:p w14:paraId="121F90AE" w14:textId="77777777" w:rsidR="002947B4" w:rsidRPr="00C749B4" w:rsidRDefault="002947B4" w:rsidP="00CA3795">
            <w:pPr>
              <w:spacing w:before="240" w:after="0" w:line="240" w:lineRule="auto"/>
              <w:jc w:val="both"/>
              <w:rPr>
                <w:rFonts w:ascii="Times New Roman" w:eastAsia="Times New Roman" w:hAnsi="Times New Roman" w:cs="Times New Roman"/>
                <w:sz w:val="20"/>
                <w:szCs w:val="20"/>
              </w:rPr>
            </w:pPr>
            <w:r w:rsidRPr="00C749B4">
              <w:rPr>
                <w:rFonts w:ascii="Times New Roman" w:eastAsia="Times New Roman" w:hAnsi="Times New Roman" w:cs="Times New Roman"/>
                <w:sz w:val="20"/>
                <w:szCs w:val="20"/>
              </w:rPr>
              <w:t xml:space="preserve">Within the Project ”Preventing Money Laundering and Terrorist Financing in Serbia“, implemented by the Council of Europe and financed by </w:t>
            </w:r>
            <w:r w:rsidRPr="00FD1D13">
              <w:rPr>
                <w:rFonts w:ascii="Times New Roman" w:eastAsia="Times New Roman" w:hAnsi="Times New Roman" w:cs="Times New Roman"/>
                <w:spacing w:val="-20"/>
                <w:sz w:val="20"/>
                <w:szCs w:val="20"/>
              </w:rPr>
              <w:t xml:space="preserve">Swedish International </w:t>
            </w:r>
            <w:r w:rsidRPr="00FD1D13">
              <w:rPr>
                <w:rFonts w:ascii="Times New Roman" w:eastAsia="Times New Roman" w:hAnsi="Times New Roman" w:cs="Times New Roman"/>
                <w:spacing w:val="-20"/>
                <w:sz w:val="20"/>
                <w:szCs w:val="20"/>
              </w:rPr>
              <w:lastRenderedPageBreak/>
              <w:t>Development Cooperation</w:t>
            </w:r>
            <w:r w:rsidRPr="00C749B4">
              <w:rPr>
                <w:rFonts w:ascii="Times New Roman" w:eastAsia="Times New Roman" w:hAnsi="Times New Roman" w:cs="Times New Roman"/>
                <w:sz w:val="20"/>
                <w:szCs w:val="20"/>
              </w:rPr>
              <w:t xml:space="preserve"> Agency, in 2022 the activity of cooperation with banks has started, expert analysis “Exchange of information among corruption prevention bodies and banks for verification of asset declarations and detection of corruption“ has been finalized, and a round table was held  (December 16, 2022) on the data exchange between corruption prevention bodies and banks,  which was attended by five representatives of the APC,  as well as representatives of the National Bank of Serbia, the Association of Banks of the Republic of Serbia and the Commissioner for Information of Public Importance and Personal Data Protection.</w:t>
            </w:r>
          </w:p>
          <w:p w14:paraId="5FFE0BF8" w14:textId="77777777" w:rsidR="002947B4" w:rsidRPr="00C749B4" w:rsidRDefault="002947B4" w:rsidP="00CA3795">
            <w:pPr>
              <w:spacing w:before="240" w:after="0" w:line="240" w:lineRule="auto"/>
              <w:jc w:val="both"/>
              <w:rPr>
                <w:rFonts w:ascii="Times New Roman" w:eastAsia="Times New Roman" w:hAnsi="Times New Roman" w:cs="Times New Roman"/>
                <w:sz w:val="20"/>
                <w:szCs w:val="20"/>
              </w:rPr>
            </w:pPr>
            <w:r w:rsidRPr="00C749B4">
              <w:rPr>
                <w:rFonts w:ascii="Times New Roman" w:eastAsia="Times New Roman" w:hAnsi="Times New Roman" w:cs="Times New Roman"/>
                <w:sz w:val="20"/>
                <w:szCs w:val="20"/>
              </w:rPr>
              <w:t xml:space="preserve">Within the same Project, four representatives of the APC participated at the </w:t>
            </w:r>
            <w:r w:rsidRPr="00FD1D13">
              <w:rPr>
                <w:rFonts w:ascii="Times New Roman" w:eastAsia="Times New Roman" w:hAnsi="Times New Roman" w:cs="Times New Roman"/>
                <w:spacing w:val="-20"/>
                <w:sz w:val="20"/>
                <w:szCs w:val="20"/>
              </w:rPr>
              <w:t xml:space="preserve">International Conference ”Evolution of standards for </w:t>
            </w:r>
            <w:r w:rsidRPr="00C749B4">
              <w:rPr>
                <w:rFonts w:ascii="Times New Roman" w:eastAsia="Times New Roman" w:hAnsi="Times New Roman" w:cs="Times New Roman"/>
                <w:sz w:val="20"/>
                <w:szCs w:val="20"/>
              </w:rPr>
              <w:t xml:space="preserve">preventing Money </w:t>
            </w:r>
            <w:r w:rsidRPr="00C749B4">
              <w:rPr>
                <w:rFonts w:ascii="Times New Roman" w:eastAsia="Times New Roman" w:hAnsi="Times New Roman" w:cs="Times New Roman"/>
                <w:sz w:val="20"/>
                <w:szCs w:val="20"/>
              </w:rPr>
              <w:lastRenderedPageBreak/>
              <w:t>Laundering and Terrorist Financing and the latest events: transparency of the beneficial ownership and new technologie</w:t>
            </w:r>
            <w:r>
              <w:rPr>
                <w:rFonts w:ascii="Times New Roman" w:eastAsia="Times New Roman" w:hAnsi="Times New Roman" w:cs="Times New Roman"/>
                <w:sz w:val="20"/>
                <w:szCs w:val="20"/>
              </w:rPr>
              <w:t xml:space="preserve">s”, held on December 15, 2022. </w:t>
            </w:r>
          </w:p>
          <w:p w14:paraId="301E221B" w14:textId="77777777" w:rsidR="002947B4" w:rsidRPr="00C749B4" w:rsidRDefault="002947B4" w:rsidP="00CA3795">
            <w:pPr>
              <w:spacing w:before="240" w:after="0" w:line="240" w:lineRule="auto"/>
              <w:jc w:val="both"/>
              <w:rPr>
                <w:rFonts w:ascii="Times New Roman" w:eastAsia="Times New Roman" w:hAnsi="Times New Roman" w:cs="Times New Roman"/>
                <w:sz w:val="20"/>
                <w:szCs w:val="20"/>
              </w:rPr>
            </w:pPr>
            <w:r w:rsidRPr="00C749B4">
              <w:rPr>
                <w:rFonts w:ascii="Times New Roman" w:eastAsia="Times New Roman" w:hAnsi="Times New Roman" w:cs="Times New Roman"/>
                <w:sz w:val="20"/>
                <w:szCs w:val="20"/>
              </w:rPr>
              <w:t xml:space="preserve">Representative of the APC attended the workshop “Analysis of the research results in discovering and proving criminal acts of corruption and preparation of the Manual on discovering and proving criminal acts of corruption”, organized by the University of Criminal Investigation and Police Studies, the Criminal Police Administration of the Ministry of Interior, and the International Criminal Investigative Training Assistance Program of the US Department of Justice -ICITAP. The workshop was also attended by the representatives of the University of Criminal Investigation and Police Studies, Ministry of Interior, Administration for Prevention of </w:t>
            </w:r>
            <w:r w:rsidRPr="00C749B4">
              <w:rPr>
                <w:rFonts w:ascii="Times New Roman" w:eastAsia="Times New Roman" w:hAnsi="Times New Roman" w:cs="Times New Roman"/>
                <w:sz w:val="20"/>
                <w:szCs w:val="20"/>
              </w:rPr>
              <w:lastRenderedPageBreak/>
              <w:t>Money Laundering, State Audit Institution, and the Public Procure</w:t>
            </w:r>
            <w:r>
              <w:rPr>
                <w:rFonts w:ascii="Times New Roman" w:eastAsia="Times New Roman" w:hAnsi="Times New Roman" w:cs="Times New Roman"/>
                <w:sz w:val="20"/>
                <w:szCs w:val="20"/>
              </w:rPr>
              <w:t xml:space="preserve">ment Office. </w:t>
            </w:r>
          </w:p>
          <w:p w14:paraId="0F0F26B3" w14:textId="77777777" w:rsidR="002947B4" w:rsidRPr="00C749B4" w:rsidRDefault="002947B4" w:rsidP="00CA3795">
            <w:pPr>
              <w:spacing w:before="24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Wi</w:t>
            </w:r>
            <w:r w:rsidRPr="00C749B4">
              <w:rPr>
                <w:rFonts w:ascii="Times New Roman" w:eastAsia="Times New Roman" w:hAnsi="Times New Roman" w:cs="Times New Roman"/>
                <w:sz w:val="20"/>
                <w:szCs w:val="20"/>
              </w:rPr>
              <w:t xml:space="preserve">thin the Project “Effective Public Procurement in the Service of Economic Growth”, in the organization of the National Alliance for Local Economic Development (NALED), with the support of the </w:t>
            </w:r>
            <w:r w:rsidRPr="00FD1D13">
              <w:rPr>
                <w:rFonts w:ascii="Times New Roman" w:eastAsia="Times New Roman" w:hAnsi="Times New Roman" w:cs="Times New Roman"/>
                <w:spacing w:val="-20"/>
                <w:sz w:val="20"/>
                <w:szCs w:val="20"/>
              </w:rPr>
              <w:t>Swedish International Development Cooperation Agency, a</w:t>
            </w:r>
            <w:r w:rsidRPr="00C749B4">
              <w:rPr>
                <w:rFonts w:ascii="Times New Roman" w:eastAsia="Times New Roman" w:hAnsi="Times New Roman" w:cs="Times New Roman"/>
                <w:sz w:val="20"/>
                <w:szCs w:val="20"/>
              </w:rPr>
              <w:t xml:space="preserve"> representative of the APC participated in the study visit to France and Luxemburg in October 2022. Within the same Project, three representatives of the APC participated in the round table “Protection of Competition in Public Procurement “, held o</w:t>
            </w:r>
            <w:r>
              <w:rPr>
                <w:rFonts w:ascii="Times New Roman" w:eastAsia="Times New Roman" w:hAnsi="Times New Roman" w:cs="Times New Roman"/>
                <w:sz w:val="20"/>
                <w:szCs w:val="20"/>
              </w:rPr>
              <w:t>n November 30, 2022.</w:t>
            </w:r>
          </w:p>
          <w:p w14:paraId="534C600B" w14:textId="77777777" w:rsidR="002947B4" w:rsidRPr="00C749B4" w:rsidRDefault="002947B4" w:rsidP="00CA3795">
            <w:pPr>
              <w:spacing w:before="240" w:after="0" w:line="240" w:lineRule="auto"/>
              <w:jc w:val="both"/>
              <w:rPr>
                <w:rFonts w:ascii="Times New Roman" w:eastAsia="Times New Roman" w:hAnsi="Times New Roman" w:cs="Times New Roman"/>
                <w:sz w:val="20"/>
                <w:szCs w:val="20"/>
              </w:rPr>
            </w:pPr>
            <w:r w:rsidRPr="00C749B4">
              <w:rPr>
                <w:rFonts w:ascii="Times New Roman" w:eastAsia="Times New Roman" w:hAnsi="Times New Roman" w:cs="Times New Roman"/>
                <w:sz w:val="20"/>
                <w:szCs w:val="20"/>
              </w:rPr>
              <w:t xml:space="preserve">Within the Project Regional Anti-Corruption and Illicit Finance Roadmap in the organization of the United Nations Office for Drugs and Crime, two representatives of </w:t>
            </w:r>
            <w:r w:rsidRPr="00C749B4">
              <w:rPr>
                <w:rFonts w:ascii="Times New Roman" w:eastAsia="Times New Roman" w:hAnsi="Times New Roman" w:cs="Times New Roman"/>
                <w:sz w:val="20"/>
                <w:szCs w:val="20"/>
              </w:rPr>
              <w:lastRenderedPageBreak/>
              <w:t>the APC participated in the regional meetings held in Dubrovnik- online (October 11-13), Vienna (November 7-8), Ljubljana (November 29-30) and Regional Conf</w:t>
            </w:r>
            <w:r>
              <w:rPr>
                <w:rFonts w:ascii="Times New Roman" w:eastAsia="Times New Roman" w:hAnsi="Times New Roman" w:cs="Times New Roman"/>
                <w:sz w:val="20"/>
                <w:szCs w:val="20"/>
              </w:rPr>
              <w:t>erence in Skopje (December 14).</w:t>
            </w:r>
          </w:p>
          <w:p w14:paraId="340D569F" w14:textId="77777777" w:rsidR="002947B4" w:rsidRPr="00C749B4" w:rsidRDefault="002947B4" w:rsidP="00CA3795">
            <w:pPr>
              <w:spacing w:before="240" w:after="0" w:line="240" w:lineRule="auto"/>
              <w:jc w:val="both"/>
              <w:rPr>
                <w:rFonts w:ascii="Times New Roman" w:eastAsia="Times New Roman" w:hAnsi="Times New Roman" w:cs="Times New Roman"/>
                <w:sz w:val="20"/>
                <w:szCs w:val="20"/>
              </w:rPr>
            </w:pPr>
            <w:r w:rsidRPr="00C749B4">
              <w:rPr>
                <w:rFonts w:ascii="Times New Roman" w:eastAsia="Times New Roman" w:hAnsi="Times New Roman" w:cs="Times New Roman"/>
                <w:sz w:val="20"/>
                <w:szCs w:val="20"/>
              </w:rPr>
              <w:t>In the fourth quarter, one training course for journalists and representatives of civil society was held aimed at discussing gender dimension in implementation o</w:t>
            </w:r>
            <w:r>
              <w:rPr>
                <w:rFonts w:ascii="Times New Roman" w:eastAsia="Times New Roman" w:hAnsi="Times New Roman" w:cs="Times New Roman"/>
                <w:sz w:val="20"/>
                <w:szCs w:val="20"/>
              </w:rPr>
              <w:t>f the anti-corruption policies.</w:t>
            </w:r>
          </w:p>
          <w:p w14:paraId="7EC0D651" w14:textId="77777777" w:rsidR="002947B4" w:rsidRPr="00C749B4" w:rsidRDefault="002947B4" w:rsidP="00CA3795">
            <w:pPr>
              <w:spacing w:before="240" w:after="0" w:line="240" w:lineRule="auto"/>
              <w:jc w:val="both"/>
              <w:rPr>
                <w:rFonts w:ascii="Times New Roman" w:eastAsia="Times New Roman" w:hAnsi="Times New Roman" w:cs="Times New Roman"/>
                <w:sz w:val="20"/>
                <w:szCs w:val="20"/>
              </w:rPr>
            </w:pPr>
            <w:r w:rsidRPr="00C749B4">
              <w:rPr>
                <w:rFonts w:ascii="Times New Roman" w:eastAsia="Times New Roman" w:hAnsi="Times New Roman" w:cs="Times New Roman"/>
                <w:sz w:val="20"/>
                <w:szCs w:val="20"/>
              </w:rPr>
              <w:t>In the fourth quarter one ethics and integrity training for trainers was organized in Belgrade for 14 participants employed in public companies and public utility enterprises from the City of Be</w:t>
            </w:r>
            <w:r>
              <w:rPr>
                <w:rFonts w:ascii="Times New Roman" w:eastAsia="Times New Roman" w:hAnsi="Times New Roman" w:cs="Times New Roman"/>
                <w:sz w:val="20"/>
                <w:szCs w:val="20"/>
              </w:rPr>
              <w:t xml:space="preserve">lgrade and Republic of Serbia. </w:t>
            </w:r>
          </w:p>
          <w:p w14:paraId="46EAE958" w14:textId="77777777" w:rsidR="002947B4" w:rsidRPr="00C749B4" w:rsidRDefault="002947B4" w:rsidP="00CA3795">
            <w:pPr>
              <w:spacing w:before="240" w:after="0" w:line="240" w:lineRule="auto"/>
              <w:jc w:val="both"/>
              <w:rPr>
                <w:rFonts w:ascii="Times New Roman" w:eastAsia="Times New Roman" w:hAnsi="Times New Roman" w:cs="Times New Roman"/>
                <w:sz w:val="20"/>
                <w:szCs w:val="20"/>
              </w:rPr>
            </w:pPr>
            <w:r w:rsidRPr="00C749B4">
              <w:rPr>
                <w:rFonts w:ascii="Times New Roman" w:eastAsia="Times New Roman" w:hAnsi="Times New Roman" w:cs="Times New Roman"/>
                <w:sz w:val="20"/>
                <w:szCs w:val="20"/>
              </w:rPr>
              <w:t xml:space="preserve">The APC organized three trainings for directors of institutions in the public sector titled “Director as an initiator of an </w:t>
            </w:r>
            <w:r w:rsidRPr="00FD1D13">
              <w:rPr>
                <w:rFonts w:ascii="Times New Roman" w:eastAsia="Times New Roman" w:hAnsi="Times New Roman" w:cs="Times New Roman"/>
                <w:spacing w:val="-20"/>
                <w:sz w:val="20"/>
                <w:szCs w:val="20"/>
              </w:rPr>
              <w:t>institutional integrity development“, with</w:t>
            </w:r>
            <w:r w:rsidRPr="00C749B4">
              <w:rPr>
                <w:rFonts w:ascii="Times New Roman" w:eastAsia="Times New Roman" w:hAnsi="Times New Roman" w:cs="Times New Roman"/>
                <w:sz w:val="20"/>
                <w:szCs w:val="20"/>
              </w:rPr>
              <w:t xml:space="preserve"> a primary aim to familiarize participants </w:t>
            </w:r>
            <w:r w:rsidRPr="00C749B4">
              <w:rPr>
                <w:rFonts w:ascii="Times New Roman" w:eastAsia="Times New Roman" w:hAnsi="Times New Roman" w:cs="Times New Roman"/>
                <w:sz w:val="20"/>
                <w:szCs w:val="20"/>
              </w:rPr>
              <w:lastRenderedPageBreak/>
              <w:t>with the purpose and significance of development and implementation of integrity plan as a tool for corruption prevention at the institutional level. The trainings were attended by 79 participants from institutions in the City of Čačak and Smederevo a</w:t>
            </w:r>
            <w:r>
              <w:rPr>
                <w:rFonts w:ascii="Times New Roman" w:eastAsia="Times New Roman" w:hAnsi="Times New Roman" w:cs="Times New Roman"/>
                <w:sz w:val="20"/>
                <w:szCs w:val="20"/>
              </w:rPr>
              <w:t xml:space="preserve">s well as Municipality Inđija. </w:t>
            </w:r>
          </w:p>
          <w:p w14:paraId="3D06C1D7" w14:textId="77777777" w:rsidR="002947B4" w:rsidRPr="00C749B4" w:rsidRDefault="002947B4" w:rsidP="00CA3795">
            <w:pPr>
              <w:spacing w:before="240" w:after="0" w:line="240" w:lineRule="auto"/>
              <w:jc w:val="both"/>
              <w:rPr>
                <w:rFonts w:ascii="Times New Roman" w:eastAsia="Times New Roman" w:hAnsi="Times New Roman" w:cs="Times New Roman"/>
                <w:sz w:val="20"/>
                <w:szCs w:val="20"/>
              </w:rPr>
            </w:pPr>
            <w:r w:rsidRPr="00C749B4">
              <w:rPr>
                <w:rFonts w:ascii="Times New Roman" w:eastAsia="Times New Roman" w:hAnsi="Times New Roman" w:cs="Times New Roman"/>
                <w:sz w:val="20"/>
                <w:szCs w:val="20"/>
              </w:rPr>
              <w:t xml:space="preserve">As for the online trainings, the APC held three online trainings on integrity plans for the working group members and coordinators for drafting integrity plans from 192 institutions. Trainings were attended by 371 participants.  </w:t>
            </w:r>
          </w:p>
          <w:p w14:paraId="47472C0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C749B4">
              <w:rPr>
                <w:rFonts w:ascii="Times New Roman" w:eastAsia="Times New Roman" w:hAnsi="Times New Roman" w:cs="Times New Roman"/>
                <w:sz w:val="20"/>
                <w:szCs w:val="20"/>
              </w:rPr>
              <w:t xml:space="preserve">The APC held four online trainings titled „Prevention of Conflict of interest, verification of assets and income of public officials, registries and lobbying in the Republic of Serbia“ for public officials at local level on 14th October, 7th November, 2nd </w:t>
            </w:r>
            <w:r w:rsidRPr="00C749B4">
              <w:rPr>
                <w:rFonts w:ascii="Times New Roman" w:eastAsia="Times New Roman" w:hAnsi="Times New Roman" w:cs="Times New Roman"/>
                <w:sz w:val="20"/>
                <w:szCs w:val="20"/>
              </w:rPr>
              <w:lastRenderedPageBreak/>
              <w:t>December and 28th December 2022.</w:t>
            </w:r>
          </w:p>
        </w:tc>
      </w:tr>
      <w:tr w:rsidR="002947B4" w:rsidRPr="00274AC0" w14:paraId="7A692DC6" w14:textId="77777777" w:rsidTr="00CA3795">
        <w:trPr>
          <w:trHeight w:val="2262"/>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4E34F125"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2.2.1.9.</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6013FE6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Organizing workshops with the relevant parliamentary committee</w:t>
            </w:r>
            <w:r w:rsidRPr="00274AC0">
              <w:rPr>
                <w:rFonts w:ascii="Times New Roman" w:eastAsia="Times New Roman" w:hAnsi="Times New Roman" w:cs="Times New Roman"/>
                <w:b/>
                <w:sz w:val="20"/>
                <w:szCs w:val="20"/>
              </w:rPr>
              <w:t>s</w:t>
            </w:r>
            <w:r w:rsidRPr="00274AC0">
              <w:rPr>
                <w:rFonts w:ascii="Times New Roman" w:eastAsia="Times New Roman" w:hAnsi="Times New Roman" w:cs="Times New Roman"/>
                <w:sz w:val="20"/>
                <w:szCs w:val="20"/>
              </w:rPr>
              <w:t xml:space="preserve"> in order to implement the recommendations of the Agency, including training for MPs on ethics and integrity.</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7A1430E0"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73A3F1B1"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relevant parliamentary committee</w:t>
            </w:r>
          </w:p>
          <w:p w14:paraId="737BF7ED"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p w14:paraId="75E33D33"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29AFC258"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Continuously </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56BF6456"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p w14:paraId="07792431"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b/>
                <w:iCs/>
                <w:sz w:val="20"/>
                <w:szCs w:val="20"/>
              </w:rPr>
              <w:t>Budget of the Republic of Serbia</w:t>
            </w:r>
            <w:r w:rsidRPr="00274AC0">
              <w:rPr>
                <w:rFonts w:ascii="Times New Roman" w:eastAsia="Times New Roman" w:hAnsi="Times New Roman" w:cs="Times New Roman"/>
                <w:iCs/>
                <w:sz w:val="20"/>
                <w:szCs w:val="20"/>
              </w:rPr>
              <w:t>-</w:t>
            </w:r>
          </w:p>
          <w:p w14:paraId="4D6E2352"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p>
          <w:p w14:paraId="154DF17C"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21.450  € total;</w:t>
            </w:r>
          </w:p>
          <w:p w14:paraId="6A35DCB7"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p>
          <w:p w14:paraId="2F613AF0"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8.050 € per year</w:t>
            </w:r>
          </w:p>
        </w:tc>
        <w:tc>
          <w:tcPr>
            <w:tcW w:w="752" w:type="pct"/>
            <w:gridSpan w:val="6"/>
            <w:tcBorders>
              <w:top w:val="single" w:sz="4" w:space="0" w:color="000000"/>
              <w:left w:val="single" w:sz="4" w:space="0" w:color="000000"/>
              <w:bottom w:val="single" w:sz="4" w:space="0" w:color="000000"/>
              <w:right w:val="single" w:sz="4" w:space="0" w:color="000000"/>
            </w:tcBorders>
            <w:shd w:val="clear" w:color="auto" w:fill="FFFFFF"/>
          </w:tcPr>
          <w:p w14:paraId="401ED69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Organized workshops that contribute to the higher level of knowledge necessary for the implementation of the new Law on the Prevention of Corruption. </w:t>
            </w:r>
          </w:p>
          <w:p w14:paraId="7A1B2AA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At least two workshops per year organized with MPs, i. e. members of the relevant committees of the National Assembly</w:t>
            </w:r>
          </w:p>
        </w:tc>
        <w:tc>
          <w:tcPr>
            <w:tcW w:w="728" w:type="pct"/>
            <w:tcBorders>
              <w:top w:val="single" w:sz="4" w:space="0" w:color="000000"/>
              <w:left w:val="single" w:sz="4" w:space="0" w:color="000000"/>
              <w:bottom w:val="single" w:sz="4" w:space="0" w:color="000000"/>
              <w:right w:val="single" w:sz="4" w:space="0" w:color="000000"/>
            </w:tcBorders>
            <w:shd w:val="clear" w:color="auto" w:fill="92D050"/>
          </w:tcPr>
          <w:p w14:paraId="7F414E84" w14:textId="77777777" w:rsidR="002947B4" w:rsidRPr="0046355F" w:rsidRDefault="002947B4" w:rsidP="00CA3795">
            <w:pPr>
              <w:spacing w:before="240" w:after="0" w:line="240" w:lineRule="auto"/>
              <w:jc w:val="both"/>
              <w:rPr>
                <w:rFonts w:ascii="Times New Roman" w:eastAsia="Times New Roman" w:hAnsi="Times New Roman" w:cs="Times New Roman"/>
                <w:b/>
                <w:sz w:val="20"/>
                <w:szCs w:val="20"/>
              </w:rPr>
            </w:pPr>
            <w:r w:rsidRPr="0046355F">
              <w:rPr>
                <w:rFonts w:ascii="Times New Roman" w:eastAsia="Times New Roman" w:hAnsi="Times New Roman" w:cs="Times New Roman"/>
                <w:b/>
                <w:sz w:val="20"/>
                <w:szCs w:val="20"/>
              </w:rPr>
              <w:t>Аctivity is being successfully implemented.</w:t>
            </w:r>
          </w:p>
          <w:p w14:paraId="076E2128" w14:textId="77777777" w:rsidR="002947B4" w:rsidRPr="00C749B4" w:rsidRDefault="002947B4" w:rsidP="00CA3795">
            <w:pPr>
              <w:spacing w:before="240" w:after="0" w:line="240" w:lineRule="auto"/>
              <w:jc w:val="both"/>
              <w:rPr>
                <w:rFonts w:ascii="Times New Roman" w:eastAsia="Times New Roman" w:hAnsi="Times New Roman" w:cs="Times New Roman"/>
                <w:sz w:val="20"/>
                <w:szCs w:val="20"/>
              </w:rPr>
            </w:pPr>
            <w:r w:rsidRPr="00C749B4">
              <w:rPr>
                <w:rFonts w:ascii="Times New Roman" w:eastAsia="Times New Roman" w:hAnsi="Times New Roman" w:cs="Times New Roman"/>
                <w:sz w:val="20"/>
                <w:szCs w:val="20"/>
              </w:rPr>
              <w:t>At the session held on December 16, 2022 Committee of the National Assembly on Finance, State Budget, and Control of Public Spending adopted Draft Conclusion on the APC Annual Report for 2021.  At the session held on December 26, 2022 the Committee of the National Assembly on Judiciary, Public Administration and Local Self-Government adopted Draft Conclusion on the APC Annual Report for 2021 and the Report on implementation of the Revised Action Plan for Chapter 23 -Subchapter Fight against Corruption.</w:t>
            </w:r>
          </w:p>
          <w:p w14:paraId="26FAB11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C749B4">
              <w:rPr>
                <w:rFonts w:ascii="Times New Roman" w:eastAsia="Times New Roman" w:hAnsi="Times New Roman" w:cs="Times New Roman"/>
                <w:sz w:val="20"/>
                <w:szCs w:val="20"/>
              </w:rPr>
              <w:t xml:space="preserve">As the APC Annual Report for 2021 has still not been discussed at the plenary session, and </w:t>
            </w:r>
            <w:r w:rsidRPr="00C749B4">
              <w:rPr>
                <w:rFonts w:ascii="Times New Roman" w:eastAsia="Times New Roman" w:hAnsi="Times New Roman" w:cs="Times New Roman"/>
                <w:sz w:val="20"/>
                <w:szCs w:val="20"/>
              </w:rPr>
              <w:lastRenderedPageBreak/>
              <w:t>the competent committees discussed it in December 2022, workshops on the recommendations of the APC were not held. The training on ethics and integrity for the members of parliament was not held either.</w:t>
            </w:r>
          </w:p>
        </w:tc>
      </w:tr>
      <w:tr w:rsidR="002947B4" w:rsidRPr="00274AC0" w14:paraId="5AC72D20" w14:textId="77777777" w:rsidTr="00CA3795">
        <w:trPr>
          <w:trHeight w:val="723"/>
        </w:trPr>
        <w:tc>
          <w:tcPr>
            <w:tcW w:w="2407"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300E0462"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INTERIM BENCHMARK</w:t>
            </w:r>
          </w:p>
        </w:tc>
        <w:tc>
          <w:tcPr>
            <w:tcW w:w="1113"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24CAFC65"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 xml:space="preserve"> OVERALL RESULT</w:t>
            </w:r>
          </w:p>
        </w:tc>
        <w:tc>
          <w:tcPr>
            <w:tcW w:w="1480" w:type="pct"/>
            <w:gridSpan w:val="7"/>
            <w:tcBorders>
              <w:top w:val="single" w:sz="4" w:space="0" w:color="000000"/>
              <w:left w:val="single" w:sz="4" w:space="0" w:color="000000"/>
              <w:bottom w:val="single" w:sz="4" w:space="0" w:color="000000"/>
              <w:right w:val="single" w:sz="4" w:space="0" w:color="auto"/>
            </w:tcBorders>
            <w:shd w:val="clear" w:color="auto" w:fill="8DB3E2"/>
            <w:vAlign w:val="center"/>
          </w:tcPr>
          <w:p w14:paraId="1A416B89"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IMPACT INDICATOR</w:t>
            </w:r>
          </w:p>
        </w:tc>
      </w:tr>
      <w:tr w:rsidR="002947B4" w:rsidRPr="00274AC0" w14:paraId="12909688" w14:textId="77777777" w:rsidTr="00CA3795">
        <w:trPr>
          <w:trHeight w:val="627"/>
        </w:trPr>
        <w:tc>
          <w:tcPr>
            <w:tcW w:w="2407" w:type="pct"/>
            <w:gridSpan w:val="7"/>
            <w:tcBorders>
              <w:top w:val="single" w:sz="4" w:space="0" w:color="000000"/>
              <w:left w:val="single" w:sz="4" w:space="0" w:color="000000"/>
              <w:bottom w:val="single" w:sz="4" w:space="0" w:color="000000"/>
              <w:right w:val="single" w:sz="4" w:space="0" w:color="000000"/>
            </w:tcBorders>
            <w:shd w:val="clear" w:color="auto" w:fill="F4B083"/>
            <w:vAlign w:val="center"/>
          </w:tcPr>
          <w:p w14:paraId="261B13F8" w14:textId="77777777" w:rsidR="002947B4" w:rsidRPr="00274AC0" w:rsidRDefault="002947B4" w:rsidP="00CA3795">
            <w:pPr>
              <w:spacing w:line="240" w:lineRule="auto"/>
              <w:jc w:val="both"/>
              <w:rPr>
                <w:rFonts w:ascii="Times New Roman" w:eastAsia="Times New Roman" w:hAnsi="Times New Roman" w:cs="Times New Roman"/>
                <w:sz w:val="20"/>
                <w:szCs w:val="20"/>
              </w:rPr>
            </w:pPr>
          </w:p>
          <w:p w14:paraId="77D9E7C8" w14:textId="77777777" w:rsidR="002947B4" w:rsidRPr="00274AC0" w:rsidRDefault="002947B4" w:rsidP="00CA3795">
            <w:pPr>
              <w:spacing w:line="240" w:lineRule="auto"/>
              <w:jc w:val="both"/>
              <w:rPr>
                <w:rFonts w:ascii="Times New Roman" w:eastAsia="Times New Roman" w:hAnsi="Times New Roman" w:cs="Times New Roman"/>
                <w:b/>
                <w:bCs/>
                <w:sz w:val="20"/>
                <w:szCs w:val="20"/>
              </w:rPr>
            </w:pPr>
            <w:r w:rsidRPr="00274AC0">
              <w:rPr>
                <w:rFonts w:ascii="Times New Roman" w:eastAsia="Times New Roman" w:hAnsi="Times New Roman" w:cs="Times New Roman"/>
                <w:b/>
                <w:sz w:val="20"/>
                <w:szCs w:val="20"/>
              </w:rPr>
              <w:t>2.2.2.</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Serbia amends its Law on Financing of Political Activities and reinforces the independence and administrative capacity of relevant supervisory authorities, in particular the State Audit Institution and the Republic Electoral Commission. Serbia provides an initial track record on the proper implementation of the law, including deterrent sanctions where required.</w:t>
            </w:r>
          </w:p>
        </w:tc>
        <w:tc>
          <w:tcPr>
            <w:tcW w:w="1113"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D9DE9ED" w14:textId="77777777" w:rsidR="002947B4" w:rsidRPr="00274AC0" w:rsidRDefault="002947B4" w:rsidP="00CA3795">
            <w:pPr>
              <w:widowControl w:val="0"/>
              <w:shd w:val="clear" w:color="auto" w:fill="FFFFFF"/>
              <w:autoSpaceDE w:val="0"/>
              <w:autoSpaceDN w:val="0"/>
              <w:adjustRightInd w:val="0"/>
              <w:spacing w:before="202" w:after="0" w:line="240" w:lineRule="auto"/>
              <w:ind w:right="5"/>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Law on control of financing of political activities is implemented efficiently in particular in terms of adequate sanctioning of noncompliance with the provisions of the law.</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2E24161F" w14:textId="77777777" w:rsidR="002947B4" w:rsidRPr="00274AC0" w:rsidRDefault="002947B4" w:rsidP="00CA3795">
            <w:pPr>
              <w:spacing w:after="0" w:line="240" w:lineRule="auto"/>
              <w:rPr>
                <w:rFonts w:ascii="Times New Roman" w:eastAsia="Times New Roman" w:hAnsi="Times New Roman" w:cs="Times New Roman"/>
                <w:sz w:val="20"/>
                <w:szCs w:val="20"/>
              </w:rPr>
            </w:pPr>
          </w:p>
          <w:p w14:paraId="397161D4" w14:textId="77777777" w:rsidR="002947B4" w:rsidRPr="00274AC0" w:rsidRDefault="002947B4" w:rsidP="00CA3795">
            <w:pPr>
              <w:spacing w:after="0" w:line="240" w:lineRule="auto"/>
              <w:ind w:left="360"/>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1. Positive opinion of European Commission on progress of Serbia. </w:t>
            </w:r>
          </w:p>
          <w:p w14:paraId="4DC2CF31" w14:textId="77777777" w:rsidR="002947B4" w:rsidRPr="00274AC0" w:rsidRDefault="002947B4" w:rsidP="00CA3795">
            <w:pPr>
              <w:spacing w:after="0" w:line="240" w:lineRule="auto"/>
              <w:ind w:left="360"/>
              <w:rPr>
                <w:rFonts w:ascii="Times New Roman" w:eastAsia="Times New Roman" w:hAnsi="Times New Roman" w:cs="Times New Roman"/>
                <w:sz w:val="20"/>
                <w:szCs w:val="20"/>
              </w:rPr>
            </w:pPr>
          </w:p>
          <w:p w14:paraId="45936816" w14:textId="77777777" w:rsidR="002947B4" w:rsidRPr="00274AC0" w:rsidRDefault="002947B4" w:rsidP="00CA3795">
            <w:pPr>
              <w:spacing w:after="0" w:line="240" w:lineRule="auto"/>
              <w:ind w:left="360"/>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2.Report on control of political activities issued by Anti-Corruption Agency reflects improved efficiency in control of political activities;</w:t>
            </w:r>
          </w:p>
          <w:p w14:paraId="430CF34D" w14:textId="77777777" w:rsidR="002947B4" w:rsidRPr="00274AC0" w:rsidRDefault="002947B4" w:rsidP="00CA3795">
            <w:pPr>
              <w:spacing w:after="0" w:line="240" w:lineRule="auto"/>
              <w:ind w:left="360"/>
              <w:rPr>
                <w:rFonts w:ascii="Times New Roman" w:eastAsia="Times New Roman" w:hAnsi="Times New Roman" w:cs="Times New Roman"/>
                <w:sz w:val="20"/>
                <w:szCs w:val="20"/>
              </w:rPr>
            </w:pPr>
          </w:p>
          <w:p w14:paraId="62DEAC9C" w14:textId="77777777" w:rsidR="002947B4" w:rsidRPr="00274AC0" w:rsidRDefault="002947B4" w:rsidP="00CA3795">
            <w:pPr>
              <w:spacing w:after="0" w:line="240" w:lineRule="auto"/>
              <w:ind w:left="360"/>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3.Reports of the State Audit Institution and electoral committee; </w:t>
            </w:r>
          </w:p>
          <w:p w14:paraId="1390BC22" w14:textId="77777777" w:rsidR="002947B4" w:rsidRPr="00274AC0" w:rsidRDefault="002947B4" w:rsidP="00CA3795">
            <w:pPr>
              <w:spacing w:after="0" w:line="240" w:lineRule="auto"/>
              <w:ind w:left="360"/>
              <w:rPr>
                <w:rFonts w:ascii="Times New Roman" w:eastAsia="Times New Roman" w:hAnsi="Times New Roman" w:cs="Times New Roman"/>
                <w:sz w:val="20"/>
                <w:szCs w:val="20"/>
              </w:rPr>
            </w:pPr>
          </w:p>
          <w:p w14:paraId="328E2790" w14:textId="77777777" w:rsidR="002947B4" w:rsidRPr="00274AC0" w:rsidRDefault="002947B4" w:rsidP="00CA3795">
            <w:pPr>
              <w:spacing w:after="0" w:line="240" w:lineRule="auto"/>
              <w:ind w:left="360"/>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4. Number of initiated and finalized misdemeanor procedures and other proceedings, including the number and level of sanctions applied.</w:t>
            </w:r>
          </w:p>
        </w:tc>
      </w:tr>
      <w:tr w:rsidR="002947B4" w:rsidRPr="00274AC0" w14:paraId="0E6E022C" w14:textId="77777777" w:rsidTr="00CA3795">
        <w:trPr>
          <w:trHeight w:val="585"/>
        </w:trPr>
        <w:tc>
          <w:tcPr>
            <w:tcW w:w="1648"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4FEBA35E"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 xml:space="preserve"> ACTIVITIES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1DE71D53"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RESPONSIBLE AUTHORITY</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465CBA44"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TIMEFRAME/DEADLINE</w:t>
            </w:r>
          </w:p>
        </w:tc>
        <w:tc>
          <w:tcPr>
            <w:tcW w:w="52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6E62969F"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FINANCIAL RESOURCES</w:t>
            </w:r>
          </w:p>
        </w:tc>
        <w:tc>
          <w:tcPr>
            <w:tcW w:w="673"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57393C62"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RESULT</w:t>
            </w:r>
          </w:p>
        </w:tc>
        <w:tc>
          <w:tcPr>
            <w:tcW w:w="807"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49CE67B9"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bCs/>
                <w:sz w:val="20"/>
                <w:szCs w:val="20"/>
                <w:lang w:bidi="en-US"/>
              </w:rPr>
              <w:t>IMPLEMENTATION STATUS</w:t>
            </w:r>
          </w:p>
        </w:tc>
      </w:tr>
      <w:tr w:rsidR="002947B4" w:rsidRPr="00274AC0" w14:paraId="6172556C" w14:textId="77777777" w:rsidTr="00CA3795">
        <w:trPr>
          <w:trHeight w:val="77"/>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2D55FCEB"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2.2.2.1.</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56D4A048" w14:textId="77777777" w:rsidR="002947B4" w:rsidRPr="00274AC0" w:rsidRDefault="002947B4" w:rsidP="00CA3795">
            <w:pPr>
              <w:spacing w:before="240"/>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Amend the Law on Financing of Political Activities in order to clarify and separate duties of Agency, State Audit Institution and other relevant state authorities in the process of control of political activities and precisely determine duties and mechanisms for </w:t>
            </w:r>
            <w:r w:rsidRPr="00274AC0">
              <w:rPr>
                <w:rFonts w:ascii="Times New Roman" w:eastAsia="Times New Roman" w:hAnsi="Times New Roman" w:cs="Times New Roman"/>
                <w:sz w:val="20"/>
                <w:szCs w:val="20"/>
              </w:rPr>
              <w:lastRenderedPageBreak/>
              <w:t>transparency of financing of political subjects in accordance with quality analysis on implementation of Law on Financing of Political Activities.</w:t>
            </w:r>
          </w:p>
          <w:p w14:paraId="3615CCFD" w14:textId="77777777" w:rsidR="002947B4" w:rsidRPr="00274AC0" w:rsidRDefault="002947B4" w:rsidP="00CA3795">
            <w:pPr>
              <w:spacing w:before="240"/>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Ensure that amendments encompass strengthening ACA </w:t>
            </w:r>
            <w:r w:rsidRPr="00274AC0">
              <w:rPr>
                <w:rFonts w:ascii="Times New Roman" w:eastAsia="Calibri" w:hAnsi="Times New Roman" w:cs="Times New Roman"/>
                <w:sz w:val="20"/>
                <w:szCs w:val="20"/>
              </w:rPr>
              <w:t>capacity to receive the necessary information on financial flows.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7D65CFC9" w14:textId="77777777" w:rsidR="002947B4" w:rsidRPr="00274AC0" w:rsidRDefault="002947B4" w:rsidP="00CA3795">
            <w:pPr>
              <w:spacing w:before="240"/>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 xml:space="preserve">-Ministry of Finance </w:t>
            </w:r>
          </w:p>
          <w:p w14:paraId="45E155F8" w14:textId="77777777" w:rsidR="002947B4" w:rsidRPr="00274AC0" w:rsidRDefault="002947B4" w:rsidP="00CA3795">
            <w:pPr>
              <w:spacing w:before="240"/>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70ABDFFC" w14:textId="77777777" w:rsidR="002947B4" w:rsidRPr="00274AC0" w:rsidRDefault="002947B4" w:rsidP="00CA3795">
            <w:pPr>
              <w:spacing w:before="240"/>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-Government of the Republic of Serbia</w:t>
            </w:r>
          </w:p>
          <w:p w14:paraId="0CBCBF09" w14:textId="77777777" w:rsidR="002947B4" w:rsidRPr="00274AC0" w:rsidRDefault="002947B4" w:rsidP="00CA3795">
            <w:pPr>
              <w:spacing w:before="240"/>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-National Assembly</w:t>
            </w:r>
          </w:p>
          <w:p w14:paraId="3FF972BE" w14:textId="77777777" w:rsidR="002947B4" w:rsidRPr="00274AC0" w:rsidRDefault="002947B4" w:rsidP="00CA3795">
            <w:pPr>
              <w:spacing w:before="240"/>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-With participation of Civil Society Organisations</w:t>
            </w:r>
          </w:p>
          <w:p w14:paraId="5FB3BEE2" w14:textId="77777777" w:rsidR="002947B4" w:rsidRPr="00274AC0" w:rsidRDefault="002947B4" w:rsidP="00CA3795">
            <w:pPr>
              <w:spacing w:before="240"/>
              <w:jc w:val="both"/>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0DAED878" w14:textId="77777777" w:rsidR="002947B4" w:rsidRPr="00274AC0" w:rsidRDefault="002947B4" w:rsidP="00CA3795">
            <w:pPr>
              <w:spacing w:before="240"/>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IV quarter of 2020.</w:t>
            </w:r>
          </w:p>
          <w:p w14:paraId="07B32A72" w14:textId="77777777" w:rsidR="002947B4" w:rsidRPr="00274AC0" w:rsidRDefault="002947B4" w:rsidP="00CA3795">
            <w:pPr>
              <w:spacing w:before="240"/>
              <w:jc w:val="center"/>
              <w:rPr>
                <w:rFonts w:ascii="Times New Roman" w:eastAsia="Times New Roman" w:hAnsi="Times New Roman" w:cs="Times New Roman"/>
                <w:sz w:val="20"/>
                <w:szCs w:val="20"/>
              </w:rPr>
            </w:pP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7F700963" w14:textId="77777777" w:rsidR="002947B4" w:rsidRPr="00274AC0" w:rsidRDefault="002947B4" w:rsidP="00CA3795">
            <w:pPr>
              <w:spacing w:before="240"/>
              <w:jc w:val="center"/>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Budget of the Republic of Serbia</w:t>
            </w:r>
            <w:r w:rsidRPr="00274AC0">
              <w:rPr>
                <w:rFonts w:ascii="Times New Roman" w:eastAsia="Times New Roman" w:hAnsi="Times New Roman" w:cs="Times New Roman"/>
                <w:sz w:val="20"/>
                <w:szCs w:val="20"/>
              </w:rPr>
              <w:t>-48.900 €</w:t>
            </w:r>
          </w:p>
          <w:p w14:paraId="08252117" w14:textId="77777777" w:rsidR="002947B4" w:rsidRPr="00274AC0" w:rsidRDefault="002947B4" w:rsidP="00CA3795">
            <w:pPr>
              <w:spacing w:before="240"/>
              <w:jc w:val="center"/>
              <w:rPr>
                <w:rFonts w:ascii="Times New Roman" w:eastAsia="Times New Roman" w:hAnsi="Times New Roman" w:cs="Times New Roman"/>
                <w:sz w:val="20"/>
                <w:szCs w:val="20"/>
              </w:rPr>
            </w:pPr>
          </w:p>
          <w:p w14:paraId="13732814" w14:textId="77777777" w:rsidR="002947B4" w:rsidRPr="00274AC0" w:rsidRDefault="002947B4" w:rsidP="00CA3795">
            <w:pPr>
              <w:spacing w:before="240"/>
              <w:rPr>
                <w:rFonts w:ascii="Times New Roman" w:eastAsia="Times New Roman" w:hAnsi="Times New Roman" w:cs="Times New Roman"/>
                <w:sz w:val="20"/>
                <w:szCs w:val="20"/>
              </w:rPr>
            </w:pPr>
          </w:p>
        </w:tc>
        <w:tc>
          <w:tcPr>
            <w:tcW w:w="6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43D54DFF" w14:textId="77777777" w:rsidR="002947B4" w:rsidRPr="00274AC0" w:rsidRDefault="002947B4" w:rsidP="00CA3795">
            <w:pPr>
              <w:spacing w:before="240"/>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Adopted amendments and supplements to Law on Financing of Political Activities.</w:t>
            </w:r>
          </w:p>
        </w:tc>
        <w:tc>
          <w:tcPr>
            <w:tcW w:w="819" w:type="pct"/>
            <w:gridSpan w:val="5"/>
            <w:tcBorders>
              <w:top w:val="single" w:sz="4" w:space="0" w:color="000000"/>
              <w:left w:val="single" w:sz="4" w:space="0" w:color="000000"/>
              <w:bottom w:val="single" w:sz="4" w:space="0" w:color="000000"/>
              <w:right w:val="single" w:sz="4" w:space="0" w:color="000000"/>
            </w:tcBorders>
            <w:shd w:val="clear" w:color="auto" w:fill="92D050"/>
          </w:tcPr>
          <w:p w14:paraId="691E1B75" w14:textId="77777777" w:rsidR="002947B4" w:rsidRPr="0046355F" w:rsidRDefault="002947B4" w:rsidP="00CA3795">
            <w:pPr>
              <w:spacing w:before="240"/>
              <w:jc w:val="both"/>
              <w:rPr>
                <w:rFonts w:ascii="Times New Roman" w:eastAsia="Times New Roman" w:hAnsi="Times New Roman" w:cs="Times New Roman"/>
                <w:b/>
                <w:sz w:val="20"/>
                <w:szCs w:val="20"/>
              </w:rPr>
            </w:pPr>
            <w:r w:rsidRPr="0046355F">
              <w:rPr>
                <w:rFonts w:ascii="Times New Roman" w:eastAsia="Times New Roman" w:hAnsi="Times New Roman" w:cs="Times New Roman"/>
                <w:b/>
                <w:sz w:val="20"/>
                <w:szCs w:val="20"/>
              </w:rPr>
              <w:t>Activity is fully implemented.</w:t>
            </w:r>
          </w:p>
          <w:p w14:paraId="43103FF4" w14:textId="77777777" w:rsidR="002947B4" w:rsidRPr="00274AC0" w:rsidRDefault="002947B4" w:rsidP="00CA3795">
            <w:pPr>
              <w:spacing w:before="240"/>
              <w:jc w:val="both"/>
              <w:rPr>
                <w:rFonts w:ascii="Times New Roman" w:eastAsia="Times New Roman" w:hAnsi="Times New Roman" w:cs="Times New Roman"/>
                <w:sz w:val="20"/>
                <w:szCs w:val="20"/>
              </w:rPr>
            </w:pPr>
            <w:r w:rsidRPr="00B94AE6">
              <w:rPr>
                <w:rFonts w:ascii="Times New Roman" w:eastAsia="Times New Roman" w:hAnsi="Times New Roman" w:cs="Times New Roman"/>
                <w:sz w:val="20"/>
                <w:szCs w:val="20"/>
              </w:rPr>
              <w:t xml:space="preserve">The activity was fully implemented with the adoption of the Law on the </w:t>
            </w:r>
            <w:r w:rsidRPr="00B94AE6">
              <w:rPr>
                <w:rFonts w:ascii="Times New Roman" w:eastAsia="Times New Roman" w:hAnsi="Times New Roman" w:cs="Times New Roman"/>
                <w:sz w:val="20"/>
                <w:szCs w:val="20"/>
              </w:rPr>
              <w:lastRenderedPageBreak/>
              <w:t>Financing of Political Activities ("Official Gazette of RS", No. 14/22) and its entry into force on February 8, 2022.</w:t>
            </w:r>
          </w:p>
        </w:tc>
      </w:tr>
      <w:tr w:rsidR="002947B4" w:rsidRPr="00274AC0" w14:paraId="42CE602D" w14:textId="77777777" w:rsidTr="00CA3795">
        <w:trPr>
          <w:trHeight w:val="77"/>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7A43EBA5"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2.2.2.2.</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1AB409DC" w14:textId="77777777" w:rsidR="002947B4" w:rsidRPr="00274AC0" w:rsidRDefault="002947B4" w:rsidP="00CA3795">
            <w:pPr>
              <w:spacing w:before="240"/>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Prescribe that the program of revision entails compulsory revision of parliamentary political parties on the republic level and introduction of duty of director of Tax administration to include in the annual or extraordinary plan of tax control, donors of financial resources and other services to political subjects, in compliance with report of Agency on financing political activities and subjects.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07EB0C93" w14:textId="77777777" w:rsidR="002947B4" w:rsidRPr="00274AC0" w:rsidRDefault="002947B4" w:rsidP="00CA3795">
            <w:pPr>
              <w:spacing w:before="240"/>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-Ministry of Finance </w:t>
            </w:r>
          </w:p>
          <w:p w14:paraId="5F4E1A19" w14:textId="77777777" w:rsidR="002947B4" w:rsidRPr="00274AC0" w:rsidRDefault="002947B4" w:rsidP="00CA3795">
            <w:pPr>
              <w:spacing w:before="240"/>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-Government of the Republic of Serbia</w:t>
            </w:r>
          </w:p>
          <w:p w14:paraId="524C21D9" w14:textId="77777777" w:rsidR="002947B4" w:rsidRPr="00274AC0" w:rsidRDefault="002947B4" w:rsidP="00CA3795">
            <w:pPr>
              <w:spacing w:before="240"/>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-National Assembly</w:t>
            </w:r>
          </w:p>
          <w:p w14:paraId="4DBB69D5" w14:textId="77777777" w:rsidR="002947B4" w:rsidRPr="00274AC0" w:rsidRDefault="002947B4" w:rsidP="00CA3795">
            <w:pPr>
              <w:spacing w:before="240"/>
              <w:jc w:val="both"/>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29D7EEB7" w14:textId="77777777" w:rsidR="002947B4" w:rsidRPr="00274AC0" w:rsidRDefault="002947B4" w:rsidP="00CA3795">
            <w:pPr>
              <w:spacing w:before="240"/>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IV quarter of 2020.</w:t>
            </w:r>
          </w:p>
          <w:p w14:paraId="5BEDB041" w14:textId="77777777" w:rsidR="002947B4" w:rsidRPr="00274AC0" w:rsidRDefault="002947B4" w:rsidP="00CA3795">
            <w:pPr>
              <w:spacing w:before="240"/>
              <w:jc w:val="center"/>
              <w:rPr>
                <w:rFonts w:ascii="Times New Roman" w:eastAsia="Times New Roman" w:hAnsi="Times New Roman" w:cs="Times New Roman"/>
                <w:sz w:val="20"/>
                <w:szCs w:val="20"/>
              </w:rPr>
            </w:pP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488F9C48" w14:textId="77777777" w:rsidR="002947B4" w:rsidRPr="00274AC0" w:rsidRDefault="002947B4" w:rsidP="00CA3795">
            <w:pPr>
              <w:spacing w:before="240"/>
              <w:jc w:val="center"/>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Budget of the Republic of Serbia</w:t>
            </w:r>
            <w:r w:rsidRPr="00274AC0">
              <w:rPr>
                <w:rFonts w:ascii="Times New Roman" w:eastAsia="Times New Roman" w:hAnsi="Times New Roman" w:cs="Times New Roman"/>
                <w:sz w:val="20"/>
                <w:szCs w:val="20"/>
              </w:rPr>
              <w:t>-budgeted in 2.2.2.1.</w:t>
            </w:r>
          </w:p>
          <w:p w14:paraId="486B5ADC" w14:textId="77777777" w:rsidR="002947B4" w:rsidRPr="00274AC0" w:rsidRDefault="002947B4" w:rsidP="00CA3795">
            <w:pPr>
              <w:spacing w:before="240"/>
              <w:jc w:val="center"/>
              <w:rPr>
                <w:rFonts w:ascii="Times New Roman" w:eastAsia="Times New Roman" w:hAnsi="Times New Roman" w:cs="Times New Roman"/>
                <w:sz w:val="20"/>
                <w:szCs w:val="20"/>
              </w:rPr>
            </w:pPr>
          </w:p>
          <w:p w14:paraId="5989888E" w14:textId="77777777" w:rsidR="002947B4" w:rsidRPr="00274AC0" w:rsidRDefault="002947B4" w:rsidP="00CA3795">
            <w:pPr>
              <w:spacing w:before="240"/>
              <w:rPr>
                <w:rFonts w:ascii="Times New Roman" w:eastAsia="Times New Roman" w:hAnsi="Times New Roman" w:cs="Times New Roman"/>
                <w:sz w:val="20"/>
                <w:szCs w:val="20"/>
              </w:rPr>
            </w:pPr>
          </w:p>
        </w:tc>
        <w:tc>
          <w:tcPr>
            <w:tcW w:w="6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C48993D" w14:textId="77777777" w:rsidR="002947B4" w:rsidRPr="00274AC0" w:rsidRDefault="002947B4" w:rsidP="00CA3795">
            <w:pPr>
              <w:spacing w:before="240"/>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Adopted amendments and supplements to Law on Financing of Political Activities.</w:t>
            </w:r>
          </w:p>
          <w:p w14:paraId="582B70FB" w14:textId="77777777" w:rsidR="002947B4" w:rsidRPr="00274AC0" w:rsidRDefault="002947B4" w:rsidP="00CA3795">
            <w:pPr>
              <w:spacing w:before="240"/>
              <w:jc w:val="both"/>
              <w:rPr>
                <w:rFonts w:ascii="Times New Roman" w:eastAsia="Times New Roman" w:hAnsi="Times New Roman" w:cs="Times New Roman"/>
                <w:sz w:val="20"/>
                <w:szCs w:val="20"/>
              </w:rPr>
            </w:pPr>
          </w:p>
        </w:tc>
        <w:tc>
          <w:tcPr>
            <w:tcW w:w="819" w:type="pct"/>
            <w:gridSpan w:val="5"/>
            <w:tcBorders>
              <w:top w:val="single" w:sz="4" w:space="0" w:color="000000"/>
              <w:left w:val="single" w:sz="4" w:space="0" w:color="000000"/>
              <w:bottom w:val="single" w:sz="4" w:space="0" w:color="000000"/>
              <w:right w:val="single" w:sz="4" w:space="0" w:color="000000"/>
            </w:tcBorders>
            <w:shd w:val="clear" w:color="auto" w:fill="92D050"/>
          </w:tcPr>
          <w:p w14:paraId="159A3364" w14:textId="77777777" w:rsidR="002947B4" w:rsidRPr="0046355F" w:rsidRDefault="002947B4" w:rsidP="00CA3795">
            <w:pPr>
              <w:spacing w:before="240"/>
              <w:jc w:val="both"/>
              <w:rPr>
                <w:rFonts w:ascii="Times New Roman" w:eastAsia="Times New Roman" w:hAnsi="Times New Roman" w:cs="Times New Roman"/>
                <w:b/>
                <w:sz w:val="20"/>
                <w:szCs w:val="20"/>
              </w:rPr>
            </w:pPr>
            <w:r w:rsidRPr="0046355F">
              <w:rPr>
                <w:rFonts w:ascii="Times New Roman" w:eastAsia="Times New Roman" w:hAnsi="Times New Roman" w:cs="Times New Roman"/>
                <w:b/>
                <w:sz w:val="20"/>
                <w:szCs w:val="20"/>
              </w:rPr>
              <w:t>Activity is fully implemented.</w:t>
            </w:r>
          </w:p>
          <w:p w14:paraId="57B22D83" w14:textId="77777777" w:rsidR="002947B4" w:rsidRPr="00274AC0" w:rsidRDefault="002947B4" w:rsidP="00CA3795">
            <w:pPr>
              <w:spacing w:before="240"/>
              <w:jc w:val="both"/>
              <w:rPr>
                <w:rFonts w:ascii="Times New Roman" w:eastAsia="Times New Roman" w:hAnsi="Times New Roman" w:cs="Times New Roman"/>
                <w:b/>
                <w:sz w:val="20"/>
                <w:szCs w:val="20"/>
                <w:lang w:val="en-GB"/>
              </w:rPr>
            </w:pPr>
            <w:r w:rsidRPr="00274AC0">
              <w:rPr>
                <w:rFonts w:ascii="Times New Roman" w:eastAsia="Times New Roman" w:hAnsi="Times New Roman" w:cs="Times New Roman"/>
                <w:sz w:val="20"/>
                <w:szCs w:val="20"/>
                <w:lang w:val="en-GB"/>
              </w:rPr>
              <w:t>The activity was fully implemented with the adoption of the Law on the Financing of Political Activities ("Official Gazette of RS", No. 14/22) and its entry into force on February 8, 2022.</w:t>
            </w:r>
          </w:p>
          <w:p w14:paraId="6988DE8B" w14:textId="77777777" w:rsidR="002947B4" w:rsidRPr="00274AC0" w:rsidRDefault="002947B4" w:rsidP="00CA3795">
            <w:pPr>
              <w:spacing w:before="240"/>
              <w:jc w:val="both"/>
              <w:rPr>
                <w:rFonts w:ascii="Times New Roman" w:eastAsia="Times New Roman" w:hAnsi="Times New Roman" w:cs="Times New Roman"/>
                <w:sz w:val="20"/>
                <w:szCs w:val="20"/>
              </w:rPr>
            </w:pPr>
          </w:p>
        </w:tc>
      </w:tr>
      <w:tr w:rsidR="002947B4" w:rsidRPr="00274AC0" w14:paraId="2BB7C43F" w14:textId="77777777" w:rsidTr="00CA3795">
        <w:trPr>
          <w:trHeight w:val="77"/>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024C647C"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2.2.2.3.</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47B79D1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Monitoring the implementation of Law on Financing Political Activities, including application of detterent sancions. </w:t>
            </w:r>
          </w:p>
          <w:p w14:paraId="6A13915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0BBAC63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1752F42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-Misdemeanour Courts</w:t>
            </w:r>
          </w:p>
          <w:p w14:paraId="646CB97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-Republic Public Prosecutors Office</w:t>
            </w:r>
          </w:p>
          <w:p w14:paraId="3A148A9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411478D9"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w:t>
            </w:r>
            <w:r w:rsidRPr="00274AC0">
              <w:rPr>
                <w:rFonts w:ascii="Times New Roman" w:eastAsia="Calibri" w:hAnsi="Times New Roman" w:cs="Times New Roman"/>
                <w:sz w:val="24"/>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496D020F" w14:textId="77777777" w:rsidR="002947B4" w:rsidRPr="00274AC0" w:rsidRDefault="002947B4" w:rsidP="00CA3795">
            <w:pPr>
              <w:spacing w:after="0" w:line="240" w:lineRule="auto"/>
              <w:jc w:val="center"/>
              <w:rPr>
                <w:rFonts w:ascii="Times New Roman" w:eastAsia="Calibri" w:hAnsi="Times New Roman" w:cs="Times New Roman"/>
                <w:sz w:val="20"/>
                <w:szCs w:val="20"/>
              </w:rPr>
            </w:pPr>
          </w:p>
          <w:p w14:paraId="75F4E27F" w14:textId="77777777" w:rsidR="002947B4" w:rsidRPr="00274AC0" w:rsidRDefault="002947B4" w:rsidP="00CA3795">
            <w:pPr>
              <w:spacing w:after="0" w:line="240" w:lineRule="auto"/>
              <w:jc w:val="center"/>
              <w:rPr>
                <w:rFonts w:ascii="Times New Roman" w:eastAsia="Calibri" w:hAnsi="Times New Roman" w:cs="Times New Roman"/>
                <w:sz w:val="20"/>
                <w:szCs w:val="20"/>
              </w:rPr>
            </w:pPr>
            <w:r w:rsidRPr="00274AC0">
              <w:rPr>
                <w:rFonts w:ascii="Times New Roman" w:eastAsia="Times New Roman" w:hAnsi="Times New Roman" w:cs="Times New Roman"/>
                <w:b/>
                <w:sz w:val="20"/>
                <w:szCs w:val="20"/>
              </w:rPr>
              <w:t>Budget of the Republic of Serbia-</w:t>
            </w:r>
            <w:r w:rsidRPr="00274AC0">
              <w:rPr>
                <w:rFonts w:ascii="Times New Roman" w:eastAsia="Calibri" w:hAnsi="Times New Roman" w:cs="Times New Roman"/>
                <w:sz w:val="20"/>
                <w:szCs w:val="20"/>
              </w:rPr>
              <w:t xml:space="preserve"> 15.318 €</w:t>
            </w:r>
          </w:p>
          <w:p w14:paraId="4EA2154D" w14:textId="77777777" w:rsidR="002947B4" w:rsidRPr="00274AC0" w:rsidRDefault="002947B4" w:rsidP="00CA3795">
            <w:pPr>
              <w:spacing w:after="0" w:line="240" w:lineRule="auto"/>
              <w:jc w:val="center"/>
              <w:rPr>
                <w:rFonts w:ascii="Times New Roman" w:eastAsia="Calibri" w:hAnsi="Times New Roman" w:cs="Times New Roman"/>
                <w:sz w:val="20"/>
                <w:szCs w:val="20"/>
              </w:rPr>
            </w:pPr>
          </w:p>
          <w:p w14:paraId="3B180BDB" w14:textId="77777777" w:rsidR="002947B4" w:rsidRPr="00274AC0" w:rsidRDefault="002947B4" w:rsidP="00CA3795">
            <w:pPr>
              <w:spacing w:after="0" w:line="240" w:lineRule="auto"/>
              <w:jc w:val="center"/>
              <w:rPr>
                <w:rFonts w:ascii="Times New Roman" w:eastAsia="Calibri" w:hAnsi="Times New Roman" w:cs="Times New Roman"/>
                <w:sz w:val="20"/>
                <w:szCs w:val="20"/>
              </w:rPr>
            </w:pPr>
            <w:r w:rsidRPr="00274AC0">
              <w:rPr>
                <w:rFonts w:ascii="Times New Roman" w:eastAsia="Calibri" w:hAnsi="Times New Roman" w:cs="Times New Roman"/>
                <w:sz w:val="20"/>
                <w:szCs w:val="20"/>
              </w:rPr>
              <w:t>in 2020 - 5.106 €</w:t>
            </w:r>
          </w:p>
          <w:p w14:paraId="248BA514" w14:textId="77777777" w:rsidR="002947B4" w:rsidRPr="00274AC0" w:rsidRDefault="002947B4" w:rsidP="00CA3795">
            <w:pPr>
              <w:spacing w:after="0" w:line="240" w:lineRule="auto"/>
              <w:jc w:val="center"/>
              <w:rPr>
                <w:rFonts w:ascii="Times New Roman" w:eastAsia="Calibri" w:hAnsi="Times New Roman" w:cs="Times New Roman"/>
                <w:sz w:val="20"/>
                <w:szCs w:val="20"/>
              </w:rPr>
            </w:pPr>
          </w:p>
          <w:p w14:paraId="1C48C5E9" w14:textId="77777777" w:rsidR="002947B4" w:rsidRPr="00274AC0" w:rsidRDefault="002947B4" w:rsidP="00CA3795">
            <w:pPr>
              <w:spacing w:after="0" w:line="240" w:lineRule="auto"/>
              <w:jc w:val="center"/>
              <w:rPr>
                <w:rFonts w:ascii="Times New Roman" w:eastAsia="Calibri" w:hAnsi="Times New Roman" w:cs="Times New Roman"/>
                <w:sz w:val="20"/>
                <w:szCs w:val="20"/>
              </w:rPr>
            </w:pPr>
            <w:r w:rsidRPr="00274AC0">
              <w:rPr>
                <w:rFonts w:ascii="Times New Roman" w:eastAsia="Calibri" w:hAnsi="Times New Roman" w:cs="Times New Roman"/>
                <w:sz w:val="20"/>
                <w:szCs w:val="20"/>
              </w:rPr>
              <w:t>in 2021 - 5.106 €</w:t>
            </w:r>
          </w:p>
          <w:p w14:paraId="2EDD46B9" w14:textId="77777777" w:rsidR="002947B4" w:rsidRPr="00274AC0" w:rsidRDefault="002947B4" w:rsidP="00CA3795">
            <w:pPr>
              <w:spacing w:after="0" w:line="240" w:lineRule="auto"/>
              <w:jc w:val="center"/>
              <w:rPr>
                <w:rFonts w:ascii="Times New Roman" w:eastAsia="Calibri" w:hAnsi="Times New Roman" w:cs="Times New Roman"/>
                <w:sz w:val="20"/>
                <w:szCs w:val="20"/>
              </w:rPr>
            </w:pPr>
          </w:p>
          <w:p w14:paraId="79EF0131" w14:textId="77777777" w:rsidR="002947B4" w:rsidRPr="00274AC0" w:rsidRDefault="002947B4" w:rsidP="00CA3795">
            <w:pPr>
              <w:spacing w:after="0" w:line="240" w:lineRule="auto"/>
              <w:jc w:val="center"/>
              <w:rPr>
                <w:rFonts w:ascii="Times New Roman" w:eastAsia="Calibri" w:hAnsi="Times New Roman" w:cs="Times New Roman"/>
                <w:sz w:val="20"/>
                <w:szCs w:val="20"/>
              </w:rPr>
            </w:pPr>
            <w:r w:rsidRPr="00274AC0">
              <w:rPr>
                <w:rFonts w:ascii="Times New Roman" w:eastAsia="Calibri" w:hAnsi="Times New Roman" w:cs="Times New Roman"/>
                <w:sz w:val="20"/>
                <w:szCs w:val="20"/>
              </w:rPr>
              <w:t>in 2022 - 5.106 €</w:t>
            </w:r>
          </w:p>
          <w:p w14:paraId="610DBAC5" w14:textId="77777777" w:rsidR="002947B4" w:rsidRPr="00274AC0" w:rsidRDefault="002947B4" w:rsidP="00CA3795">
            <w:pPr>
              <w:spacing w:after="0" w:line="240" w:lineRule="auto"/>
              <w:jc w:val="center"/>
              <w:rPr>
                <w:rFonts w:ascii="Times New Roman" w:eastAsia="Calibri" w:hAnsi="Times New Roman" w:cs="Times New Roman"/>
                <w:sz w:val="20"/>
                <w:szCs w:val="20"/>
              </w:rPr>
            </w:pPr>
          </w:p>
          <w:p w14:paraId="66C30F13"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p w14:paraId="6426413D"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6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2AA1AC3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Report of Anti-Corruption Agency on financing of political activities and election campaign:</w:t>
            </w:r>
          </w:p>
          <w:p w14:paraId="175942EE" w14:textId="77777777" w:rsidR="002947B4" w:rsidRPr="00274AC0" w:rsidRDefault="002947B4" w:rsidP="00CA3795">
            <w:pP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1) at least 50% of political subjects </w:t>
            </w:r>
            <w:r w:rsidRPr="00274AC0">
              <w:rPr>
                <w:rFonts w:ascii="Times New Roman" w:eastAsia="Times New Roman" w:hAnsi="Times New Roman" w:cs="Times New Roman"/>
                <w:sz w:val="20"/>
                <w:szCs w:val="20"/>
              </w:rPr>
              <w:lastRenderedPageBreak/>
              <w:t xml:space="preserve">submitted annual financial reports; </w:t>
            </w:r>
          </w:p>
          <w:p w14:paraId="566962B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2) at least 70% of political subjects submitted election campaign costs. </w:t>
            </w:r>
          </w:p>
          <w:p w14:paraId="23FD513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3) number of initialized misdemeanor proceedings, number and level of sanctions imposed by Misdemeanour Courts</w:t>
            </w:r>
          </w:p>
          <w:p w14:paraId="48225891" w14:textId="77777777" w:rsidR="002947B4" w:rsidRPr="00274AC0" w:rsidRDefault="002947B4" w:rsidP="00CA3795">
            <w:pP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Annual Reports of Republic Public Prosecutors Office on criminal proceedings derived from application of article 38. of the Law on Financing Political Activities,</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including the number and level of sanctions applied</w:t>
            </w:r>
          </w:p>
        </w:tc>
        <w:tc>
          <w:tcPr>
            <w:tcW w:w="819" w:type="pct"/>
            <w:gridSpan w:val="5"/>
            <w:tcBorders>
              <w:top w:val="single" w:sz="4" w:space="0" w:color="000000"/>
              <w:left w:val="single" w:sz="4" w:space="0" w:color="000000"/>
              <w:bottom w:val="single" w:sz="4" w:space="0" w:color="000000"/>
              <w:right w:val="single" w:sz="4" w:space="0" w:color="000000"/>
            </w:tcBorders>
            <w:shd w:val="clear" w:color="auto" w:fill="92D050"/>
          </w:tcPr>
          <w:p w14:paraId="68AC907C" w14:textId="77777777" w:rsidR="002947B4" w:rsidRPr="0046355F" w:rsidRDefault="002947B4" w:rsidP="00CA3795">
            <w:pPr>
              <w:spacing w:before="240" w:after="0" w:line="240" w:lineRule="auto"/>
              <w:jc w:val="both"/>
              <w:rPr>
                <w:rFonts w:ascii="Times New Roman" w:eastAsia="Times New Roman" w:hAnsi="Times New Roman" w:cs="Times New Roman"/>
                <w:b/>
                <w:sz w:val="20"/>
                <w:szCs w:val="20"/>
              </w:rPr>
            </w:pPr>
            <w:r w:rsidRPr="0046355F">
              <w:rPr>
                <w:rFonts w:ascii="Times New Roman" w:eastAsia="Times New Roman" w:hAnsi="Times New Roman" w:cs="Times New Roman"/>
                <w:b/>
                <w:sz w:val="20"/>
                <w:szCs w:val="20"/>
              </w:rPr>
              <w:lastRenderedPageBreak/>
              <w:t>Аctivity is being successfully implemented.</w:t>
            </w:r>
          </w:p>
          <w:p w14:paraId="3F2FCEC5" w14:textId="77777777" w:rsidR="002947B4" w:rsidRPr="00C749B4" w:rsidRDefault="002947B4" w:rsidP="00CA3795">
            <w:pPr>
              <w:spacing w:before="240" w:after="0" w:line="240" w:lineRule="auto"/>
              <w:jc w:val="both"/>
              <w:rPr>
                <w:rFonts w:ascii="Times New Roman" w:eastAsia="Times New Roman" w:hAnsi="Times New Roman" w:cs="Times New Roman"/>
                <w:b/>
                <w:sz w:val="20"/>
                <w:szCs w:val="20"/>
              </w:rPr>
            </w:pPr>
            <w:r w:rsidRPr="00C749B4">
              <w:rPr>
                <w:rFonts w:ascii="Times New Roman" w:eastAsia="Times New Roman" w:hAnsi="Times New Roman" w:cs="Times New Roman"/>
                <w:b/>
                <w:sz w:val="20"/>
                <w:szCs w:val="20"/>
              </w:rPr>
              <w:t>3</w:t>
            </w:r>
            <w:r w:rsidRPr="00C749B4">
              <w:rPr>
                <w:rFonts w:ascii="Times New Roman" w:eastAsia="Times New Roman" w:hAnsi="Times New Roman" w:cs="Times New Roman"/>
                <w:b/>
                <w:sz w:val="20"/>
                <w:szCs w:val="20"/>
                <w:vertAlign w:val="superscript"/>
              </w:rPr>
              <w:t>rd</w:t>
            </w:r>
            <w:r w:rsidRPr="00C749B4">
              <w:rPr>
                <w:rFonts w:ascii="Times New Roman" w:eastAsia="Times New Roman" w:hAnsi="Times New Roman" w:cs="Times New Roman"/>
                <w:b/>
                <w:sz w:val="20"/>
                <w:szCs w:val="20"/>
              </w:rPr>
              <w:t xml:space="preserve"> quarter/2022:</w:t>
            </w:r>
          </w:p>
          <w:p w14:paraId="281C40B9" w14:textId="77777777" w:rsidR="002947B4" w:rsidRPr="00C749B4" w:rsidRDefault="002947B4" w:rsidP="00CA3795">
            <w:pPr>
              <w:spacing w:before="240" w:after="0" w:line="240" w:lineRule="auto"/>
              <w:jc w:val="both"/>
              <w:rPr>
                <w:rFonts w:ascii="Times New Roman" w:eastAsia="Times New Roman" w:hAnsi="Times New Roman" w:cs="Times New Roman"/>
                <w:sz w:val="20"/>
                <w:szCs w:val="20"/>
              </w:rPr>
            </w:pPr>
            <w:r w:rsidRPr="00C749B4">
              <w:rPr>
                <w:rFonts w:ascii="Times New Roman" w:eastAsia="Times New Roman" w:hAnsi="Times New Roman" w:cs="Times New Roman"/>
                <w:sz w:val="20"/>
                <w:szCs w:val="20"/>
              </w:rPr>
              <w:t xml:space="preserve">In the reporting period the following reports were submitted: two preliminary reports on election </w:t>
            </w:r>
            <w:r w:rsidRPr="00C749B4">
              <w:rPr>
                <w:rFonts w:ascii="Times New Roman" w:eastAsia="Times New Roman" w:hAnsi="Times New Roman" w:cs="Times New Roman"/>
                <w:sz w:val="20"/>
                <w:szCs w:val="20"/>
              </w:rPr>
              <w:lastRenderedPageBreak/>
              <w:t xml:space="preserve">campaign costs; 23 final reports on election campaign costs and 17 annual financial reports of political subjects. </w:t>
            </w:r>
          </w:p>
          <w:p w14:paraId="5EEBB4EC" w14:textId="77777777" w:rsidR="002947B4" w:rsidRPr="00C749B4" w:rsidRDefault="002947B4" w:rsidP="00CA3795">
            <w:pPr>
              <w:spacing w:before="240" w:after="0" w:line="240" w:lineRule="auto"/>
              <w:jc w:val="both"/>
              <w:rPr>
                <w:rFonts w:ascii="Times New Roman" w:eastAsia="Times New Roman" w:hAnsi="Times New Roman" w:cs="Times New Roman"/>
                <w:sz w:val="20"/>
                <w:szCs w:val="20"/>
              </w:rPr>
            </w:pPr>
            <w:r w:rsidRPr="00C749B4">
              <w:rPr>
                <w:rFonts w:ascii="Times New Roman" w:eastAsia="Times New Roman" w:hAnsi="Times New Roman" w:cs="Times New Roman"/>
                <w:sz w:val="20"/>
                <w:szCs w:val="20"/>
              </w:rPr>
              <w:t>The APC filed 83 requests for initiation of misdemeanor proceedings; issued two measures of warning due to violation of the Law on Financing of Political Activities; one decision on suspension of proceedings initiated in terms of violation of the law during the election campaign as well as nine decisions on the loss of the right to receive funds from public sources.</w:t>
            </w:r>
          </w:p>
          <w:p w14:paraId="1388B906" w14:textId="77777777" w:rsidR="002947B4" w:rsidRPr="00C749B4" w:rsidRDefault="002947B4" w:rsidP="00CA3795">
            <w:pPr>
              <w:spacing w:before="240" w:after="0" w:line="240" w:lineRule="auto"/>
              <w:jc w:val="both"/>
              <w:rPr>
                <w:rFonts w:ascii="Times New Roman" w:eastAsia="Times New Roman" w:hAnsi="Times New Roman" w:cs="Times New Roman"/>
                <w:sz w:val="20"/>
                <w:szCs w:val="20"/>
              </w:rPr>
            </w:pPr>
            <w:r w:rsidRPr="00C749B4">
              <w:rPr>
                <w:rFonts w:ascii="Times New Roman" w:eastAsia="Times New Roman" w:hAnsi="Times New Roman" w:cs="Times New Roman"/>
                <w:sz w:val="20"/>
                <w:szCs w:val="20"/>
              </w:rPr>
              <w:t>In this reporting period, the control of 84 final reports on the costs of the electoral campaign was performed, which covered also the control of preliminary reports on electoral campaign costs of political subjects for presidential and local elections.</w:t>
            </w:r>
          </w:p>
          <w:p w14:paraId="7F2ED53F" w14:textId="77777777" w:rsidR="002947B4" w:rsidRPr="00C749B4" w:rsidRDefault="002947B4" w:rsidP="00CA3795">
            <w:pPr>
              <w:spacing w:before="240" w:after="0" w:line="240" w:lineRule="auto"/>
              <w:jc w:val="both"/>
              <w:rPr>
                <w:rFonts w:ascii="Times New Roman" w:eastAsia="Times New Roman" w:hAnsi="Times New Roman" w:cs="Times New Roman"/>
                <w:sz w:val="20"/>
                <w:szCs w:val="20"/>
              </w:rPr>
            </w:pPr>
            <w:r w:rsidRPr="00C749B4">
              <w:rPr>
                <w:rFonts w:ascii="Times New Roman" w:eastAsia="Times New Roman" w:hAnsi="Times New Roman" w:cs="Times New Roman"/>
                <w:sz w:val="20"/>
                <w:szCs w:val="20"/>
              </w:rPr>
              <w:t xml:space="preserve">The Report on the performed control of final reports which covered also the control of preliminary reports on electoral campaign costs for local elections (except for the </w:t>
            </w:r>
            <w:r w:rsidRPr="00C749B4">
              <w:rPr>
                <w:rFonts w:ascii="Times New Roman" w:eastAsia="Times New Roman" w:hAnsi="Times New Roman" w:cs="Times New Roman"/>
                <w:sz w:val="20"/>
                <w:szCs w:val="20"/>
              </w:rPr>
              <w:lastRenderedPageBreak/>
              <w:t>City of Belgrade) was published.</w:t>
            </w:r>
          </w:p>
          <w:p w14:paraId="42B7C953" w14:textId="77777777" w:rsidR="002947B4" w:rsidRPr="00C749B4" w:rsidRDefault="002947B4" w:rsidP="00CA3795">
            <w:pPr>
              <w:spacing w:before="240" w:after="0" w:line="240" w:lineRule="auto"/>
              <w:jc w:val="both"/>
              <w:rPr>
                <w:rFonts w:ascii="Times New Roman" w:eastAsia="Times New Roman" w:hAnsi="Times New Roman" w:cs="Times New Roman"/>
                <w:sz w:val="20"/>
                <w:szCs w:val="20"/>
              </w:rPr>
            </w:pPr>
            <w:r w:rsidRPr="00C749B4">
              <w:rPr>
                <w:rFonts w:ascii="Times New Roman" w:eastAsia="Times New Roman" w:hAnsi="Times New Roman" w:cs="Times New Roman"/>
                <w:sz w:val="20"/>
                <w:szCs w:val="20"/>
              </w:rPr>
              <w:t>The Republic Public Prosecutor's Office monitors the actions of public prosecutors in cases formed on the basis of criminal charges related to violations of the provisions of the Law on the Financing of Political Activities and informs the Agency for the Prevention of Corruption. Six-monthly reports on the actions of public prosecutors' offices in cases from this area are being made, during January and July.</w:t>
            </w:r>
          </w:p>
          <w:p w14:paraId="1FB33D29" w14:textId="77777777" w:rsidR="002947B4" w:rsidRDefault="002947B4" w:rsidP="00CA3795">
            <w:pPr>
              <w:spacing w:before="240" w:after="0" w:line="240" w:lineRule="auto"/>
              <w:jc w:val="both"/>
              <w:rPr>
                <w:rFonts w:ascii="Times New Roman" w:eastAsia="Times New Roman" w:hAnsi="Times New Roman" w:cs="Times New Roman"/>
                <w:sz w:val="20"/>
                <w:szCs w:val="20"/>
              </w:rPr>
            </w:pPr>
            <w:r w:rsidRPr="00C749B4">
              <w:rPr>
                <w:rFonts w:ascii="Times New Roman" w:eastAsia="Times New Roman" w:hAnsi="Times New Roman" w:cs="Times New Roman"/>
                <w:sz w:val="20"/>
                <w:szCs w:val="20"/>
              </w:rPr>
              <w:t>On July 18, 2022, the Agency for the Prevention of Corruption received a report on the actions of public prosecutors' offices based on the Agency's criminal reports/reports regarding violations of the provisions of the Law on Financing Political Activities.</w:t>
            </w:r>
          </w:p>
          <w:p w14:paraId="3A3E16BA" w14:textId="77777777" w:rsidR="002947B4" w:rsidRPr="00C749B4" w:rsidRDefault="002947B4" w:rsidP="00CA3795">
            <w:pPr>
              <w:spacing w:before="24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4th</w:t>
            </w:r>
            <w:r w:rsidRPr="00274AC0">
              <w:rPr>
                <w:rFonts w:ascii="Times New Roman" w:eastAsia="Times New Roman" w:hAnsi="Times New Roman" w:cs="Times New Roman"/>
                <w:b/>
                <w:bCs/>
                <w:sz w:val="20"/>
                <w:szCs w:val="20"/>
              </w:rPr>
              <w:t xml:space="preserve"> quarter/2022: </w:t>
            </w:r>
            <w:r w:rsidRPr="00C749B4">
              <w:rPr>
                <w:rFonts w:ascii="Times New Roman" w:eastAsia="Times New Roman" w:hAnsi="Times New Roman" w:cs="Times New Roman"/>
                <w:sz w:val="20"/>
                <w:szCs w:val="20"/>
              </w:rPr>
              <w:t xml:space="preserve">In the reporting period one preliminary report on election campaign costs, two final reports on election campaign costs and seven annual reports </w:t>
            </w:r>
            <w:r w:rsidRPr="00C749B4">
              <w:rPr>
                <w:rFonts w:ascii="Times New Roman" w:eastAsia="Times New Roman" w:hAnsi="Times New Roman" w:cs="Times New Roman"/>
                <w:sz w:val="20"/>
                <w:szCs w:val="20"/>
              </w:rPr>
              <w:lastRenderedPageBreak/>
              <w:t>on financing of political subjects were submitted.</w:t>
            </w:r>
          </w:p>
          <w:p w14:paraId="7AFAA653" w14:textId="77777777" w:rsidR="002947B4" w:rsidRPr="00C749B4" w:rsidRDefault="002947B4" w:rsidP="00CA3795">
            <w:pPr>
              <w:spacing w:before="240" w:after="0" w:line="240" w:lineRule="auto"/>
              <w:jc w:val="both"/>
              <w:rPr>
                <w:rFonts w:ascii="Times New Roman" w:eastAsia="Times New Roman" w:hAnsi="Times New Roman" w:cs="Times New Roman"/>
                <w:sz w:val="20"/>
                <w:szCs w:val="20"/>
              </w:rPr>
            </w:pPr>
            <w:r w:rsidRPr="00C749B4">
              <w:rPr>
                <w:rFonts w:ascii="Times New Roman" w:eastAsia="Times New Roman" w:hAnsi="Times New Roman" w:cs="Times New Roman"/>
                <w:sz w:val="20"/>
                <w:szCs w:val="20"/>
              </w:rPr>
              <w:t>Substantial control was conducted for nine annual reports on financing of political subjects for 2021 and 16 final reports on election campaign costs for elections for MPs in the National Assembly of the Republic of Serbia.</w:t>
            </w:r>
          </w:p>
          <w:p w14:paraId="7CCBA64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C749B4">
              <w:rPr>
                <w:rFonts w:ascii="Times New Roman" w:eastAsia="Times New Roman" w:hAnsi="Times New Roman" w:cs="Times New Roman"/>
                <w:sz w:val="20"/>
                <w:szCs w:val="20"/>
              </w:rPr>
              <w:t xml:space="preserve">Total of 30 requests for initiating misdemeanor proceedings due to violation of the Law on Financing of Political Activities were filed, seven warning measures were issued, 19 decisions on loss of right to funds from public sources were issued and one report to prosecutor’s office due to suspicion on criminal offence was filed.  </w:t>
            </w:r>
          </w:p>
        </w:tc>
      </w:tr>
      <w:tr w:rsidR="002947B4" w:rsidRPr="00274AC0" w14:paraId="3C3F7DF8" w14:textId="77777777" w:rsidTr="00CA3795">
        <w:trPr>
          <w:trHeight w:val="132"/>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43F06A7F"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2.2.2.4.</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79325A2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Adoption of by-laws which regulate criteria and deadlines for controlling reports of political subjects by introducing the plan of priority control of reports in order to enable prioritisation of control of reports.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1BB9B070"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3DB26E90"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014854CC"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II quarter of 2021</w:t>
            </w:r>
          </w:p>
          <w:p w14:paraId="4EE9B85A"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77522EE8"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Budget of the Republic of Serbia and donor support</w:t>
            </w:r>
          </w:p>
          <w:p w14:paraId="26DE7A43"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Donor support is needed for which will be applied in the upcoming period.</w:t>
            </w:r>
          </w:p>
          <w:p w14:paraId="4005191B" w14:textId="77777777" w:rsidR="002947B4" w:rsidRPr="00274AC0" w:rsidRDefault="002947B4" w:rsidP="00CA3795">
            <w:pPr>
              <w:spacing w:before="240"/>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Budgeted in 2.2.2.1.</w:t>
            </w:r>
          </w:p>
        </w:tc>
        <w:tc>
          <w:tcPr>
            <w:tcW w:w="6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1EA10690"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Adopted by-laws.</w:t>
            </w:r>
          </w:p>
          <w:p w14:paraId="22858F6A"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tc>
        <w:tc>
          <w:tcPr>
            <w:tcW w:w="819" w:type="pct"/>
            <w:gridSpan w:val="5"/>
            <w:tcBorders>
              <w:top w:val="single" w:sz="4" w:space="0" w:color="000000"/>
              <w:left w:val="single" w:sz="4" w:space="0" w:color="000000"/>
              <w:bottom w:val="single" w:sz="4" w:space="0" w:color="000000"/>
              <w:right w:val="single" w:sz="4" w:space="0" w:color="000000"/>
            </w:tcBorders>
            <w:shd w:val="clear" w:color="auto" w:fill="92D050"/>
          </w:tcPr>
          <w:p w14:paraId="78DBABD2" w14:textId="77777777" w:rsidR="002947B4" w:rsidRPr="0046355F" w:rsidRDefault="002947B4" w:rsidP="00CA3795">
            <w:pPr>
              <w:spacing w:before="240" w:after="0" w:line="240" w:lineRule="auto"/>
              <w:jc w:val="both"/>
              <w:rPr>
                <w:rFonts w:ascii="Times New Roman" w:eastAsia="Times New Roman" w:hAnsi="Times New Roman" w:cs="Times New Roman"/>
                <w:b/>
                <w:sz w:val="20"/>
                <w:szCs w:val="20"/>
              </w:rPr>
            </w:pPr>
            <w:r w:rsidRPr="0046355F">
              <w:rPr>
                <w:rFonts w:ascii="Times New Roman" w:eastAsia="Times New Roman" w:hAnsi="Times New Roman" w:cs="Times New Roman"/>
                <w:b/>
                <w:sz w:val="20"/>
                <w:szCs w:val="20"/>
              </w:rPr>
              <w:t>Аctivity is fully implemented.</w:t>
            </w:r>
          </w:p>
          <w:p w14:paraId="1E5BA11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DB40D7">
              <w:rPr>
                <w:rFonts w:ascii="Times New Roman" w:eastAsia="Times New Roman" w:hAnsi="Times New Roman" w:cs="Times New Roman"/>
                <w:sz w:val="20"/>
                <w:szCs w:val="20"/>
              </w:rPr>
              <w:t xml:space="preserve">Upon the adoption of the new Law on Financing of Political Activities on February 4, 2022 the APC issued the following acts: 1) Rulebook on records and reports of political subjects (adopted on February 11 and published in the </w:t>
            </w:r>
            <w:r w:rsidRPr="00DB40D7">
              <w:rPr>
                <w:rFonts w:ascii="Times New Roman" w:eastAsia="Times New Roman" w:hAnsi="Times New Roman" w:cs="Times New Roman"/>
                <w:sz w:val="20"/>
                <w:szCs w:val="20"/>
              </w:rPr>
              <w:lastRenderedPageBreak/>
              <w:t>Official Gazette of the Republic of Serbia on February 17); 2) Plan of the control of reports on election campaign costs related to elections for MPs and local elections (adopted on February 18 and published at the APC’s website); 3) Plan of control of reports on election campaign costs for presidential elections (adopted on March 4 and published at the APC’s website) and 4) Plan of control of annual financial reports of political subjects for 2021 (adopted on March 10 and published at the APC’s website).</w:t>
            </w:r>
          </w:p>
        </w:tc>
      </w:tr>
      <w:tr w:rsidR="002947B4" w:rsidRPr="00274AC0" w14:paraId="399E3E24" w14:textId="77777777" w:rsidTr="00CA3795">
        <w:trPr>
          <w:trHeight w:val="1550"/>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6AD056AD"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2.2.2.5.</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559A24E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Strengthening capacities of all entities responsible for implementation of the Law on financing political activities, the Republic Electoral Commission, the training of judges of misdemeanor courts.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1586AE1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6AD0E7E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-Judicial Academy</w:t>
            </w:r>
          </w:p>
          <w:p w14:paraId="6B5DF41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-Republic Electoral Commission</w:t>
            </w:r>
          </w:p>
          <w:p w14:paraId="0E6B035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3A6BA507"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 commencing from I quarter of 2021</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4EA6CC84"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p>
          <w:p w14:paraId="7000CF06" w14:textId="77777777" w:rsidR="002947B4" w:rsidRPr="00274AC0" w:rsidRDefault="002947B4" w:rsidP="00CA3795">
            <w:pPr>
              <w:jc w:val="center"/>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Budget of the Republic of Serbia-</w:t>
            </w:r>
            <w:r w:rsidRPr="00274AC0">
              <w:rPr>
                <w:rFonts w:ascii="Times New Roman" w:eastAsia="Times New Roman" w:hAnsi="Times New Roman" w:cs="Times New Roman"/>
                <w:sz w:val="20"/>
                <w:szCs w:val="20"/>
              </w:rPr>
              <w:t xml:space="preserve"> 1.310 € per year </w:t>
            </w:r>
          </w:p>
          <w:p w14:paraId="6A1308AC" w14:textId="77777777" w:rsidR="002947B4" w:rsidRPr="00274AC0" w:rsidRDefault="002947B4" w:rsidP="00CA3795">
            <w:pPr>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If the necessary funds are not provided in the RS budget, donor support will be needed, for which will be applied in the upcoming period. </w:t>
            </w:r>
          </w:p>
          <w:p w14:paraId="7740931C" w14:textId="77777777" w:rsidR="002947B4" w:rsidRPr="00274AC0" w:rsidRDefault="002947B4" w:rsidP="00CA3795">
            <w:pPr>
              <w:jc w:val="center"/>
              <w:rPr>
                <w:rFonts w:ascii="Times New Roman" w:eastAsia="Times New Roman" w:hAnsi="Times New Roman" w:cs="Times New Roman"/>
                <w:sz w:val="20"/>
                <w:szCs w:val="20"/>
              </w:rPr>
            </w:pPr>
          </w:p>
        </w:tc>
        <w:tc>
          <w:tcPr>
            <w:tcW w:w="6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358973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 xml:space="preserve">Capacities of all entities responsible for implementation of the Law on financing political activities, the Republic Electoral Commission, trained judges of misdemeanor courts strengthened. </w:t>
            </w:r>
          </w:p>
          <w:p w14:paraId="78AD6D4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Number of trainings held in relation to planned trainings on Law on financing political activities implementation.</w:t>
            </w:r>
          </w:p>
        </w:tc>
        <w:tc>
          <w:tcPr>
            <w:tcW w:w="819" w:type="pct"/>
            <w:gridSpan w:val="5"/>
            <w:tcBorders>
              <w:top w:val="single" w:sz="4" w:space="0" w:color="000000"/>
              <w:left w:val="single" w:sz="4" w:space="0" w:color="000000"/>
              <w:bottom w:val="single" w:sz="4" w:space="0" w:color="000000"/>
              <w:right w:val="single" w:sz="4" w:space="0" w:color="000000"/>
            </w:tcBorders>
            <w:shd w:val="clear" w:color="auto" w:fill="92D050"/>
          </w:tcPr>
          <w:p w14:paraId="3046DA6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46355F">
              <w:rPr>
                <w:rFonts w:ascii="Times New Roman" w:eastAsia="Times New Roman" w:hAnsi="Times New Roman" w:cs="Times New Roman"/>
                <w:b/>
                <w:sz w:val="20"/>
                <w:szCs w:val="20"/>
              </w:rPr>
              <w:t>Аctivity is being successfully implemented</w:t>
            </w:r>
            <w:r w:rsidRPr="00274AC0">
              <w:rPr>
                <w:rFonts w:ascii="Times New Roman" w:eastAsia="Times New Roman" w:hAnsi="Times New Roman" w:cs="Times New Roman"/>
                <w:sz w:val="20"/>
                <w:szCs w:val="20"/>
              </w:rPr>
              <w:t>.</w:t>
            </w:r>
          </w:p>
          <w:p w14:paraId="29362499" w14:textId="77777777" w:rsidR="002947B4" w:rsidRPr="009A1C85" w:rsidRDefault="002947B4" w:rsidP="00CA3795">
            <w:pPr>
              <w:spacing w:before="240" w:after="0" w:line="240" w:lineRule="auto"/>
              <w:jc w:val="both"/>
              <w:rPr>
                <w:rFonts w:ascii="Times New Roman" w:eastAsia="Times New Roman" w:hAnsi="Times New Roman" w:cs="Times New Roman"/>
                <w:sz w:val="20"/>
                <w:szCs w:val="20"/>
              </w:rPr>
            </w:pPr>
            <w:r w:rsidRPr="009A1C85">
              <w:rPr>
                <w:rFonts w:ascii="Times New Roman" w:eastAsia="Times New Roman" w:hAnsi="Times New Roman" w:cs="Times New Roman"/>
                <w:sz w:val="20"/>
                <w:szCs w:val="20"/>
              </w:rPr>
              <w:t>In the third quarter the APC organized one training for political subjects on the implementation of the Law on F</w:t>
            </w:r>
            <w:r>
              <w:rPr>
                <w:rFonts w:ascii="Times New Roman" w:eastAsia="Times New Roman" w:hAnsi="Times New Roman" w:cs="Times New Roman"/>
                <w:sz w:val="20"/>
                <w:szCs w:val="20"/>
              </w:rPr>
              <w:t xml:space="preserve">inancing Political Activities. </w:t>
            </w:r>
          </w:p>
          <w:p w14:paraId="1D26C060" w14:textId="77777777" w:rsidR="002947B4" w:rsidRDefault="002947B4" w:rsidP="00CA3795">
            <w:pPr>
              <w:spacing w:before="24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Du</w:t>
            </w:r>
            <w:r w:rsidRPr="009A1C85">
              <w:rPr>
                <w:rFonts w:ascii="Times New Roman" w:eastAsia="Times New Roman" w:hAnsi="Times New Roman" w:cs="Times New Roman"/>
                <w:sz w:val="20"/>
                <w:szCs w:val="20"/>
              </w:rPr>
              <w:t xml:space="preserve">ring the reporting period, in the third quarter, one training was conducted for a total of 15 participants (judges of misdemeanor courts). </w:t>
            </w:r>
          </w:p>
          <w:p w14:paraId="72AEDE9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9A1C85">
              <w:rPr>
                <w:rFonts w:ascii="Times New Roman" w:eastAsia="Times New Roman" w:hAnsi="Times New Roman" w:cs="Times New Roman"/>
                <w:sz w:val="20"/>
                <w:szCs w:val="20"/>
              </w:rPr>
              <w:lastRenderedPageBreak/>
              <w:t>On December 13, 2022 the APC organized third online training for political subjects on the implementation of the Law on Financing of Political Activities.</w:t>
            </w:r>
          </w:p>
        </w:tc>
      </w:tr>
      <w:tr w:rsidR="002947B4" w:rsidRPr="00274AC0" w14:paraId="1EF8AF73" w14:textId="77777777" w:rsidTr="00CA3795">
        <w:trPr>
          <w:trHeight w:val="563"/>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06C2CB84"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2.2.2.6.</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7A0631A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Strengthening technical capacities of the Anti-Corruption Agency for the monitoring the financing of political activities, software for on line notification, better availability of published data.</w:t>
            </w:r>
          </w:p>
          <w:p w14:paraId="5AAC0EC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15BF3E1C"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64BE87E5"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 </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7C704038"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commencing from IV quarter of 2020</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795C90FD"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Budget of the Republic of Serbia</w:t>
            </w:r>
            <w:r w:rsidRPr="00274AC0">
              <w:rPr>
                <w:rFonts w:ascii="Times New Roman" w:eastAsia="Times New Roman" w:hAnsi="Times New Roman" w:cs="Times New Roman"/>
                <w:sz w:val="20"/>
                <w:szCs w:val="20"/>
              </w:rPr>
              <w:t xml:space="preserve"> - 20.044 €</w:t>
            </w:r>
          </w:p>
        </w:tc>
        <w:tc>
          <w:tcPr>
            <w:tcW w:w="6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6F33224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Technical capacities that enable effective control of monitoring the financing of political activities strengthened. </w:t>
            </w:r>
          </w:p>
        </w:tc>
        <w:tc>
          <w:tcPr>
            <w:tcW w:w="819" w:type="pct"/>
            <w:gridSpan w:val="5"/>
            <w:tcBorders>
              <w:top w:val="single" w:sz="4" w:space="0" w:color="000000"/>
              <w:left w:val="single" w:sz="4" w:space="0" w:color="000000"/>
              <w:bottom w:val="single" w:sz="4" w:space="0" w:color="000000"/>
              <w:right w:val="single" w:sz="4" w:space="0" w:color="000000"/>
            </w:tcBorders>
            <w:shd w:val="clear" w:color="auto" w:fill="92D050"/>
          </w:tcPr>
          <w:p w14:paraId="17B7256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46355F">
              <w:rPr>
                <w:rFonts w:ascii="Times New Roman" w:eastAsia="Times New Roman" w:hAnsi="Times New Roman" w:cs="Times New Roman"/>
                <w:b/>
                <w:sz w:val="20"/>
                <w:szCs w:val="20"/>
              </w:rPr>
              <w:t>Аctivity is being successfully implemented</w:t>
            </w:r>
            <w:r w:rsidRPr="00274AC0">
              <w:rPr>
                <w:rFonts w:ascii="Times New Roman" w:eastAsia="Times New Roman" w:hAnsi="Times New Roman" w:cs="Times New Roman"/>
                <w:sz w:val="20"/>
                <w:szCs w:val="20"/>
              </w:rPr>
              <w:t>.</w:t>
            </w:r>
          </w:p>
          <w:p w14:paraId="6822ED5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9A1C85">
              <w:rPr>
                <w:rFonts w:ascii="Times New Roman" w:eastAsia="Times New Roman" w:hAnsi="Times New Roman" w:cs="Times New Roman"/>
                <w:sz w:val="20"/>
                <w:szCs w:val="20"/>
              </w:rPr>
              <w:t xml:space="preserve">Upon adoption of the Law on Referendum and People’s Initiative as well as Law on Financing Political Activities the APC adjusted the existing software applications to the new requirements and created new forms for political subjects, including forms for preliminary reports of political subjects. In addition, after the support provided by the OSCE Mission and Council of Europe for i2 IBM analytical tool and corresponding trainings in 2021, the APC provided new annual license for this tool through budgetary funds for 2022, which is continuously (including the third </w:t>
            </w:r>
            <w:r>
              <w:rPr>
                <w:rFonts w:ascii="Times New Roman" w:eastAsia="Times New Roman" w:hAnsi="Times New Roman" w:cs="Times New Roman"/>
                <w:sz w:val="20"/>
                <w:szCs w:val="20"/>
              </w:rPr>
              <w:t xml:space="preserve">and fourth </w:t>
            </w:r>
            <w:r w:rsidRPr="009A1C85">
              <w:rPr>
                <w:rFonts w:ascii="Times New Roman" w:eastAsia="Times New Roman" w:hAnsi="Times New Roman" w:cs="Times New Roman"/>
                <w:sz w:val="20"/>
                <w:szCs w:val="20"/>
              </w:rPr>
              <w:t xml:space="preserve">quarter) being used for control of </w:t>
            </w:r>
            <w:r w:rsidRPr="009A1C85">
              <w:rPr>
                <w:rFonts w:ascii="Times New Roman" w:eastAsia="Times New Roman" w:hAnsi="Times New Roman" w:cs="Times New Roman"/>
                <w:sz w:val="20"/>
                <w:szCs w:val="20"/>
              </w:rPr>
              <w:lastRenderedPageBreak/>
              <w:t>financing of political activities.</w:t>
            </w:r>
          </w:p>
        </w:tc>
      </w:tr>
      <w:tr w:rsidR="002947B4" w:rsidRPr="00274AC0" w14:paraId="4AC0993E" w14:textId="77777777" w:rsidTr="00CA3795">
        <w:trPr>
          <w:trHeight w:val="2051"/>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456F9E20"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2.2.2.7.</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6612192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Developing online training modules related to the implementation of the Law on Financing of Political Activities.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5F5CAE3C"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01951A4E"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501EC208"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highlight w:val="yellow"/>
              </w:rPr>
            </w:pPr>
            <w:r w:rsidRPr="00274AC0">
              <w:rPr>
                <w:rFonts w:ascii="Times New Roman" w:eastAsia="Times New Roman" w:hAnsi="Times New Roman" w:cs="Times New Roman"/>
                <w:sz w:val="20"/>
                <w:szCs w:val="20"/>
              </w:rPr>
              <w:t>Continuously, commencing from II quarter of 2021</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47068061"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p w14:paraId="5F77D584"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Donor support</w:t>
            </w:r>
          </w:p>
          <w:p w14:paraId="1346FF59"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p w14:paraId="25BEBD5E"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Donor support is needed for which will be applied in the upcoming period. Costs currently unknown.</w:t>
            </w:r>
          </w:p>
        </w:tc>
        <w:tc>
          <w:tcPr>
            <w:tcW w:w="6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2173964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Online training modules developed.</w:t>
            </w:r>
          </w:p>
        </w:tc>
        <w:tc>
          <w:tcPr>
            <w:tcW w:w="819" w:type="pct"/>
            <w:gridSpan w:val="5"/>
            <w:tcBorders>
              <w:top w:val="single" w:sz="4" w:space="0" w:color="000000"/>
              <w:left w:val="single" w:sz="4" w:space="0" w:color="000000"/>
              <w:bottom w:val="single" w:sz="4" w:space="0" w:color="000000"/>
              <w:right w:val="single" w:sz="4" w:space="0" w:color="000000"/>
            </w:tcBorders>
            <w:shd w:val="clear" w:color="auto" w:fill="FFFF00"/>
          </w:tcPr>
          <w:p w14:paraId="6A59783C" w14:textId="77777777" w:rsidR="002947B4" w:rsidRPr="0046355F" w:rsidRDefault="002947B4" w:rsidP="00CA3795">
            <w:pPr>
              <w:spacing w:before="240" w:after="0" w:line="240" w:lineRule="auto"/>
              <w:jc w:val="both"/>
              <w:rPr>
                <w:rFonts w:ascii="Times New Roman" w:eastAsia="Times New Roman" w:hAnsi="Times New Roman" w:cs="Times New Roman"/>
                <w:b/>
                <w:sz w:val="20"/>
                <w:szCs w:val="20"/>
              </w:rPr>
            </w:pPr>
            <w:r w:rsidRPr="0046355F">
              <w:rPr>
                <w:rFonts w:ascii="Times New Roman" w:eastAsia="Times New Roman" w:hAnsi="Times New Roman" w:cs="Times New Roman"/>
                <w:b/>
                <w:sz w:val="20"/>
                <w:szCs w:val="20"/>
              </w:rPr>
              <w:t>Аctivity is partially implemented.</w:t>
            </w:r>
          </w:p>
          <w:p w14:paraId="0566907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9A1C85">
              <w:rPr>
                <w:rFonts w:ascii="Times New Roman" w:eastAsia="Times New Roman" w:hAnsi="Times New Roman" w:cs="Times New Roman"/>
                <w:sz w:val="20"/>
                <w:szCs w:val="20"/>
              </w:rPr>
              <w:t xml:space="preserve">For implementation of this activity the APC will be supported by the International </w:t>
            </w:r>
            <w:r w:rsidRPr="00FD1D13">
              <w:rPr>
                <w:rFonts w:ascii="Times New Roman" w:eastAsia="Times New Roman" w:hAnsi="Times New Roman" w:cs="Times New Roman"/>
                <w:spacing w:val="-20"/>
                <w:sz w:val="20"/>
                <w:szCs w:val="20"/>
              </w:rPr>
              <w:t xml:space="preserve">Foundation for Electoral Systems (IFES) and </w:t>
            </w:r>
            <w:r w:rsidRPr="009A1C85">
              <w:rPr>
                <w:rFonts w:ascii="Times New Roman" w:eastAsia="Times New Roman" w:hAnsi="Times New Roman" w:cs="Times New Roman"/>
                <w:sz w:val="20"/>
                <w:szCs w:val="20"/>
              </w:rPr>
              <w:t xml:space="preserve">immediately  after the adoption of the new Law on Financing of Political Activities the APC started with development of training module. Implementation of the activity is underway.  </w:t>
            </w:r>
          </w:p>
        </w:tc>
      </w:tr>
      <w:tr w:rsidR="002947B4" w:rsidRPr="00274AC0" w14:paraId="57D23259" w14:textId="77777777" w:rsidTr="0046355F">
        <w:trPr>
          <w:trHeight w:val="70"/>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59C3B6F7"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2.2.2.8.</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444EFA9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Designing a handbook for the implementation of the Law on financing political activities.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24F08365"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39ED7BEE"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p w14:paraId="66B822D0"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p w14:paraId="411C7F19"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p w14:paraId="7D44AD62"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4EBC777F"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highlight w:val="yellow"/>
              </w:rPr>
            </w:pPr>
            <w:r w:rsidRPr="00274AC0">
              <w:rPr>
                <w:rFonts w:ascii="Times New Roman" w:eastAsia="Times New Roman" w:hAnsi="Times New Roman" w:cs="Times New Roman"/>
                <w:sz w:val="20"/>
                <w:szCs w:val="20"/>
              </w:rPr>
              <w:t>II quarter of 2021</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2F411662"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p>
          <w:p w14:paraId="6F047FDF"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Donor support</w:t>
            </w:r>
          </w:p>
          <w:p w14:paraId="1AAA78CA"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p w14:paraId="18E88AB8"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Donor support is needed for which will be applied in the upcoming period. Costs currently unknown.</w:t>
            </w:r>
          </w:p>
        </w:tc>
        <w:tc>
          <w:tcPr>
            <w:tcW w:w="6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2C1E643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Handbook designed.</w:t>
            </w:r>
          </w:p>
        </w:tc>
        <w:tc>
          <w:tcPr>
            <w:tcW w:w="819" w:type="pct"/>
            <w:gridSpan w:val="5"/>
            <w:tcBorders>
              <w:top w:val="single" w:sz="4" w:space="0" w:color="000000"/>
              <w:left w:val="single" w:sz="4" w:space="0" w:color="000000"/>
              <w:bottom w:val="single" w:sz="4" w:space="0" w:color="000000"/>
              <w:right w:val="single" w:sz="4" w:space="0" w:color="000000"/>
            </w:tcBorders>
            <w:shd w:val="clear" w:color="auto" w:fill="92D050"/>
          </w:tcPr>
          <w:p w14:paraId="24F6CA93" w14:textId="77777777" w:rsidR="002947B4" w:rsidRPr="0046355F" w:rsidRDefault="002947B4" w:rsidP="00CA3795">
            <w:pPr>
              <w:spacing w:before="240" w:after="0" w:line="240" w:lineRule="auto"/>
              <w:jc w:val="both"/>
              <w:rPr>
                <w:rFonts w:ascii="Times New Roman" w:eastAsia="Times New Roman" w:hAnsi="Times New Roman" w:cs="Times New Roman"/>
                <w:b/>
                <w:sz w:val="20"/>
                <w:szCs w:val="20"/>
              </w:rPr>
            </w:pPr>
            <w:r w:rsidRPr="0046355F">
              <w:rPr>
                <w:rFonts w:ascii="Times New Roman" w:eastAsia="Times New Roman" w:hAnsi="Times New Roman" w:cs="Times New Roman"/>
                <w:b/>
                <w:sz w:val="20"/>
                <w:szCs w:val="20"/>
              </w:rPr>
              <w:t>Аctivity is fully implemented.</w:t>
            </w:r>
          </w:p>
          <w:p w14:paraId="12761A0D" w14:textId="2F7CE31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021C6B">
              <w:rPr>
                <w:rFonts w:ascii="Times New Roman" w:eastAsia="Times New Roman" w:hAnsi="Times New Roman" w:cs="Times New Roman"/>
                <w:sz w:val="20"/>
                <w:szCs w:val="20"/>
              </w:rPr>
              <w:t xml:space="preserve">With the support of the International Foundation for Electoral Systems (IFES) the Handbook was finalized and published at the website of the APC: </w:t>
            </w:r>
            <w:hyperlink r:id="rId20" w:history="1">
              <w:r w:rsidRPr="009901A5">
                <w:rPr>
                  <w:rStyle w:val="Hyperlink"/>
                  <w:rFonts w:ascii="Times New Roman" w:eastAsia="Times New Roman" w:hAnsi="Times New Roman" w:cs="Times New Roman"/>
                  <w:sz w:val="20"/>
                  <w:szCs w:val="20"/>
                </w:rPr>
                <w:t>https://www.acas.rs/storage/page_files/Priru%C4%8Dnik%20za%20primenu%20Zakona%20o%20finansiranju%20politi%C4%8Dkih%20aktivnosti%20(2022).pdf</w:t>
              </w:r>
            </w:hyperlink>
            <w:r w:rsidRPr="00021C6B">
              <w:rPr>
                <w:rFonts w:ascii="Times New Roman" w:eastAsia="Times New Roman" w:hAnsi="Times New Roman" w:cs="Times New Roman"/>
                <w:sz w:val="20"/>
                <w:szCs w:val="20"/>
              </w:rPr>
              <w:t>.</w:t>
            </w:r>
          </w:p>
        </w:tc>
      </w:tr>
      <w:tr w:rsidR="002947B4" w:rsidRPr="00274AC0" w14:paraId="4BBC311D" w14:textId="77777777" w:rsidTr="00CA3795">
        <w:trPr>
          <w:trHeight w:val="723"/>
        </w:trPr>
        <w:tc>
          <w:tcPr>
            <w:tcW w:w="2407"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35E26111"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INTERIM BENCHMARK</w:t>
            </w:r>
          </w:p>
        </w:tc>
        <w:tc>
          <w:tcPr>
            <w:tcW w:w="1113"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48B28FC2"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0541E35E"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IMPACT INDICATOR</w:t>
            </w:r>
          </w:p>
        </w:tc>
      </w:tr>
      <w:tr w:rsidR="002947B4" w:rsidRPr="00274AC0" w14:paraId="7F952DB7" w14:textId="77777777" w:rsidTr="00CA3795">
        <w:trPr>
          <w:trHeight w:val="1977"/>
        </w:trPr>
        <w:tc>
          <w:tcPr>
            <w:tcW w:w="2407" w:type="pct"/>
            <w:gridSpan w:val="7"/>
            <w:tcBorders>
              <w:top w:val="single" w:sz="4" w:space="0" w:color="000000"/>
              <w:left w:val="single" w:sz="4" w:space="0" w:color="000000"/>
              <w:bottom w:val="single" w:sz="4" w:space="0" w:color="000000"/>
              <w:right w:val="single" w:sz="4" w:space="0" w:color="000000"/>
            </w:tcBorders>
            <w:shd w:val="clear" w:color="auto" w:fill="F4B083"/>
            <w:vAlign w:val="center"/>
          </w:tcPr>
          <w:p w14:paraId="0DB50692" w14:textId="77777777" w:rsidR="002947B4" w:rsidRPr="00274AC0" w:rsidRDefault="002947B4" w:rsidP="00CA3795">
            <w:pPr>
              <w:spacing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2.2.3.</w:t>
            </w:r>
            <w:r w:rsidRPr="00274AC0">
              <w:rPr>
                <w:rFonts w:ascii="Times New Roman" w:eastAsia="Times New Roman" w:hAnsi="Times New Roman" w:cs="Times New Roman"/>
                <w:sz w:val="20"/>
                <w:szCs w:val="20"/>
              </w:rPr>
              <w:t xml:space="preserve"> Serbia provides an initial track record showing an increase in the number of detected and resolved conflict of interest cases, including deterrent sanctions. Serbia provides trainings and raises awareness so as to ensure that the concept is well understood at all levels.</w:t>
            </w:r>
          </w:p>
        </w:tc>
        <w:tc>
          <w:tcPr>
            <w:tcW w:w="1113"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4C9CB21"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shd w:val="clear" w:color="auto" w:fill="FFFFFF"/>
              </w:rPr>
              <w:t xml:space="preserve">The legal and administrative framework to prevent and deal with conflicts of interest improved. Ensured that the concept is well understood at all levels. </w:t>
            </w:r>
          </w:p>
          <w:p w14:paraId="7C82A4C0"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3AF74C04" w14:textId="77777777" w:rsidR="002947B4" w:rsidRPr="00274AC0" w:rsidRDefault="002947B4" w:rsidP="00580615">
            <w:pPr>
              <w:widowControl w:val="0"/>
              <w:numPr>
                <w:ilvl w:val="0"/>
                <w:numId w:val="68"/>
              </w:numPr>
              <w:autoSpaceDE w:val="0"/>
              <w:autoSpaceDN w:val="0"/>
              <w:spacing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More conflicts of interest are prevented;</w:t>
            </w:r>
          </w:p>
          <w:p w14:paraId="3C2C0F71" w14:textId="77777777" w:rsidR="002947B4" w:rsidRPr="00274AC0" w:rsidRDefault="002947B4" w:rsidP="00580615">
            <w:pPr>
              <w:widowControl w:val="0"/>
              <w:numPr>
                <w:ilvl w:val="0"/>
                <w:numId w:val="68"/>
              </w:numPr>
              <w:autoSpaceDE w:val="0"/>
              <w:autoSpaceDN w:val="0"/>
              <w:spacing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There is a good understanding of the concept at all levels of the administration;</w:t>
            </w:r>
          </w:p>
          <w:p w14:paraId="015941AA" w14:textId="77777777" w:rsidR="002947B4" w:rsidRPr="00274AC0" w:rsidRDefault="002947B4" w:rsidP="00580615">
            <w:pPr>
              <w:widowControl w:val="0"/>
              <w:numPr>
                <w:ilvl w:val="0"/>
                <w:numId w:val="68"/>
              </w:numPr>
              <w:autoSpaceDE w:val="0"/>
              <w:autoSpaceDN w:val="0"/>
              <w:spacing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Conflict of interest cases, especially as a part of criminal offence of corruption are adequately sanctioned;</w:t>
            </w:r>
          </w:p>
          <w:p w14:paraId="5838C18A" w14:textId="77777777" w:rsidR="002947B4" w:rsidRPr="00274AC0" w:rsidRDefault="002947B4" w:rsidP="00580615">
            <w:pPr>
              <w:widowControl w:val="0"/>
              <w:numPr>
                <w:ilvl w:val="0"/>
                <w:numId w:val="68"/>
              </w:numPr>
              <w:autoSpaceDE w:val="0"/>
              <w:autoSpaceDN w:val="0"/>
              <w:spacing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Positive opinion of European Commission on progress of Serbia;</w:t>
            </w:r>
          </w:p>
          <w:p w14:paraId="1465C07A" w14:textId="77777777" w:rsidR="002947B4" w:rsidRPr="00274AC0" w:rsidRDefault="002947B4" w:rsidP="00580615">
            <w:pPr>
              <w:widowControl w:val="0"/>
              <w:numPr>
                <w:ilvl w:val="0"/>
                <w:numId w:val="68"/>
              </w:numPr>
              <w:autoSpaceDE w:val="0"/>
              <w:autoSpaceDN w:val="0"/>
              <w:spacing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Annual report on operation of Anti-Corruption Agency;</w:t>
            </w:r>
          </w:p>
          <w:p w14:paraId="1E95B222" w14:textId="77777777" w:rsidR="002947B4" w:rsidRPr="00274AC0" w:rsidRDefault="002947B4" w:rsidP="00580615">
            <w:pPr>
              <w:widowControl w:val="0"/>
              <w:numPr>
                <w:ilvl w:val="0"/>
                <w:numId w:val="68"/>
              </w:numPr>
              <w:autoSpaceDE w:val="0"/>
              <w:autoSpaceDN w:val="0"/>
              <w:spacing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Annual report of High Civil Service Council</w:t>
            </w:r>
          </w:p>
          <w:p w14:paraId="6FDF8376" w14:textId="77777777" w:rsidR="002947B4" w:rsidRPr="00274AC0" w:rsidRDefault="002947B4" w:rsidP="00580615">
            <w:pPr>
              <w:widowControl w:val="0"/>
              <w:numPr>
                <w:ilvl w:val="0"/>
                <w:numId w:val="68"/>
              </w:numPr>
              <w:autoSpaceDE w:val="0"/>
              <w:autoSpaceDN w:val="0"/>
              <w:spacing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Number of initiated and finalized misdemeanor and other proceedings increased when compared to the previous relation between initiated and finalized misdemeanour and other proceedings</w:t>
            </w:r>
          </w:p>
          <w:p w14:paraId="6CC34026" w14:textId="77777777" w:rsidR="002947B4" w:rsidRPr="00274AC0" w:rsidRDefault="002947B4" w:rsidP="00CA3795">
            <w:pPr>
              <w:spacing w:after="0" w:line="240" w:lineRule="auto"/>
              <w:rPr>
                <w:rFonts w:ascii="Times New Roman" w:eastAsia="Times New Roman" w:hAnsi="Times New Roman" w:cs="Times New Roman"/>
                <w:sz w:val="20"/>
                <w:szCs w:val="20"/>
              </w:rPr>
            </w:pPr>
          </w:p>
          <w:p w14:paraId="1980DC6E" w14:textId="77777777" w:rsidR="002947B4" w:rsidRPr="00274AC0" w:rsidRDefault="002947B4" w:rsidP="00CA3795">
            <w:pPr>
              <w:spacing w:after="0" w:line="240" w:lineRule="auto"/>
              <w:ind w:left="360"/>
              <w:rPr>
                <w:rFonts w:ascii="Times New Roman" w:eastAsia="Times New Roman" w:hAnsi="Times New Roman" w:cs="Times New Roman"/>
                <w:sz w:val="20"/>
                <w:szCs w:val="20"/>
              </w:rPr>
            </w:pPr>
          </w:p>
        </w:tc>
      </w:tr>
      <w:tr w:rsidR="002947B4" w:rsidRPr="00274AC0" w14:paraId="0793CED6" w14:textId="77777777" w:rsidTr="00CA3795">
        <w:trPr>
          <w:trHeight w:val="585"/>
        </w:trPr>
        <w:tc>
          <w:tcPr>
            <w:tcW w:w="1648"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1907C9CE"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ACTIVITIES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5AD5B522"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RESPONSIBLE AUTHORITY</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5392B643"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TIMEFRAME/DEADLINE</w:t>
            </w:r>
          </w:p>
        </w:tc>
        <w:tc>
          <w:tcPr>
            <w:tcW w:w="52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3E670B2C"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FINANCIAL RESOURCES</w:t>
            </w:r>
          </w:p>
        </w:tc>
        <w:tc>
          <w:tcPr>
            <w:tcW w:w="643"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122460DE"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RESULT</w:t>
            </w:r>
          </w:p>
        </w:tc>
        <w:tc>
          <w:tcPr>
            <w:tcW w:w="837"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18A4DBE0"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bCs/>
                <w:sz w:val="20"/>
                <w:szCs w:val="20"/>
                <w:lang w:bidi="en-US"/>
              </w:rPr>
              <w:t>IMPLEMENTATION STATUS</w:t>
            </w:r>
          </w:p>
        </w:tc>
      </w:tr>
      <w:tr w:rsidR="002947B4" w:rsidRPr="00274AC0" w14:paraId="36E392CB" w14:textId="77777777" w:rsidTr="00CA3795">
        <w:trPr>
          <w:trHeight w:val="1129"/>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4C728C88"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2.2.3.1.</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61861E5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Drafting the Guidebook on prevention of conflicts of interest after the adoption of the Law on the Prevention of Corruption.</w:t>
            </w:r>
          </w:p>
          <w:p w14:paraId="7147B14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Presentation of the Guidebook.</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66689BF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-Anti-Corruption Agency </w:t>
            </w:r>
          </w:p>
          <w:p w14:paraId="5633AB1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p w14:paraId="17378E3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49569271" w14:textId="77777777" w:rsidR="002947B4" w:rsidRPr="00274AC0" w:rsidRDefault="002947B4" w:rsidP="00CA3795">
            <w:pPr>
              <w:rPr>
                <w:rFonts w:ascii="Times New Roman" w:eastAsia="Times New Roman" w:hAnsi="Times New Roman" w:cs="Times New Roman"/>
                <w:sz w:val="20"/>
                <w:szCs w:val="20"/>
              </w:rPr>
            </w:pPr>
          </w:p>
          <w:p w14:paraId="193CCC13" w14:textId="77777777" w:rsidR="002947B4" w:rsidRPr="00274AC0" w:rsidRDefault="002947B4" w:rsidP="00CA3795">
            <w:pPr>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III quarter of 2020</w:t>
            </w:r>
          </w:p>
          <w:p w14:paraId="4C6DB245"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p w14:paraId="275CD1D7"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p w14:paraId="2EEAF79A"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0729A843"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sidDel="004470DF">
              <w:rPr>
                <w:rFonts w:ascii="Times New Roman" w:eastAsia="Times New Roman" w:hAnsi="Times New Roman" w:cs="Times New Roman"/>
                <w:b/>
                <w:sz w:val="20"/>
                <w:szCs w:val="20"/>
              </w:rPr>
              <w:t xml:space="preserve"> </w:t>
            </w:r>
            <w:r w:rsidRPr="00274AC0">
              <w:rPr>
                <w:rFonts w:ascii="Times New Roman" w:eastAsia="Times New Roman" w:hAnsi="Times New Roman" w:cs="Times New Roman"/>
                <w:sz w:val="20"/>
                <w:szCs w:val="20"/>
              </w:rPr>
              <w:t>USAID GAI Project</w:t>
            </w:r>
          </w:p>
          <w:p w14:paraId="6428D998"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Within USAID GAI support the necessary funds were provided for 2020.</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0E30927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Drafted and published guidebook, which should enable understanding of the concept of conflict of interest, informs all risk categories that may come into conflict of interes and guide them in avoiding conflict of interest. </w:t>
            </w:r>
          </w:p>
          <w:p w14:paraId="786F5E1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Guidebook presented at round table.</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637A1636" w14:textId="77777777" w:rsidR="002947B4" w:rsidRPr="001A7443" w:rsidRDefault="002947B4" w:rsidP="00CA3795">
            <w:pPr>
              <w:spacing w:before="240" w:after="0" w:line="240" w:lineRule="auto"/>
              <w:jc w:val="both"/>
              <w:rPr>
                <w:rFonts w:ascii="Times New Roman" w:eastAsia="Times New Roman" w:hAnsi="Times New Roman" w:cs="Times New Roman"/>
                <w:b/>
                <w:sz w:val="20"/>
                <w:szCs w:val="20"/>
              </w:rPr>
            </w:pPr>
            <w:r w:rsidRPr="001A7443">
              <w:rPr>
                <w:rFonts w:ascii="Times New Roman" w:eastAsia="Times New Roman" w:hAnsi="Times New Roman" w:cs="Times New Roman"/>
                <w:b/>
                <w:sz w:val="20"/>
                <w:szCs w:val="20"/>
              </w:rPr>
              <w:t>Activity is fully implemented.</w:t>
            </w:r>
          </w:p>
          <w:p w14:paraId="5DB2FEB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activity was previously fully implemented.</w:t>
            </w:r>
            <w:r>
              <w:rPr>
                <w:rFonts w:ascii="Times New Roman" w:eastAsia="Times New Roman" w:hAnsi="Times New Roman" w:cs="Times New Roman"/>
                <w:sz w:val="20"/>
                <w:szCs w:val="20"/>
              </w:rPr>
              <w:t xml:space="preserve"> The report on the implementation of the activity was submitted in the previous reporting period.</w:t>
            </w:r>
          </w:p>
        </w:tc>
      </w:tr>
      <w:tr w:rsidR="002947B4" w:rsidRPr="00274AC0" w14:paraId="68FB0382" w14:textId="77777777" w:rsidTr="00CA3795">
        <w:trPr>
          <w:trHeight w:val="70"/>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5383526E"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highlight w:val="yellow"/>
              </w:rPr>
            </w:pPr>
            <w:r w:rsidRPr="00274AC0">
              <w:rPr>
                <w:rFonts w:ascii="Times New Roman" w:eastAsia="Times New Roman" w:hAnsi="Times New Roman" w:cs="Times New Roman"/>
                <w:b/>
                <w:sz w:val="20"/>
                <w:szCs w:val="20"/>
              </w:rPr>
              <w:lastRenderedPageBreak/>
              <w:t>2.2.3.2.</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6FFE3A3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Develop video materials-potential conflicts of interest situations, including</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dissemination and awareness raising component.</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070D7F7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2BE0E15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6D307A0D"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IV quarter of 2020</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77C72334"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Budget of the Republic of Serbia</w:t>
            </w:r>
            <w:r w:rsidRPr="00274AC0">
              <w:rPr>
                <w:rFonts w:ascii="Times New Roman" w:eastAsia="Times New Roman" w:hAnsi="Times New Roman" w:cs="Times New Roman"/>
                <w:sz w:val="20"/>
                <w:szCs w:val="20"/>
              </w:rPr>
              <w:t>-20.000€</w:t>
            </w:r>
          </w:p>
          <w:p w14:paraId="2D9E840B"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and donor support.</w:t>
            </w:r>
          </w:p>
          <w:p w14:paraId="353C611B"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If additional funds are needed, it will be applied for donor support.</w:t>
            </w:r>
          </w:p>
          <w:p w14:paraId="68660ABE"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2DB7153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Video materials developed, operational, disseminated and extensively used during the trainings for public officials conducted by the ACA.</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63B65C16" w14:textId="77777777" w:rsidR="002947B4" w:rsidRPr="001A7443" w:rsidRDefault="002947B4" w:rsidP="00CA3795">
            <w:pPr>
              <w:spacing w:before="240" w:after="0" w:line="240" w:lineRule="auto"/>
              <w:jc w:val="both"/>
              <w:rPr>
                <w:rFonts w:ascii="Times New Roman" w:eastAsia="Times New Roman" w:hAnsi="Times New Roman" w:cs="Times New Roman"/>
                <w:b/>
                <w:sz w:val="20"/>
                <w:szCs w:val="20"/>
              </w:rPr>
            </w:pPr>
            <w:r w:rsidRPr="001A7443">
              <w:rPr>
                <w:rFonts w:ascii="Times New Roman" w:eastAsia="Times New Roman" w:hAnsi="Times New Roman" w:cs="Times New Roman"/>
                <w:b/>
                <w:sz w:val="20"/>
                <w:szCs w:val="20"/>
              </w:rPr>
              <w:t>Activity is fully implemented.</w:t>
            </w:r>
          </w:p>
          <w:p w14:paraId="65F7A82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8143C9">
              <w:rPr>
                <w:rFonts w:ascii="Times New Roman" w:eastAsia="Times New Roman" w:hAnsi="Times New Roman" w:cs="Times New Roman"/>
                <w:sz w:val="20"/>
                <w:szCs w:val="20"/>
              </w:rPr>
              <w:t>The activity was previously fully implemented. The report on the implementation of the activity was submitted in the previous reporting period.</w:t>
            </w:r>
          </w:p>
        </w:tc>
      </w:tr>
      <w:tr w:rsidR="002947B4" w:rsidRPr="00274AC0" w14:paraId="410A04D2" w14:textId="77777777" w:rsidTr="001A7443">
        <w:trPr>
          <w:trHeight w:val="980"/>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00C29189"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2.2.3.3.</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4355D92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Conduct professional education of employees in public administration in connection to issues of prevention of conflict of interests.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4F79C48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-National Academy of Public Administration</w:t>
            </w:r>
          </w:p>
          <w:p w14:paraId="0D7650C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0F05D04A"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6D14733B" w14:textId="77777777" w:rsidR="002947B4" w:rsidRPr="00274AC0" w:rsidRDefault="002947B4" w:rsidP="00CA3795">
            <w:pPr>
              <w:spacing w:before="240" w:after="0" w:line="240" w:lineRule="auto"/>
              <w:jc w:val="center"/>
              <w:rPr>
                <w:rFonts w:ascii="Times New Roman" w:eastAsia="Times New Roman" w:hAnsi="Times New Roman" w:cs="Times New Roman"/>
                <w:b/>
                <w:iCs/>
                <w:sz w:val="20"/>
                <w:szCs w:val="20"/>
              </w:rPr>
            </w:pPr>
            <w:r w:rsidRPr="00274AC0">
              <w:rPr>
                <w:rFonts w:ascii="Times New Roman" w:eastAsia="Times New Roman" w:hAnsi="Times New Roman" w:cs="Times New Roman"/>
                <w:b/>
                <w:iCs/>
                <w:sz w:val="20"/>
                <w:szCs w:val="20"/>
              </w:rPr>
              <w:t>Budget of the Republic of Serbia</w:t>
            </w:r>
          </w:p>
          <w:p w14:paraId="4495A228" w14:textId="77777777" w:rsidR="002947B4" w:rsidRPr="00274AC0" w:rsidRDefault="002947B4" w:rsidP="00CA3795">
            <w:pPr>
              <w:spacing w:before="240" w:after="0" w:line="240" w:lineRule="auto"/>
              <w:jc w:val="center"/>
              <w:rPr>
                <w:rFonts w:ascii="Times New Roman" w:eastAsia="Times New Roman" w:hAnsi="Times New Roman" w:cs="Times New Roman"/>
                <w:b/>
                <w:iCs/>
                <w:sz w:val="20"/>
                <w:szCs w:val="20"/>
              </w:rPr>
            </w:pPr>
          </w:p>
          <w:p w14:paraId="3B7ABECF"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Costs currently unknown – will be known</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iCs/>
                <w:sz w:val="20"/>
                <w:szCs w:val="20"/>
              </w:rPr>
              <w:t>will after development of the training plan of the National Academy of Public Administration.</w:t>
            </w:r>
          </w:p>
          <w:p w14:paraId="6EF6E2B7"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1064665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Conducted professional education of employees in public administration in connection to issues of prevention of conflict of interests.</w:t>
            </w:r>
          </w:p>
          <w:p w14:paraId="76B5F13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Number of seminars held in relation to planned trainings on prevention of conflict of interests.</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3CF2AE62" w14:textId="77777777" w:rsidR="002947B4" w:rsidRPr="001A7443" w:rsidRDefault="002947B4" w:rsidP="00CA3795">
            <w:pPr>
              <w:spacing w:before="240" w:after="0" w:line="240" w:lineRule="auto"/>
              <w:jc w:val="both"/>
              <w:rPr>
                <w:rFonts w:ascii="Times New Roman" w:eastAsia="Times New Roman" w:hAnsi="Times New Roman" w:cs="Times New Roman"/>
                <w:b/>
                <w:sz w:val="20"/>
                <w:szCs w:val="20"/>
              </w:rPr>
            </w:pPr>
            <w:r w:rsidRPr="001A7443">
              <w:rPr>
                <w:rFonts w:ascii="Times New Roman" w:eastAsia="Times New Roman" w:hAnsi="Times New Roman" w:cs="Times New Roman"/>
                <w:b/>
                <w:sz w:val="20"/>
                <w:szCs w:val="20"/>
              </w:rPr>
              <w:t>Аctivity is being successfully implemented.</w:t>
            </w:r>
          </w:p>
          <w:p w14:paraId="4518A750" w14:textId="77777777" w:rsidR="002947B4" w:rsidRPr="00A23BA7" w:rsidRDefault="002947B4" w:rsidP="00622E1D">
            <w:pPr>
              <w:spacing w:after="0" w:line="240" w:lineRule="atLeast"/>
              <w:jc w:val="both"/>
              <w:rPr>
                <w:rFonts w:ascii="Times New Roman" w:eastAsia="Times New Roman" w:hAnsi="Times New Roman" w:cs="Times New Roman"/>
                <w:sz w:val="20"/>
                <w:szCs w:val="20"/>
              </w:rPr>
            </w:pPr>
            <w:r w:rsidRPr="00A23BA7">
              <w:rPr>
                <w:rFonts w:ascii="Times New Roman" w:eastAsia="Times New Roman" w:hAnsi="Times New Roman" w:cs="Times New Roman"/>
                <w:sz w:val="20"/>
                <w:szCs w:val="20"/>
              </w:rPr>
              <w:t xml:space="preserve">In total 37 participants have finished the online self-paced training “Inspection” and 55 participants have finished the online self-paced training “Constitutional organisation” since the beginning of 2022 (in total 142 participants in “Inspection” and 179 participants in “Constitutional organisation” since the uploading of the self-paced trainings to the platform). Since the beginning of 2022, 72 participants have </w:t>
            </w:r>
            <w:r w:rsidRPr="00A23BA7">
              <w:rPr>
                <w:rFonts w:ascii="Times New Roman" w:eastAsia="Times New Roman" w:hAnsi="Times New Roman" w:cs="Times New Roman"/>
                <w:sz w:val="20"/>
                <w:szCs w:val="20"/>
              </w:rPr>
              <w:lastRenderedPageBreak/>
              <w:t xml:space="preserve">finished the online training “State Administration System”. </w:t>
            </w:r>
          </w:p>
          <w:p w14:paraId="5DD78D5D" w14:textId="77777777" w:rsidR="002947B4" w:rsidRPr="00A23BA7" w:rsidRDefault="002947B4" w:rsidP="00622E1D">
            <w:pPr>
              <w:spacing w:after="0" w:line="240" w:lineRule="atLeast"/>
              <w:jc w:val="both"/>
              <w:rPr>
                <w:rFonts w:ascii="Times New Roman" w:eastAsia="Times New Roman" w:hAnsi="Times New Roman" w:cs="Times New Roman"/>
                <w:sz w:val="20"/>
                <w:szCs w:val="20"/>
              </w:rPr>
            </w:pPr>
            <w:r w:rsidRPr="00A23BA7">
              <w:rPr>
                <w:rFonts w:ascii="Times New Roman" w:eastAsia="Times New Roman" w:hAnsi="Times New Roman" w:cs="Times New Roman"/>
                <w:sz w:val="20"/>
                <w:szCs w:val="20"/>
              </w:rPr>
              <w:t>There was one webinar “Prevention of conflict of interest, control of property of high officials, registers and lobbying in the Republic of Serbia” conducted with 19 participants.</w:t>
            </w:r>
          </w:p>
          <w:p w14:paraId="315718CE" w14:textId="77777777" w:rsidR="002947B4" w:rsidRPr="00A23BA7" w:rsidRDefault="002947B4" w:rsidP="00622E1D">
            <w:pPr>
              <w:spacing w:after="0" w:line="240" w:lineRule="atLeast"/>
              <w:jc w:val="both"/>
              <w:rPr>
                <w:rFonts w:ascii="Times New Roman" w:eastAsia="Times New Roman" w:hAnsi="Times New Roman" w:cs="Times New Roman"/>
                <w:sz w:val="20"/>
                <w:szCs w:val="20"/>
              </w:rPr>
            </w:pPr>
            <w:r w:rsidRPr="00A23BA7">
              <w:rPr>
                <w:rFonts w:ascii="Times New Roman" w:eastAsia="Times New Roman" w:hAnsi="Times New Roman" w:cs="Times New Roman"/>
                <w:sz w:val="20"/>
                <w:szCs w:val="20"/>
              </w:rPr>
              <w:t>There was one training “Solving ethical dilemmas” conducted with 10 participants.</w:t>
            </w:r>
          </w:p>
          <w:p w14:paraId="755F5F83" w14:textId="77777777" w:rsidR="002947B4" w:rsidRPr="00A23BA7" w:rsidRDefault="002947B4" w:rsidP="00622E1D">
            <w:pPr>
              <w:spacing w:after="0" w:line="240" w:lineRule="atLeast"/>
              <w:jc w:val="both"/>
              <w:rPr>
                <w:rFonts w:ascii="Times New Roman" w:eastAsia="Times New Roman" w:hAnsi="Times New Roman" w:cs="Times New Roman"/>
                <w:sz w:val="20"/>
                <w:szCs w:val="20"/>
              </w:rPr>
            </w:pPr>
            <w:r w:rsidRPr="00A23BA7">
              <w:rPr>
                <w:rFonts w:ascii="Times New Roman" w:eastAsia="Times New Roman" w:hAnsi="Times New Roman" w:cs="Times New Roman"/>
                <w:sz w:val="20"/>
                <w:szCs w:val="20"/>
              </w:rPr>
              <w:t>The National Academy for Public Administration has conducted the General Training Programme for civil servants, General Training Programme for employees in local self-government units, Training Programme for managers in government bodies and Training Programme for managers in local self-government units, adopted by the Government of the Republic of Serbia.</w:t>
            </w:r>
          </w:p>
          <w:p w14:paraId="66E02C22" w14:textId="77777777" w:rsidR="002947B4" w:rsidRPr="00274AC0" w:rsidRDefault="002947B4" w:rsidP="00622E1D">
            <w:pPr>
              <w:spacing w:after="0" w:line="240" w:lineRule="atLeast"/>
              <w:jc w:val="both"/>
              <w:rPr>
                <w:rFonts w:ascii="Times New Roman" w:eastAsia="Times New Roman" w:hAnsi="Times New Roman" w:cs="Times New Roman"/>
                <w:sz w:val="20"/>
                <w:szCs w:val="20"/>
              </w:rPr>
            </w:pPr>
            <w:r w:rsidRPr="00A23BA7">
              <w:rPr>
                <w:rFonts w:ascii="Times New Roman" w:eastAsia="Times New Roman" w:hAnsi="Times New Roman" w:cs="Times New Roman"/>
                <w:sz w:val="20"/>
                <w:szCs w:val="20"/>
              </w:rPr>
              <w:t>The Introductory Training Programme for 2022 for both civil servants and employees in local self-</w:t>
            </w:r>
            <w:r w:rsidRPr="00A23BA7">
              <w:rPr>
                <w:rFonts w:ascii="Times New Roman" w:eastAsia="Times New Roman" w:hAnsi="Times New Roman" w:cs="Times New Roman"/>
                <w:sz w:val="20"/>
                <w:szCs w:val="20"/>
              </w:rPr>
              <w:lastRenderedPageBreak/>
              <w:t xml:space="preserve">government, including those with secondary and with tertiary education, within the programme field covering the preparation for taking the state professional examination, envisaged the training “Constitutional organisation” and “Constitutional organisation and fundamentals of state administration system” aimed at preparing for state professional exam pursuant to the Regulation on the programme and method of passing the state professional exam. The topics concerning the prevention of conflict of interest make a part of this training. The training “Prevention of conflict of interest, control of property of high officials, registers and lobbying in the Republic of Serbia” was developed in the General Training Programme for civil servants for 2022 within the thematic area “Prevention of </w:t>
            </w:r>
            <w:r w:rsidRPr="00A23BA7">
              <w:rPr>
                <w:rFonts w:ascii="Times New Roman" w:eastAsia="Times New Roman" w:hAnsi="Times New Roman" w:cs="Times New Roman"/>
                <w:sz w:val="20"/>
                <w:szCs w:val="20"/>
              </w:rPr>
              <w:lastRenderedPageBreak/>
              <w:t xml:space="preserve">corruption”. In addition, the online training “Inspection” was developed within the thematic area “Inspection” and it contains the thematic unit “integrity of inspectors: conflict of interest”. The training “Solving ethical dilemmas” covering also the topic of the conflict of interest was developed within the Training Programme for managers in government bodies for 2022. The training “Ethics and integrity of public officials in the local self-government units”, within the thematic field Key aspects of management in local self-government for public officials and and officials at positions in LSGU, and the training “Improvement of ethical action and management of conflict of interest” for managers in internal organisational units of city/municipal administration were developed within the Training Programme for </w:t>
            </w:r>
            <w:r w:rsidRPr="00A23BA7">
              <w:rPr>
                <w:rFonts w:ascii="Times New Roman" w:eastAsia="Times New Roman" w:hAnsi="Times New Roman" w:cs="Times New Roman"/>
                <w:sz w:val="20"/>
                <w:szCs w:val="20"/>
              </w:rPr>
              <w:lastRenderedPageBreak/>
              <w:t>managers in local self-government units for 2022.</w:t>
            </w:r>
          </w:p>
        </w:tc>
      </w:tr>
      <w:tr w:rsidR="002947B4" w:rsidRPr="00274AC0" w14:paraId="4B62E984" w14:textId="77777777" w:rsidTr="00CA3795">
        <w:trPr>
          <w:trHeight w:val="1610"/>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3867B86B"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2.2.3.4.</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7E1AA95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Regular monitoring of public officials’ conflict of interest cases, including the number and level of sanctions applied.</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5FDEC7C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00A38D2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-Republic Public Prosecutors Office</w:t>
            </w:r>
          </w:p>
          <w:p w14:paraId="1D6A621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-Misdemeanor courts</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1542C9AE"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3E3FE0B4" w14:textId="77777777" w:rsidR="002947B4" w:rsidRPr="00274AC0" w:rsidRDefault="002947B4" w:rsidP="00CA3795">
            <w:pPr>
              <w:spacing w:before="240" w:after="0" w:line="240" w:lineRule="auto"/>
              <w:jc w:val="center"/>
              <w:rPr>
                <w:rFonts w:ascii="Times New Roman" w:eastAsia="Times New Roman" w:hAnsi="Times New Roman" w:cs="Times New Roman"/>
                <w:b/>
                <w:iCs/>
                <w:sz w:val="20"/>
                <w:szCs w:val="20"/>
              </w:rPr>
            </w:pPr>
            <w:r w:rsidRPr="00274AC0">
              <w:rPr>
                <w:rFonts w:ascii="Times New Roman" w:eastAsia="Times New Roman" w:hAnsi="Times New Roman" w:cs="Times New Roman"/>
                <w:b/>
                <w:iCs/>
                <w:sz w:val="20"/>
                <w:szCs w:val="20"/>
              </w:rPr>
              <w:t>Budget of the Republic of Serbia</w:t>
            </w:r>
          </w:p>
          <w:p w14:paraId="339C3C56"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2.553 €</w:t>
            </w:r>
          </w:p>
          <w:p w14:paraId="0BC3706F"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in 2020 - 851 €</w:t>
            </w:r>
          </w:p>
          <w:p w14:paraId="63BD06D9"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in 2021 - 851 €</w:t>
            </w:r>
          </w:p>
          <w:p w14:paraId="65BC9955"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in 2022 -  851 €</w:t>
            </w:r>
          </w:p>
          <w:p w14:paraId="0F533E4E"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0789E37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Public officials’ conflict of interest cases are regularly monitored through Anti-Corruption Agency reports.</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4FE74D3A" w14:textId="77777777" w:rsidR="002947B4" w:rsidRPr="001A7443" w:rsidRDefault="002947B4" w:rsidP="00CA3795">
            <w:pPr>
              <w:spacing w:before="240" w:after="0" w:line="240" w:lineRule="auto"/>
              <w:jc w:val="both"/>
              <w:rPr>
                <w:rFonts w:ascii="Times New Roman" w:eastAsia="Times New Roman" w:hAnsi="Times New Roman" w:cs="Times New Roman"/>
                <w:b/>
                <w:sz w:val="20"/>
                <w:szCs w:val="20"/>
              </w:rPr>
            </w:pPr>
            <w:r w:rsidRPr="001A7443">
              <w:rPr>
                <w:rFonts w:ascii="Times New Roman" w:eastAsia="Times New Roman" w:hAnsi="Times New Roman" w:cs="Times New Roman"/>
                <w:b/>
                <w:sz w:val="20"/>
                <w:szCs w:val="20"/>
              </w:rPr>
              <w:t>Аctivity is being successfully implemented.</w:t>
            </w:r>
          </w:p>
          <w:p w14:paraId="778A887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3rd</w:t>
            </w:r>
            <w:r w:rsidRPr="00274AC0">
              <w:rPr>
                <w:rFonts w:ascii="Times New Roman" w:eastAsia="Times New Roman" w:hAnsi="Times New Roman" w:cs="Times New Roman"/>
                <w:b/>
                <w:sz w:val="20"/>
                <w:szCs w:val="20"/>
              </w:rPr>
              <w:t xml:space="preserve"> quarter/2022:</w:t>
            </w:r>
            <w:r w:rsidRPr="00274AC0">
              <w:rPr>
                <w:rFonts w:ascii="Times New Roman" w:eastAsia="Times New Roman" w:hAnsi="Times New Roman" w:cs="Times New Roman"/>
                <w:sz w:val="20"/>
                <w:szCs w:val="20"/>
              </w:rPr>
              <w:t xml:space="preserve"> </w:t>
            </w:r>
          </w:p>
          <w:p w14:paraId="18A2AB6E" w14:textId="77777777" w:rsidR="002947B4" w:rsidRPr="008143C9" w:rsidRDefault="002947B4" w:rsidP="00622E1D">
            <w:pPr>
              <w:spacing w:after="0" w:line="240" w:lineRule="atLeast"/>
              <w:jc w:val="both"/>
              <w:rPr>
                <w:rFonts w:ascii="Times New Roman" w:eastAsia="Times New Roman" w:hAnsi="Times New Roman" w:cs="Times New Roman"/>
                <w:sz w:val="20"/>
                <w:szCs w:val="20"/>
              </w:rPr>
            </w:pPr>
            <w:r w:rsidRPr="008143C9">
              <w:rPr>
                <w:rFonts w:ascii="Times New Roman" w:eastAsia="Times New Roman" w:hAnsi="Times New Roman" w:cs="Times New Roman"/>
                <w:sz w:val="20"/>
                <w:szCs w:val="20"/>
              </w:rPr>
              <w:t>By applying the Law on Prevention of Corruption a total of 251 requests were resolved. A total of 10 decisions were issued, thus rejecting the request of a public official to perform another public office, i.e. to perform another job or activity.</w:t>
            </w:r>
          </w:p>
          <w:p w14:paraId="33975F39" w14:textId="77777777" w:rsidR="002947B4" w:rsidRPr="008143C9" w:rsidRDefault="002947B4" w:rsidP="00622E1D">
            <w:pPr>
              <w:spacing w:after="0" w:line="240" w:lineRule="atLeast"/>
              <w:jc w:val="both"/>
              <w:rPr>
                <w:rFonts w:ascii="Times New Roman" w:eastAsia="Times New Roman" w:hAnsi="Times New Roman" w:cs="Times New Roman"/>
                <w:sz w:val="20"/>
                <w:szCs w:val="20"/>
              </w:rPr>
            </w:pPr>
            <w:r w:rsidRPr="008143C9">
              <w:rPr>
                <w:rFonts w:ascii="Times New Roman" w:eastAsia="Times New Roman" w:hAnsi="Times New Roman" w:cs="Times New Roman"/>
                <w:sz w:val="20"/>
                <w:szCs w:val="20"/>
              </w:rPr>
              <w:t xml:space="preserve">Out of four proceedings where decisions became final, in three proceedings the public official terminated discharging public offices, together with performing another job or activity, and in one proceedings deadline for submitting the evidence that the decision has been complied with is underway.    </w:t>
            </w:r>
          </w:p>
          <w:p w14:paraId="512CD364" w14:textId="77777777" w:rsidR="002947B4" w:rsidRPr="008143C9" w:rsidRDefault="002947B4" w:rsidP="00622E1D">
            <w:pPr>
              <w:spacing w:after="0" w:line="240" w:lineRule="atLeast"/>
              <w:jc w:val="both"/>
              <w:rPr>
                <w:rFonts w:ascii="Times New Roman" w:eastAsia="Times New Roman" w:hAnsi="Times New Roman" w:cs="Times New Roman"/>
                <w:sz w:val="20"/>
                <w:szCs w:val="20"/>
              </w:rPr>
            </w:pPr>
            <w:r w:rsidRPr="008143C9">
              <w:rPr>
                <w:rFonts w:ascii="Times New Roman" w:eastAsia="Times New Roman" w:hAnsi="Times New Roman" w:cs="Times New Roman"/>
                <w:sz w:val="20"/>
                <w:szCs w:val="20"/>
              </w:rPr>
              <w:t xml:space="preserve">In six proceedings decisions have not been final yet, in three </w:t>
            </w:r>
            <w:r w:rsidRPr="008143C9">
              <w:rPr>
                <w:rFonts w:ascii="Times New Roman" w:eastAsia="Times New Roman" w:hAnsi="Times New Roman" w:cs="Times New Roman"/>
                <w:sz w:val="20"/>
                <w:szCs w:val="20"/>
              </w:rPr>
              <w:lastRenderedPageBreak/>
              <w:t>proceedings delivery to public official is underway, the deadline for lodging an appeal has not elapsed yet, and in three cases acting upon appeal is underway.</w:t>
            </w:r>
          </w:p>
          <w:p w14:paraId="3FB67A52" w14:textId="77777777" w:rsidR="002947B4" w:rsidRPr="008143C9" w:rsidRDefault="002947B4" w:rsidP="00622E1D">
            <w:pPr>
              <w:spacing w:after="0" w:line="240" w:lineRule="atLeast"/>
              <w:jc w:val="both"/>
              <w:rPr>
                <w:rFonts w:ascii="Times New Roman" w:eastAsia="Times New Roman" w:hAnsi="Times New Roman" w:cs="Times New Roman"/>
                <w:sz w:val="20"/>
                <w:szCs w:val="20"/>
              </w:rPr>
            </w:pPr>
            <w:r w:rsidRPr="008143C9">
              <w:rPr>
                <w:rFonts w:ascii="Times New Roman" w:eastAsia="Times New Roman" w:hAnsi="Times New Roman" w:cs="Times New Roman"/>
                <w:sz w:val="20"/>
                <w:szCs w:val="20"/>
              </w:rPr>
              <w:t xml:space="preserve">By applying the Law on Corruption Prevention, a total of 78 decisions on violation of the Law on Corruption Prevention were imposed on public officials and 72 measures and six </w:t>
            </w:r>
            <w:r w:rsidRPr="00FD1D13">
              <w:rPr>
                <w:rFonts w:ascii="Times New Roman" w:eastAsia="Times New Roman" w:hAnsi="Times New Roman" w:cs="Times New Roman"/>
                <w:spacing w:val="-20"/>
                <w:sz w:val="20"/>
                <w:szCs w:val="20"/>
              </w:rPr>
              <w:t>decisions determining termination of</w:t>
            </w:r>
            <w:r w:rsidRPr="008143C9">
              <w:rPr>
                <w:rFonts w:ascii="Times New Roman" w:eastAsia="Times New Roman" w:hAnsi="Times New Roman" w:cs="Times New Roman"/>
                <w:sz w:val="20"/>
                <w:szCs w:val="20"/>
              </w:rPr>
              <w:t xml:space="preserve"> another public office by force of law (Article 56, par. 8 of the Law on Corruption Prevention).</w:t>
            </w:r>
          </w:p>
          <w:p w14:paraId="567F7135" w14:textId="77777777" w:rsidR="002947B4" w:rsidRPr="008143C9" w:rsidRDefault="002947B4" w:rsidP="00622E1D">
            <w:pPr>
              <w:spacing w:after="0" w:line="240" w:lineRule="atLeast"/>
              <w:jc w:val="both"/>
              <w:rPr>
                <w:rFonts w:ascii="Times New Roman" w:eastAsia="Times New Roman" w:hAnsi="Times New Roman" w:cs="Times New Roman"/>
                <w:sz w:val="20"/>
                <w:szCs w:val="20"/>
              </w:rPr>
            </w:pPr>
            <w:r w:rsidRPr="008143C9">
              <w:rPr>
                <w:rFonts w:ascii="Times New Roman" w:eastAsia="Times New Roman" w:hAnsi="Times New Roman" w:cs="Times New Roman"/>
                <w:sz w:val="20"/>
                <w:szCs w:val="20"/>
              </w:rPr>
              <w:t>Out of 72 measures, the following were imposed:</w:t>
            </w:r>
          </w:p>
          <w:p w14:paraId="7226DACA" w14:textId="77777777" w:rsidR="002947B4" w:rsidRPr="008143C9" w:rsidRDefault="002947B4" w:rsidP="00622E1D">
            <w:pPr>
              <w:spacing w:after="0" w:line="240" w:lineRule="atLeast"/>
              <w:jc w:val="both"/>
              <w:rPr>
                <w:rFonts w:ascii="Times New Roman" w:eastAsia="Times New Roman" w:hAnsi="Times New Roman" w:cs="Times New Roman"/>
                <w:sz w:val="20"/>
                <w:szCs w:val="20"/>
              </w:rPr>
            </w:pPr>
            <w:r w:rsidRPr="008143C9">
              <w:rPr>
                <w:rFonts w:ascii="Times New Roman" w:eastAsia="Times New Roman" w:hAnsi="Times New Roman" w:cs="Times New Roman"/>
                <w:sz w:val="20"/>
                <w:szCs w:val="20"/>
              </w:rPr>
              <w:t>- 64 measures of reprimand,</w:t>
            </w:r>
          </w:p>
          <w:p w14:paraId="57A45DBC" w14:textId="77777777" w:rsidR="002947B4" w:rsidRPr="008143C9" w:rsidRDefault="002947B4" w:rsidP="00622E1D">
            <w:pPr>
              <w:spacing w:after="0" w:line="240" w:lineRule="atLeast"/>
              <w:jc w:val="both"/>
              <w:rPr>
                <w:rFonts w:ascii="Times New Roman" w:eastAsia="Times New Roman" w:hAnsi="Times New Roman" w:cs="Times New Roman"/>
                <w:sz w:val="20"/>
                <w:szCs w:val="20"/>
              </w:rPr>
            </w:pPr>
            <w:r w:rsidRPr="008143C9">
              <w:rPr>
                <w:rFonts w:ascii="Times New Roman" w:eastAsia="Times New Roman" w:hAnsi="Times New Roman" w:cs="Times New Roman"/>
                <w:sz w:val="20"/>
                <w:szCs w:val="20"/>
              </w:rPr>
              <w:t>- seven measures of public announcement of the decision on violation of the Law and</w:t>
            </w:r>
          </w:p>
          <w:p w14:paraId="57ACD3C8" w14:textId="77777777" w:rsidR="002947B4" w:rsidRPr="008143C9" w:rsidRDefault="002947B4" w:rsidP="00622E1D">
            <w:pPr>
              <w:spacing w:after="0" w:line="240" w:lineRule="atLeast"/>
              <w:jc w:val="both"/>
              <w:rPr>
                <w:rFonts w:ascii="Times New Roman" w:eastAsia="Times New Roman" w:hAnsi="Times New Roman" w:cs="Times New Roman"/>
                <w:sz w:val="20"/>
                <w:szCs w:val="20"/>
              </w:rPr>
            </w:pPr>
            <w:r w:rsidRPr="008143C9">
              <w:rPr>
                <w:rFonts w:ascii="Times New Roman" w:eastAsia="Times New Roman" w:hAnsi="Times New Roman" w:cs="Times New Roman"/>
                <w:sz w:val="20"/>
                <w:szCs w:val="20"/>
              </w:rPr>
              <w:t>- one measure of public announcement of recommendation for dismissal from public office.</w:t>
            </w:r>
          </w:p>
          <w:p w14:paraId="1C457B5F" w14:textId="77777777" w:rsidR="002947B4" w:rsidRPr="008143C9" w:rsidRDefault="002947B4" w:rsidP="00622E1D">
            <w:pPr>
              <w:spacing w:after="0" w:line="240" w:lineRule="atLeast"/>
              <w:jc w:val="both"/>
              <w:rPr>
                <w:rFonts w:ascii="Times New Roman" w:eastAsia="Times New Roman" w:hAnsi="Times New Roman" w:cs="Times New Roman"/>
                <w:sz w:val="20"/>
                <w:szCs w:val="20"/>
              </w:rPr>
            </w:pPr>
            <w:r w:rsidRPr="008143C9">
              <w:rPr>
                <w:rFonts w:ascii="Times New Roman" w:eastAsia="Times New Roman" w:hAnsi="Times New Roman" w:cs="Times New Roman"/>
                <w:sz w:val="20"/>
                <w:szCs w:val="20"/>
              </w:rPr>
              <w:t xml:space="preserve">Of the total of imposed measures of reprimand, five measures included and order to a public </w:t>
            </w:r>
            <w:r w:rsidRPr="008143C9">
              <w:rPr>
                <w:rFonts w:ascii="Times New Roman" w:eastAsia="Times New Roman" w:hAnsi="Times New Roman" w:cs="Times New Roman"/>
                <w:sz w:val="20"/>
                <w:szCs w:val="20"/>
              </w:rPr>
              <w:lastRenderedPageBreak/>
              <w:t>official. In three proceedings public officials acted in accordance with the given order from the measure and in one proceedings deadline for acting has not elapsed yet. In one proceedings public official did not act in accordance with the given order which is why the measure of public announcement of the decision on violation of the Law was imposed.</w:t>
            </w:r>
          </w:p>
          <w:p w14:paraId="309AAB94" w14:textId="77777777" w:rsidR="002947B4" w:rsidRPr="008143C9" w:rsidRDefault="002947B4" w:rsidP="00622E1D">
            <w:pPr>
              <w:spacing w:after="0" w:line="240" w:lineRule="atLeast"/>
              <w:jc w:val="both"/>
              <w:rPr>
                <w:rFonts w:ascii="Times New Roman" w:eastAsia="Times New Roman" w:hAnsi="Times New Roman" w:cs="Times New Roman"/>
                <w:sz w:val="20"/>
                <w:szCs w:val="20"/>
              </w:rPr>
            </w:pPr>
            <w:r w:rsidRPr="008143C9">
              <w:rPr>
                <w:rFonts w:ascii="Times New Roman" w:eastAsia="Times New Roman" w:hAnsi="Times New Roman" w:cs="Times New Roman"/>
                <w:sz w:val="20"/>
                <w:szCs w:val="20"/>
              </w:rPr>
              <w:t>Decision, by which the measure of the public announcement of recommendation for dismissal from public office has not been final yet, acting upon appeal is underway.</w:t>
            </w:r>
          </w:p>
          <w:p w14:paraId="38B50BDB" w14:textId="77777777" w:rsidR="002947B4" w:rsidRPr="008143C9" w:rsidRDefault="002947B4" w:rsidP="00622E1D">
            <w:pPr>
              <w:spacing w:after="0" w:line="240" w:lineRule="atLeast"/>
              <w:jc w:val="both"/>
              <w:rPr>
                <w:rFonts w:ascii="Times New Roman" w:eastAsia="Times New Roman" w:hAnsi="Times New Roman" w:cs="Times New Roman"/>
                <w:sz w:val="20"/>
                <w:szCs w:val="20"/>
              </w:rPr>
            </w:pPr>
            <w:r w:rsidRPr="008143C9">
              <w:rPr>
                <w:rFonts w:ascii="Times New Roman" w:eastAsia="Times New Roman" w:hAnsi="Times New Roman" w:cs="Times New Roman"/>
                <w:sz w:val="20"/>
                <w:szCs w:val="20"/>
              </w:rPr>
              <w:t xml:space="preserve">Upon the final decision imposing the measure of the </w:t>
            </w:r>
            <w:r w:rsidRPr="0032484A">
              <w:rPr>
                <w:rFonts w:ascii="Times New Roman" w:eastAsia="Times New Roman" w:hAnsi="Times New Roman" w:cs="Times New Roman"/>
                <w:spacing w:val="-20"/>
                <w:sz w:val="20"/>
                <w:szCs w:val="20"/>
              </w:rPr>
              <w:t xml:space="preserve">public announcement of </w:t>
            </w:r>
            <w:r w:rsidRPr="008143C9">
              <w:rPr>
                <w:rFonts w:ascii="Times New Roman" w:eastAsia="Times New Roman" w:hAnsi="Times New Roman" w:cs="Times New Roman"/>
                <w:sz w:val="20"/>
                <w:szCs w:val="20"/>
              </w:rPr>
              <w:t>recommendation for dismissal from public office (</w:t>
            </w:r>
            <w:r w:rsidRPr="00052119">
              <w:rPr>
                <w:rFonts w:ascii="Times New Roman" w:eastAsia="Times New Roman" w:hAnsi="Times New Roman" w:cs="Times New Roman"/>
                <w:spacing w:val="-20"/>
                <w:sz w:val="20"/>
                <w:szCs w:val="20"/>
              </w:rPr>
              <w:t>decision issued in May 2022),</w:t>
            </w:r>
            <w:r w:rsidRPr="008143C9">
              <w:rPr>
                <w:rFonts w:ascii="Times New Roman" w:eastAsia="Times New Roman" w:hAnsi="Times New Roman" w:cs="Times New Roman"/>
                <w:sz w:val="20"/>
                <w:szCs w:val="20"/>
              </w:rPr>
              <w:t xml:space="preserve"> initiative, request to act upon the </w:t>
            </w:r>
            <w:r w:rsidRPr="0032484A">
              <w:rPr>
                <w:rFonts w:ascii="Times New Roman" w:eastAsia="Times New Roman" w:hAnsi="Times New Roman" w:cs="Times New Roman"/>
                <w:spacing w:val="-20"/>
                <w:sz w:val="20"/>
                <w:szCs w:val="20"/>
              </w:rPr>
              <w:t>decision, was submitted</w:t>
            </w:r>
            <w:r w:rsidRPr="008143C9">
              <w:rPr>
                <w:rFonts w:ascii="Times New Roman" w:eastAsia="Times New Roman" w:hAnsi="Times New Roman" w:cs="Times New Roman"/>
                <w:sz w:val="20"/>
                <w:szCs w:val="20"/>
              </w:rPr>
              <w:t xml:space="preserve"> to the competent body.</w:t>
            </w:r>
          </w:p>
          <w:p w14:paraId="1494A827" w14:textId="77777777" w:rsidR="002947B4" w:rsidRDefault="002947B4" w:rsidP="00622E1D">
            <w:pPr>
              <w:spacing w:after="0" w:line="240" w:lineRule="atLeast"/>
              <w:jc w:val="both"/>
              <w:rPr>
                <w:rFonts w:ascii="Times New Roman" w:eastAsia="Times New Roman" w:hAnsi="Times New Roman" w:cs="Times New Roman"/>
                <w:sz w:val="20"/>
                <w:szCs w:val="20"/>
              </w:rPr>
            </w:pPr>
            <w:r w:rsidRPr="008143C9">
              <w:rPr>
                <w:rFonts w:ascii="Times New Roman" w:eastAsia="Times New Roman" w:hAnsi="Times New Roman" w:cs="Times New Roman"/>
                <w:sz w:val="20"/>
                <w:szCs w:val="20"/>
              </w:rPr>
              <w:t xml:space="preserve">In terms of decisions determining </w:t>
            </w:r>
            <w:r w:rsidRPr="0032484A">
              <w:rPr>
                <w:rFonts w:ascii="Times New Roman" w:eastAsia="Times New Roman" w:hAnsi="Times New Roman" w:cs="Times New Roman"/>
                <w:spacing w:val="-20"/>
                <w:sz w:val="20"/>
                <w:szCs w:val="20"/>
              </w:rPr>
              <w:t>termination of another public</w:t>
            </w:r>
            <w:r w:rsidRPr="008143C9">
              <w:rPr>
                <w:rFonts w:ascii="Times New Roman" w:eastAsia="Times New Roman" w:hAnsi="Times New Roman" w:cs="Times New Roman"/>
                <w:sz w:val="20"/>
                <w:szCs w:val="20"/>
              </w:rPr>
              <w:t xml:space="preserve"> office, all six </w:t>
            </w:r>
            <w:r w:rsidRPr="008143C9">
              <w:rPr>
                <w:rFonts w:ascii="Times New Roman" w:eastAsia="Times New Roman" w:hAnsi="Times New Roman" w:cs="Times New Roman"/>
                <w:sz w:val="20"/>
                <w:szCs w:val="20"/>
              </w:rPr>
              <w:lastRenderedPageBreak/>
              <w:t>decisions have been final. Out of those, in four proceedings decisions have been complied with, whereas in two proceedings official letters to act upon decision were sent, i.e. deadline for acting has not elapsed yet.</w:t>
            </w:r>
          </w:p>
          <w:p w14:paraId="74353C3D" w14:textId="77777777" w:rsidR="002947B4" w:rsidRPr="00274AC0" w:rsidRDefault="002947B4" w:rsidP="00622E1D">
            <w:pPr>
              <w:spacing w:after="0" w:line="240" w:lineRule="atLeast"/>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4th</w:t>
            </w:r>
            <w:r w:rsidRPr="00274AC0">
              <w:rPr>
                <w:rFonts w:ascii="Times New Roman" w:eastAsia="Times New Roman" w:hAnsi="Times New Roman" w:cs="Times New Roman"/>
                <w:b/>
                <w:sz w:val="20"/>
                <w:szCs w:val="20"/>
              </w:rPr>
              <w:t xml:space="preserve"> quarter/2022:</w:t>
            </w:r>
          </w:p>
          <w:p w14:paraId="3954D983" w14:textId="77777777" w:rsidR="002947B4" w:rsidRPr="008143C9" w:rsidRDefault="002947B4" w:rsidP="00622E1D">
            <w:pPr>
              <w:spacing w:after="0" w:line="240" w:lineRule="atLeast"/>
              <w:jc w:val="both"/>
              <w:rPr>
                <w:rFonts w:ascii="Times New Roman" w:eastAsia="Times New Roman" w:hAnsi="Times New Roman" w:cs="Times New Roman"/>
                <w:sz w:val="20"/>
                <w:szCs w:val="20"/>
              </w:rPr>
            </w:pPr>
            <w:r w:rsidRPr="008143C9">
              <w:rPr>
                <w:rFonts w:ascii="Times New Roman" w:eastAsia="Times New Roman" w:hAnsi="Times New Roman" w:cs="Times New Roman"/>
                <w:sz w:val="20"/>
                <w:szCs w:val="20"/>
              </w:rPr>
              <w:t xml:space="preserve">By applying the Law on Prevention of Corruption a total of 95 requests were resolved. </w:t>
            </w:r>
          </w:p>
          <w:p w14:paraId="072938E8" w14:textId="77777777" w:rsidR="002947B4" w:rsidRPr="008143C9" w:rsidRDefault="002947B4" w:rsidP="00622E1D">
            <w:pPr>
              <w:spacing w:after="0" w:line="240" w:lineRule="atLeast"/>
              <w:jc w:val="both"/>
              <w:rPr>
                <w:rFonts w:ascii="Times New Roman" w:eastAsia="Times New Roman" w:hAnsi="Times New Roman" w:cs="Times New Roman"/>
                <w:sz w:val="20"/>
                <w:szCs w:val="20"/>
              </w:rPr>
            </w:pPr>
            <w:r w:rsidRPr="008143C9">
              <w:rPr>
                <w:rFonts w:ascii="Times New Roman" w:eastAsia="Times New Roman" w:hAnsi="Times New Roman" w:cs="Times New Roman"/>
                <w:sz w:val="20"/>
                <w:szCs w:val="20"/>
              </w:rPr>
              <w:t xml:space="preserve">A total of eight decisions were issued, thus rejecting the request of a public official to perform another public office, i.e. to perform another job or activity (in one proceedings </w:t>
            </w:r>
            <w:r w:rsidRPr="0032484A">
              <w:rPr>
                <w:rFonts w:ascii="Times New Roman" w:eastAsia="Times New Roman" w:hAnsi="Times New Roman" w:cs="Times New Roman"/>
                <w:spacing w:val="-20"/>
                <w:sz w:val="20"/>
                <w:szCs w:val="20"/>
              </w:rPr>
              <w:t>incompatibility of concurrent discharging</w:t>
            </w:r>
            <w:r w:rsidRPr="008143C9">
              <w:rPr>
                <w:rFonts w:ascii="Times New Roman" w:eastAsia="Times New Roman" w:hAnsi="Times New Roman" w:cs="Times New Roman"/>
                <w:sz w:val="20"/>
                <w:szCs w:val="20"/>
              </w:rPr>
              <w:t xml:space="preserve"> of public office and performing another job was determined).</w:t>
            </w:r>
          </w:p>
          <w:p w14:paraId="5378C63E" w14:textId="77777777" w:rsidR="002947B4" w:rsidRPr="008143C9" w:rsidRDefault="002947B4" w:rsidP="001A7443">
            <w:pPr>
              <w:spacing w:after="0" w:line="240" w:lineRule="atLeast"/>
              <w:jc w:val="both"/>
              <w:rPr>
                <w:rFonts w:ascii="Times New Roman" w:eastAsia="Times New Roman" w:hAnsi="Times New Roman" w:cs="Times New Roman"/>
                <w:sz w:val="20"/>
                <w:szCs w:val="20"/>
              </w:rPr>
            </w:pPr>
            <w:r w:rsidRPr="008143C9">
              <w:rPr>
                <w:rFonts w:ascii="Times New Roman" w:eastAsia="Times New Roman" w:hAnsi="Times New Roman" w:cs="Times New Roman"/>
                <w:sz w:val="20"/>
                <w:szCs w:val="20"/>
              </w:rPr>
              <w:t>In one proceedings acting upon appeal is underway.</w:t>
            </w:r>
          </w:p>
          <w:p w14:paraId="5B5A0792" w14:textId="77777777" w:rsidR="002947B4" w:rsidRPr="008143C9" w:rsidRDefault="002947B4" w:rsidP="001A7443">
            <w:pPr>
              <w:spacing w:after="0" w:line="240" w:lineRule="atLeast"/>
              <w:jc w:val="both"/>
              <w:rPr>
                <w:rFonts w:ascii="Times New Roman" w:eastAsia="Times New Roman" w:hAnsi="Times New Roman" w:cs="Times New Roman"/>
                <w:sz w:val="20"/>
                <w:szCs w:val="20"/>
              </w:rPr>
            </w:pPr>
            <w:r w:rsidRPr="008143C9">
              <w:rPr>
                <w:rFonts w:ascii="Times New Roman" w:eastAsia="Times New Roman" w:hAnsi="Times New Roman" w:cs="Times New Roman"/>
                <w:sz w:val="20"/>
                <w:szCs w:val="20"/>
              </w:rPr>
              <w:t>In seven proceedings decision is not final, and delivery to a public official is underway.</w:t>
            </w:r>
          </w:p>
          <w:p w14:paraId="27E15E15" w14:textId="77777777" w:rsidR="002947B4" w:rsidRPr="008143C9" w:rsidRDefault="002947B4" w:rsidP="001A7443">
            <w:pPr>
              <w:spacing w:after="0" w:line="240" w:lineRule="atLeast"/>
              <w:jc w:val="both"/>
              <w:rPr>
                <w:rFonts w:ascii="Times New Roman" w:eastAsia="Times New Roman" w:hAnsi="Times New Roman" w:cs="Times New Roman"/>
                <w:sz w:val="20"/>
                <w:szCs w:val="20"/>
              </w:rPr>
            </w:pPr>
            <w:r w:rsidRPr="008143C9">
              <w:rPr>
                <w:rFonts w:ascii="Times New Roman" w:eastAsia="Times New Roman" w:hAnsi="Times New Roman" w:cs="Times New Roman"/>
                <w:sz w:val="20"/>
                <w:szCs w:val="20"/>
              </w:rPr>
              <w:t xml:space="preserve">By applying the Law on Corruption Prevention, a total of 51 decisions on violation of the Law on </w:t>
            </w:r>
            <w:r w:rsidRPr="008143C9">
              <w:rPr>
                <w:rFonts w:ascii="Times New Roman" w:eastAsia="Times New Roman" w:hAnsi="Times New Roman" w:cs="Times New Roman"/>
                <w:sz w:val="20"/>
                <w:szCs w:val="20"/>
              </w:rPr>
              <w:lastRenderedPageBreak/>
              <w:t xml:space="preserve">Corruption Prevention were imposed to public officials and 47 measures and four </w:t>
            </w:r>
            <w:r w:rsidRPr="0032484A">
              <w:rPr>
                <w:rFonts w:ascii="Times New Roman" w:eastAsia="Times New Roman" w:hAnsi="Times New Roman" w:cs="Times New Roman"/>
                <w:spacing w:val="-20"/>
                <w:sz w:val="20"/>
                <w:szCs w:val="20"/>
              </w:rPr>
              <w:t>decisions determining termination of</w:t>
            </w:r>
            <w:r w:rsidRPr="008143C9">
              <w:rPr>
                <w:rFonts w:ascii="Times New Roman" w:eastAsia="Times New Roman" w:hAnsi="Times New Roman" w:cs="Times New Roman"/>
                <w:sz w:val="20"/>
                <w:szCs w:val="20"/>
              </w:rPr>
              <w:t xml:space="preserve"> another public office by force of law (Article 56, par. 8 of the</w:t>
            </w:r>
            <w:r>
              <w:rPr>
                <w:rFonts w:ascii="Times New Roman" w:eastAsia="Times New Roman" w:hAnsi="Times New Roman" w:cs="Times New Roman"/>
                <w:sz w:val="20"/>
                <w:szCs w:val="20"/>
              </w:rPr>
              <w:t xml:space="preserve"> Law on Corruption Prevention).</w:t>
            </w:r>
          </w:p>
          <w:p w14:paraId="0BE310A4" w14:textId="77777777" w:rsidR="002947B4" w:rsidRPr="008143C9" w:rsidRDefault="002947B4" w:rsidP="001A7443">
            <w:pPr>
              <w:spacing w:after="0" w:line="240" w:lineRule="atLeast"/>
              <w:jc w:val="both"/>
              <w:rPr>
                <w:rFonts w:ascii="Times New Roman" w:eastAsia="Times New Roman" w:hAnsi="Times New Roman" w:cs="Times New Roman"/>
                <w:sz w:val="20"/>
                <w:szCs w:val="20"/>
              </w:rPr>
            </w:pPr>
            <w:r w:rsidRPr="008143C9">
              <w:rPr>
                <w:rFonts w:ascii="Times New Roman" w:eastAsia="Times New Roman" w:hAnsi="Times New Roman" w:cs="Times New Roman"/>
                <w:sz w:val="20"/>
                <w:szCs w:val="20"/>
              </w:rPr>
              <w:t>Out of 47 measures, the following were imposed:</w:t>
            </w:r>
          </w:p>
          <w:p w14:paraId="21022238" w14:textId="77777777" w:rsidR="002947B4" w:rsidRPr="008143C9" w:rsidRDefault="002947B4" w:rsidP="001A7443">
            <w:pPr>
              <w:spacing w:after="0" w:line="240" w:lineRule="atLeast"/>
              <w:jc w:val="both"/>
              <w:rPr>
                <w:rFonts w:ascii="Times New Roman" w:eastAsia="Times New Roman" w:hAnsi="Times New Roman" w:cs="Times New Roman"/>
                <w:sz w:val="20"/>
                <w:szCs w:val="20"/>
              </w:rPr>
            </w:pPr>
            <w:r w:rsidRPr="008143C9">
              <w:rPr>
                <w:rFonts w:ascii="Times New Roman" w:eastAsia="Times New Roman" w:hAnsi="Times New Roman" w:cs="Times New Roman"/>
                <w:sz w:val="20"/>
                <w:szCs w:val="20"/>
              </w:rPr>
              <w:t>- 28 measures of reprimand,</w:t>
            </w:r>
          </w:p>
          <w:p w14:paraId="69E7927C" w14:textId="77777777" w:rsidR="002947B4" w:rsidRPr="008143C9" w:rsidRDefault="002947B4" w:rsidP="001A7443">
            <w:pPr>
              <w:spacing w:after="0" w:line="240" w:lineRule="atLeast"/>
              <w:jc w:val="both"/>
              <w:rPr>
                <w:rFonts w:ascii="Times New Roman" w:eastAsia="Times New Roman" w:hAnsi="Times New Roman" w:cs="Times New Roman"/>
                <w:sz w:val="20"/>
                <w:szCs w:val="20"/>
              </w:rPr>
            </w:pPr>
            <w:r w:rsidRPr="008143C9">
              <w:rPr>
                <w:rFonts w:ascii="Times New Roman" w:eastAsia="Times New Roman" w:hAnsi="Times New Roman" w:cs="Times New Roman"/>
                <w:sz w:val="20"/>
                <w:szCs w:val="20"/>
              </w:rPr>
              <w:t>- 14 measures of the public announcement of the decision on violation of the Law and</w:t>
            </w:r>
          </w:p>
          <w:p w14:paraId="73EB9E92" w14:textId="77777777" w:rsidR="002947B4" w:rsidRPr="008143C9" w:rsidRDefault="002947B4" w:rsidP="001A7443">
            <w:pPr>
              <w:spacing w:after="0" w:line="240" w:lineRule="atLeast"/>
              <w:jc w:val="both"/>
              <w:rPr>
                <w:rFonts w:ascii="Times New Roman" w:eastAsia="Times New Roman" w:hAnsi="Times New Roman" w:cs="Times New Roman"/>
                <w:sz w:val="20"/>
                <w:szCs w:val="20"/>
              </w:rPr>
            </w:pPr>
            <w:r w:rsidRPr="008143C9">
              <w:rPr>
                <w:rFonts w:ascii="Times New Roman" w:eastAsia="Times New Roman" w:hAnsi="Times New Roman" w:cs="Times New Roman"/>
                <w:sz w:val="20"/>
                <w:szCs w:val="20"/>
              </w:rPr>
              <w:t xml:space="preserve">- </w:t>
            </w:r>
            <w:r w:rsidRPr="0032484A">
              <w:rPr>
                <w:rFonts w:ascii="Times New Roman" w:eastAsia="Times New Roman" w:hAnsi="Times New Roman" w:cs="Times New Roman"/>
                <w:spacing w:val="-20"/>
                <w:sz w:val="20"/>
                <w:szCs w:val="20"/>
              </w:rPr>
              <w:t>five measures of the public</w:t>
            </w:r>
            <w:r w:rsidRPr="008143C9">
              <w:rPr>
                <w:rFonts w:ascii="Times New Roman" w:eastAsia="Times New Roman" w:hAnsi="Times New Roman" w:cs="Times New Roman"/>
                <w:sz w:val="20"/>
                <w:szCs w:val="20"/>
              </w:rPr>
              <w:t xml:space="preserve"> announcement of recommendation for dismissal from public office.</w:t>
            </w:r>
          </w:p>
          <w:p w14:paraId="312F4D16" w14:textId="77777777" w:rsidR="002947B4" w:rsidRPr="008143C9" w:rsidRDefault="002947B4" w:rsidP="001A7443">
            <w:pPr>
              <w:spacing w:after="0" w:line="240" w:lineRule="atLeast"/>
              <w:jc w:val="both"/>
              <w:rPr>
                <w:rFonts w:ascii="Times New Roman" w:eastAsia="Times New Roman" w:hAnsi="Times New Roman" w:cs="Times New Roman"/>
                <w:sz w:val="20"/>
                <w:szCs w:val="20"/>
              </w:rPr>
            </w:pPr>
            <w:r w:rsidRPr="008143C9">
              <w:rPr>
                <w:rFonts w:ascii="Times New Roman" w:eastAsia="Times New Roman" w:hAnsi="Times New Roman" w:cs="Times New Roman"/>
                <w:sz w:val="20"/>
                <w:szCs w:val="20"/>
              </w:rPr>
              <w:t xml:space="preserve">Of the total of imposed measures of reprimand, eight measures included an order to a public official, in six proceedings public officials acted in accordance with the given order, in one proceedings decision is not final (the deadline for the appeal has not elapsed yet, and delivery to a public official is underway). In </w:t>
            </w:r>
            <w:r w:rsidRPr="008143C9">
              <w:rPr>
                <w:rFonts w:ascii="Times New Roman" w:eastAsia="Times New Roman" w:hAnsi="Times New Roman" w:cs="Times New Roman"/>
                <w:sz w:val="20"/>
                <w:szCs w:val="20"/>
              </w:rPr>
              <w:lastRenderedPageBreak/>
              <w:t>one proceedings public official did not act in accordance with the measure of reprimand (a measure of public announcement of the decision on violation of the Law was imposed).</w:t>
            </w:r>
          </w:p>
          <w:p w14:paraId="7EAD1D2E" w14:textId="77777777" w:rsidR="002947B4" w:rsidRPr="008143C9" w:rsidRDefault="002947B4" w:rsidP="001A7443">
            <w:pPr>
              <w:spacing w:after="0" w:line="240" w:lineRule="atLeast"/>
              <w:jc w:val="both"/>
              <w:rPr>
                <w:rFonts w:ascii="Times New Roman" w:eastAsia="Times New Roman" w:hAnsi="Times New Roman" w:cs="Times New Roman"/>
                <w:sz w:val="20"/>
                <w:szCs w:val="20"/>
              </w:rPr>
            </w:pPr>
            <w:r w:rsidRPr="008143C9">
              <w:rPr>
                <w:rFonts w:ascii="Times New Roman" w:eastAsia="Times New Roman" w:hAnsi="Times New Roman" w:cs="Times New Roman"/>
                <w:sz w:val="20"/>
                <w:szCs w:val="20"/>
              </w:rPr>
              <w:t xml:space="preserve">When it comes to decisions, by which the measure of the </w:t>
            </w:r>
            <w:r w:rsidRPr="0032484A">
              <w:rPr>
                <w:rFonts w:ascii="Times New Roman" w:eastAsia="Times New Roman" w:hAnsi="Times New Roman" w:cs="Times New Roman"/>
                <w:spacing w:val="-20"/>
                <w:sz w:val="20"/>
                <w:szCs w:val="20"/>
              </w:rPr>
              <w:t>public announcement of</w:t>
            </w:r>
            <w:r w:rsidRPr="008143C9">
              <w:rPr>
                <w:rFonts w:ascii="Times New Roman" w:eastAsia="Times New Roman" w:hAnsi="Times New Roman" w:cs="Times New Roman"/>
                <w:sz w:val="20"/>
                <w:szCs w:val="20"/>
              </w:rPr>
              <w:t xml:space="preserve"> recommendation for dismissal from public office, in three proceedings, acting upon appeal is underway, in two proceedings decision is not final, delivery to a public official is underway.</w:t>
            </w:r>
          </w:p>
          <w:p w14:paraId="524565E5" w14:textId="77777777" w:rsidR="002947B4" w:rsidRPr="00274AC0" w:rsidRDefault="002947B4" w:rsidP="001A7443">
            <w:pPr>
              <w:spacing w:after="0" w:line="240" w:lineRule="atLeast"/>
              <w:jc w:val="both"/>
              <w:rPr>
                <w:rFonts w:ascii="Times New Roman" w:eastAsia="Times New Roman" w:hAnsi="Times New Roman" w:cs="Times New Roman"/>
                <w:sz w:val="20"/>
                <w:szCs w:val="20"/>
              </w:rPr>
            </w:pPr>
            <w:r w:rsidRPr="008143C9">
              <w:rPr>
                <w:rFonts w:ascii="Times New Roman" w:eastAsia="Times New Roman" w:hAnsi="Times New Roman" w:cs="Times New Roman"/>
                <w:sz w:val="20"/>
                <w:szCs w:val="20"/>
              </w:rPr>
              <w:t xml:space="preserve">In terms of four </w:t>
            </w:r>
            <w:r w:rsidRPr="0032484A">
              <w:rPr>
                <w:rFonts w:ascii="Times New Roman" w:eastAsia="Times New Roman" w:hAnsi="Times New Roman" w:cs="Times New Roman"/>
                <w:spacing w:val="-20"/>
                <w:sz w:val="20"/>
                <w:szCs w:val="20"/>
              </w:rPr>
              <w:t>decisions determining termination of</w:t>
            </w:r>
            <w:r w:rsidRPr="008143C9">
              <w:rPr>
                <w:rFonts w:ascii="Times New Roman" w:eastAsia="Times New Roman" w:hAnsi="Times New Roman" w:cs="Times New Roman"/>
                <w:sz w:val="20"/>
                <w:szCs w:val="20"/>
              </w:rPr>
              <w:t xml:space="preserve"> another public office by the force of law, two decisions are final, deadline for acting upon an official letter is underway and two are not final, and delivery to a public official is underway. </w:t>
            </w:r>
          </w:p>
        </w:tc>
      </w:tr>
      <w:tr w:rsidR="002947B4" w:rsidRPr="00274AC0" w14:paraId="00B248E3" w14:textId="77777777" w:rsidTr="00CA3795">
        <w:trPr>
          <w:trHeight w:val="132"/>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2CA5594D"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2.2.3.5.</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5E5FAB7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Monitoring of conflict of interest cases through implementation of Code of Conduct for civil servants, in terms of number of detected and resolved conflict of interest cases, including disciplinary measures.</w:t>
            </w:r>
          </w:p>
          <w:p w14:paraId="17422C4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60A897A6" w14:textId="77777777" w:rsidR="002947B4" w:rsidRPr="00274AC0" w:rsidDel="00AB48B5"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-High Civil Service Council</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3ECE9392"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 once a year</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160020D5" w14:textId="77777777" w:rsidR="002947B4" w:rsidRPr="00274AC0" w:rsidRDefault="002947B4" w:rsidP="00CA3795">
            <w:pPr>
              <w:spacing w:before="240" w:after="0" w:line="240" w:lineRule="auto"/>
              <w:jc w:val="center"/>
              <w:rPr>
                <w:rFonts w:ascii="Times New Roman" w:eastAsia="Times New Roman" w:hAnsi="Times New Roman" w:cs="Times New Roman"/>
                <w:b/>
                <w:iCs/>
                <w:sz w:val="20"/>
                <w:szCs w:val="20"/>
              </w:rPr>
            </w:pPr>
            <w:r w:rsidRPr="00274AC0">
              <w:rPr>
                <w:rFonts w:ascii="Times New Roman" w:eastAsia="Times New Roman" w:hAnsi="Times New Roman" w:cs="Times New Roman"/>
                <w:b/>
                <w:iCs/>
                <w:sz w:val="20"/>
                <w:szCs w:val="20"/>
              </w:rPr>
              <w:t>Budget of the Republic of Serbia</w:t>
            </w:r>
          </w:p>
          <w:p w14:paraId="1DF84839"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15.318 €</w:t>
            </w:r>
          </w:p>
          <w:p w14:paraId="58F77910"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lastRenderedPageBreak/>
              <w:t>in 2020 - 5.106 €</w:t>
            </w:r>
          </w:p>
          <w:p w14:paraId="28EC4A28"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in 2021 - 5.106 €</w:t>
            </w:r>
          </w:p>
          <w:p w14:paraId="0BE5B73A" w14:textId="77777777" w:rsidR="002947B4" w:rsidRPr="00274AC0" w:rsidDel="00AB48B5"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in 2022 - 5.106 €</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06B2E59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High Civil Service Council annual report contains data on</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 xml:space="preserve">number of detected and resolved conflict of interest </w:t>
            </w:r>
            <w:r w:rsidRPr="00274AC0">
              <w:rPr>
                <w:rFonts w:ascii="Times New Roman" w:eastAsia="Times New Roman" w:hAnsi="Times New Roman" w:cs="Times New Roman"/>
                <w:sz w:val="20"/>
                <w:szCs w:val="20"/>
              </w:rPr>
              <w:lastRenderedPageBreak/>
              <w:t>cases, including disciplinary measures.</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181FA50F" w14:textId="77777777" w:rsidR="002947B4" w:rsidRPr="001A7443" w:rsidRDefault="002947B4" w:rsidP="00CA3795">
            <w:pPr>
              <w:spacing w:before="240" w:after="0" w:line="240" w:lineRule="auto"/>
              <w:jc w:val="both"/>
              <w:rPr>
                <w:rFonts w:ascii="Times New Roman" w:eastAsia="Times New Roman" w:hAnsi="Times New Roman" w:cs="Times New Roman"/>
                <w:b/>
                <w:sz w:val="20"/>
                <w:szCs w:val="20"/>
              </w:rPr>
            </w:pPr>
            <w:r w:rsidRPr="001A7443">
              <w:rPr>
                <w:rFonts w:ascii="Times New Roman" w:eastAsia="Times New Roman" w:hAnsi="Times New Roman" w:cs="Times New Roman"/>
                <w:b/>
                <w:sz w:val="20"/>
                <w:szCs w:val="20"/>
              </w:rPr>
              <w:lastRenderedPageBreak/>
              <w:t>Аctivity is being successfully implemented.</w:t>
            </w:r>
          </w:p>
          <w:p w14:paraId="110BEEF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 xml:space="preserve">The report on compliance with the Code of Conduct for Civil Servants for 2021 was submitted to the Ministry of State Administration and Local Self-Government and published on the website of the </w:t>
            </w:r>
            <w:r w:rsidRPr="0032484A">
              <w:rPr>
                <w:rFonts w:ascii="Times New Roman" w:eastAsia="Times New Roman" w:hAnsi="Times New Roman" w:cs="Times New Roman"/>
                <w:spacing w:val="-20"/>
                <w:sz w:val="20"/>
                <w:szCs w:val="20"/>
              </w:rPr>
              <w:t>Personnel Management Service</w:t>
            </w:r>
            <w:r w:rsidRPr="00274AC0">
              <w:rPr>
                <w:rFonts w:ascii="Times New Roman" w:eastAsia="Times New Roman" w:hAnsi="Times New Roman" w:cs="Times New Roman"/>
                <w:sz w:val="20"/>
                <w:szCs w:val="20"/>
              </w:rPr>
              <w:t xml:space="preserve"> www.suk.gov.rs.</w:t>
            </w:r>
          </w:p>
          <w:p w14:paraId="11DA59C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r>
      <w:tr w:rsidR="002947B4" w:rsidRPr="00274AC0" w14:paraId="73EFFD4E" w14:textId="77777777" w:rsidTr="00CA3795">
        <w:trPr>
          <w:trHeight w:val="723"/>
        </w:trPr>
        <w:tc>
          <w:tcPr>
            <w:tcW w:w="2407"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52A2E509"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RECOMMENDATION FROM THE SCREENING REPORT</w:t>
            </w:r>
          </w:p>
        </w:tc>
        <w:tc>
          <w:tcPr>
            <w:tcW w:w="1113"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4E39696E"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0B8E7A21"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IMPACT INDICATOR</w:t>
            </w:r>
          </w:p>
        </w:tc>
      </w:tr>
      <w:tr w:rsidR="002947B4" w:rsidRPr="00274AC0" w14:paraId="2342DE20" w14:textId="77777777" w:rsidTr="00CA3795">
        <w:trPr>
          <w:trHeight w:val="870"/>
        </w:trPr>
        <w:tc>
          <w:tcPr>
            <w:tcW w:w="2407" w:type="pct"/>
            <w:gridSpan w:val="7"/>
            <w:tcBorders>
              <w:top w:val="single" w:sz="4" w:space="0" w:color="000000"/>
              <w:left w:val="single" w:sz="4" w:space="0" w:color="000000"/>
              <w:bottom w:val="single" w:sz="4" w:space="0" w:color="000000"/>
              <w:right w:val="single" w:sz="4" w:space="0" w:color="000000"/>
            </w:tcBorders>
            <w:shd w:val="clear" w:color="auto" w:fill="FBD4B4"/>
            <w:vAlign w:val="center"/>
          </w:tcPr>
          <w:p w14:paraId="58D597D0" w14:textId="77777777" w:rsidR="002947B4" w:rsidRPr="00274AC0" w:rsidRDefault="002947B4" w:rsidP="00CA3795">
            <w:pPr>
              <w:spacing w:line="240" w:lineRule="auto"/>
              <w:rPr>
                <w:rFonts w:ascii="Times New Roman" w:eastAsia="Times New Roman" w:hAnsi="Times New Roman" w:cs="Times New Roman"/>
                <w:b/>
                <w:bCs/>
                <w:sz w:val="20"/>
                <w:szCs w:val="20"/>
              </w:rPr>
            </w:pPr>
            <w:r w:rsidRPr="00274AC0">
              <w:rPr>
                <w:rFonts w:ascii="Times New Roman" w:eastAsia="Times New Roman" w:hAnsi="Times New Roman" w:cs="Times New Roman"/>
                <w:b/>
                <w:bCs/>
                <w:sz w:val="20"/>
                <w:szCs w:val="20"/>
              </w:rPr>
              <w:t>2.2.4.Look into and adequate and institutional solution to effectively address cases of illicit enrichment;</w:t>
            </w:r>
          </w:p>
        </w:tc>
        <w:tc>
          <w:tcPr>
            <w:tcW w:w="1113"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52DF7C8"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1F8778BE"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Cases of illicit enrichment are efficiently resolved according to adequate legal and institutional framework.</w:t>
            </w:r>
          </w:p>
          <w:p w14:paraId="2B2FD6A2"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6549D4DF"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5C786EEA" w14:textId="77777777" w:rsidR="002947B4" w:rsidRPr="00274AC0" w:rsidRDefault="002947B4" w:rsidP="00580615">
            <w:pPr>
              <w:widowControl w:val="0"/>
              <w:numPr>
                <w:ilvl w:val="0"/>
                <w:numId w:val="69"/>
              </w:numPr>
              <w:autoSpaceDE w:val="0"/>
              <w:autoSpaceDN w:val="0"/>
              <w:spacing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Positive opinion by European Commission on Serbia’s progress</w:t>
            </w:r>
          </w:p>
          <w:p w14:paraId="1343E32C" w14:textId="77777777" w:rsidR="002947B4" w:rsidRPr="00274AC0" w:rsidRDefault="002947B4" w:rsidP="00CA3795">
            <w:pPr>
              <w:spacing w:after="0" w:line="240" w:lineRule="auto"/>
              <w:ind w:left="720"/>
              <w:rPr>
                <w:rFonts w:ascii="Times New Roman" w:eastAsia="Times New Roman" w:hAnsi="Times New Roman" w:cs="Times New Roman"/>
                <w:sz w:val="20"/>
                <w:szCs w:val="20"/>
              </w:rPr>
            </w:pPr>
          </w:p>
          <w:p w14:paraId="2E6ED27F" w14:textId="77777777" w:rsidR="002947B4" w:rsidRPr="00274AC0" w:rsidRDefault="002947B4" w:rsidP="00580615">
            <w:pPr>
              <w:widowControl w:val="0"/>
              <w:numPr>
                <w:ilvl w:val="0"/>
                <w:numId w:val="69"/>
              </w:numPr>
              <w:autoSpaceDE w:val="0"/>
              <w:autoSpaceDN w:val="0"/>
              <w:spacing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Number of initiated and finalized misdemeanor and other procedures.</w:t>
            </w:r>
          </w:p>
          <w:p w14:paraId="6C8E1EDC" w14:textId="77777777" w:rsidR="002947B4" w:rsidRPr="00274AC0" w:rsidRDefault="002947B4" w:rsidP="00CA3795">
            <w:pPr>
              <w:spacing w:after="0" w:line="240" w:lineRule="auto"/>
              <w:rPr>
                <w:rFonts w:ascii="Times New Roman" w:eastAsia="Times New Roman" w:hAnsi="Times New Roman" w:cs="Times New Roman"/>
                <w:sz w:val="20"/>
                <w:szCs w:val="20"/>
              </w:rPr>
            </w:pPr>
          </w:p>
        </w:tc>
      </w:tr>
      <w:tr w:rsidR="002947B4" w:rsidRPr="00274AC0" w14:paraId="0C0D0630" w14:textId="77777777" w:rsidTr="00CA3795">
        <w:trPr>
          <w:trHeight w:val="585"/>
        </w:trPr>
        <w:tc>
          <w:tcPr>
            <w:tcW w:w="1648"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5750435F"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ACTIVITIES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3D3573DF"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RESPONSIBLE AUTHORITY</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46AAFC1E"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TIMEFRAME/DEADLINE</w:t>
            </w:r>
          </w:p>
        </w:tc>
        <w:tc>
          <w:tcPr>
            <w:tcW w:w="52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2896D707"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FINANCIAL RESOURCES</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3DC3F000"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RESULT</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20DAFC47"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bCs/>
                <w:sz w:val="20"/>
                <w:szCs w:val="20"/>
                <w:lang w:bidi="en-US"/>
              </w:rPr>
              <w:t>IMPLEMENTATION STATUS</w:t>
            </w:r>
          </w:p>
        </w:tc>
      </w:tr>
      <w:tr w:rsidR="002947B4" w:rsidRPr="00274AC0" w14:paraId="3FED3812" w14:textId="77777777" w:rsidTr="00CA3795">
        <w:trPr>
          <w:trHeight w:val="1550"/>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6AB32378"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2.2.4.1.</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7564B01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Monitoring the implementation of the Criminal Code and the Law on Organisation and Competence of State Authorities in Suppression of Organized Crime, Terrorism and Corruption along with obligation of courts and public prosecutors’ offices of general and special jurisdiction, to deliver reports on number of initiated and completed proceedings. </w:t>
            </w:r>
          </w:p>
          <w:p w14:paraId="32C4927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Ministry of Justice draws up uniform report (composed of reports of all mentioned authorities) and publishes it on the website.</w:t>
            </w:r>
          </w:p>
          <w:p w14:paraId="3A32A6F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(Connected activity 2.3.1.3.)</w:t>
            </w:r>
          </w:p>
          <w:p w14:paraId="443CD24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6C5C11F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-Ministry of Justice (State secretary in charge of anti-corruption)</w:t>
            </w:r>
          </w:p>
          <w:p w14:paraId="2329E33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18FF389C"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 once a year</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122B7AE9"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 xml:space="preserve">Budget of the Republic of Serbia- </w:t>
            </w:r>
          </w:p>
          <w:p w14:paraId="29170600"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63.060 €</w:t>
            </w:r>
          </w:p>
          <w:p w14:paraId="734E012B"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2020 - 21.020 €</w:t>
            </w:r>
          </w:p>
          <w:p w14:paraId="128FC04A"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2021 - 21.020 €</w:t>
            </w:r>
          </w:p>
          <w:p w14:paraId="2FD09F7D"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in 2022 - 21.020 €</w:t>
            </w:r>
          </w:p>
          <w:p w14:paraId="7183589F"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56EBC04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Prepared and published report on the website of the Ministry of Justice.</w:t>
            </w:r>
          </w:p>
          <w:p w14:paraId="2D3C28A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Annual report of Anti-Corruption Agency. </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77F065BB" w14:textId="77777777" w:rsidR="002947B4" w:rsidRPr="001A7443" w:rsidRDefault="002947B4" w:rsidP="00CA3795">
            <w:pPr>
              <w:spacing w:before="240" w:after="0" w:line="240" w:lineRule="auto"/>
              <w:jc w:val="both"/>
              <w:rPr>
                <w:rFonts w:ascii="Times New Roman" w:eastAsia="Times New Roman" w:hAnsi="Times New Roman" w:cs="Times New Roman"/>
                <w:b/>
                <w:sz w:val="20"/>
                <w:szCs w:val="20"/>
              </w:rPr>
            </w:pPr>
            <w:r w:rsidRPr="001A7443">
              <w:rPr>
                <w:rFonts w:ascii="Times New Roman" w:eastAsia="Times New Roman" w:hAnsi="Times New Roman" w:cs="Times New Roman"/>
                <w:b/>
                <w:sz w:val="20"/>
                <w:szCs w:val="20"/>
              </w:rPr>
              <w:t>Аctivity is being successfully implemented.</w:t>
            </w:r>
          </w:p>
          <w:p w14:paraId="5C7BB9A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The report for 2021 was prepared in June 2022 and published on the official website of the Ministry of Justice: </w:t>
            </w:r>
          </w:p>
          <w:p w14:paraId="118F4711" w14:textId="77777777" w:rsidR="002947B4" w:rsidRPr="00274AC0" w:rsidRDefault="001A54E2" w:rsidP="00CA3795">
            <w:pPr>
              <w:spacing w:before="240" w:after="0" w:line="240" w:lineRule="auto"/>
              <w:jc w:val="both"/>
              <w:rPr>
                <w:rFonts w:ascii="Times New Roman" w:eastAsia="Times New Roman" w:hAnsi="Times New Roman" w:cs="Times New Roman"/>
                <w:sz w:val="20"/>
                <w:szCs w:val="20"/>
              </w:rPr>
            </w:pPr>
            <w:hyperlink r:id="rId21" w:history="1">
              <w:r w:rsidR="002947B4" w:rsidRPr="00274AC0">
                <w:rPr>
                  <w:rFonts w:ascii="Times New Roman" w:eastAsia="Times New Roman" w:hAnsi="Times New Roman" w:cs="Times New Roman"/>
                  <w:color w:val="0000FF"/>
                  <w:sz w:val="20"/>
                  <w:szCs w:val="20"/>
                  <w:u w:val="single"/>
                </w:rPr>
                <w:t>https://www.mpravde.gov.rs/tekst/33769/statistika-koruptivnih-krivicnih-dela-.php</w:t>
              </w:r>
            </w:hyperlink>
            <w:r w:rsidR="002947B4" w:rsidRPr="00274AC0">
              <w:rPr>
                <w:rFonts w:ascii="Times New Roman" w:eastAsia="Times New Roman" w:hAnsi="Times New Roman" w:cs="Times New Roman"/>
                <w:sz w:val="20"/>
                <w:szCs w:val="20"/>
              </w:rPr>
              <w:t xml:space="preserve"> </w:t>
            </w:r>
          </w:p>
          <w:p w14:paraId="40A61E8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r>
      <w:tr w:rsidR="002947B4" w:rsidRPr="00274AC0" w14:paraId="3D43B7D1" w14:textId="77777777" w:rsidTr="00CA3795">
        <w:trPr>
          <w:trHeight w:val="723"/>
        </w:trPr>
        <w:tc>
          <w:tcPr>
            <w:tcW w:w="2407"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0A8CD206"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INTERIM BENCHMARK</w:t>
            </w:r>
          </w:p>
        </w:tc>
        <w:tc>
          <w:tcPr>
            <w:tcW w:w="1113"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5761EE98"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630B22D2"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IMPACT INDICATOR</w:t>
            </w:r>
          </w:p>
        </w:tc>
      </w:tr>
      <w:tr w:rsidR="002947B4" w:rsidRPr="00274AC0" w14:paraId="4A5316CE" w14:textId="77777777" w:rsidTr="00CA3795">
        <w:trPr>
          <w:trHeight w:val="3818"/>
        </w:trPr>
        <w:tc>
          <w:tcPr>
            <w:tcW w:w="2407" w:type="pct"/>
            <w:gridSpan w:val="7"/>
            <w:tcBorders>
              <w:top w:val="single" w:sz="4" w:space="0" w:color="000000"/>
              <w:left w:val="single" w:sz="4" w:space="0" w:color="000000"/>
              <w:bottom w:val="single" w:sz="4" w:space="0" w:color="000000"/>
              <w:right w:val="single" w:sz="4" w:space="0" w:color="000000"/>
            </w:tcBorders>
            <w:shd w:val="clear" w:color="auto" w:fill="F4B083"/>
            <w:vAlign w:val="center"/>
          </w:tcPr>
          <w:p w14:paraId="69EFAB7C" w14:textId="77777777" w:rsidR="002947B4" w:rsidRPr="00274AC0" w:rsidRDefault="002947B4" w:rsidP="00CA3795">
            <w:pPr>
              <w:spacing w:line="240" w:lineRule="auto"/>
              <w:rPr>
                <w:rFonts w:ascii="Times New Roman" w:eastAsia="Times New Roman" w:hAnsi="Times New Roman" w:cs="Times New Roman"/>
                <w:sz w:val="20"/>
                <w:szCs w:val="20"/>
              </w:rPr>
            </w:pPr>
          </w:p>
          <w:p w14:paraId="2A9296BB" w14:textId="77777777" w:rsidR="002947B4" w:rsidRPr="00274AC0" w:rsidRDefault="002947B4" w:rsidP="00CA3795">
            <w:pPr>
              <w:spacing w:line="240" w:lineRule="auto"/>
              <w:jc w:val="both"/>
              <w:rPr>
                <w:rFonts w:ascii="Times New Roman" w:eastAsia="Times New Roman" w:hAnsi="Times New Roman" w:cs="Times New Roman"/>
                <w:b/>
                <w:bCs/>
                <w:sz w:val="20"/>
                <w:szCs w:val="20"/>
              </w:rPr>
            </w:pPr>
            <w:r w:rsidRPr="00274AC0">
              <w:rPr>
                <w:rFonts w:ascii="Times New Roman" w:eastAsia="Times New Roman" w:hAnsi="Times New Roman" w:cs="Times New Roman"/>
                <w:b/>
                <w:sz w:val="20"/>
                <w:szCs w:val="20"/>
              </w:rPr>
              <w:t>2.2.5.</w:t>
            </w:r>
            <w:r w:rsidRPr="00274AC0">
              <w:rPr>
                <w:rFonts w:ascii="Times New Roman" w:eastAsia="Times New Roman" w:hAnsi="Times New Roman" w:cs="Times New Roman"/>
                <w:sz w:val="20"/>
                <w:szCs w:val="20"/>
              </w:rPr>
              <w:t xml:space="preserve"> Serbia amends its law on Free Access to Information of Public Importance, it strengthens the administrative capacity of the Office of the Commissioner for Information of Public Importance and Personal Data Protection, provides training on handling access to information requests and an initial track record of improved access to information, including with regard to privatisation deals, the activities of state owned enterprises, public procurement processes, public expenditures and donations from abroad to political parties.</w:t>
            </w:r>
          </w:p>
        </w:tc>
        <w:tc>
          <w:tcPr>
            <w:tcW w:w="1113"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4AD3FE0"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 Regulation in the field of free access to information are improved, their implementation is improved, inter alia, in regards to privatization, public procurement, public expenditures and donations from abroad to political subjects.</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15785A35" w14:textId="77777777" w:rsidR="002947B4" w:rsidRPr="00274AC0" w:rsidRDefault="002947B4" w:rsidP="00580615">
            <w:pPr>
              <w:widowControl w:val="0"/>
              <w:numPr>
                <w:ilvl w:val="0"/>
                <w:numId w:val="70"/>
              </w:numPr>
              <w:autoSpaceDE w:val="0"/>
              <w:autoSpaceDN w:val="0"/>
              <w:spacing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Requests for access for information are adequately handled;</w:t>
            </w:r>
          </w:p>
          <w:p w14:paraId="452950F6" w14:textId="77777777" w:rsidR="002947B4" w:rsidRPr="00274AC0" w:rsidRDefault="002947B4" w:rsidP="00CA3795">
            <w:pPr>
              <w:spacing w:after="0" w:line="240" w:lineRule="auto"/>
              <w:ind w:left="360"/>
              <w:rPr>
                <w:rFonts w:ascii="Times New Roman" w:eastAsia="Times New Roman" w:hAnsi="Times New Roman" w:cs="Times New Roman"/>
                <w:sz w:val="20"/>
                <w:szCs w:val="20"/>
              </w:rPr>
            </w:pPr>
          </w:p>
          <w:p w14:paraId="5D13BF90" w14:textId="77777777" w:rsidR="002947B4" w:rsidRPr="00274AC0" w:rsidRDefault="002947B4" w:rsidP="00580615">
            <w:pPr>
              <w:widowControl w:val="0"/>
              <w:numPr>
                <w:ilvl w:val="0"/>
                <w:numId w:val="70"/>
              </w:numPr>
              <w:autoSpaceDE w:val="0"/>
              <w:autoSpaceDN w:val="0"/>
              <w:spacing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Positive opinion on progress of Serbia issued by European Commission;</w:t>
            </w:r>
          </w:p>
          <w:p w14:paraId="59A8DB1E" w14:textId="77777777" w:rsidR="002947B4" w:rsidRPr="00274AC0" w:rsidRDefault="002947B4" w:rsidP="00CA3795">
            <w:pPr>
              <w:spacing w:after="0" w:line="240" w:lineRule="auto"/>
              <w:ind w:left="720"/>
              <w:rPr>
                <w:rFonts w:ascii="Times New Roman" w:eastAsia="Times New Roman" w:hAnsi="Times New Roman" w:cs="Times New Roman"/>
                <w:sz w:val="20"/>
                <w:szCs w:val="20"/>
              </w:rPr>
            </w:pPr>
          </w:p>
          <w:p w14:paraId="3DEAE5A4" w14:textId="77777777" w:rsidR="002947B4" w:rsidRPr="00274AC0" w:rsidRDefault="002947B4" w:rsidP="00580615">
            <w:pPr>
              <w:widowControl w:val="0"/>
              <w:numPr>
                <w:ilvl w:val="0"/>
                <w:numId w:val="70"/>
              </w:numPr>
              <w:autoSpaceDE w:val="0"/>
              <w:autoSpaceDN w:val="0"/>
              <w:spacing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Number of initiated and finalized procedures before Commissioner;</w:t>
            </w:r>
          </w:p>
          <w:p w14:paraId="777892F3" w14:textId="77777777" w:rsidR="002947B4" w:rsidRPr="00274AC0" w:rsidRDefault="002947B4" w:rsidP="00CA3795">
            <w:pPr>
              <w:spacing w:after="0" w:line="240" w:lineRule="auto"/>
              <w:rPr>
                <w:rFonts w:ascii="Times New Roman" w:eastAsia="Times New Roman" w:hAnsi="Times New Roman" w:cs="Times New Roman"/>
                <w:sz w:val="20"/>
                <w:szCs w:val="20"/>
              </w:rPr>
            </w:pPr>
          </w:p>
          <w:p w14:paraId="67AA7454" w14:textId="77777777" w:rsidR="002947B4" w:rsidRPr="00274AC0" w:rsidRDefault="002947B4" w:rsidP="00580615">
            <w:pPr>
              <w:widowControl w:val="0"/>
              <w:numPr>
                <w:ilvl w:val="0"/>
                <w:numId w:val="70"/>
              </w:numPr>
              <w:autoSpaceDE w:val="0"/>
              <w:autoSpaceDN w:val="0"/>
              <w:spacing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Number of rejected requests, court proceedings launched (on the basis of rejections) and number and content of court decisions</w:t>
            </w:r>
          </w:p>
          <w:p w14:paraId="113DA4B1" w14:textId="77777777" w:rsidR="002947B4" w:rsidRPr="00274AC0" w:rsidRDefault="002947B4" w:rsidP="00CA3795">
            <w:pPr>
              <w:spacing w:after="0" w:line="240" w:lineRule="auto"/>
              <w:ind w:left="990"/>
              <w:rPr>
                <w:rFonts w:ascii="Times New Roman" w:eastAsia="Times New Roman" w:hAnsi="Times New Roman" w:cs="Times New Roman"/>
                <w:sz w:val="20"/>
                <w:szCs w:val="20"/>
              </w:rPr>
            </w:pPr>
          </w:p>
          <w:p w14:paraId="04E3DC8B" w14:textId="77777777" w:rsidR="002947B4" w:rsidRPr="00274AC0" w:rsidRDefault="002947B4" w:rsidP="00580615">
            <w:pPr>
              <w:widowControl w:val="0"/>
              <w:numPr>
                <w:ilvl w:val="0"/>
                <w:numId w:val="70"/>
              </w:numPr>
              <w:autoSpaceDE w:val="0"/>
              <w:autoSpaceDN w:val="0"/>
              <w:spacing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Annual report on work of Commissioner</w:t>
            </w:r>
          </w:p>
          <w:p w14:paraId="3490637D" w14:textId="77777777" w:rsidR="002947B4" w:rsidRPr="00274AC0" w:rsidRDefault="002947B4" w:rsidP="00CA3795">
            <w:pPr>
              <w:spacing w:after="0" w:line="240" w:lineRule="auto"/>
              <w:ind w:left="990"/>
              <w:rPr>
                <w:rFonts w:ascii="Times New Roman" w:eastAsia="Times New Roman" w:hAnsi="Times New Roman" w:cs="Times New Roman"/>
                <w:sz w:val="20"/>
                <w:szCs w:val="20"/>
              </w:rPr>
            </w:pPr>
          </w:p>
          <w:p w14:paraId="22458595" w14:textId="77777777" w:rsidR="002947B4" w:rsidRPr="00274AC0" w:rsidRDefault="002947B4" w:rsidP="00CA3795">
            <w:pPr>
              <w:spacing w:after="0" w:line="240" w:lineRule="auto"/>
              <w:ind w:left="990"/>
              <w:rPr>
                <w:rFonts w:ascii="Times New Roman" w:eastAsia="Calibri" w:hAnsi="Times New Roman" w:cs="Times New Roman"/>
                <w:sz w:val="20"/>
                <w:szCs w:val="20"/>
              </w:rPr>
            </w:pPr>
          </w:p>
          <w:p w14:paraId="6022706E" w14:textId="77777777" w:rsidR="002947B4" w:rsidRPr="00274AC0" w:rsidRDefault="002947B4" w:rsidP="00CA3795">
            <w:pPr>
              <w:spacing w:after="0" w:line="240" w:lineRule="auto"/>
              <w:rPr>
                <w:rFonts w:ascii="Times New Roman" w:eastAsia="Times New Roman" w:hAnsi="Times New Roman" w:cs="Times New Roman"/>
                <w:sz w:val="20"/>
                <w:szCs w:val="20"/>
              </w:rPr>
            </w:pPr>
          </w:p>
          <w:p w14:paraId="24401ADB" w14:textId="77777777" w:rsidR="002947B4" w:rsidRPr="00274AC0" w:rsidRDefault="002947B4" w:rsidP="00CA3795">
            <w:pPr>
              <w:spacing w:after="0" w:line="240" w:lineRule="auto"/>
              <w:ind w:left="990"/>
              <w:rPr>
                <w:rFonts w:ascii="Times New Roman" w:eastAsia="Times New Roman" w:hAnsi="Times New Roman" w:cs="Times New Roman"/>
                <w:sz w:val="20"/>
                <w:szCs w:val="20"/>
              </w:rPr>
            </w:pPr>
          </w:p>
        </w:tc>
      </w:tr>
      <w:tr w:rsidR="002947B4" w:rsidRPr="00274AC0" w14:paraId="5B1176E8" w14:textId="77777777" w:rsidTr="00CA3795">
        <w:trPr>
          <w:trHeight w:val="585"/>
        </w:trPr>
        <w:tc>
          <w:tcPr>
            <w:tcW w:w="1648"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709EAF1B"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ACTIVITIES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12B08996"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RESPONSIBLE AUTHORITY</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199AECD4"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TIMEFRAME/DEADLINE</w:t>
            </w:r>
          </w:p>
        </w:tc>
        <w:tc>
          <w:tcPr>
            <w:tcW w:w="52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677C305E"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FINANCIAL RESOURCES</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22587E8F"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RESULT</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37FC09D1"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bCs/>
                <w:sz w:val="20"/>
                <w:szCs w:val="20"/>
                <w:lang w:bidi="en-US"/>
              </w:rPr>
              <w:t>IMPLEMENTATION STATUS</w:t>
            </w:r>
          </w:p>
        </w:tc>
      </w:tr>
      <w:tr w:rsidR="002947B4" w:rsidRPr="00274AC0" w14:paraId="316E0343" w14:textId="77777777" w:rsidTr="003F7B55">
        <w:trPr>
          <w:trHeight w:val="890"/>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480B9645"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2.2.5.1.</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7F90B5C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Conduct analysis of implementation of Law on free access to information of public importance,  in particular emphasizing the following areas:</w:t>
            </w:r>
          </w:p>
          <w:p w14:paraId="6D9B400D"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-privatization</w:t>
            </w:r>
          </w:p>
          <w:p w14:paraId="77F536F8"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public procurement</w:t>
            </w:r>
          </w:p>
          <w:p w14:paraId="154AB8DD"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-public expenditures</w:t>
            </w:r>
          </w:p>
          <w:p w14:paraId="6EA2B7F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-foreign donations to political subjects.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737996F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-Commissioner for Information of Public Importance and Personal data Protection</w:t>
            </w:r>
          </w:p>
          <w:p w14:paraId="1AA0653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-with participation of Civil Society Organisations</w:t>
            </w:r>
          </w:p>
          <w:p w14:paraId="16576B0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highlight w:val="yellow"/>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32B113E1"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highlight w:val="yellow"/>
              </w:rPr>
            </w:pPr>
            <w:r w:rsidRPr="00274AC0">
              <w:rPr>
                <w:rFonts w:ascii="Times New Roman" w:eastAsia="Times New Roman" w:hAnsi="Times New Roman" w:cs="Times New Roman"/>
                <w:sz w:val="20"/>
                <w:szCs w:val="20"/>
              </w:rPr>
              <w:lastRenderedPageBreak/>
              <w:t>Analysis: III quarter of 2020.</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4E5464A5"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 xml:space="preserve">Budget of the Republic of Serbia- </w:t>
            </w:r>
            <w:r w:rsidRPr="00274AC0">
              <w:rPr>
                <w:rFonts w:ascii="Times New Roman" w:eastAsia="Times New Roman" w:hAnsi="Times New Roman" w:cs="Times New Roman"/>
                <w:sz w:val="20"/>
                <w:szCs w:val="20"/>
              </w:rPr>
              <w:t>8.642 €</w:t>
            </w:r>
          </w:p>
          <w:p w14:paraId="16A5F9D7"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sz w:val="20"/>
                <w:szCs w:val="20"/>
              </w:rPr>
              <w:t>in 2020.</w:t>
            </w:r>
          </w:p>
          <w:p w14:paraId="786E7628"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p w14:paraId="40B7E08E"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highlight w:val="yellow"/>
              </w:rPr>
            </w:pPr>
          </w:p>
          <w:p w14:paraId="692E835F"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highlight w:val="yellow"/>
              </w:rPr>
            </w:pPr>
          </w:p>
          <w:p w14:paraId="3872C0E8" w14:textId="77777777" w:rsidR="002947B4" w:rsidRPr="00274AC0" w:rsidRDefault="002947B4" w:rsidP="00CA3795">
            <w:pPr>
              <w:spacing w:before="240" w:after="0" w:line="240" w:lineRule="auto"/>
              <w:jc w:val="center"/>
              <w:rPr>
                <w:rFonts w:ascii="Times New Roman" w:eastAsia="Times New Roman" w:hAnsi="Times New Roman" w:cs="Times New Roman"/>
                <w:i/>
                <w:sz w:val="20"/>
                <w:szCs w:val="20"/>
                <w:highlight w:val="yellow"/>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255F659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 xml:space="preserve">Conducted analysis of implementation of Law on free access to information of public importance, in particular </w:t>
            </w:r>
            <w:r w:rsidRPr="00274AC0">
              <w:rPr>
                <w:rFonts w:ascii="Times New Roman" w:eastAsia="Times New Roman" w:hAnsi="Times New Roman" w:cs="Times New Roman"/>
                <w:sz w:val="20"/>
                <w:szCs w:val="20"/>
              </w:rPr>
              <w:lastRenderedPageBreak/>
              <w:t>emphasizing areas of privatization, public procurement, public expenditures and foreign donations to political subjects.</w:t>
            </w:r>
          </w:p>
          <w:p w14:paraId="57CA100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7DD4B347" w14:textId="77777777" w:rsidR="002947B4" w:rsidRPr="001A7443" w:rsidRDefault="002947B4" w:rsidP="00CA3795">
            <w:pPr>
              <w:spacing w:before="240" w:after="0" w:line="240" w:lineRule="auto"/>
              <w:jc w:val="both"/>
              <w:rPr>
                <w:rFonts w:ascii="Times New Roman" w:eastAsia="Times New Roman" w:hAnsi="Times New Roman" w:cs="Times New Roman"/>
                <w:b/>
                <w:sz w:val="20"/>
                <w:szCs w:val="20"/>
              </w:rPr>
            </w:pPr>
            <w:r w:rsidRPr="001A7443">
              <w:rPr>
                <w:rFonts w:ascii="Times New Roman" w:eastAsia="Times New Roman" w:hAnsi="Times New Roman" w:cs="Times New Roman"/>
                <w:b/>
                <w:sz w:val="20"/>
                <w:szCs w:val="20"/>
              </w:rPr>
              <w:lastRenderedPageBreak/>
              <w:t>Activity is fully implemented.</w:t>
            </w:r>
          </w:p>
          <w:p w14:paraId="63EE9E7B" w14:textId="77777777" w:rsidR="002947B4" w:rsidRPr="007101C6" w:rsidRDefault="002947B4" w:rsidP="00CA3795">
            <w:pPr>
              <w:spacing w:before="240" w:after="0" w:line="240" w:lineRule="auto"/>
              <w:jc w:val="both"/>
              <w:rPr>
                <w:rFonts w:ascii="Times New Roman" w:eastAsia="Times New Roman" w:hAnsi="Times New Roman" w:cs="Times New Roman"/>
                <w:sz w:val="20"/>
                <w:szCs w:val="20"/>
              </w:rPr>
            </w:pPr>
            <w:r w:rsidRPr="007101C6">
              <w:rPr>
                <w:rFonts w:ascii="Times New Roman" w:eastAsia="Times New Roman" w:hAnsi="Times New Roman" w:cs="Times New Roman"/>
                <w:sz w:val="20"/>
                <w:szCs w:val="20"/>
              </w:rPr>
              <w:t xml:space="preserve">The Commissioner published the Report on </w:t>
            </w:r>
            <w:r w:rsidRPr="007101C6">
              <w:rPr>
                <w:rFonts w:ascii="Times New Roman" w:eastAsia="Times New Roman" w:hAnsi="Times New Roman" w:cs="Times New Roman"/>
                <w:sz w:val="20"/>
                <w:szCs w:val="20"/>
              </w:rPr>
              <w:lastRenderedPageBreak/>
              <w:t>the work of the Commissioner for Information of Public Importance and Protection of Personal Data for 2020, which contains relevant analyzes by thematic areas. Political parties are not bound by the Law, so the Commissioner cannot comment on this area.</w:t>
            </w:r>
          </w:p>
          <w:p w14:paraId="5442BFE8" w14:textId="77777777" w:rsidR="002947B4" w:rsidRPr="007101C6" w:rsidRDefault="002947B4" w:rsidP="00CA3795">
            <w:pPr>
              <w:spacing w:before="240" w:after="0" w:line="240" w:lineRule="auto"/>
              <w:jc w:val="both"/>
              <w:rPr>
                <w:rFonts w:ascii="Times New Roman" w:eastAsia="Times New Roman" w:hAnsi="Times New Roman" w:cs="Times New Roman"/>
                <w:sz w:val="20"/>
                <w:szCs w:val="20"/>
              </w:rPr>
            </w:pPr>
            <w:r w:rsidRPr="007101C6">
              <w:rPr>
                <w:rFonts w:ascii="Times New Roman" w:eastAsia="Times New Roman" w:hAnsi="Times New Roman" w:cs="Times New Roman"/>
                <w:sz w:val="20"/>
                <w:szCs w:val="20"/>
              </w:rPr>
              <w:t>All questions and analyzes related to the general problems of the application of the aforementioned law can be found at stations 22-32. Concrete statistical indicators of the Commissioner's activities in the implementation of the Law in 2020 are available on pages 68-95.</w:t>
            </w:r>
          </w:p>
          <w:p w14:paraId="1FC8FE5A" w14:textId="77777777" w:rsidR="002947B4" w:rsidRDefault="002947B4" w:rsidP="00CA3795">
            <w:pPr>
              <w:spacing w:before="240" w:after="0" w:line="240" w:lineRule="auto"/>
              <w:jc w:val="both"/>
              <w:rPr>
                <w:rFonts w:ascii="Times New Roman" w:eastAsia="Times New Roman" w:hAnsi="Times New Roman" w:cs="Times New Roman"/>
                <w:sz w:val="20"/>
                <w:szCs w:val="20"/>
              </w:rPr>
            </w:pPr>
            <w:r w:rsidRPr="007101C6">
              <w:rPr>
                <w:rFonts w:ascii="Times New Roman" w:eastAsia="Times New Roman" w:hAnsi="Times New Roman" w:cs="Times New Roman"/>
                <w:sz w:val="20"/>
                <w:szCs w:val="20"/>
              </w:rPr>
              <w:t xml:space="preserve">The report was submitted to the National Assembly for consideration and was published on the Commissioner's website at the following link: </w:t>
            </w:r>
            <w:hyperlink r:id="rId22" w:history="1">
              <w:r w:rsidRPr="008D23C5">
                <w:rPr>
                  <w:rStyle w:val="Hyperlink"/>
                  <w:rFonts w:ascii="Times New Roman" w:eastAsia="Times New Roman" w:hAnsi="Times New Roman" w:cs="Times New Roman"/>
                  <w:sz w:val="20"/>
                  <w:szCs w:val="20"/>
                </w:rPr>
                <w:t>https://bit.ly/2QduXEz</w:t>
              </w:r>
            </w:hyperlink>
          </w:p>
          <w:p w14:paraId="7CD278B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r>
      <w:tr w:rsidR="002947B4" w:rsidRPr="00274AC0" w14:paraId="5D1AC776" w14:textId="77777777" w:rsidTr="00CA3795">
        <w:trPr>
          <w:trHeight w:val="562"/>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647FE1B4"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2.2.5.2.</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1902915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Adopt amendments to Law on free access to information of public importance based on analysis of implementation of Law on free access to information of public importance.</w:t>
            </w:r>
          </w:p>
          <w:p w14:paraId="128F172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16788E90" w14:textId="77777777" w:rsidR="002947B4" w:rsidRPr="00274AC0" w:rsidRDefault="002947B4" w:rsidP="00CA3795">
            <w:pPr>
              <w:tabs>
                <w:tab w:val="left" w:pos="1215"/>
              </w:tabs>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Public Administration and Local-Self-government</w:t>
            </w:r>
          </w:p>
          <w:p w14:paraId="2A01D7C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Partner institution:</w:t>
            </w:r>
          </w:p>
          <w:p w14:paraId="23C06A6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-Commissioner for Information of Public Importance and Personal data Protection</w:t>
            </w:r>
          </w:p>
          <w:p w14:paraId="27BEBB3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-Government of the Republic of Serbia</w:t>
            </w:r>
          </w:p>
          <w:p w14:paraId="5B21505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-National Assembly</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28135918"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IV quarter of 2020.</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094DB880"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 xml:space="preserve">-Budget of the Republic of Serbia- </w:t>
            </w:r>
            <w:r w:rsidRPr="00274AC0">
              <w:rPr>
                <w:rFonts w:ascii="Times New Roman" w:eastAsia="Times New Roman" w:hAnsi="Times New Roman" w:cs="Times New Roman"/>
                <w:sz w:val="20"/>
                <w:szCs w:val="20"/>
              </w:rPr>
              <w:t>48.909 €</w:t>
            </w:r>
          </w:p>
          <w:p w14:paraId="05ABC49F"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2020.</w:t>
            </w:r>
          </w:p>
          <w:p w14:paraId="29A2AB21"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608BE0A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Adopted amendments to Law on free access to information of public importance.</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7135AA46" w14:textId="77777777" w:rsidR="002947B4" w:rsidRPr="001A7443" w:rsidRDefault="002947B4" w:rsidP="00CA3795">
            <w:pPr>
              <w:spacing w:before="240" w:after="0" w:line="240" w:lineRule="auto"/>
              <w:jc w:val="both"/>
              <w:rPr>
                <w:rFonts w:ascii="Times New Roman" w:eastAsia="Times New Roman" w:hAnsi="Times New Roman" w:cs="Times New Roman"/>
                <w:b/>
                <w:sz w:val="20"/>
                <w:szCs w:val="20"/>
              </w:rPr>
            </w:pPr>
            <w:r w:rsidRPr="001A7443">
              <w:rPr>
                <w:rFonts w:ascii="Times New Roman" w:eastAsia="Times New Roman" w:hAnsi="Times New Roman" w:cs="Times New Roman"/>
                <w:b/>
                <w:sz w:val="20"/>
                <w:szCs w:val="20"/>
              </w:rPr>
              <w:t>Activity is fully implemented.</w:t>
            </w:r>
          </w:p>
          <w:p w14:paraId="32D2303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Law on Amendments to the Law on Free Access to Information of Public Importance ("Official Gazette of the RS", No. 120/04, 54/07, 104/09, 36/10 and 105/21) has begun to apply on the February 17th. 2022.</w:t>
            </w:r>
          </w:p>
          <w:p w14:paraId="448FD63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Instruction for the preparation and publication of the Information Booklet on the work of public authorities has been adopted ("Official Gazette of the RS", No. 10/22).</w:t>
            </w:r>
          </w:p>
        </w:tc>
      </w:tr>
      <w:tr w:rsidR="002947B4" w:rsidRPr="00274AC0" w14:paraId="2B3089E8" w14:textId="77777777" w:rsidTr="00CA3795">
        <w:trPr>
          <w:trHeight w:val="1250"/>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6762E9E2"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2.2.5.3</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58B3722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Capacity building of the Commissioner based on previously conducted analysis of current staff capacities in particular:</w:t>
            </w:r>
          </w:p>
          <w:p w14:paraId="772ED69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organisational structure</w:t>
            </w:r>
          </w:p>
          <w:p w14:paraId="5AEC822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number of employees</w:t>
            </w:r>
          </w:p>
          <w:p w14:paraId="3E49FDB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degree of competencies,</w:t>
            </w:r>
          </w:p>
          <w:p w14:paraId="37963BE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line with amended Rulebook on internal organisation and classification of jobs.</w:t>
            </w:r>
          </w:p>
          <w:p w14:paraId="1983F2A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7600577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Commissioner for Information of Public Importance and Personal Data Protection</w:t>
            </w:r>
          </w:p>
          <w:p w14:paraId="0629556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-National Assembly – Board for Administrative matters</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7ABE98D9"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 commencing from six months after adoption of amendments to the Law</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7CFAB8C3"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Budget of the Republic of Serbia</w:t>
            </w:r>
          </w:p>
          <w:p w14:paraId="398EFB50"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Costs currently unknown. Will be known after the completion of the analysis.</w:t>
            </w:r>
          </w:p>
          <w:p w14:paraId="3D4C0A3F"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p>
          <w:p w14:paraId="2931F917"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7D2DB7E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Amended Rulebook on internal organisation and classification of jobs.</w:t>
            </w:r>
          </w:p>
          <w:p w14:paraId="5DF4FCD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Vacancies filled in accordance with amended Rulebook.</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FFFF00"/>
          </w:tcPr>
          <w:p w14:paraId="1A95DCB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1A7443">
              <w:rPr>
                <w:rFonts w:ascii="Times New Roman" w:eastAsia="Times New Roman" w:hAnsi="Times New Roman" w:cs="Times New Roman"/>
                <w:b/>
                <w:sz w:val="20"/>
                <w:szCs w:val="20"/>
              </w:rPr>
              <w:t>Activity is partially implemented</w:t>
            </w:r>
            <w:r w:rsidRPr="00274AC0">
              <w:rPr>
                <w:rFonts w:ascii="Times New Roman" w:eastAsia="Times New Roman" w:hAnsi="Times New Roman" w:cs="Times New Roman"/>
                <w:sz w:val="20"/>
                <w:szCs w:val="20"/>
              </w:rPr>
              <w:t>.</w:t>
            </w:r>
          </w:p>
          <w:p w14:paraId="02403870" w14:textId="77777777" w:rsidR="002947B4" w:rsidRPr="00B6126A" w:rsidRDefault="002947B4" w:rsidP="00CA3795">
            <w:pPr>
              <w:spacing w:before="240" w:after="0" w:line="240" w:lineRule="auto"/>
              <w:jc w:val="both"/>
              <w:rPr>
                <w:rFonts w:ascii="Times New Roman" w:eastAsia="Times New Roman" w:hAnsi="Times New Roman" w:cs="Times New Roman"/>
                <w:sz w:val="20"/>
                <w:szCs w:val="20"/>
              </w:rPr>
            </w:pPr>
            <w:r w:rsidRPr="00B6126A">
              <w:rPr>
                <w:rFonts w:ascii="Times New Roman" w:eastAsia="Times New Roman" w:hAnsi="Times New Roman" w:cs="Times New Roman"/>
                <w:sz w:val="20"/>
                <w:szCs w:val="20"/>
              </w:rPr>
              <w:t>The Rulebook on Internal Organization and Systematization of Workplaces has been amended due to amendments to the Law on Free Access to Information of Public Importance.</w:t>
            </w:r>
          </w:p>
          <w:p w14:paraId="4B0C1FE6" w14:textId="4FEACDE4"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B6126A">
              <w:rPr>
                <w:rFonts w:ascii="Times New Roman" w:eastAsia="Times New Roman" w:hAnsi="Times New Roman" w:cs="Times New Roman"/>
                <w:sz w:val="20"/>
                <w:szCs w:val="20"/>
              </w:rPr>
              <w:t xml:space="preserve">The number of employees in </w:t>
            </w:r>
            <w:r>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lastRenderedPageBreak/>
              <w:t>Commissioner's Office is 105</w:t>
            </w:r>
            <w:r w:rsidRPr="00B6126A">
              <w:rPr>
                <w:rFonts w:ascii="Times New Roman" w:eastAsia="Times New Roman" w:hAnsi="Times New Roman" w:cs="Times New Roman"/>
                <w:sz w:val="20"/>
                <w:szCs w:val="20"/>
              </w:rPr>
              <w:t>.</w:t>
            </w:r>
          </w:p>
        </w:tc>
      </w:tr>
      <w:tr w:rsidR="002947B4" w:rsidRPr="00274AC0" w14:paraId="6AEF0D6F" w14:textId="77777777" w:rsidTr="00CA3795">
        <w:trPr>
          <w:trHeight w:val="1124"/>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00274A79"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2.2.5.4.</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7E60B87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Monitoring of implementation of Law of free access to information of public importance.</w:t>
            </w:r>
          </w:p>
          <w:p w14:paraId="5F922D2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05DC5EE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-Commissioner for Information of Public Importance and Personal data Protection</w:t>
            </w:r>
          </w:p>
          <w:p w14:paraId="7230D2C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5612EB7E"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 commencing from  entry the Law into force</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2EE11A77" w14:textId="77777777" w:rsidR="002947B4" w:rsidRPr="00274AC0" w:rsidRDefault="002947B4" w:rsidP="00CA3795">
            <w:pPr>
              <w:spacing w:after="0" w:line="240" w:lineRule="auto"/>
              <w:jc w:val="center"/>
              <w:rPr>
                <w:rFonts w:ascii="Times New Roman" w:eastAsia="Calibri" w:hAnsi="Times New Roman" w:cs="Times New Roman"/>
                <w:sz w:val="20"/>
                <w:szCs w:val="20"/>
              </w:rPr>
            </w:pPr>
            <w:r w:rsidRPr="00274AC0">
              <w:rPr>
                <w:rFonts w:ascii="Times New Roman" w:eastAsia="Times New Roman" w:hAnsi="Times New Roman" w:cs="Times New Roman"/>
                <w:b/>
                <w:sz w:val="20"/>
                <w:szCs w:val="20"/>
              </w:rPr>
              <w:t>Budget of the Republic of Serbia-</w:t>
            </w:r>
            <w:r w:rsidRPr="00274AC0">
              <w:rPr>
                <w:rFonts w:ascii="Times New Roman" w:eastAsia="Calibri" w:hAnsi="Times New Roman" w:cs="Times New Roman"/>
                <w:sz w:val="20"/>
                <w:szCs w:val="20"/>
              </w:rPr>
              <w:t>- 639 €</w:t>
            </w:r>
          </w:p>
          <w:p w14:paraId="0CC10AF8" w14:textId="77777777" w:rsidR="002947B4" w:rsidRPr="00274AC0" w:rsidRDefault="002947B4" w:rsidP="00CA3795">
            <w:pPr>
              <w:spacing w:before="240" w:after="160" w:line="259" w:lineRule="auto"/>
              <w:jc w:val="center"/>
              <w:rPr>
                <w:rFonts w:ascii="Times New Roman" w:eastAsia="Times New Roman" w:hAnsi="Times New Roman" w:cs="Times New Roman"/>
                <w:bCs/>
                <w:sz w:val="20"/>
                <w:szCs w:val="20"/>
              </w:rPr>
            </w:pPr>
            <w:r w:rsidRPr="00274AC0">
              <w:rPr>
                <w:rFonts w:ascii="Times New Roman" w:eastAsia="Times New Roman" w:hAnsi="Times New Roman" w:cs="Times New Roman"/>
                <w:sz w:val="20"/>
                <w:szCs w:val="20"/>
              </w:rPr>
              <w:t xml:space="preserve">in 2020 - </w:t>
            </w:r>
            <w:r w:rsidRPr="00274AC0">
              <w:rPr>
                <w:rFonts w:ascii="Times New Roman" w:eastAsia="Times New Roman" w:hAnsi="Times New Roman" w:cs="Times New Roman"/>
                <w:bCs/>
                <w:sz w:val="20"/>
                <w:szCs w:val="20"/>
              </w:rPr>
              <w:t>213 €</w:t>
            </w:r>
          </w:p>
          <w:p w14:paraId="64CE875C" w14:textId="77777777" w:rsidR="002947B4" w:rsidRPr="00274AC0" w:rsidRDefault="002947B4" w:rsidP="00CA3795">
            <w:pPr>
              <w:spacing w:before="240"/>
              <w:jc w:val="center"/>
              <w:rPr>
                <w:rFonts w:ascii="Times New Roman" w:eastAsia="Times New Roman" w:hAnsi="Times New Roman" w:cs="Times New Roman"/>
                <w:bCs/>
                <w:sz w:val="20"/>
                <w:szCs w:val="20"/>
              </w:rPr>
            </w:pPr>
            <w:r w:rsidRPr="00274AC0">
              <w:rPr>
                <w:rFonts w:ascii="Times New Roman" w:eastAsia="Times New Roman" w:hAnsi="Times New Roman" w:cs="Times New Roman"/>
                <w:sz w:val="20"/>
                <w:szCs w:val="20"/>
              </w:rPr>
              <w:t xml:space="preserve">in 2021 - </w:t>
            </w:r>
            <w:r w:rsidRPr="00274AC0">
              <w:rPr>
                <w:rFonts w:ascii="Times New Roman" w:eastAsia="Times New Roman" w:hAnsi="Times New Roman" w:cs="Times New Roman"/>
                <w:bCs/>
                <w:sz w:val="20"/>
                <w:szCs w:val="20"/>
              </w:rPr>
              <w:t>213 €</w:t>
            </w:r>
          </w:p>
          <w:p w14:paraId="622BC842" w14:textId="77777777" w:rsidR="002947B4" w:rsidRPr="00274AC0" w:rsidRDefault="002947B4" w:rsidP="00CA3795">
            <w:pPr>
              <w:spacing w:before="240"/>
              <w:jc w:val="center"/>
              <w:rPr>
                <w:rFonts w:ascii="Times New Roman" w:eastAsia="Times New Roman" w:hAnsi="Times New Roman" w:cs="Times New Roman"/>
                <w:bCs/>
                <w:sz w:val="20"/>
                <w:szCs w:val="20"/>
              </w:rPr>
            </w:pPr>
            <w:r w:rsidRPr="00274AC0">
              <w:rPr>
                <w:rFonts w:ascii="Times New Roman" w:eastAsia="Times New Roman" w:hAnsi="Times New Roman" w:cs="Times New Roman"/>
                <w:sz w:val="20"/>
                <w:szCs w:val="20"/>
              </w:rPr>
              <w:t xml:space="preserve">in 2022 - </w:t>
            </w:r>
            <w:r w:rsidRPr="00274AC0">
              <w:rPr>
                <w:rFonts w:ascii="Times New Roman" w:eastAsia="Times New Roman" w:hAnsi="Times New Roman" w:cs="Times New Roman"/>
                <w:bCs/>
                <w:sz w:val="20"/>
                <w:szCs w:val="20"/>
              </w:rPr>
              <w:t>213 €</w:t>
            </w:r>
          </w:p>
          <w:p w14:paraId="44AE8523"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76365E8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Overview of current state in annual report issued by Commissioner for Information of Public Importance and Personal data Protection.</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1ED5B145" w14:textId="77777777" w:rsidR="002947B4" w:rsidRPr="001A7443" w:rsidRDefault="002947B4" w:rsidP="00CA3795">
            <w:pPr>
              <w:spacing w:before="240" w:after="0" w:line="240" w:lineRule="auto"/>
              <w:jc w:val="both"/>
              <w:rPr>
                <w:rFonts w:ascii="Times New Roman" w:eastAsia="Times New Roman" w:hAnsi="Times New Roman" w:cs="Times New Roman"/>
                <w:b/>
                <w:sz w:val="20"/>
                <w:szCs w:val="20"/>
              </w:rPr>
            </w:pPr>
            <w:r w:rsidRPr="001A7443">
              <w:rPr>
                <w:rFonts w:ascii="Times New Roman" w:eastAsia="Times New Roman" w:hAnsi="Times New Roman" w:cs="Times New Roman"/>
                <w:b/>
                <w:sz w:val="20"/>
                <w:szCs w:val="20"/>
              </w:rPr>
              <w:t xml:space="preserve">Activity is being succesufully implemented. </w:t>
            </w:r>
          </w:p>
          <w:p w14:paraId="06FE758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table with J</w:t>
            </w:r>
            <w:r>
              <w:rPr>
                <w:rFonts w:ascii="Times New Roman" w:eastAsia="Times New Roman" w:hAnsi="Times New Roman" w:cs="Times New Roman"/>
                <w:sz w:val="20"/>
                <w:szCs w:val="20"/>
              </w:rPr>
              <w:t>uly- December</w:t>
            </w:r>
            <w:r w:rsidRPr="00274AC0">
              <w:rPr>
                <w:rFonts w:ascii="Times New Roman" w:eastAsia="Times New Roman" w:hAnsi="Times New Roman" w:cs="Times New Roman"/>
                <w:sz w:val="20"/>
                <w:szCs w:val="20"/>
              </w:rPr>
              <w:t xml:space="preserve"> 2022 data is available in the quarter</w:t>
            </w:r>
            <w:r>
              <w:rPr>
                <w:rFonts w:ascii="Times New Roman" w:eastAsia="Times New Roman" w:hAnsi="Times New Roman" w:cs="Times New Roman"/>
                <w:sz w:val="20"/>
                <w:szCs w:val="20"/>
              </w:rPr>
              <w:t>ly</w:t>
            </w:r>
            <w:r w:rsidRPr="00274AC0">
              <w:rPr>
                <w:rFonts w:ascii="Times New Roman" w:eastAsia="Times New Roman" w:hAnsi="Times New Roman" w:cs="Times New Roman"/>
                <w:sz w:val="20"/>
                <w:szCs w:val="20"/>
              </w:rPr>
              <w:t xml:space="preserve"> reports.  </w:t>
            </w:r>
          </w:p>
        </w:tc>
      </w:tr>
      <w:tr w:rsidR="002947B4" w:rsidRPr="00274AC0" w14:paraId="7F4E2ED1" w14:textId="77777777" w:rsidTr="00CA3795">
        <w:trPr>
          <w:trHeight w:val="1567"/>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6FE35C46"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2.2.5.5.</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0057DA8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Conduct trainings for officials authorised to decide on requests for free access to information, in accordance with case law and international standards.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456617B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w:t>
            </w:r>
            <w:r w:rsidRPr="00274AC0">
              <w:rPr>
                <w:rFonts w:ascii="Times New Roman" w:eastAsia="Calibri" w:hAnsi="Times New Roman" w:cs="Times New Roman"/>
                <w:sz w:val="24"/>
              </w:rPr>
              <w:t xml:space="preserve"> </w:t>
            </w:r>
            <w:r w:rsidRPr="0032484A">
              <w:rPr>
                <w:rFonts w:ascii="Times New Roman" w:eastAsia="Times New Roman" w:hAnsi="Times New Roman" w:cs="Times New Roman"/>
                <w:spacing w:val="-20"/>
                <w:sz w:val="20"/>
                <w:szCs w:val="20"/>
              </w:rPr>
              <w:t>National Academy of Public</w:t>
            </w:r>
            <w:r w:rsidRPr="00274AC0">
              <w:rPr>
                <w:rFonts w:ascii="Times New Roman" w:eastAsia="Times New Roman" w:hAnsi="Times New Roman" w:cs="Times New Roman"/>
                <w:sz w:val="20"/>
                <w:szCs w:val="20"/>
              </w:rPr>
              <w:t xml:space="preserve"> Administration</w:t>
            </w:r>
          </w:p>
          <w:p w14:paraId="78A8E90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-Commissioner for Information of Public Importance and Personal data Protection</w:t>
            </w:r>
          </w:p>
          <w:p w14:paraId="03008B1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46E480DE"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47308F21"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r w:rsidRPr="00274AC0" w:rsidDel="00F5665B">
              <w:rPr>
                <w:rFonts w:ascii="Times New Roman" w:eastAsia="Times New Roman" w:hAnsi="Times New Roman" w:cs="Times New Roman"/>
                <w:iCs/>
                <w:sz w:val="20"/>
                <w:szCs w:val="20"/>
              </w:rPr>
              <w:t xml:space="preserve"> </w:t>
            </w:r>
          </w:p>
          <w:p w14:paraId="2CEFC499" w14:textId="77777777" w:rsidR="002947B4" w:rsidRPr="00274AC0" w:rsidRDefault="002947B4" w:rsidP="00CA3795">
            <w:pPr>
              <w:spacing w:after="0" w:line="240" w:lineRule="auto"/>
              <w:jc w:val="center"/>
              <w:rPr>
                <w:rFonts w:ascii="Times New Roman" w:eastAsia="Times New Roman" w:hAnsi="Times New Roman" w:cs="Times New Roman"/>
                <w:b/>
                <w:iCs/>
                <w:sz w:val="20"/>
                <w:szCs w:val="20"/>
              </w:rPr>
            </w:pPr>
            <w:r w:rsidRPr="00274AC0">
              <w:rPr>
                <w:rFonts w:ascii="Times New Roman" w:eastAsia="Times New Roman" w:hAnsi="Times New Roman" w:cs="Times New Roman"/>
                <w:b/>
                <w:iCs/>
                <w:sz w:val="20"/>
                <w:szCs w:val="20"/>
              </w:rPr>
              <w:t>Budget of the Republic of Serbia</w:t>
            </w:r>
          </w:p>
          <w:p w14:paraId="0555F2BC" w14:textId="77777777" w:rsidR="002947B4" w:rsidRPr="00274AC0" w:rsidRDefault="002947B4" w:rsidP="00CA3795">
            <w:pPr>
              <w:spacing w:after="0" w:line="240" w:lineRule="auto"/>
              <w:jc w:val="center"/>
              <w:rPr>
                <w:rFonts w:ascii="Times New Roman" w:eastAsia="Times New Roman" w:hAnsi="Times New Roman" w:cs="Times New Roman"/>
                <w:b/>
                <w:iCs/>
                <w:sz w:val="20"/>
                <w:szCs w:val="20"/>
              </w:rPr>
            </w:pPr>
          </w:p>
          <w:p w14:paraId="4D4DBEE8"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Costs currently unknown – will be known will after development of the training plan of the National Academy of Public Administration.</w:t>
            </w:r>
          </w:p>
          <w:p w14:paraId="3AA1B55B"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p>
          <w:p w14:paraId="68B72D30"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and</w:t>
            </w:r>
          </w:p>
          <w:p w14:paraId="564D6F11"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p>
          <w:p w14:paraId="73AAB6D7"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b/>
                <w:iCs/>
                <w:sz w:val="20"/>
                <w:szCs w:val="20"/>
              </w:rPr>
              <w:t>IPA 2019</w:t>
            </w:r>
            <w:r w:rsidRPr="00274AC0">
              <w:rPr>
                <w:rFonts w:ascii="Times New Roman" w:eastAsia="Times New Roman" w:hAnsi="Times New Roman" w:cs="Times New Roman"/>
                <w:iCs/>
                <w:sz w:val="20"/>
                <w:szCs w:val="20"/>
              </w:rPr>
              <w:t xml:space="preserve"> - 5.000.000 € (Support to AP 23 in Fight Against </w:t>
            </w:r>
            <w:r w:rsidRPr="00274AC0">
              <w:rPr>
                <w:rFonts w:ascii="Times New Roman" w:eastAsia="Times New Roman" w:hAnsi="Times New Roman" w:cs="Times New Roman"/>
                <w:iCs/>
                <w:sz w:val="20"/>
                <w:szCs w:val="20"/>
              </w:rPr>
              <w:lastRenderedPageBreak/>
              <w:t>Corruption and Fundamental Rights - Flexible Facility)</w:t>
            </w:r>
          </w:p>
          <w:p w14:paraId="773543DF"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5179C64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Trainings conducted.</w:t>
            </w:r>
          </w:p>
          <w:p w14:paraId="47B7C2B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Percentage of trained officials authorised to decide on requests for free access to information in relation to those required/in needs of training.</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6FB6DB05" w14:textId="77777777" w:rsidR="002947B4" w:rsidRPr="00622E1D" w:rsidRDefault="002947B4" w:rsidP="00CA3795">
            <w:pPr>
              <w:spacing w:before="240" w:after="0" w:line="240" w:lineRule="auto"/>
              <w:jc w:val="both"/>
              <w:rPr>
                <w:rFonts w:ascii="Times New Roman" w:eastAsia="Times New Roman" w:hAnsi="Times New Roman" w:cs="Times New Roman"/>
                <w:b/>
                <w:sz w:val="20"/>
                <w:szCs w:val="20"/>
              </w:rPr>
            </w:pPr>
            <w:r w:rsidRPr="00622E1D">
              <w:rPr>
                <w:rFonts w:ascii="Times New Roman" w:eastAsia="Times New Roman" w:hAnsi="Times New Roman" w:cs="Times New Roman"/>
                <w:b/>
                <w:sz w:val="20"/>
                <w:szCs w:val="20"/>
              </w:rPr>
              <w:t>Activity is being succesufully implemented.</w:t>
            </w:r>
          </w:p>
          <w:p w14:paraId="54FD5383" w14:textId="77777777" w:rsidR="002947B4" w:rsidRPr="00274AC0" w:rsidRDefault="002947B4" w:rsidP="00BC05DB">
            <w:pPr>
              <w:spacing w:after="0" w:line="240" w:lineRule="atLeast"/>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Commissioner for Information of Public Importance and Personal Data Protection organized:</w:t>
            </w:r>
          </w:p>
          <w:p w14:paraId="1579BCCE" w14:textId="77777777" w:rsidR="002947B4" w:rsidRPr="00B6126A" w:rsidRDefault="002947B4" w:rsidP="00BC05DB">
            <w:pPr>
              <w:spacing w:after="0" w:line="24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B6126A">
              <w:rPr>
                <w:rFonts w:ascii="Times New Roman" w:eastAsia="Times New Roman" w:hAnsi="Times New Roman" w:cs="Times New Roman"/>
                <w:sz w:val="20"/>
                <w:szCs w:val="20"/>
              </w:rPr>
              <w:t>On July 8, 2022, in Belgrade, training on the novelties from the Law on Free Access to Information of Public Importance for 16 employees in local self-governments (SKGO).</w:t>
            </w:r>
          </w:p>
          <w:p w14:paraId="7A4CFA1B" w14:textId="77777777" w:rsidR="002947B4" w:rsidRPr="0032484A" w:rsidRDefault="002947B4" w:rsidP="00BC05DB">
            <w:pPr>
              <w:spacing w:after="0" w:line="240" w:lineRule="atLeast"/>
              <w:jc w:val="both"/>
              <w:rPr>
                <w:rFonts w:ascii="Times New Roman" w:eastAsia="Times New Roman" w:hAnsi="Times New Roman" w:cs="Times New Roman"/>
                <w:spacing w:val="-20"/>
                <w:sz w:val="20"/>
                <w:szCs w:val="20"/>
              </w:rPr>
            </w:pPr>
            <w:r>
              <w:rPr>
                <w:rFonts w:ascii="Times New Roman" w:eastAsia="Times New Roman" w:hAnsi="Times New Roman" w:cs="Times New Roman"/>
                <w:sz w:val="20"/>
                <w:szCs w:val="20"/>
              </w:rPr>
              <w:t xml:space="preserve">- </w:t>
            </w:r>
            <w:r w:rsidRPr="00B6126A">
              <w:rPr>
                <w:rFonts w:ascii="Times New Roman" w:eastAsia="Times New Roman" w:hAnsi="Times New Roman" w:cs="Times New Roman"/>
                <w:sz w:val="20"/>
                <w:szCs w:val="20"/>
              </w:rPr>
              <w:t xml:space="preserve">September 30, 2022, training for </w:t>
            </w:r>
            <w:r w:rsidRPr="0032484A">
              <w:rPr>
                <w:rFonts w:ascii="Times New Roman" w:eastAsia="Times New Roman" w:hAnsi="Times New Roman" w:cs="Times New Roman"/>
                <w:spacing w:val="-20"/>
                <w:sz w:val="20"/>
                <w:szCs w:val="20"/>
              </w:rPr>
              <w:t>directors of preschool institutions (40 people)</w:t>
            </w:r>
          </w:p>
          <w:p w14:paraId="7623E4C0" w14:textId="77777777" w:rsidR="002947B4" w:rsidRPr="00B6126A" w:rsidRDefault="002947B4" w:rsidP="00BC05DB">
            <w:pPr>
              <w:spacing w:after="0" w:line="240" w:lineRule="atLeast"/>
              <w:jc w:val="both"/>
              <w:rPr>
                <w:rFonts w:ascii="Times New Roman" w:eastAsia="Times New Roman" w:hAnsi="Times New Roman" w:cs="Times New Roman"/>
                <w:sz w:val="20"/>
                <w:szCs w:val="20"/>
              </w:rPr>
            </w:pPr>
            <w:r w:rsidRPr="00B6126A">
              <w:rPr>
                <w:rFonts w:ascii="Times New Roman" w:eastAsia="Times New Roman" w:hAnsi="Times New Roman" w:cs="Times New Roman"/>
                <w:sz w:val="20"/>
                <w:szCs w:val="20"/>
              </w:rPr>
              <w:lastRenderedPageBreak/>
              <w:t xml:space="preserve">- On 26.10.2022, in Bujanovac, professional training at the round table "Right to access to information of public importance and personal data protection " on the topic of rights and obligations from the Law on Free Access to Information of Public </w:t>
            </w:r>
            <w:r w:rsidRPr="0032484A">
              <w:rPr>
                <w:rFonts w:ascii="Times New Roman" w:eastAsia="Times New Roman" w:hAnsi="Times New Roman" w:cs="Times New Roman"/>
                <w:spacing w:val="-20"/>
                <w:sz w:val="20"/>
                <w:szCs w:val="20"/>
              </w:rPr>
              <w:t>Importance for 25</w:t>
            </w:r>
            <w:r w:rsidRPr="00B6126A">
              <w:rPr>
                <w:rFonts w:ascii="Times New Roman" w:eastAsia="Times New Roman" w:hAnsi="Times New Roman" w:cs="Times New Roman"/>
                <w:sz w:val="20"/>
                <w:szCs w:val="20"/>
              </w:rPr>
              <w:t xml:space="preserve"> representatives of </w:t>
            </w:r>
            <w:r w:rsidRPr="0032484A">
              <w:rPr>
                <w:rFonts w:ascii="Times New Roman" w:eastAsia="Times New Roman" w:hAnsi="Times New Roman" w:cs="Times New Roman"/>
                <w:spacing w:val="-20"/>
                <w:sz w:val="20"/>
                <w:szCs w:val="20"/>
              </w:rPr>
              <w:t>local self-governments</w:t>
            </w:r>
            <w:r w:rsidRPr="00B6126A">
              <w:rPr>
                <w:rFonts w:ascii="Times New Roman" w:eastAsia="Times New Roman" w:hAnsi="Times New Roman" w:cs="Times New Roman"/>
                <w:sz w:val="20"/>
                <w:szCs w:val="20"/>
              </w:rPr>
              <w:t xml:space="preserve"> and the media in cooperation with the Standing Conference of Cities and Municipalities (SKGO) and the OSCE Mission to Serbia.</w:t>
            </w:r>
          </w:p>
          <w:p w14:paraId="5A0B9F32" w14:textId="77777777" w:rsidR="002947B4" w:rsidRPr="00B6126A" w:rsidRDefault="002947B4" w:rsidP="00BC05DB">
            <w:pPr>
              <w:spacing w:after="0" w:line="240" w:lineRule="atLeast"/>
              <w:jc w:val="both"/>
              <w:rPr>
                <w:rFonts w:ascii="Times New Roman" w:eastAsia="Times New Roman" w:hAnsi="Times New Roman" w:cs="Times New Roman"/>
                <w:sz w:val="20"/>
                <w:szCs w:val="20"/>
              </w:rPr>
            </w:pPr>
            <w:r w:rsidRPr="00B6126A">
              <w:rPr>
                <w:rFonts w:ascii="Times New Roman" w:eastAsia="Times New Roman" w:hAnsi="Times New Roman" w:cs="Times New Roman"/>
                <w:sz w:val="20"/>
                <w:szCs w:val="20"/>
              </w:rPr>
              <w:t xml:space="preserve">- On 2.11.2022, in Novi Pazar, professional training at the round table "Right to access information of public importance and personal data protection" on the topic of rights and obligations from the Law on Free Access to Information of Public Importance for 25 representatives of local self-governments and the media in cooperation with the Standing Conference of Cities and Municipalities </w:t>
            </w:r>
            <w:r w:rsidRPr="00B6126A">
              <w:rPr>
                <w:rFonts w:ascii="Times New Roman" w:eastAsia="Times New Roman" w:hAnsi="Times New Roman" w:cs="Times New Roman"/>
                <w:sz w:val="20"/>
                <w:szCs w:val="20"/>
              </w:rPr>
              <w:lastRenderedPageBreak/>
              <w:t>(SKGO) and the OSCE Mission to Serbia.</w:t>
            </w:r>
          </w:p>
          <w:p w14:paraId="0AE72E57" w14:textId="77777777" w:rsidR="002947B4" w:rsidRPr="00B6126A" w:rsidRDefault="002947B4" w:rsidP="00BC05DB">
            <w:pPr>
              <w:spacing w:after="0" w:line="240" w:lineRule="atLeast"/>
              <w:jc w:val="both"/>
              <w:rPr>
                <w:rFonts w:ascii="Times New Roman" w:eastAsia="Times New Roman" w:hAnsi="Times New Roman" w:cs="Times New Roman"/>
                <w:sz w:val="20"/>
                <w:szCs w:val="20"/>
              </w:rPr>
            </w:pPr>
            <w:r w:rsidRPr="00B6126A">
              <w:rPr>
                <w:rFonts w:ascii="Times New Roman" w:eastAsia="Times New Roman" w:hAnsi="Times New Roman" w:cs="Times New Roman"/>
                <w:sz w:val="20"/>
                <w:szCs w:val="20"/>
              </w:rPr>
              <w:t>- On 4.11.2022, training for employees of PUC "Belgrade Water Supply and Sewerage" in the field of free access to information of public importance for 50 persons.</w:t>
            </w:r>
          </w:p>
          <w:p w14:paraId="61E965AB" w14:textId="77777777" w:rsidR="002947B4" w:rsidRPr="00B6126A" w:rsidRDefault="002947B4" w:rsidP="00BC05DB">
            <w:pPr>
              <w:spacing w:after="0" w:line="240" w:lineRule="atLeast"/>
              <w:jc w:val="both"/>
              <w:rPr>
                <w:rFonts w:ascii="Times New Roman" w:eastAsia="Times New Roman" w:hAnsi="Times New Roman" w:cs="Times New Roman"/>
                <w:sz w:val="20"/>
                <w:szCs w:val="20"/>
              </w:rPr>
            </w:pPr>
            <w:r w:rsidRPr="00B6126A">
              <w:rPr>
                <w:rFonts w:ascii="Times New Roman" w:eastAsia="Times New Roman" w:hAnsi="Times New Roman" w:cs="Times New Roman"/>
                <w:sz w:val="20"/>
                <w:szCs w:val="20"/>
              </w:rPr>
              <w:t>- On 8.11.2022, in Novi Sad, training for 30 persons on the subject of rights and obligations from the Law on Free Access to Information of Public Importance, at the request of interested authorized Information Officers.</w:t>
            </w:r>
          </w:p>
          <w:p w14:paraId="51EE3573" w14:textId="77777777" w:rsidR="002947B4" w:rsidRPr="00B6126A" w:rsidRDefault="002947B4" w:rsidP="00BC05DB">
            <w:pPr>
              <w:spacing w:after="0" w:line="240" w:lineRule="atLeast"/>
              <w:jc w:val="both"/>
              <w:rPr>
                <w:rFonts w:ascii="Times New Roman" w:eastAsia="Times New Roman" w:hAnsi="Times New Roman" w:cs="Times New Roman"/>
                <w:sz w:val="20"/>
                <w:szCs w:val="20"/>
              </w:rPr>
            </w:pPr>
            <w:r w:rsidRPr="00B6126A">
              <w:rPr>
                <w:rFonts w:ascii="Times New Roman" w:eastAsia="Times New Roman" w:hAnsi="Times New Roman" w:cs="Times New Roman"/>
                <w:sz w:val="20"/>
                <w:szCs w:val="20"/>
              </w:rPr>
              <w:t>- On 8.11.2022. online training on the application of the Law on Free Access to Information of Public Importance for 25 interested persons in the Provincial Administration</w:t>
            </w:r>
          </w:p>
          <w:p w14:paraId="3A855EEF" w14:textId="77777777" w:rsidR="002947B4" w:rsidRPr="00B6126A" w:rsidRDefault="002947B4" w:rsidP="00BC05DB">
            <w:pPr>
              <w:spacing w:after="0" w:line="240" w:lineRule="atLeast"/>
              <w:jc w:val="both"/>
              <w:rPr>
                <w:rFonts w:ascii="Times New Roman" w:eastAsia="Times New Roman" w:hAnsi="Times New Roman" w:cs="Times New Roman"/>
                <w:sz w:val="20"/>
                <w:szCs w:val="20"/>
              </w:rPr>
            </w:pPr>
            <w:r w:rsidRPr="00B6126A">
              <w:rPr>
                <w:rFonts w:ascii="Times New Roman" w:eastAsia="Times New Roman" w:hAnsi="Times New Roman" w:cs="Times New Roman"/>
                <w:sz w:val="20"/>
                <w:szCs w:val="20"/>
              </w:rPr>
              <w:t xml:space="preserve">- On 9.11.2022, in Niš, a round table "Right to access information of public importance and personal data protection " on the topic of the Law on </w:t>
            </w:r>
            <w:r w:rsidRPr="00052119">
              <w:rPr>
                <w:rFonts w:ascii="Times New Roman" w:eastAsia="Times New Roman" w:hAnsi="Times New Roman" w:cs="Times New Roman"/>
                <w:spacing w:val="-20"/>
                <w:sz w:val="20"/>
                <w:szCs w:val="20"/>
              </w:rPr>
              <w:t>access to information of</w:t>
            </w:r>
            <w:r w:rsidRPr="00B6126A">
              <w:rPr>
                <w:rFonts w:ascii="Times New Roman" w:eastAsia="Times New Roman" w:hAnsi="Times New Roman" w:cs="Times New Roman"/>
                <w:sz w:val="20"/>
                <w:szCs w:val="20"/>
              </w:rPr>
              <w:t xml:space="preserve"> public importance </w:t>
            </w:r>
            <w:r w:rsidRPr="00052119">
              <w:rPr>
                <w:rFonts w:ascii="Times New Roman" w:eastAsia="Times New Roman" w:hAnsi="Times New Roman" w:cs="Times New Roman"/>
                <w:spacing w:val="-20"/>
                <w:sz w:val="20"/>
                <w:szCs w:val="20"/>
              </w:rPr>
              <w:t>for 20 representatives of local self-governments</w:t>
            </w:r>
            <w:r w:rsidRPr="00B6126A">
              <w:rPr>
                <w:rFonts w:ascii="Times New Roman" w:eastAsia="Times New Roman" w:hAnsi="Times New Roman" w:cs="Times New Roman"/>
                <w:sz w:val="20"/>
                <w:szCs w:val="20"/>
              </w:rPr>
              <w:t xml:space="preserve"> and media in </w:t>
            </w:r>
            <w:r w:rsidRPr="00B6126A">
              <w:rPr>
                <w:rFonts w:ascii="Times New Roman" w:eastAsia="Times New Roman" w:hAnsi="Times New Roman" w:cs="Times New Roman"/>
                <w:sz w:val="20"/>
                <w:szCs w:val="20"/>
              </w:rPr>
              <w:lastRenderedPageBreak/>
              <w:t>cooperation with the Standing Conference of Cities and Municipalities (SCGO) and the OSCE Mission to Serbia.</w:t>
            </w:r>
          </w:p>
          <w:p w14:paraId="2997CEB8" w14:textId="77777777" w:rsidR="002947B4" w:rsidRDefault="002947B4" w:rsidP="00BC05DB">
            <w:pPr>
              <w:spacing w:after="0" w:line="240" w:lineRule="atLeast"/>
              <w:jc w:val="both"/>
              <w:rPr>
                <w:rFonts w:ascii="Times New Roman" w:eastAsia="Times New Roman" w:hAnsi="Times New Roman" w:cs="Times New Roman"/>
                <w:sz w:val="20"/>
                <w:szCs w:val="20"/>
              </w:rPr>
            </w:pPr>
            <w:r w:rsidRPr="00B6126A">
              <w:rPr>
                <w:rFonts w:ascii="Times New Roman" w:eastAsia="Times New Roman" w:hAnsi="Times New Roman" w:cs="Times New Roman"/>
                <w:sz w:val="20"/>
                <w:szCs w:val="20"/>
              </w:rPr>
              <w:t>- On 7.12.2022 in Valjevo, two trainings, "Amendment to the Law on Free Access to Information of Public Importance" and "Publication of Information Booklets on the work of public authorities and submission of annual reports on actions taken under the Law on Free Access to Information of Public Importance".</w:t>
            </w:r>
          </w:p>
          <w:p w14:paraId="3FE21ECB" w14:textId="77777777" w:rsidR="002947B4" w:rsidRPr="00B6126A" w:rsidRDefault="002947B4" w:rsidP="00BC05DB">
            <w:pPr>
              <w:spacing w:after="0" w:line="240" w:lineRule="atLeast"/>
              <w:jc w:val="both"/>
              <w:rPr>
                <w:rFonts w:ascii="Times New Roman" w:eastAsia="Times New Roman" w:hAnsi="Times New Roman" w:cs="Times New Roman"/>
                <w:sz w:val="20"/>
                <w:szCs w:val="20"/>
              </w:rPr>
            </w:pPr>
            <w:r w:rsidRPr="00B6126A">
              <w:rPr>
                <w:rFonts w:ascii="Times New Roman" w:eastAsia="Times New Roman" w:hAnsi="Times New Roman" w:cs="Times New Roman"/>
                <w:sz w:val="20"/>
                <w:szCs w:val="20"/>
              </w:rPr>
              <w:t xml:space="preserve">According to the submitted information for 2022, there have been 7 trainings so far covering the topic “Exercising rights to obtain public information” with 122 participants (implementing entity SCTM). </w:t>
            </w:r>
          </w:p>
          <w:p w14:paraId="60C42331" w14:textId="77777777" w:rsidR="002947B4" w:rsidRPr="00B6126A" w:rsidRDefault="002947B4" w:rsidP="00BC05DB">
            <w:pPr>
              <w:spacing w:after="0" w:line="240" w:lineRule="atLeast"/>
              <w:jc w:val="both"/>
              <w:rPr>
                <w:rFonts w:ascii="Times New Roman" w:eastAsia="Times New Roman" w:hAnsi="Times New Roman" w:cs="Times New Roman"/>
                <w:sz w:val="20"/>
                <w:szCs w:val="20"/>
              </w:rPr>
            </w:pPr>
            <w:r w:rsidRPr="00B6126A">
              <w:rPr>
                <w:rFonts w:ascii="Times New Roman" w:eastAsia="Times New Roman" w:hAnsi="Times New Roman" w:cs="Times New Roman"/>
                <w:sz w:val="20"/>
                <w:szCs w:val="20"/>
              </w:rPr>
              <w:t xml:space="preserve">The National Academy for Public Administration has conducted the General Training Programme for civil servants, General Training Programme for </w:t>
            </w:r>
            <w:r w:rsidRPr="00B6126A">
              <w:rPr>
                <w:rFonts w:ascii="Times New Roman" w:eastAsia="Times New Roman" w:hAnsi="Times New Roman" w:cs="Times New Roman"/>
                <w:sz w:val="20"/>
                <w:szCs w:val="20"/>
              </w:rPr>
              <w:lastRenderedPageBreak/>
              <w:t xml:space="preserve">employees in local self-government units, Training Programme for managers in government bodies and Training Programme for managers in local self-government units, adopted by the Government of the Republic of Serbia. </w:t>
            </w:r>
          </w:p>
          <w:p w14:paraId="5F86F9A6" w14:textId="77777777" w:rsidR="002947B4" w:rsidRDefault="002947B4" w:rsidP="00BC05DB">
            <w:pPr>
              <w:spacing w:after="0" w:line="240" w:lineRule="atLeast"/>
              <w:jc w:val="both"/>
              <w:rPr>
                <w:rFonts w:ascii="Times New Roman" w:eastAsia="Times New Roman" w:hAnsi="Times New Roman" w:cs="Times New Roman"/>
                <w:sz w:val="20"/>
                <w:szCs w:val="20"/>
              </w:rPr>
            </w:pPr>
            <w:r w:rsidRPr="00B6126A">
              <w:rPr>
                <w:rFonts w:ascii="Times New Roman" w:eastAsia="Times New Roman" w:hAnsi="Times New Roman" w:cs="Times New Roman"/>
                <w:sz w:val="20"/>
                <w:szCs w:val="20"/>
              </w:rPr>
              <w:t>The training “Right to access to public information” was developed in the General Training Programme for civil servants for 2022 within the thematic area “Prevention of corruption”. The Sectorial continuous professional development programme for employees in local self-government units, being the part of the General Training Programme for employees in LSGU for 2022, envisaged the training “Exercising rights to obtain public information” within the thematic area “Good governance”.</w:t>
            </w:r>
          </w:p>
          <w:p w14:paraId="58242FE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r>
      <w:tr w:rsidR="002947B4" w:rsidRPr="00274AC0" w14:paraId="3BE8AD16" w14:textId="77777777" w:rsidTr="00CA3795">
        <w:trPr>
          <w:trHeight w:val="560"/>
        </w:trPr>
        <w:tc>
          <w:tcPr>
            <w:tcW w:w="2407" w:type="pct"/>
            <w:gridSpan w:val="7"/>
            <w:tcBorders>
              <w:top w:val="single" w:sz="4" w:space="0" w:color="000000"/>
              <w:left w:val="single" w:sz="4" w:space="0" w:color="000000"/>
              <w:bottom w:val="single" w:sz="4" w:space="0" w:color="000000"/>
              <w:right w:val="single" w:sz="4" w:space="0" w:color="000000"/>
            </w:tcBorders>
            <w:shd w:val="clear" w:color="auto" w:fill="8DB3E2"/>
          </w:tcPr>
          <w:p w14:paraId="756704D4"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INTERIM BENCHMARK</w:t>
            </w:r>
          </w:p>
        </w:tc>
        <w:tc>
          <w:tcPr>
            <w:tcW w:w="1113"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0C31316E"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tcPr>
          <w:p w14:paraId="5641F88A"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IMPACT INDICATOR</w:t>
            </w:r>
          </w:p>
        </w:tc>
      </w:tr>
      <w:tr w:rsidR="002947B4" w:rsidRPr="00274AC0" w14:paraId="0C78F26A" w14:textId="77777777" w:rsidTr="00CA3795">
        <w:trPr>
          <w:trHeight w:val="558"/>
        </w:trPr>
        <w:tc>
          <w:tcPr>
            <w:tcW w:w="2407" w:type="pct"/>
            <w:gridSpan w:val="7"/>
            <w:tcBorders>
              <w:top w:val="single" w:sz="4" w:space="0" w:color="000000"/>
              <w:left w:val="single" w:sz="4" w:space="0" w:color="000000"/>
              <w:bottom w:val="single" w:sz="4" w:space="0" w:color="000000"/>
              <w:right w:val="single" w:sz="4" w:space="0" w:color="000000"/>
            </w:tcBorders>
            <w:shd w:val="clear" w:color="auto" w:fill="FABF8F"/>
            <w:vAlign w:val="center"/>
          </w:tcPr>
          <w:p w14:paraId="6844EE7F" w14:textId="77777777" w:rsidR="002947B4" w:rsidRPr="00274AC0" w:rsidRDefault="002947B4" w:rsidP="00CA3795">
            <w:pPr>
              <w:spacing w:after="0" w:line="240" w:lineRule="auto"/>
              <w:jc w:val="both"/>
              <w:rPr>
                <w:rFonts w:ascii="Times New Roman" w:eastAsia="Times New Roman" w:hAnsi="Times New Roman" w:cs="Times New Roman"/>
                <w:b/>
                <w:sz w:val="20"/>
                <w:szCs w:val="20"/>
              </w:rPr>
            </w:pPr>
          </w:p>
          <w:p w14:paraId="377E5F3F"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2.2.6.</w:t>
            </w:r>
            <w:r w:rsidRPr="00274AC0">
              <w:rPr>
                <w:rFonts w:ascii="Times New Roman" w:eastAsia="Times New Roman" w:hAnsi="Times New Roman" w:cs="Times New Roman"/>
                <w:sz w:val="20"/>
                <w:szCs w:val="20"/>
              </w:rPr>
              <w:t xml:space="preserve"> Serbia recruits and manages the career of civil servants on the basis of clear and transparent criteria, focusing on merits and proven skills. Serbia develops and applies a mechanism for the effective implementation of the Code of Conduct for civil servants. Serbia provides an initial track record of effective sanctions in cases of breaches of this Code. Serbia ensures prevention of corruption through systematic introduction of effective internal control systems and strengthening managerial accountability in the public sector.</w:t>
            </w:r>
          </w:p>
          <w:p w14:paraId="0618B6F4" w14:textId="77777777" w:rsidR="002947B4" w:rsidRPr="00274AC0" w:rsidRDefault="002947B4" w:rsidP="00CA3795">
            <w:pPr>
              <w:spacing w:line="240" w:lineRule="auto"/>
              <w:jc w:val="both"/>
              <w:rPr>
                <w:rFonts w:ascii="Times New Roman" w:eastAsia="Times New Roman" w:hAnsi="Times New Roman" w:cs="Times New Roman"/>
                <w:b/>
                <w:sz w:val="20"/>
                <w:szCs w:val="20"/>
              </w:rPr>
            </w:pPr>
          </w:p>
        </w:tc>
        <w:tc>
          <w:tcPr>
            <w:tcW w:w="1113"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D2F518E" w14:textId="77777777" w:rsidR="002947B4" w:rsidRPr="00274AC0" w:rsidRDefault="002947B4" w:rsidP="00CA3795">
            <w:pPr>
              <w:spacing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Public administration has been depoliticized and transparent, with strengthened integrity of public administration and internal control and audit bodies.</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tcPr>
          <w:p w14:paraId="1B58A727" w14:textId="77777777" w:rsidR="002947B4" w:rsidRPr="00274AC0" w:rsidRDefault="002947B4" w:rsidP="00580615">
            <w:pPr>
              <w:widowControl w:val="0"/>
              <w:numPr>
                <w:ilvl w:val="0"/>
                <w:numId w:val="71"/>
              </w:numPr>
              <w:autoSpaceDE w:val="0"/>
              <w:autoSpaceDN w:val="0"/>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Positive opinion of European Commission on Serbia’s progress;</w:t>
            </w:r>
          </w:p>
          <w:p w14:paraId="331152AB" w14:textId="77777777" w:rsidR="002947B4" w:rsidRPr="00274AC0" w:rsidRDefault="002947B4" w:rsidP="00580615">
            <w:pPr>
              <w:widowControl w:val="0"/>
              <w:numPr>
                <w:ilvl w:val="0"/>
                <w:numId w:val="71"/>
              </w:numPr>
              <w:autoSpaceDE w:val="0"/>
              <w:autoSpaceDN w:val="0"/>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Number of officials in public administration who are employed or promoted in accordance with merits system;</w:t>
            </w:r>
          </w:p>
          <w:p w14:paraId="3A9D393F" w14:textId="77777777" w:rsidR="002947B4" w:rsidRPr="00274AC0" w:rsidRDefault="002947B4" w:rsidP="00580615">
            <w:pPr>
              <w:widowControl w:val="0"/>
              <w:numPr>
                <w:ilvl w:val="0"/>
                <w:numId w:val="71"/>
              </w:numPr>
              <w:autoSpaceDE w:val="0"/>
              <w:autoSpaceDN w:val="0"/>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Percentage of state authorities which have internal control and/or audit body</w:t>
            </w:r>
          </w:p>
          <w:p w14:paraId="3CA9F888" w14:textId="77777777" w:rsidR="002947B4" w:rsidRPr="00274AC0" w:rsidRDefault="002947B4" w:rsidP="00580615">
            <w:pPr>
              <w:widowControl w:val="0"/>
              <w:numPr>
                <w:ilvl w:val="0"/>
                <w:numId w:val="71"/>
              </w:numPr>
              <w:autoSpaceDE w:val="0"/>
              <w:autoSpaceDN w:val="0"/>
              <w:spacing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sz w:val="20"/>
                <w:szCs w:val="20"/>
              </w:rPr>
              <w:t>Harmonised finance management to INTOSAI standards of internal control.</w:t>
            </w:r>
          </w:p>
          <w:p w14:paraId="5FB060A8" w14:textId="77777777" w:rsidR="002947B4" w:rsidRPr="00274AC0" w:rsidRDefault="002947B4" w:rsidP="00CA3795">
            <w:pPr>
              <w:spacing w:after="0" w:line="240" w:lineRule="auto"/>
              <w:ind w:left="720"/>
              <w:jc w:val="both"/>
              <w:rPr>
                <w:rFonts w:ascii="Times New Roman" w:eastAsia="Times New Roman" w:hAnsi="Times New Roman" w:cs="Times New Roman"/>
                <w:b/>
                <w:sz w:val="20"/>
                <w:szCs w:val="20"/>
              </w:rPr>
            </w:pPr>
          </w:p>
        </w:tc>
      </w:tr>
      <w:tr w:rsidR="002947B4" w:rsidRPr="00274AC0" w14:paraId="7D07F4DA" w14:textId="77777777" w:rsidTr="00CA3795">
        <w:trPr>
          <w:trHeight w:val="502"/>
        </w:trPr>
        <w:tc>
          <w:tcPr>
            <w:tcW w:w="1648" w:type="pct"/>
            <w:gridSpan w:val="5"/>
            <w:tcBorders>
              <w:top w:val="single" w:sz="4" w:space="0" w:color="000000"/>
              <w:left w:val="single" w:sz="4" w:space="0" w:color="000000"/>
              <w:bottom w:val="single" w:sz="4" w:space="0" w:color="000000"/>
              <w:right w:val="single" w:sz="4" w:space="0" w:color="000000"/>
            </w:tcBorders>
            <w:shd w:val="clear" w:color="auto" w:fill="5B9BD5"/>
          </w:tcPr>
          <w:p w14:paraId="16F876C5" w14:textId="77777777" w:rsidR="002947B4" w:rsidRPr="00274AC0" w:rsidRDefault="002947B4" w:rsidP="00CA3795">
            <w:pPr>
              <w:spacing w:line="240" w:lineRule="auto"/>
              <w:jc w:val="center"/>
              <w:rPr>
                <w:rFonts w:ascii="Times New Roman" w:eastAsia="Times New Roman" w:hAnsi="Times New Roman" w:cs="Times New Roman"/>
                <w:b/>
                <w:bCs/>
                <w:sz w:val="20"/>
                <w:szCs w:val="20"/>
              </w:rPr>
            </w:pPr>
            <w:r w:rsidRPr="00274AC0">
              <w:rPr>
                <w:rFonts w:ascii="Times New Roman" w:eastAsia="Times New Roman" w:hAnsi="Times New Roman" w:cs="Times New Roman"/>
                <w:b/>
                <w:bCs/>
                <w:sz w:val="20"/>
                <w:szCs w:val="20"/>
              </w:rPr>
              <w:t>ACTIVITIES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5B9BD5"/>
          </w:tcPr>
          <w:p w14:paraId="54F12820" w14:textId="77777777" w:rsidR="002947B4" w:rsidRPr="00274AC0" w:rsidRDefault="002947B4" w:rsidP="00CA3795">
            <w:pPr>
              <w:spacing w:line="240" w:lineRule="auto"/>
              <w:jc w:val="center"/>
              <w:rPr>
                <w:rFonts w:ascii="Times New Roman" w:eastAsia="Times New Roman" w:hAnsi="Times New Roman" w:cs="Times New Roman"/>
                <w:b/>
                <w:bCs/>
                <w:sz w:val="20"/>
                <w:szCs w:val="20"/>
              </w:rPr>
            </w:pPr>
            <w:r w:rsidRPr="00274AC0">
              <w:rPr>
                <w:rFonts w:ascii="Times New Roman" w:eastAsia="Times New Roman" w:hAnsi="Times New Roman" w:cs="Times New Roman"/>
                <w:b/>
                <w:bCs/>
                <w:sz w:val="20"/>
                <w:szCs w:val="20"/>
              </w:rPr>
              <w:t>RESPONSIBLE AUTHORITY</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5B9BD5"/>
            <w:vAlign w:val="center"/>
          </w:tcPr>
          <w:p w14:paraId="429D352F"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TIMEFRAME/DEADLINE</w:t>
            </w:r>
          </w:p>
        </w:tc>
        <w:tc>
          <w:tcPr>
            <w:tcW w:w="528" w:type="pct"/>
            <w:tcBorders>
              <w:top w:val="single" w:sz="4" w:space="0" w:color="000000"/>
              <w:left w:val="single" w:sz="4" w:space="0" w:color="000000"/>
              <w:bottom w:val="single" w:sz="4" w:space="0" w:color="000000"/>
              <w:right w:val="single" w:sz="4" w:space="0" w:color="000000"/>
            </w:tcBorders>
            <w:shd w:val="clear" w:color="auto" w:fill="5B9BD5"/>
            <w:vAlign w:val="center"/>
          </w:tcPr>
          <w:p w14:paraId="240E1295"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FINANCIAL RESOURCES</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5B9BD5"/>
            <w:vAlign w:val="center"/>
          </w:tcPr>
          <w:p w14:paraId="4AEBB50C"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RESULT</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5B9BD5"/>
            <w:vAlign w:val="center"/>
          </w:tcPr>
          <w:p w14:paraId="4F8D5BCF"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bCs/>
                <w:sz w:val="20"/>
                <w:szCs w:val="20"/>
                <w:lang w:bidi="en-US"/>
              </w:rPr>
              <w:t>IMPLEMENTATION STATUS</w:t>
            </w:r>
          </w:p>
        </w:tc>
      </w:tr>
      <w:tr w:rsidR="002947B4" w:rsidRPr="00274AC0" w14:paraId="1BD6CA28" w14:textId="77777777" w:rsidTr="00CA3795">
        <w:trPr>
          <w:trHeight w:val="1124"/>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35495B89"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2.2.6.1.</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5A4978D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Ensure implementation of the new legal framework based on competencies in the processes of recruitment, evaluation, promotion and career development of civil servants.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4FAE141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-Human Resources Management Service</w:t>
            </w:r>
          </w:p>
          <w:p w14:paraId="6446A35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-High Civil Service Council </w:t>
            </w:r>
          </w:p>
          <w:p w14:paraId="04F4C4F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Public Administration and Local Self-government</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3D348CA6"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w:t>
            </w:r>
          </w:p>
          <w:p w14:paraId="24048523"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5C745878" w14:textId="77777777" w:rsidR="002947B4" w:rsidRPr="00274AC0" w:rsidRDefault="002947B4" w:rsidP="00CA3795">
            <w:pPr>
              <w:jc w:val="center"/>
              <w:rPr>
                <w:rFonts w:ascii="Times New Roman" w:eastAsia="Times New Roman" w:hAnsi="Times New Roman" w:cs="Times New Roman"/>
                <w:iCs/>
                <w:sz w:val="20"/>
                <w:szCs w:val="20"/>
              </w:rPr>
            </w:pPr>
          </w:p>
          <w:p w14:paraId="7672DBBE" w14:textId="77777777" w:rsidR="002947B4" w:rsidRPr="00274AC0" w:rsidRDefault="002947B4" w:rsidP="00CA3795">
            <w:pPr>
              <w:jc w:val="center"/>
              <w:rPr>
                <w:rFonts w:ascii="Times New Roman" w:eastAsia="Calibri" w:hAnsi="Times New Roman" w:cs="Times New Roman"/>
                <w:sz w:val="20"/>
                <w:szCs w:val="20"/>
              </w:rPr>
            </w:pPr>
            <w:r w:rsidRPr="00274AC0">
              <w:rPr>
                <w:rFonts w:ascii="Times New Roman" w:eastAsia="Times New Roman" w:hAnsi="Times New Roman" w:cs="Times New Roman"/>
                <w:b/>
                <w:sz w:val="20"/>
                <w:szCs w:val="20"/>
              </w:rPr>
              <w:t>Budget  of the Republic of Serbia-</w:t>
            </w:r>
            <w:r w:rsidRPr="00274AC0">
              <w:rPr>
                <w:rFonts w:ascii="Times New Roman" w:eastAsia="Calibri" w:hAnsi="Times New Roman" w:cs="Times New Roman"/>
                <w:sz w:val="20"/>
                <w:szCs w:val="20"/>
              </w:rPr>
              <w:t>8.642 €</w:t>
            </w:r>
          </w:p>
          <w:p w14:paraId="2F64F44C"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4EFCCD3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Processes of recruitment, evaluation, promotion and career development of civil servants are based on the full implementation of the system of competences (evidented  in the</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Human Resources Management Service relevant reports).</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4AFF9900" w14:textId="132DF13D" w:rsidR="00622E1D" w:rsidRPr="00622E1D" w:rsidRDefault="00622E1D" w:rsidP="00CA3795">
            <w:pPr>
              <w:spacing w:before="240" w:after="0" w:line="240" w:lineRule="auto"/>
              <w:jc w:val="both"/>
              <w:rPr>
                <w:rFonts w:ascii="Times New Roman" w:eastAsia="Times New Roman" w:hAnsi="Times New Roman" w:cs="Times New Roman"/>
                <w:b/>
                <w:sz w:val="20"/>
                <w:szCs w:val="20"/>
              </w:rPr>
            </w:pPr>
            <w:r w:rsidRPr="00622E1D">
              <w:rPr>
                <w:rFonts w:ascii="Times New Roman" w:eastAsia="Times New Roman" w:hAnsi="Times New Roman" w:cs="Times New Roman"/>
                <w:b/>
                <w:sz w:val="20"/>
                <w:szCs w:val="20"/>
              </w:rPr>
              <w:t>Activity is being successfully implemented</w:t>
            </w:r>
          </w:p>
          <w:p w14:paraId="5359AD5E" w14:textId="77777777" w:rsidR="002947B4" w:rsidRPr="00087700" w:rsidRDefault="002947B4" w:rsidP="00BE6B59">
            <w:pPr>
              <w:spacing w:after="0" w:line="240" w:lineRule="atLeast"/>
              <w:jc w:val="both"/>
              <w:rPr>
                <w:rFonts w:ascii="Times New Roman" w:eastAsia="Times New Roman" w:hAnsi="Times New Roman" w:cs="Times New Roman"/>
                <w:sz w:val="20"/>
                <w:szCs w:val="20"/>
              </w:rPr>
            </w:pPr>
            <w:r w:rsidRPr="00087700">
              <w:rPr>
                <w:rFonts w:ascii="Times New Roman" w:eastAsia="Times New Roman" w:hAnsi="Times New Roman" w:cs="Times New Roman"/>
                <w:sz w:val="20"/>
                <w:szCs w:val="20"/>
              </w:rPr>
              <w:t xml:space="preserve">During the period  from 01.07.2022 to 30.09.2022, the Human Resources Management Service announced 301 vacancies for filling executive positions, hiring a total of 344 executors. Out of  301 announced competitions, 20 are internal, and 281 are public. </w:t>
            </w:r>
          </w:p>
          <w:p w14:paraId="325CC8B0" w14:textId="77777777" w:rsidR="002947B4" w:rsidRPr="00087700" w:rsidRDefault="002947B4" w:rsidP="00BE6B59">
            <w:pPr>
              <w:spacing w:after="0" w:line="240" w:lineRule="atLeast"/>
              <w:jc w:val="both"/>
              <w:rPr>
                <w:rFonts w:ascii="Times New Roman" w:eastAsia="Times New Roman" w:hAnsi="Times New Roman" w:cs="Times New Roman"/>
                <w:sz w:val="20"/>
                <w:szCs w:val="20"/>
              </w:rPr>
            </w:pPr>
            <w:r w:rsidRPr="00087700">
              <w:rPr>
                <w:rFonts w:ascii="Times New Roman" w:eastAsia="Times New Roman" w:hAnsi="Times New Roman" w:cs="Times New Roman"/>
                <w:sz w:val="20"/>
                <w:szCs w:val="20"/>
              </w:rPr>
              <w:t xml:space="preserve">Total number of assessed candidates on behavioral competencies was 477, of which 12 candidates for appointed position. </w:t>
            </w:r>
            <w:r w:rsidRPr="00087700">
              <w:rPr>
                <w:rFonts w:ascii="Times New Roman" w:eastAsia="Times New Roman" w:hAnsi="Times New Roman" w:cs="Times New Roman"/>
                <w:sz w:val="20"/>
                <w:szCs w:val="20"/>
              </w:rPr>
              <w:lastRenderedPageBreak/>
              <w:t xml:space="preserve">For the purpose of assessing behavioral competencies in selection procedures in other public </w:t>
            </w:r>
            <w:r w:rsidRPr="00052119">
              <w:rPr>
                <w:rFonts w:ascii="Times New Roman" w:eastAsia="Times New Roman" w:hAnsi="Times New Roman" w:cs="Times New Roman"/>
                <w:spacing w:val="-20"/>
                <w:sz w:val="20"/>
                <w:szCs w:val="20"/>
              </w:rPr>
              <w:t>bodies, psychologists performed an</w:t>
            </w:r>
            <w:r w:rsidRPr="00087700">
              <w:rPr>
                <w:rFonts w:ascii="Times New Roman" w:eastAsia="Times New Roman" w:hAnsi="Times New Roman" w:cs="Times New Roman"/>
                <w:sz w:val="20"/>
                <w:szCs w:val="20"/>
              </w:rPr>
              <w:t xml:space="preserve"> assessment for 126 candidates for Custom administration, 58 for the Tax administration, 1 candidate for the  Anti-Corruption Agency. </w:t>
            </w:r>
          </w:p>
          <w:p w14:paraId="2C8BE41A" w14:textId="77777777" w:rsidR="002947B4" w:rsidRPr="00087700" w:rsidRDefault="002947B4" w:rsidP="00BE6B59">
            <w:pPr>
              <w:spacing w:after="0" w:line="240" w:lineRule="atLeast"/>
              <w:jc w:val="both"/>
              <w:rPr>
                <w:rFonts w:ascii="Times New Roman" w:eastAsia="Times New Roman" w:hAnsi="Times New Roman" w:cs="Times New Roman"/>
                <w:sz w:val="20"/>
                <w:szCs w:val="20"/>
              </w:rPr>
            </w:pPr>
            <w:r w:rsidRPr="00087700">
              <w:rPr>
                <w:rFonts w:ascii="Times New Roman" w:eastAsia="Times New Roman" w:hAnsi="Times New Roman" w:cs="Times New Roman"/>
                <w:sz w:val="20"/>
                <w:szCs w:val="20"/>
              </w:rPr>
              <w:t>Regarding the performance appraisal, the HRMS collected all annual reports from the state administration bodies for the  year  2021 and prepared a summary annual report that was submitted to the Government of the RS and the relevant ministry. An integral part of the report are also recommendations related to the improvement of the performance appraisal procedure.</w:t>
            </w:r>
          </w:p>
          <w:p w14:paraId="0DBA7CF6" w14:textId="77777777" w:rsidR="002947B4" w:rsidRPr="00087700" w:rsidRDefault="002947B4" w:rsidP="00BE6B59">
            <w:pPr>
              <w:spacing w:after="0" w:line="240" w:lineRule="atLeast"/>
              <w:jc w:val="both"/>
              <w:rPr>
                <w:rFonts w:ascii="Times New Roman" w:eastAsia="Times New Roman" w:hAnsi="Times New Roman" w:cs="Times New Roman"/>
                <w:sz w:val="20"/>
                <w:szCs w:val="20"/>
              </w:rPr>
            </w:pPr>
            <w:r w:rsidRPr="00087700">
              <w:rPr>
                <w:rFonts w:ascii="Times New Roman" w:eastAsia="Times New Roman" w:hAnsi="Times New Roman" w:cs="Times New Roman"/>
                <w:sz w:val="20"/>
                <w:szCs w:val="20"/>
              </w:rPr>
              <w:t xml:space="preserve">In terms of career development of civil servants and promotion, in the reporting period related to the 3rd quarter of 2022, the following activities were carried out: an analysis of </w:t>
            </w:r>
            <w:r w:rsidRPr="00087700">
              <w:rPr>
                <w:rFonts w:ascii="Times New Roman" w:eastAsia="Times New Roman" w:hAnsi="Times New Roman" w:cs="Times New Roman"/>
                <w:sz w:val="20"/>
                <w:szCs w:val="20"/>
              </w:rPr>
              <w:lastRenderedPageBreak/>
              <w:t>individual potentials for development was carried out for the purposes of promotion to a managerial position for 29 civil servants; 3 officials from the local self-government passed the evaluation procedure of general functional and behavioral competencies for the needs of taking over through the internal labor market; there were no persons who applied for the online competency assessment for development purposes; career counseling was conducted with 50 civil servants; 4 coaching sessions were held with 2 civil servants; 21 appointed civil servants did the 360-degree feedback assessment for development purposes.</w:t>
            </w:r>
          </w:p>
          <w:p w14:paraId="46588FBB" w14:textId="77777777" w:rsidR="002947B4" w:rsidRDefault="002947B4" w:rsidP="00BE6B59">
            <w:pPr>
              <w:spacing w:after="0" w:line="240" w:lineRule="atLeast"/>
              <w:jc w:val="both"/>
              <w:rPr>
                <w:rFonts w:ascii="Times New Roman" w:eastAsia="Times New Roman" w:hAnsi="Times New Roman" w:cs="Times New Roman"/>
                <w:sz w:val="20"/>
                <w:szCs w:val="20"/>
              </w:rPr>
            </w:pPr>
            <w:r w:rsidRPr="00087700">
              <w:rPr>
                <w:rFonts w:ascii="Times New Roman" w:eastAsia="Times New Roman" w:hAnsi="Times New Roman" w:cs="Times New Roman"/>
                <w:sz w:val="20"/>
                <w:szCs w:val="20"/>
              </w:rPr>
              <w:t xml:space="preserve">The HRMS has started activities on innovating the </w:t>
            </w:r>
            <w:r w:rsidRPr="00052119">
              <w:rPr>
                <w:rFonts w:ascii="Times New Roman" w:eastAsia="Times New Roman" w:hAnsi="Times New Roman" w:cs="Times New Roman"/>
                <w:spacing w:val="-20"/>
                <w:sz w:val="20"/>
                <w:szCs w:val="20"/>
              </w:rPr>
              <w:t>competency framework for</w:t>
            </w:r>
            <w:r w:rsidRPr="00087700">
              <w:rPr>
                <w:rFonts w:ascii="Times New Roman" w:eastAsia="Times New Roman" w:hAnsi="Times New Roman" w:cs="Times New Roman"/>
                <w:sz w:val="20"/>
                <w:szCs w:val="20"/>
              </w:rPr>
              <w:t xml:space="preserve"> appointed civil servants, and the proposal for the new framework will be presented by the end of the year.</w:t>
            </w:r>
          </w:p>
          <w:p w14:paraId="4E8ED2C6" w14:textId="77777777" w:rsidR="002947B4" w:rsidRPr="00C919C2" w:rsidRDefault="002947B4" w:rsidP="00BE6B59">
            <w:pPr>
              <w:spacing w:after="0" w:line="24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In the period from </w:t>
            </w:r>
            <w:r w:rsidRPr="0032484A">
              <w:rPr>
                <w:rFonts w:ascii="Times New Roman" w:eastAsia="Times New Roman" w:hAnsi="Times New Roman" w:cs="Times New Roman"/>
                <w:spacing w:val="-20"/>
                <w:sz w:val="20"/>
                <w:szCs w:val="20"/>
              </w:rPr>
              <w:t>01.10. to 31.12.2022,</w:t>
            </w:r>
            <w:r w:rsidRPr="00C919C2">
              <w:rPr>
                <w:rFonts w:ascii="Times New Roman" w:eastAsia="Times New Roman" w:hAnsi="Times New Roman" w:cs="Times New Roman"/>
                <w:sz w:val="20"/>
                <w:szCs w:val="20"/>
              </w:rPr>
              <w:t xml:space="preserve"> the HRMS announced 119 vacancies for the filling of executive positions by hiring a total of 121 executives. Out of 119 advertised competitions, 8 are internal, and 111 are public.</w:t>
            </w:r>
          </w:p>
          <w:p w14:paraId="5838C79A" w14:textId="77777777" w:rsidR="002947B4" w:rsidRPr="00C919C2" w:rsidRDefault="002947B4" w:rsidP="00BE6B59">
            <w:pPr>
              <w:spacing w:after="0" w:line="240" w:lineRule="atLeast"/>
              <w:jc w:val="both"/>
              <w:rPr>
                <w:rFonts w:ascii="Times New Roman" w:eastAsia="Times New Roman" w:hAnsi="Times New Roman" w:cs="Times New Roman"/>
                <w:sz w:val="20"/>
                <w:szCs w:val="20"/>
              </w:rPr>
            </w:pPr>
            <w:r w:rsidRPr="00C919C2">
              <w:rPr>
                <w:rFonts w:ascii="Times New Roman" w:eastAsia="Times New Roman" w:hAnsi="Times New Roman" w:cs="Times New Roman"/>
                <w:sz w:val="20"/>
                <w:szCs w:val="20"/>
              </w:rPr>
              <w:t>For the purpose of assessing behavioral competencies in selection procedures in state administration bodies and other state bodies, psychologists of the HRMS assessed the competencies of 290 candidates, of which 19 were for the needs of the Tax Administration and 3 candidates for the needs of the Agency for the Prevention of Corruption.</w:t>
            </w:r>
          </w:p>
          <w:p w14:paraId="154E3856" w14:textId="77777777" w:rsidR="002947B4" w:rsidRPr="00C919C2" w:rsidRDefault="002947B4" w:rsidP="00BE6B59">
            <w:pPr>
              <w:spacing w:after="0" w:line="240" w:lineRule="atLeast"/>
              <w:jc w:val="both"/>
              <w:rPr>
                <w:rFonts w:ascii="Times New Roman" w:eastAsia="Times New Roman" w:hAnsi="Times New Roman" w:cs="Times New Roman"/>
                <w:sz w:val="20"/>
                <w:szCs w:val="20"/>
              </w:rPr>
            </w:pPr>
            <w:r w:rsidRPr="00C919C2">
              <w:rPr>
                <w:rFonts w:ascii="Times New Roman" w:eastAsia="Times New Roman" w:hAnsi="Times New Roman" w:cs="Times New Roman"/>
                <w:sz w:val="20"/>
                <w:szCs w:val="20"/>
              </w:rPr>
              <w:t xml:space="preserve">Employees of the Personnel Selection Department also provide professional assistance and support in the evaluation of competences for other state bodies in which psychologists are not mandatory members of selection panels (Tax Administration, Anti-Corruption Agency, </w:t>
            </w:r>
            <w:r w:rsidRPr="00C919C2">
              <w:rPr>
                <w:rFonts w:ascii="Times New Roman" w:eastAsia="Times New Roman" w:hAnsi="Times New Roman" w:cs="Times New Roman"/>
                <w:sz w:val="20"/>
                <w:szCs w:val="20"/>
              </w:rPr>
              <w:lastRenderedPageBreak/>
              <w:t xml:space="preserve">Customs Administration, courts). Due to the specific epidemiological situation and during 2022, in adaptation to the circumstances and needs of the authorities, the employees of the Personnel Selection </w:t>
            </w:r>
            <w:r w:rsidRPr="0032484A">
              <w:rPr>
                <w:rFonts w:ascii="Times New Roman" w:eastAsia="Times New Roman" w:hAnsi="Times New Roman" w:cs="Times New Roman"/>
                <w:spacing w:val="-20"/>
                <w:sz w:val="20"/>
                <w:szCs w:val="20"/>
              </w:rPr>
              <w:t>Department intensified consultations</w:t>
            </w:r>
            <w:r w:rsidRPr="00C919C2">
              <w:rPr>
                <w:rFonts w:ascii="Times New Roman" w:eastAsia="Times New Roman" w:hAnsi="Times New Roman" w:cs="Times New Roman"/>
                <w:sz w:val="20"/>
                <w:szCs w:val="20"/>
              </w:rPr>
              <w:t xml:space="preserve"> (online, telephone) and briefings. Also, psychologists who participate in the implementation of the selection procedure as members of the selection panels encouraged the holding of the first meetings in order to familiarize the other members of the selection panels with the new procedures in the process of filling positions. Psychologists as members of selection panels are professional and technical support for both the personnel unit of the authority and the members of the commission. In addition to the education of the members of the selection panels and employees of personnel </w:t>
            </w:r>
            <w:r w:rsidRPr="00C919C2">
              <w:rPr>
                <w:rFonts w:ascii="Times New Roman" w:eastAsia="Times New Roman" w:hAnsi="Times New Roman" w:cs="Times New Roman"/>
                <w:sz w:val="20"/>
                <w:szCs w:val="20"/>
              </w:rPr>
              <w:lastRenderedPageBreak/>
              <w:t>units, the HRMS is dedicated to more intensive information and attraction of potential candidates.</w:t>
            </w:r>
          </w:p>
          <w:p w14:paraId="74D40977" w14:textId="77777777" w:rsidR="002947B4" w:rsidRPr="00C919C2" w:rsidRDefault="002947B4" w:rsidP="00BE6B59">
            <w:pPr>
              <w:spacing w:after="0" w:line="240" w:lineRule="atLeast"/>
              <w:jc w:val="both"/>
              <w:rPr>
                <w:rFonts w:ascii="Times New Roman" w:eastAsia="Times New Roman" w:hAnsi="Times New Roman" w:cs="Times New Roman"/>
                <w:sz w:val="20"/>
                <w:szCs w:val="20"/>
              </w:rPr>
            </w:pPr>
            <w:r w:rsidRPr="00C919C2">
              <w:rPr>
                <w:rFonts w:ascii="Times New Roman" w:eastAsia="Times New Roman" w:hAnsi="Times New Roman" w:cs="Times New Roman"/>
                <w:sz w:val="20"/>
                <w:szCs w:val="20"/>
              </w:rPr>
              <w:t>As a communication channel, there is also the Viber group, through which candidates have the opportunity to learn about competencies, stages and techniques of selection, as well as about certain career development opportunities, and to directly ask questions to which they receive concrete answers. At the same time, the website of the Service is being improved and for the purpose of information, a "corner for candidates" has been opened, and the candidates themselves have the opportunity to ask questions through the website and Facebook and LinkedIn pages and Viber group.</w:t>
            </w:r>
          </w:p>
          <w:p w14:paraId="057C0C5A" w14:textId="77777777" w:rsidR="002947B4" w:rsidRPr="00C919C2" w:rsidRDefault="002947B4" w:rsidP="00BE6B59">
            <w:pPr>
              <w:spacing w:after="0" w:line="240" w:lineRule="atLeast"/>
              <w:jc w:val="both"/>
              <w:rPr>
                <w:rFonts w:ascii="Times New Roman" w:eastAsia="Times New Roman" w:hAnsi="Times New Roman" w:cs="Times New Roman"/>
                <w:sz w:val="20"/>
                <w:szCs w:val="20"/>
              </w:rPr>
            </w:pPr>
            <w:r w:rsidRPr="00C919C2">
              <w:rPr>
                <w:rFonts w:ascii="Times New Roman" w:eastAsia="Times New Roman" w:hAnsi="Times New Roman" w:cs="Times New Roman"/>
                <w:sz w:val="20"/>
                <w:szCs w:val="20"/>
              </w:rPr>
              <w:t xml:space="preserve">Regarding the evaluation of work performance, during the fourth quarter of 2022, the Service developed Guidelines for evaluating the work </w:t>
            </w:r>
            <w:r w:rsidRPr="00C919C2">
              <w:rPr>
                <w:rFonts w:ascii="Times New Roman" w:eastAsia="Times New Roman" w:hAnsi="Times New Roman" w:cs="Times New Roman"/>
                <w:sz w:val="20"/>
                <w:szCs w:val="20"/>
              </w:rPr>
              <w:lastRenderedPageBreak/>
              <w:t>performance of civil servants, and the document is available to all interested parties on the HRMS website and on the HR Network Portal.</w:t>
            </w:r>
          </w:p>
          <w:p w14:paraId="02F27E63" w14:textId="77777777" w:rsidR="002947B4" w:rsidRPr="00C919C2" w:rsidRDefault="002947B4" w:rsidP="00BE6B59">
            <w:pPr>
              <w:spacing w:after="0" w:line="240" w:lineRule="atLeast"/>
              <w:jc w:val="both"/>
              <w:rPr>
                <w:rFonts w:ascii="Times New Roman" w:eastAsia="Times New Roman" w:hAnsi="Times New Roman" w:cs="Times New Roman"/>
                <w:sz w:val="20"/>
                <w:szCs w:val="20"/>
              </w:rPr>
            </w:pPr>
            <w:r w:rsidRPr="00C919C2">
              <w:rPr>
                <w:rFonts w:ascii="Times New Roman" w:eastAsia="Times New Roman" w:hAnsi="Times New Roman" w:cs="Times New Roman"/>
                <w:sz w:val="20"/>
                <w:szCs w:val="20"/>
              </w:rPr>
              <w:t xml:space="preserve">In terms of career development of civil servants and advancement, as well as further modernization in the field, Service, the Career Management Center,  applies the following: analysis of individual potentials, 360 assessment for development needs, career counseling, creation of an individual development plan, coaching and development support through individual work or work in small groups, for which civil servants apply in person or are instructed by managers. In the reporting period related to the 4th quarter of 2022, the following activities were carried out: an analysis of individual potential for development was carried out for the purposes of promotion to a management </w:t>
            </w:r>
            <w:r w:rsidRPr="00C919C2">
              <w:rPr>
                <w:rFonts w:ascii="Times New Roman" w:eastAsia="Times New Roman" w:hAnsi="Times New Roman" w:cs="Times New Roman"/>
                <w:sz w:val="20"/>
                <w:szCs w:val="20"/>
              </w:rPr>
              <w:lastRenderedPageBreak/>
              <w:t>position for 52 civil servants; one employee from the local self-government passed the assessment procedure of general functional and behavioral competencies for the needs of taking over through the internal labor market; there were no persons who applied for the online competence assessment for development purposes; career counseling was conducted with 44 civil servants; one coaching session was held; 19 persons at the appointed position passed the 360-degree Feedback assessment for development purposes.</w:t>
            </w:r>
          </w:p>
          <w:p w14:paraId="2BE75D74" w14:textId="77777777" w:rsidR="002947B4" w:rsidRPr="00274AC0" w:rsidRDefault="002947B4" w:rsidP="00BE6B59">
            <w:pPr>
              <w:spacing w:after="0" w:line="240" w:lineRule="atLeast"/>
              <w:jc w:val="both"/>
              <w:rPr>
                <w:rFonts w:ascii="Times New Roman" w:eastAsia="Times New Roman" w:hAnsi="Times New Roman" w:cs="Times New Roman"/>
                <w:b/>
                <w:bCs/>
                <w:sz w:val="20"/>
                <w:szCs w:val="20"/>
              </w:rPr>
            </w:pPr>
            <w:r w:rsidRPr="00C919C2">
              <w:rPr>
                <w:rFonts w:ascii="Times New Roman" w:eastAsia="Times New Roman" w:hAnsi="Times New Roman" w:cs="Times New Roman"/>
                <w:sz w:val="20"/>
                <w:szCs w:val="20"/>
              </w:rPr>
              <w:t>The HRMS has started activities on innovating the framework of competences for civil servants at the appointed position, and the proposal of the new framework will be developed during the next year, with project support.</w:t>
            </w:r>
          </w:p>
          <w:p w14:paraId="65F8FB8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r>
      <w:tr w:rsidR="002947B4" w:rsidRPr="00274AC0" w14:paraId="3CF10CE7" w14:textId="77777777" w:rsidTr="00BE6B59">
        <w:trPr>
          <w:trHeight w:val="800"/>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1A161F06"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2.2.6.2.</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5DB0EF6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Completion of all initiated vacancy procedures for filling appointed positions in the state administration and the commencement of competition procedures for all vacant positions (including appointed positions that are currently in acting status).</w:t>
            </w:r>
          </w:p>
          <w:p w14:paraId="67DC8A5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12B53D7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-Human Resources Management Service</w:t>
            </w:r>
          </w:p>
          <w:p w14:paraId="4E031D9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-High Civil Service Council</w:t>
            </w:r>
          </w:p>
          <w:p w14:paraId="68925E1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-authorised proposers</w:t>
            </w:r>
          </w:p>
          <w:p w14:paraId="5230F32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-Government</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of the Republic of Serbia</w:t>
            </w:r>
          </w:p>
          <w:p w14:paraId="3AECBB4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p w14:paraId="26D8FDF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6D93B389"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w:t>
            </w:r>
          </w:p>
          <w:p w14:paraId="565B818F"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p w14:paraId="0F862F48"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29D098F3"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Budget  of the Republic of Serbia</w:t>
            </w:r>
          </w:p>
          <w:p w14:paraId="42887A2B"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630.000 €</w:t>
            </w:r>
          </w:p>
          <w:p w14:paraId="08C39FF0"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2020 - 210.000 €</w:t>
            </w:r>
          </w:p>
          <w:p w14:paraId="53DB6545"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у 2021 - 210.000 €</w:t>
            </w:r>
          </w:p>
          <w:p w14:paraId="22C8F2EB"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у 2022 - 210.000 €</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121BD59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Vacancy procedures implemented.</w:t>
            </w:r>
          </w:p>
          <w:p w14:paraId="50DE193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 All initiated vacancy procedures for filling appointed positions in the state administration completed by Competition Commissions.</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737A0328" w14:textId="77777777" w:rsidR="002947B4" w:rsidRPr="00BE6B59" w:rsidRDefault="002947B4" w:rsidP="00CA3795">
            <w:pPr>
              <w:spacing w:before="240" w:after="0" w:line="240" w:lineRule="auto"/>
              <w:jc w:val="both"/>
              <w:rPr>
                <w:rFonts w:ascii="Times New Roman" w:eastAsia="Times New Roman" w:hAnsi="Times New Roman" w:cs="Times New Roman"/>
                <w:b/>
                <w:sz w:val="20"/>
                <w:szCs w:val="20"/>
              </w:rPr>
            </w:pPr>
            <w:r w:rsidRPr="00BE6B59">
              <w:rPr>
                <w:rFonts w:ascii="Times New Roman" w:eastAsia="Times New Roman" w:hAnsi="Times New Roman" w:cs="Times New Roman"/>
                <w:b/>
                <w:sz w:val="20"/>
                <w:szCs w:val="20"/>
              </w:rPr>
              <w:t>Аctivity is being successfully implemented.</w:t>
            </w:r>
          </w:p>
          <w:p w14:paraId="2AD80DDE" w14:textId="77777777" w:rsidR="002947B4" w:rsidRPr="00274AC0" w:rsidRDefault="002947B4" w:rsidP="00BE6B59">
            <w:pPr>
              <w:spacing w:after="0" w:line="240" w:lineRule="atLeast"/>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In the reporting period </w:t>
            </w:r>
            <w:r>
              <w:rPr>
                <w:rFonts w:ascii="Times New Roman" w:eastAsia="Times New Roman" w:hAnsi="Times New Roman" w:cs="Times New Roman"/>
                <w:sz w:val="20"/>
                <w:szCs w:val="20"/>
              </w:rPr>
              <w:t xml:space="preserve">15 </w:t>
            </w:r>
            <w:r w:rsidRPr="00274AC0">
              <w:rPr>
                <w:rFonts w:ascii="Times New Roman" w:eastAsia="Times New Roman" w:hAnsi="Times New Roman" w:cs="Times New Roman"/>
                <w:sz w:val="20"/>
                <w:szCs w:val="20"/>
              </w:rPr>
              <w:t xml:space="preserve">competition procedures, that were announced in the earlier period, are conducted and finalized in the reporting period, </w:t>
            </w:r>
            <w:r>
              <w:rPr>
                <w:rFonts w:ascii="Times New Roman" w:eastAsia="Times New Roman" w:hAnsi="Times New Roman" w:cs="Times New Roman"/>
                <w:sz w:val="20"/>
                <w:szCs w:val="20"/>
              </w:rPr>
              <w:t>7 internal and 8</w:t>
            </w:r>
            <w:r w:rsidRPr="00274AC0">
              <w:rPr>
                <w:rFonts w:ascii="Times New Roman" w:eastAsia="Times New Roman" w:hAnsi="Times New Roman" w:cs="Times New Roman"/>
                <w:sz w:val="20"/>
                <w:szCs w:val="20"/>
              </w:rPr>
              <w:t xml:space="preserve"> public competitions.</w:t>
            </w:r>
          </w:p>
          <w:p w14:paraId="3D98CC8C" w14:textId="77777777" w:rsidR="002947B4" w:rsidRPr="00274AC0" w:rsidRDefault="002947B4" w:rsidP="00BE6B59">
            <w:pPr>
              <w:spacing w:after="0" w:line="240" w:lineRule="atLeast"/>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Total number of vacancies for appointed positions in the State administration – 407.</w:t>
            </w:r>
          </w:p>
          <w:p w14:paraId="29EBFAF7" w14:textId="77777777" w:rsidR="002947B4" w:rsidRPr="00274AC0" w:rsidRDefault="002947B4" w:rsidP="00BE6B59">
            <w:pPr>
              <w:spacing w:after="0" w:line="240" w:lineRule="atLeast"/>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Total number of employees who are currently in appointed positions, appointed by the Government after public or internal compe</w:t>
            </w:r>
            <w:r>
              <w:rPr>
                <w:rFonts w:ascii="Times New Roman" w:eastAsia="Times New Roman" w:hAnsi="Times New Roman" w:cs="Times New Roman"/>
                <w:sz w:val="20"/>
                <w:szCs w:val="20"/>
              </w:rPr>
              <w:t>tition procedure conducted – 164</w:t>
            </w:r>
            <w:r w:rsidRPr="00274AC0">
              <w:rPr>
                <w:rFonts w:ascii="Times New Roman" w:eastAsia="Times New Roman" w:hAnsi="Times New Roman" w:cs="Times New Roman"/>
                <w:sz w:val="20"/>
                <w:szCs w:val="20"/>
              </w:rPr>
              <w:t>.</w:t>
            </w:r>
          </w:p>
          <w:p w14:paraId="5D07A2FB" w14:textId="77777777" w:rsidR="002947B4" w:rsidRPr="00274AC0" w:rsidRDefault="002947B4" w:rsidP="00BE6B59">
            <w:pPr>
              <w:spacing w:after="0" w:line="240" w:lineRule="atLeast"/>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Total number of advertised competition procedures for filling appointed positions in the period </w:t>
            </w:r>
            <w:r>
              <w:rPr>
                <w:rFonts w:ascii="Times New Roman" w:eastAsia="Times New Roman" w:hAnsi="Times New Roman" w:cs="Times New Roman"/>
                <w:sz w:val="20"/>
                <w:szCs w:val="20"/>
              </w:rPr>
              <w:t>October</w:t>
            </w:r>
            <w:r w:rsidRPr="00274AC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December</w:t>
            </w:r>
            <w:r w:rsidRPr="00274AC0">
              <w:rPr>
                <w:rFonts w:ascii="Times New Roman" w:eastAsia="Times New Roman" w:hAnsi="Times New Roman" w:cs="Times New Roman"/>
                <w:sz w:val="20"/>
                <w:szCs w:val="20"/>
              </w:rPr>
              <w:t xml:space="preserve"> 2022 was </w:t>
            </w:r>
            <w:r>
              <w:rPr>
                <w:rFonts w:ascii="Times New Roman" w:eastAsia="Times New Roman" w:hAnsi="Times New Roman" w:cs="Times New Roman"/>
                <w:sz w:val="20"/>
                <w:szCs w:val="20"/>
              </w:rPr>
              <w:t>1</w:t>
            </w:r>
            <w:r w:rsidRPr="00274AC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(not </w:t>
            </w:r>
            <w:r w:rsidRPr="00274AC0">
              <w:rPr>
                <w:rFonts w:ascii="Times New Roman" w:eastAsia="Times New Roman" w:hAnsi="Times New Roman" w:cs="Times New Roman"/>
                <w:sz w:val="20"/>
                <w:szCs w:val="20"/>
              </w:rPr>
              <w:t>completed</w:t>
            </w:r>
            <w:r>
              <w:rPr>
                <w:rFonts w:ascii="Times New Roman" w:eastAsia="Times New Roman" w:hAnsi="Times New Roman" w:cs="Times New Roman"/>
                <w:sz w:val="20"/>
                <w:szCs w:val="20"/>
              </w:rPr>
              <w:t>)</w:t>
            </w:r>
            <w:r w:rsidRPr="00274AC0">
              <w:rPr>
                <w:rFonts w:ascii="Times New Roman" w:eastAsia="Times New Roman" w:hAnsi="Times New Roman" w:cs="Times New Roman"/>
                <w:sz w:val="20"/>
                <w:szCs w:val="20"/>
              </w:rPr>
              <w:t>.</w:t>
            </w:r>
          </w:p>
          <w:p w14:paraId="09045B71" w14:textId="77777777" w:rsidR="002947B4" w:rsidRPr="00274AC0" w:rsidRDefault="002947B4" w:rsidP="00BE6B59">
            <w:pPr>
              <w:spacing w:after="0" w:line="240" w:lineRule="atLeast"/>
              <w:jc w:val="both"/>
              <w:rPr>
                <w:rFonts w:ascii="Times New Roman" w:eastAsia="Times New Roman" w:hAnsi="Times New Roman" w:cs="Times New Roman"/>
                <w:sz w:val="20"/>
                <w:szCs w:val="20"/>
                <w:u w:val="single"/>
              </w:rPr>
            </w:pPr>
            <w:r w:rsidRPr="00274AC0">
              <w:rPr>
                <w:rFonts w:ascii="Times New Roman" w:eastAsia="Times New Roman" w:hAnsi="Times New Roman" w:cs="Times New Roman"/>
                <w:sz w:val="20"/>
                <w:szCs w:val="20"/>
              </w:rPr>
              <w:t xml:space="preserve">In the reporting period </w:t>
            </w:r>
            <w:r>
              <w:rPr>
                <w:rFonts w:ascii="Times New Roman" w:eastAsia="Times New Roman" w:hAnsi="Times New Roman" w:cs="Times New Roman"/>
                <w:sz w:val="20"/>
                <w:szCs w:val="20"/>
              </w:rPr>
              <w:t xml:space="preserve">4 </w:t>
            </w:r>
            <w:r w:rsidRPr="00274AC0">
              <w:rPr>
                <w:rFonts w:ascii="Times New Roman" w:eastAsia="Times New Roman" w:hAnsi="Times New Roman" w:cs="Times New Roman"/>
                <w:sz w:val="20"/>
                <w:szCs w:val="20"/>
              </w:rPr>
              <w:t xml:space="preserve">competition procedures were completed that had been announced in the previous period, namely </w:t>
            </w:r>
            <w:r>
              <w:rPr>
                <w:rFonts w:ascii="Times New Roman" w:eastAsia="Times New Roman" w:hAnsi="Times New Roman" w:cs="Times New Roman"/>
                <w:sz w:val="20"/>
                <w:szCs w:val="20"/>
              </w:rPr>
              <w:t>1</w:t>
            </w:r>
            <w:r w:rsidRPr="00274AC0">
              <w:rPr>
                <w:rFonts w:ascii="Times New Roman" w:eastAsia="Times New Roman" w:hAnsi="Times New Roman" w:cs="Times New Roman"/>
                <w:sz w:val="20"/>
                <w:szCs w:val="20"/>
              </w:rPr>
              <w:t xml:space="preserve"> internal and </w:t>
            </w:r>
            <w:r>
              <w:rPr>
                <w:rFonts w:ascii="Times New Roman" w:eastAsia="Times New Roman" w:hAnsi="Times New Roman" w:cs="Times New Roman"/>
                <w:sz w:val="20"/>
                <w:szCs w:val="20"/>
              </w:rPr>
              <w:t>3</w:t>
            </w:r>
            <w:r w:rsidRPr="00274AC0">
              <w:rPr>
                <w:rFonts w:ascii="Times New Roman" w:eastAsia="Times New Roman" w:hAnsi="Times New Roman" w:cs="Times New Roman"/>
                <w:sz w:val="20"/>
                <w:szCs w:val="20"/>
              </w:rPr>
              <w:t xml:space="preserve"> public competitions.</w:t>
            </w:r>
          </w:p>
          <w:p w14:paraId="0734B2E1" w14:textId="77777777" w:rsidR="002947B4" w:rsidRPr="00274AC0" w:rsidRDefault="002947B4" w:rsidP="00BE6B59">
            <w:pPr>
              <w:spacing w:after="0" w:line="240" w:lineRule="atLeast"/>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 xml:space="preserve">Total number of vacancies for appointed positions in the State administration </w:t>
            </w:r>
            <w:r w:rsidRPr="00274AC0">
              <w:rPr>
                <w:rFonts w:ascii="Times New Roman" w:eastAsia="Times New Roman" w:hAnsi="Times New Roman" w:cs="Times New Roman"/>
                <w:sz w:val="20"/>
                <w:szCs w:val="20"/>
                <w:lang w:val="sr-Cyrl-BA"/>
              </w:rPr>
              <w:t xml:space="preserve">– </w:t>
            </w:r>
            <w:r>
              <w:rPr>
                <w:rFonts w:ascii="Times New Roman" w:eastAsia="Times New Roman" w:hAnsi="Times New Roman" w:cs="Times New Roman"/>
                <w:sz w:val="20"/>
                <w:szCs w:val="20"/>
                <w:lang w:val="sr-Cyrl-CS"/>
              </w:rPr>
              <w:t>412</w:t>
            </w:r>
            <w:r w:rsidRPr="00274AC0">
              <w:rPr>
                <w:rFonts w:ascii="Times New Roman" w:eastAsia="Times New Roman" w:hAnsi="Times New Roman" w:cs="Times New Roman"/>
                <w:sz w:val="20"/>
                <w:szCs w:val="20"/>
              </w:rPr>
              <w:t>.</w:t>
            </w:r>
          </w:p>
          <w:p w14:paraId="0BBF1764" w14:textId="77777777" w:rsidR="002947B4" w:rsidRPr="00274AC0" w:rsidRDefault="002947B4" w:rsidP="00BE6B59">
            <w:pPr>
              <w:spacing w:after="0" w:line="240" w:lineRule="atLeast"/>
              <w:jc w:val="both"/>
              <w:rPr>
                <w:rFonts w:ascii="Times New Roman" w:eastAsia="Times New Roman" w:hAnsi="Times New Roman" w:cs="Times New Roman"/>
                <w:sz w:val="20"/>
                <w:szCs w:val="20"/>
              </w:rPr>
            </w:pPr>
            <w:r w:rsidRPr="00087700">
              <w:rPr>
                <w:rFonts w:ascii="Times New Roman" w:eastAsia="Times New Roman" w:hAnsi="Times New Roman" w:cs="Times New Roman"/>
                <w:sz w:val="20"/>
                <w:szCs w:val="20"/>
              </w:rPr>
              <w:t>The number of people who are currently in their work posts that are appointed positions, and which the Government appointed after the conducted competition - 160.</w:t>
            </w:r>
          </w:p>
        </w:tc>
      </w:tr>
      <w:tr w:rsidR="002947B4" w:rsidRPr="00274AC0" w14:paraId="33725D5F" w14:textId="77777777" w:rsidTr="00BE6B59">
        <w:trPr>
          <w:trHeight w:val="1070"/>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0688CEE4"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2.2.6.3.</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4975B38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Monitoring the Code of Conduct for civil servants violations, through the applied sanctions in cases of violation of the Code.</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4376274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-High Civil Service Council</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26CE9136"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 once a year</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5DA58F18"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Budget of the Republic of Serbia</w:t>
            </w:r>
          </w:p>
          <w:p w14:paraId="336F7AB0"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budgeted in 2.2.3.5.</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56C28C2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Sanctions in cases of violation of the Code of Conduct for civil servants are applied. </w:t>
            </w:r>
          </w:p>
          <w:p w14:paraId="0087825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Annual reports of the High Civil Service Council.</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699F4892" w14:textId="77777777" w:rsidR="002947B4" w:rsidRPr="00BE6B59" w:rsidRDefault="002947B4" w:rsidP="00CA3795">
            <w:pPr>
              <w:spacing w:before="240" w:after="0" w:line="240" w:lineRule="auto"/>
              <w:jc w:val="both"/>
              <w:rPr>
                <w:rFonts w:ascii="Times New Roman" w:eastAsia="Times New Roman" w:hAnsi="Times New Roman" w:cs="Times New Roman"/>
                <w:b/>
                <w:sz w:val="20"/>
                <w:szCs w:val="20"/>
              </w:rPr>
            </w:pPr>
            <w:r w:rsidRPr="00BE6B59">
              <w:rPr>
                <w:rFonts w:ascii="Times New Roman" w:eastAsia="Times New Roman" w:hAnsi="Times New Roman" w:cs="Times New Roman"/>
                <w:b/>
                <w:sz w:val="20"/>
                <w:szCs w:val="20"/>
              </w:rPr>
              <w:t>Аctivity is being successfully implemented.</w:t>
            </w:r>
          </w:p>
          <w:p w14:paraId="1EAFFF81" w14:textId="77777777" w:rsidR="002947B4" w:rsidRPr="00274AC0" w:rsidRDefault="002947B4" w:rsidP="00BE6B59">
            <w:pPr>
              <w:spacing w:after="0" w:line="240" w:lineRule="atLeast"/>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At the 112th session of the High Civil Service Council on March 10, 2022, a Working Group with the task of drafting a report on compliance with the Code of Conduct for Civil Servants based on reports from state administration bodies, was formed. </w:t>
            </w:r>
          </w:p>
          <w:p w14:paraId="60E9BD78" w14:textId="77777777" w:rsidR="002947B4" w:rsidRPr="00274AC0" w:rsidRDefault="002947B4" w:rsidP="00BE6B59">
            <w:pPr>
              <w:spacing w:after="0" w:line="240" w:lineRule="atLeast"/>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At the 113th session of March 30, 2022, the High Civil Service Council adopted the Report on Compliance with the Code of Conduct for Civil Servants for 2021, with a proposal for measures to improve compliance with the Code.</w:t>
            </w:r>
          </w:p>
          <w:p w14:paraId="02169AFC" w14:textId="77777777" w:rsidR="002947B4" w:rsidRPr="00274AC0" w:rsidRDefault="002947B4" w:rsidP="00BE6B59">
            <w:pPr>
              <w:spacing w:after="0" w:line="240" w:lineRule="atLeast"/>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The report on compliance with the Code of Conduct for Civil Servants for 2021 was submitted to the Ministry of State Administration and Local Self-Government and published on the website of the Personnel Management Service www.suk.gov.rs.</w:t>
            </w:r>
          </w:p>
          <w:p w14:paraId="384468B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r>
      <w:tr w:rsidR="002947B4" w:rsidRPr="00274AC0" w14:paraId="28A7A8D8" w14:textId="77777777" w:rsidTr="00CA3795">
        <w:trPr>
          <w:trHeight w:val="513"/>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4574E006"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2.2.6.4.</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2FC3303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Improve program budgeting implementation process (operational and methodological improvement of the process of planning and preparing of multiannual budget on all levels of government).</w:t>
            </w:r>
          </w:p>
          <w:p w14:paraId="6E1D158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6CD0BA2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-Ministry of Finance </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1E836F93"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335C0D6E"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p>
          <w:p w14:paraId="6D7C032F" w14:textId="77777777" w:rsidR="002947B4" w:rsidRPr="00274AC0" w:rsidRDefault="002947B4" w:rsidP="00CA3795">
            <w:pPr>
              <w:spacing w:after="0" w:line="240" w:lineRule="auto"/>
              <w:jc w:val="center"/>
              <w:rPr>
                <w:rFonts w:ascii="Times New Roman" w:eastAsia="Calibri" w:hAnsi="Times New Roman" w:cs="Times New Roman"/>
                <w:sz w:val="20"/>
                <w:szCs w:val="20"/>
              </w:rPr>
            </w:pPr>
            <w:r w:rsidRPr="00274AC0">
              <w:rPr>
                <w:rFonts w:ascii="Times New Roman" w:eastAsia="Times New Roman" w:hAnsi="Times New Roman" w:cs="Times New Roman"/>
                <w:b/>
                <w:sz w:val="20"/>
                <w:szCs w:val="20"/>
              </w:rPr>
              <w:t xml:space="preserve">Budget  of the Republic of Serbia - </w:t>
            </w:r>
            <w:r w:rsidRPr="00274AC0">
              <w:rPr>
                <w:rFonts w:ascii="Times New Roman" w:eastAsia="Calibri" w:hAnsi="Times New Roman" w:cs="Times New Roman"/>
                <w:sz w:val="20"/>
                <w:szCs w:val="20"/>
              </w:rPr>
              <w:t>30.878 €</w:t>
            </w:r>
          </w:p>
          <w:p w14:paraId="49931431"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and </w:t>
            </w:r>
          </w:p>
          <w:p w14:paraId="2A7A67DB"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Donor support.</w:t>
            </w:r>
          </w:p>
          <w:p w14:paraId="34EEFE0C"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Donor support will be needed, for which will be applied in the following period.</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Costs currently unknown – will be known until the end of 2020.</w:t>
            </w:r>
          </w:p>
          <w:p w14:paraId="4F94E2C2" w14:textId="77777777" w:rsidR="002947B4" w:rsidRPr="00274AC0" w:rsidRDefault="002947B4" w:rsidP="00CA3795">
            <w:pPr>
              <w:spacing w:before="240" w:after="0" w:line="240" w:lineRule="auto"/>
              <w:rPr>
                <w:rFonts w:ascii="Times New Roman" w:eastAsia="Times New Roman" w:hAnsi="Times New Roman" w:cs="Times New Roman"/>
                <w:sz w:val="20"/>
                <w:szCs w:val="20"/>
                <w:lang w:eastAsia="sr-Latn-CS"/>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1DCC027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Program budgeting implementation process improved</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on all levels of government.</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368889B2" w14:textId="77777777" w:rsidR="002947B4" w:rsidRPr="00BE6B59" w:rsidRDefault="002947B4" w:rsidP="00CA3795">
            <w:pPr>
              <w:spacing w:before="240" w:after="0" w:line="240" w:lineRule="auto"/>
              <w:jc w:val="both"/>
              <w:rPr>
                <w:rFonts w:ascii="Times New Roman" w:eastAsia="Times New Roman" w:hAnsi="Times New Roman" w:cs="Times New Roman"/>
                <w:b/>
                <w:sz w:val="20"/>
                <w:szCs w:val="20"/>
              </w:rPr>
            </w:pPr>
            <w:r w:rsidRPr="00BE6B59">
              <w:rPr>
                <w:rFonts w:ascii="Times New Roman" w:eastAsia="Times New Roman" w:hAnsi="Times New Roman" w:cs="Times New Roman"/>
                <w:b/>
                <w:sz w:val="20"/>
                <w:szCs w:val="20"/>
              </w:rPr>
              <w:t>Аctivity is being successfully implemented.</w:t>
            </w:r>
          </w:p>
          <w:p w14:paraId="2F17370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B94AE6">
              <w:rPr>
                <w:rFonts w:ascii="Times New Roman" w:eastAsia="Times New Roman" w:hAnsi="Times New Roman" w:cs="Times New Roman"/>
                <w:sz w:val="20"/>
                <w:szCs w:val="20"/>
              </w:rPr>
              <w:t xml:space="preserve">The Ministry of Finance is currently preparing the Priority Areas of Financing for the period 2022-2024. in cooperation with budget users, new programs, program </w:t>
            </w:r>
            <w:r w:rsidRPr="00FD1D13">
              <w:rPr>
                <w:rFonts w:ascii="Times New Roman" w:eastAsia="Times New Roman" w:hAnsi="Times New Roman" w:cs="Times New Roman"/>
                <w:spacing w:val="-20"/>
                <w:sz w:val="20"/>
                <w:szCs w:val="20"/>
              </w:rPr>
              <w:t>activities and projects were opened in</w:t>
            </w:r>
            <w:r w:rsidRPr="00B94AE6">
              <w:rPr>
                <w:rFonts w:ascii="Times New Roman" w:eastAsia="Times New Roman" w:hAnsi="Times New Roman" w:cs="Times New Roman"/>
                <w:sz w:val="20"/>
                <w:szCs w:val="20"/>
              </w:rPr>
              <w:t xml:space="preserve"> accordance with the methodology of the program budget, as well as that, after the analysis of submitted proposals and determination of limits for the period 2022-2024. year, the program structure of budget beneficiaries was changed.</w:t>
            </w:r>
          </w:p>
        </w:tc>
      </w:tr>
      <w:tr w:rsidR="002947B4" w:rsidRPr="00274AC0" w14:paraId="44F77674" w14:textId="77777777" w:rsidTr="00CA3795">
        <w:trPr>
          <w:trHeight w:val="916"/>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43052602"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2.2.6.5.</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378FF5C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Conduct periodical analyses of program budgeting process and identify recommendations for improvement.</w:t>
            </w:r>
          </w:p>
          <w:p w14:paraId="28D42E4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6F003DF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-Ministry of Finance </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77564DAC"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 once a year</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44EEC5FB"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 xml:space="preserve">Budgeted in 2.2.6.4. and in </w:t>
            </w:r>
            <w:r w:rsidRPr="00274AC0">
              <w:rPr>
                <w:rFonts w:ascii="Times New Roman" w:eastAsia="Times New Roman" w:hAnsi="Times New Roman" w:cs="Times New Roman"/>
                <w:b/>
                <w:iCs/>
                <w:sz w:val="20"/>
                <w:szCs w:val="20"/>
              </w:rPr>
              <w:t>Chapter32</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172E09D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Percentage of budget users switched to the program budgeting. </w:t>
            </w:r>
          </w:p>
          <w:p w14:paraId="5C3B9CB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Recommendations for improvement identified.</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75F934F5" w14:textId="77777777" w:rsidR="002947B4" w:rsidRPr="00BE6B59" w:rsidRDefault="002947B4" w:rsidP="00CA3795">
            <w:pPr>
              <w:spacing w:before="240" w:after="0" w:line="240" w:lineRule="auto"/>
              <w:jc w:val="both"/>
              <w:rPr>
                <w:rFonts w:ascii="Times New Roman" w:eastAsia="Times New Roman" w:hAnsi="Times New Roman" w:cs="Times New Roman"/>
                <w:b/>
                <w:sz w:val="20"/>
                <w:szCs w:val="20"/>
              </w:rPr>
            </w:pPr>
            <w:r w:rsidRPr="00BE6B59">
              <w:rPr>
                <w:rFonts w:ascii="Times New Roman" w:eastAsia="Times New Roman" w:hAnsi="Times New Roman" w:cs="Times New Roman"/>
                <w:b/>
                <w:sz w:val="20"/>
                <w:szCs w:val="20"/>
              </w:rPr>
              <w:t>Аctivity is being successfully implemented.</w:t>
            </w:r>
          </w:p>
          <w:p w14:paraId="7471989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B94AE6">
              <w:rPr>
                <w:rFonts w:ascii="Times New Roman" w:eastAsia="Times New Roman" w:hAnsi="Times New Roman" w:cs="Times New Roman"/>
                <w:sz w:val="20"/>
                <w:szCs w:val="20"/>
              </w:rPr>
              <w:t>The Ministry of Finance conducted an analysis of the program budget of the Ministry of Human and Minority Rights and Social Dialogue, the Ministry of Family Care and Demography and the Ministry of Rural Care, as well as that workshops were held with these ministries and a proposal was made to improve the program structure. In addition, and in accordance with the results indicator, the Ministry of Finance also reported that all budget beneficiaries have switched to the program budget.</w:t>
            </w:r>
          </w:p>
        </w:tc>
      </w:tr>
      <w:tr w:rsidR="002947B4" w:rsidRPr="00274AC0" w14:paraId="4331DD05" w14:textId="77777777" w:rsidTr="00CA3795">
        <w:trPr>
          <w:trHeight w:val="916"/>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64881063"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2.2.6.6.</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52E9946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Improve methodology of program budgeting and preparing new instructions in line with analyses recommendations (activity 2.2.6.5.).</w:t>
            </w:r>
          </w:p>
          <w:p w14:paraId="65EF4FF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28DABB8D" w14:textId="77777777" w:rsidR="002947B4" w:rsidRPr="00274AC0" w:rsidRDefault="002947B4" w:rsidP="00CA3795">
            <w:pPr>
              <w:spacing w:before="240" w:after="0" w:line="240" w:lineRule="auto"/>
              <w:jc w:val="both"/>
              <w:rPr>
                <w:rFonts w:ascii="Times New Roman" w:eastAsia="Calibri" w:hAnsi="Times New Roman" w:cs="Times New Roman"/>
                <w:sz w:val="20"/>
                <w:szCs w:val="20"/>
              </w:rPr>
            </w:pPr>
            <w:r w:rsidRPr="00274AC0">
              <w:rPr>
                <w:rFonts w:ascii="Times New Roman" w:eastAsia="Calibri" w:hAnsi="Times New Roman" w:cs="Times New Roman"/>
                <w:sz w:val="20"/>
                <w:szCs w:val="20"/>
              </w:rPr>
              <w:t>-Ministry of Finance</w:t>
            </w:r>
          </w:p>
          <w:p w14:paraId="6A59D262" w14:textId="77777777" w:rsidR="002947B4" w:rsidRPr="00274AC0" w:rsidRDefault="002947B4" w:rsidP="00CA3795">
            <w:pPr>
              <w:spacing w:before="240" w:after="0" w:line="240" w:lineRule="auto"/>
              <w:jc w:val="both"/>
              <w:rPr>
                <w:rFonts w:ascii="Times New Roman" w:eastAsia="Calibri" w:hAnsi="Times New Roman" w:cs="Times New Roman"/>
                <w:sz w:val="20"/>
                <w:szCs w:val="20"/>
              </w:rPr>
            </w:pPr>
            <w:r w:rsidRPr="00274AC0">
              <w:rPr>
                <w:rFonts w:ascii="Times New Roman" w:eastAsia="Calibri" w:hAnsi="Times New Roman" w:cs="Times New Roman"/>
                <w:sz w:val="20"/>
                <w:szCs w:val="20"/>
              </w:rPr>
              <w:t>-Republic Secretariat for public policies</w:t>
            </w:r>
          </w:p>
          <w:p w14:paraId="12E8E25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0B406DFE"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 once a year</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41C84DD7"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 xml:space="preserve">Budgeted in 2.2.6.4. and in </w:t>
            </w:r>
            <w:r w:rsidRPr="00274AC0">
              <w:rPr>
                <w:rFonts w:ascii="Times New Roman" w:eastAsia="Times New Roman" w:hAnsi="Times New Roman" w:cs="Times New Roman"/>
                <w:b/>
                <w:iCs/>
                <w:sz w:val="20"/>
                <w:szCs w:val="20"/>
              </w:rPr>
              <w:t>Chapter32</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3C5EFD2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Percentage of harmonization of budget users program structures with Instruction for preparation of program budgeting.</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2322CF62" w14:textId="77777777" w:rsidR="002947B4" w:rsidRPr="00BE6B59" w:rsidRDefault="002947B4" w:rsidP="00CA3795">
            <w:pPr>
              <w:spacing w:before="240" w:after="0" w:line="240" w:lineRule="auto"/>
              <w:jc w:val="both"/>
              <w:rPr>
                <w:rFonts w:ascii="Times New Roman" w:eastAsia="Times New Roman" w:hAnsi="Times New Roman" w:cs="Times New Roman"/>
                <w:b/>
                <w:sz w:val="20"/>
                <w:szCs w:val="20"/>
              </w:rPr>
            </w:pPr>
            <w:r w:rsidRPr="00BE6B59">
              <w:rPr>
                <w:rFonts w:ascii="Times New Roman" w:eastAsia="Times New Roman" w:hAnsi="Times New Roman" w:cs="Times New Roman"/>
                <w:b/>
                <w:sz w:val="20"/>
                <w:szCs w:val="20"/>
              </w:rPr>
              <w:t>Аctivity is being successfully implemented.</w:t>
            </w:r>
          </w:p>
          <w:p w14:paraId="097AB30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7101C6">
              <w:rPr>
                <w:rFonts w:ascii="Times New Roman" w:eastAsia="Times New Roman" w:hAnsi="Times New Roman" w:cs="Times New Roman"/>
                <w:sz w:val="20"/>
                <w:szCs w:val="20"/>
              </w:rPr>
              <w:t xml:space="preserve">The Ministry of Finance updated the Instructions for the preparation of the program budget in July 2021, and that the percentage of compliance of the </w:t>
            </w:r>
            <w:r w:rsidRPr="007101C6">
              <w:rPr>
                <w:rFonts w:ascii="Times New Roman" w:eastAsia="Times New Roman" w:hAnsi="Times New Roman" w:cs="Times New Roman"/>
                <w:sz w:val="20"/>
                <w:szCs w:val="20"/>
              </w:rPr>
              <w:lastRenderedPageBreak/>
              <w:t>program structures of budget users with the Instructions for the preparation of the program budget is 94%.</w:t>
            </w:r>
          </w:p>
        </w:tc>
      </w:tr>
      <w:tr w:rsidR="002947B4" w:rsidRPr="00274AC0" w14:paraId="1FAC096A" w14:textId="77777777" w:rsidTr="00CA3795">
        <w:trPr>
          <w:trHeight w:val="916"/>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6AF8D05F"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2.2.6.7.</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665EB84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Strengthen staff capacities of the Central Harmonization Unit (which performs central directing and coordinating of the activities of the public internal control) in accordance with amended Rulebook on job classification.</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5ACF9D7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-Ministry of Finance </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69D87767"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IV quarter of 2022</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3069ABD2"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iCs/>
                <w:sz w:val="20"/>
                <w:szCs w:val="20"/>
              </w:rPr>
              <w:t>Budgeted in 2.2.6.4. and in</w:t>
            </w:r>
            <w:r w:rsidRPr="00274AC0">
              <w:rPr>
                <w:rFonts w:ascii="Times New Roman" w:eastAsia="Times New Roman" w:hAnsi="Times New Roman" w:cs="Times New Roman"/>
                <w:b/>
                <w:iCs/>
                <w:sz w:val="20"/>
                <w:szCs w:val="20"/>
              </w:rPr>
              <w:t xml:space="preserve"> Chapter32</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60F1655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Positions filled.</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FFFF00"/>
          </w:tcPr>
          <w:p w14:paraId="27CA84F7" w14:textId="77777777" w:rsidR="002947B4" w:rsidRPr="00BE6B59" w:rsidRDefault="002947B4" w:rsidP="00CA3795">
            <w:pPr>
              <w:spacing w:before="240" w:after="0" w:line="240" w:lineRule="auto"/>
              <w:jc w:val="both"/>
              <w:rPr>
                <w:rFonts w:ascii="Times New Roman" w:eastAsia="Times New Roman" w:hAnsi="Times New Roman" w:cs="Times New Roman"/>
                <w:b/>
                <w:sz w:val="20"/>
                <w:szCs w:val="20"/>
              </w:rPr>
            </w:pPr>
            <w:r w:rsidRPr="00BE6B59">
              <w:rPr>
                <w:rFonts w:ascii="Times New Roman" w:eastAsia="Times New Roman" w:hAnsi="Times New Roman" w:cs="Times New Roman"/>
                <w:b/>
                <w:sz w:val="20"/>
                <w:szCs w:val="20"/>
              </w:rPr>
              <w:t>Activity is partially implemented.</w:t>
            </w:r>
          </w:p>
          <w:p w14:paraId="1F5BCBF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7101C6">
              <w:rPr>
                <w:rFonts w:ascii="Times New Roman" w:eastAsia="Times New Roman" w:hAnsi="Times New Roman" w:cs="Times New Roman"/>
                <w:sz w:val="20"/>
                <w:szCs w:val="20"/>
              </w:rPr>
              <w:t>As of December 2022, 11 persons, including the assistant minister, are employed on permanently basis in CHU, while 2 persons are engaged on contract. In the following period, it is planned to fill vacant positions in accordance with the Rulebook on internal organization and systematization of positions.</w:t>
            </w:r>
          </w:p>
        </w:tc>
      </w:tr>
      <w:tr w:rsidR="002947B4" w:rsidRPr="00274AC0" w14:paraId="22CD872D" w14:textId="77777777" w:rsidTr="00CA3795">
        <w:trPr>
          <w:trHeight w:val="2051"/>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25F1DCB5"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2.2.6.8.</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4AACE43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Increase the number of trained managers and employees in the public administration on the basis and importance of financial management and control, and increase the number of qualified internal auditors.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65BD0C3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-Ministry of Finance </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208A9730" w14:textId="77777777" w:rsidR="002947B4" w:rsidRPr="00274AC0" w:rsidRDefault="002947B4" w:rsidP="00CA3795">
            <w:pPr>
              <w:spacing w:before="24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w:t>
            </w:r>
          </w:p>
          <w:p w14:paraId="7FD6D3EA" w14:textId="77777777" w:rsidR="002947B4" w:rsidRPr="00274AC0" w:rsidRDefault="002947B4" w:rsidP="00CA3795">
            <w:pPr>
              <w:spacing w:before="240" w:line="240" w:lineRule="auto"/>
              <w:jc w:val="center"/>
              <w:rPr>
                <w:rFonts w:ascii="Times New Roman" w:eastAsia="Times New Roman" w:hAnsi="Times New Roman" w:cs="Times New Roman"/>
                <w:sz w:val="20"/>
                <w:szCs w:val="20"/>
              </w:rPr>
            </w:pP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6F8CC326"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iCs/>
                <w:sz w:val="20"/>
                <w:szCs w:val="20"/>
              </w:rPr>
              <w:t xml:space="preserve">Budgeted in </w:t>
            </w:r>
            <w:r w:rsidRPr="00274AC0">
              <w:rPr>
                <w:rFonts w:ascii="Times New Roman" w:eastAsia="Times New Roman" w:hAnsi="Times New Roman" w:cs="Times New Roman"/>
                <w:b/>
                <w:iCs/>
                <w:sz w:val="20"/>
                <w:szCs w:val="20"/>
              </w:rPr>
              <w:t>Chapter32</w:t>
            </w:r>
          </w:p>
          <w:p w14:paraId="06276E7C"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31C6514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Consolidated Annual Report on state of internal financial control in public sector. </w:t>
            </w:r>
          </w:p>
          <w:p w14:paraId="20280C0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Number of newly trained managers and employees in the public administration and certified internal auditors in relation to 2013.</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3B61FAC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BE6B59">
              <w:rPr>
                <w:rFonts w:ascii="Times New Roman" w:eastAsia="Times New Roman" w:hAnsi="Times New Roman" w:cs="Times New Roman"/>
                <w:b/>
                <w:sz w:val="20"/>
                <w:szCs w:val="20"/>
              </w:rPr>
              <w:t>Аctivity is being successfully implemented</w:t>
            </w:r>
            <w:r w:rsidRPr="00274AC0">
              <w:rPr>
                <w:rFonts w:ascii="Times New Roman" w:eastAsia="Times New Roman" w:hAnsi="Times New Roman" w:cs="Times New Roman"/>
                <w:sz w:val="20"/>
                <w:szCs w:val="20"/>
              </w:rPr>
              <w:t>.</w:t>
            </w:r>
          </w:p>
          <w:p w14:paraId="38DD76E9" w14:textId="77777777" w:rsidR="002947B4" w:rsidRPr="007101C6" w:rsidRDefault="002947B4" w:rsidP="00BE6B59">
            <w:pPr>
              <w:spacing w:after="0" w:line="240" w:lineRule="atLeast"/>
              <w:jc w:val="both"/>
              <w:rPr>
                <w:rFonts w:ascii="Times New Roman" w:eastAsia="Times New Roman" w:hAnsi="Times New Roman" w:cs="Times New Roman"/>
                <w:sz w:val="20"/>
                <w:szCs w:val="20"/>
              </w:rPr>
            </w:pPr>
            <w:r w:rsidRPr="007101C6">
              <w:rPr>
                <w:rFonts w:ascii="Times New Roman" w:eastAsia="Times New Roman" w:hAnsi="Times New Roman" w:cs="Times New Roman"/>
                <w:sz w:val="20"/>
                <w:szCs w:val="20"/>
              </w:rPr>
              <w:t xml:space="preserve">Theoretical trainings for FMC (five-day) and IR (seven-day) are held regularly (usually twice a year), and by the end of March 2022, the CHU had trained 2,880 managers and employees of public funds beneficiaries (PFB) through basic </w:t>
            </w:r>
            <w:r w:rsidRPr="007101C6">
              <w:rPr>
                <w:rFonts w:ascii="Times New Roman" w:eastAsia="Times New Roman" w:hAnsi="Times New Roman" w:cs="Times New Roman"/>
                <w:sz w:val="20"/>
                <w:szCs w:val="20"/>
              </w:rPr>
              <w:lastRenderedPageBreak/>
              <w:t>training for FMC. Theoretical training for IA as of September 2022, 1.138 candidates. In addition to these trainings, the CHU conducts one-day trainings for top managers at the PFBs. During the second and third quarters of 2022, CHU held two-day trainings for FMC in 5 local self-government units, attended by a total of 164 managers and employees. Practical training for internal auditors conducted by mentors from the CHU is continuously conducted.</w:t>
            </w:r>
          </w:p>
          <w:p w14:paraId="23279659" w14:textId="77777777" w:rsidR="002947B4" w:rsidRPr="007101C6" w:rsidRDefault="002947B4" w:rsidP="00BE6B59">
            <w:pPr>
              <w:spacing w:after="0" w:line="240" w:lineRule="atLeast"/>
              <w:jc w:val="both"/>
              <w:rPr>
                <w:rFonts w:ascii="Times New Roman" w:eastAsia="Times New Roman" w:hAnsi="Times New Roman" w:cs="Times New Roman"/>
                <w:sz w:val="20"/>
                <w:szCs w:val="20"/>
              </w:rPr>
            </w:pPr>
            <w:r w:rsidRPr="007101C6">
              <w:rPr>
                <w:rFonts w:ascii="Times New Roman" w:eastAsia="Times New Roman" w:hAnsi="Times New Roman" w:cs="Times New Roman"/>
                <w:sz w:val="20"/>
                <w:szCs w:val="20"/>
              </w:rPr>
              <w:t>By the end of September 2022, 532 candidates had passed the exam for internal auditors and acquired the title of certified internal auditor in the public sector.</w:t>
            </w:r>
          </w:p>
          <w:p w14:paraId="40BF95AB" w14:textId="77777777" w:rsidR="002947B4" w:rsidRPr="007101C6" w:rsidRDefault="002947B4" w:rsidP="00BE6B59">
            <w:pPr>
              <w:spacing w:after="0" w:line="240" w:lineRule="atLeast"/>
              <w:jc w:val="both"/>
              <w:rPr>
                <w:rFonts w:ascii="Times New Roman" w:eastAsia="Times New Roman" w:hAnsi="Times New Roman" w:cs="Times New Roman"/>
                <w:sz w:val="20"/>
                <w:szCs w:val="20"/>
              </w:rPr>
            </w:pPr>
            <w:r w:rsidRPr="007101C6">
              <w:rPr>
                <w:rFonts w:ascii="Times New Roman" w:eastAsia="Times New Roman" w:hAnsi="Times New Roman" w:cs="Times New Roman"/>
                <w:sz w:val="20"/>
                <w:szCs w:val="20"/>
              </w:rPr>
              <w:t xml:space="preserve">In December 2022, the exam for obtaining the title of authorized internal auditor in the public sector was held, 18 candidates passed. By the end of December 2022, 550 candidates passed the exam for </w:t>
            </w:r>
            <w:r w:rsidRPr="00FD1D13">
              <w:rPr>
                <w:rFonts w:ascii="Times New Roman" w:eastAsia="Times New Roman" w:hAnsi="Times New Roman" w:cs="Times New Roman"/>
                <w:spacing w:val="-20"/>
                <w:sz w:val="20"/>
                <w:szCs w:val="20"/>
              </w:rPr>
              <w:t>internal auditors and</w:t>
            </w:r>
            <w:r w:rsidRPr="007101C6">
              <w:rPr>
                <w:rFonts w:ascii="Times New Roman" w:eastAsia="Times New Roman" w:hAnsi="Times New Roman" w:cs="Times New Roman"/>
                <w:sz w:val="20"/>
                <w:szCs w:val="20"/>
              </w:rPr>
              <w:t xml:space="preserve"> obtained </w:t>
            </w:r>
            <w:r w:rsidRPr="007101C6">
              <w:rPr>
                <w:rFonts w:ascii="Times New Roman" w:eastAsia="Times New Roman" w:hAnsi="Times New Roman" w:cs="Times New Roman"/>
                <w:sz w:val="20"/>
                <w:szCs w:val="20"/>
              </w:rPr>
              <w:lastRenderedPageBreak/>
              <w:t>the title of authorized internal auditor in the public sector.</w:t>
            </w:r>
          </w:p>
          <w:p w14:paraId="10DDA9F3" w14:textId="77777777" w:rsidR="002947B4" w:rsidRPr="00274AC0" w:rsidRDefault="002947B4" w:rsidP="00BE6B59">
            <w:pPr>
              <w:spacing w:after="0" w:line="240" w:lineRule="atLeast"/>
              <w:jc w:val="both"/>
              <w:rPr>
                <w:rFonts w:ascii="Times New Roman" w:eastAsia="Times New Roman" w:hAnsi="Times New Roman" w:cs="Times New Roman"/>
                <w:sz w:val="20"/>
                <w:szCs w:val="20"/>
              </w:rPr>
            </w:pPr>
            <w:r w:rsidRPr="007101C6">
              <w:rPr>
                <w:rFonts w:ascii="Times New Roman" w:eastAsia="Times New Roman" w:hAnsi="Times New Roman" w:cs="Times New Roman"/>
                <w:sz w:val="20"/>
                <w:szCs w:val="20"/>
              </w:rPr>
              <w:t>Basic training for FMC was held in October 2022 for 97 employees and managers of PFBs.</w:t>
            </w:r>
          </w:p>
        </w:tc>
      </w:tr>
      <w:tr w:rsidR="002947B4" w:rsidRPr="00274AC0" w14:paraId="1169580A" w14:textId="77777777" w:rsidTr="00CA3795">
        <w:trPr>
          <w:trHeight w:val="710"/>
        </w:trPr>
        <w:tc>
          <w:tcPr>
            <w:tcW w:w="1648"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41C79028"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INTERIM BENCHMARK</w:t>
            </w:r>
          </w:p>
        </w:tc>
        <w:tc>
          <w:tcPr>
            <w:tcW w:w="1872"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1FF21AF6"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26010D56"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IMPACT INDICATOR</w:t>
            </w:r>
          </w:p>
        </w:tc>
      </w:tr>
      <w:tr w:rsidR="002947B4" w:rsidRPr="00274AC0" w14:paraId="71152A4A" w14:textId="77777777" w:rsidTr="00CA3795">
        <w:trPr>
          <w:trHeight w:val="2375"/>
        </w:trPr>
        <w:tc>
          <w:tcPr>
            <w:tcW w:w="1648" w:type="pct"/>
            <w:gridSpan w:val="5"/>
            <w:tcBorders>
              <w:top w:val="single" w:sz="4" w:space="0" w:color="000000"/>
              <w:left w:val="single" w:sz="4" w:space="0" w:color="000000"/>
              <w:bottom w:val="single" w:sz="4" w:space="0" w:color="000000"/>
              <w:right w:val="single" w:sz="4" w:space="0" w:color="000000"/>
            </w:tcBorders>
            <w:shd w:val="clear" w:color="auto" w:fill="F4B083"/>
            <w:vAlign w:val="center"/>
          </w:tcPr>
          <w:p w14:paraId="1163292A" w14:textId="77777777" w:rsidR="002947B4" w:rsidRPr="00274AC0" w:rsidRDefault="002947B4" w:rsidP="00CA3795">
            <w:pPr>
              <w:spacing w:line="240" w:lineRule="auto"/>
              <w:rPr>
                <w:rFonts w:ascii="Times New Roman" w:eastAsia="Times New Roman" w:hAnsi="Times New Roman" w:cs="Times New Roman"/>
                <w:b/>
                <w:sz w:val="20"/>
                <w:szCs w:val="20"/>
                <w:highlight w:val="yellow"/>
              </w:rPr>
            </w:pPr>
            <w:r w:rsidRPr="00274AC0">
              <w:rPr>
                <w:rFonts w:ascii="Times New Roman" w:eastAsia="Times New Roman" w:hAnsi="Times New Roman" w:cs="Times New Roman"/>
                <w:b/>
                <w:sz w:val="20"/>
                <w:szCs w:val="20"/>
              </w:rPr>
              <w:t>2.2.7.</w:t>
            </w:r>
            <w:r w:rsidRPr="00274AC0">
              <w:rPr>
                <w:rFonts w:ascii="Times New Roman" w:eastAsia="Times New Roman" w:hAnsi="Times New Roman" w:cs="Times New Roman"/>
                <w:sz w:val="20"/>
                <w:szCs w:val="20"/>
              </w:rPr>
              <w:t xml:space="preserve"> Serbia effectively implements the new Law on Whistle-Blowers and monitors its implementation.</w:t>
            </w:r>
          </w:p>
        </w:tc>
        <w:tc>
          <w:tcPr>
            <w:tcW w:w="1872"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242EE635" w14:textId="77777777" w:rsidR="002947B4" w:rsidRPr="00274AC0" w:rsidRDefault="002947B4" w:rsidP="00CA3795">
            <w:pPr>
              <w:spacing w:line="240" w:lineRule="auto"/>
              <w:jc w:val="both"/>
              <w:rPr>
                <w:rFonts w:ascii="Times New Roman" w:eastAsia="Times New Roman" w:hAnsi="Times New Roman" w:cs="Times New Roman"/>
                <w:sz w:val="20"/>
                <w:szCs w:val="20"/>
              </w:rPr>
            </w:pPr>
          </w:p>
          <w:p w14:paraId="364250B4" w14:textId="77777777" w:rsidR="002947B4" w:rsidRPr="00274AC0" w:rsidRDefault="002947B4" w:rsidP="00CA3795">
            <w:pPr>
              <w:spacing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Implementation of the Law on Whistle-Blowers is effective and regularly monitored.</w:t>
            </w:r>
          </w:p>
          <w:p w14:paraId="291ECDE0" w14:textId="77777777" w:rsidR="002947B4" w:rsidRPr="00274AC0" w:rsidRDefault="002947B4" w:rsidP="00CA3795">
            <w:pPr>
              <w:spacing w:line="240" w:lineRule="auto"/>
              <w:jc w:val="both"/>
              <w:rPr>
                <w:rFonts w:ascii="Times New Roman" w:eastAsia="Times New Roman" w:hAnsi="Times New Roman" w:cs="Times New Roman"/>
                <w:sz w:val="20"/>
                <w:szCs w:val="20"/>
                <w:highlight w:val="yellow"/>
              </w:rPr>
            </w:pP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1DCCE4F7" w14:textId="77777777" w:rsidR="002947B4" w:rsidRPr="00274AC0" w:rsidRDefault="002947B4" w:rsidP="00CA3795">
            <w:pPr>
              <w:spacing w:line="240" w:lineRule="auto"/>
              <w:rPr>
                <w:rFonts w:ascii="Times New Roman" w:eastAsia="Times New Roman" w:hAnsi="Times New Roman" w:cs="Times New Roman"/>
                <w:sz w:val="20"/>
                <w:szCs w:val="20"/>
              </w:rPr>
            </w:pPr>
          </w:p>
          <w:p w14:paraId="5878A25C" w14:textId="77777777" w:rsidR="002947B4" w:rsidRPr="00274AC0" w:rsidRDefault="002947B4" w:rsidP="00580615">
            <w:pPr>
              <w:widowControl w:val="0"/>
              <w:numPr>
                <w:ilvl w:val="0"/>
                <w:numId w:val="72"/>
              </w:numPr>
              <w:autoSpaceDE w:val="0"/>
              <w:autoSpaceDN w:val="0"/>
              <w:spacing w:after="16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Positive opinion of the European Commission stated in the Annual Progress Report on Serbia;</w:t>
            </w:r>
          </w:p>
          <w:p w14:paraId="26F979F7" w14:textId="77777777" w:rsidR="002947B4" w:rsidRPr="00274AC0" w:rsidRDefault="002947B4" w:rsidP="00580615">
            <w:pPr>
              <w:widowControl w:val="0"/>
              <w:numPr>
                <w:ilvl w:val="0"/>
                <w:numId w:val="72"/>
              </w:numPr>
              <w:autoSpaceDE w:val="0"/>
              <w:autoSpaceDN w:val="0"/>
              <w:spacing w:after="16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Number of initiated and finalized criminal proceedings for the protection of whistle-blowers.</w:t>
            </w:r>
          </w:p>
          <w:p w14:paraId="4BC8CAB4" w14:textId="77777777" w:rsidR="002947B4" w:rsidRPr="00274AC0" w:rsidRDefault="002947B4" w:rsidP="00CA3795">
            <w:pPr>
              <w:spacing w:after="160" w:line="240" w:lineRule="auto"/>
              <w:rPr>
                <w:rFonts w:ascii="Times New Roman" w:eastAsia="Times New Roman" w:hAnsi="Times New Roman" w:cs="Times New Roman"/>
                <w:sz w:val="20"/>
                <w:szCs w:val="20"/>
              </w:rPr>
            </w:pPr>
          </w:p>
        </w:tc>
      </w:tr>
      <w:tr w:rsidR="002947B4" w:rsidRPr="00274AC0" w14:paraId="34F7FF6C" w14:textId="77777777" w:rsidTr="00CA3795">
        <w:trPr>
          <w:trHeight w:val="575"/>
        </w:trPr>
        <w:tc>
          <w:tcPr>
            <w:tcW w:w="1648"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54043CFC"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ACTIVITIES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41A48329"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RESPONSIBLE AUTHORITY</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5F48A026"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TIMEFRAME</w:t>
            </w:r>
          </w:p>
          <w:p w14:paraId="0034ACFF"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/DEADLINE</w:t>
            </w:r>
          </w:p>
        </w:tc>
        <w:tc>
          <w:tcPr>
            <w:tcW w:w="52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7FDD6848"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FINANCIAL RESOURCES</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6BF69475"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RESULT</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6DAA2FC8"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bCs/>
                <w:sz w:val="20"/>
                <w:szCs w:val="20"/>
                <w:lang w:bidi="en-US"/>
              </w:rPr>
              <w:t>IMPLEMENTATION STATUS</w:t>
            </w:r>
          </w:p>
        </w:tc>
      </w:tr>
      <w:tr w:rsidR="002947B4" w:rsidRPr="00274AC0" w14:paraId="7E92401C" w14:textId="77777777" w:rsidTr="00CA3795">
        <w:trPr>
          <w:trHeight w:val="575"/>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290E9E23" w14:textId="77777777" w:rsidR="002947B4" w:rsidRPr="00274AC0" w:rsidDel="0018321A" w:rsidRDefault="002947B4" w:rsidP="00CA3795">
            <w:pPr>
              <w:spacing w:before="24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2.2.7.1.</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30D57EA1" w14:textId="77777777" w:rsidR="002947B4" w:rsidRPr="00274AC0" w:rsidDel="0018321A" w:rsidRDefault="002947B4" w:rsidP="00CA3795">
            <w:pPr>
              <w:spacing w:before="24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Conduct training on the implementation of the Law on protection of whistleblowers for the police, public prosecutors, judges, as well as special departments for suppression of corruption in Higher public prosecutors' offices and Higher courts.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0967BF22" w14:textId="77777777" w:rsidR="002947B4" w:rsidRPr="00274AC0" w:rsidDel="0018321A" w:rsidRDefault="002947B4" w:rsidP="00CA3795">
            <w:pPr>
              <w:spacing w:before="24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-Judicial Academy</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6C1C2A41" w14:textId="77777777" w:rsidR="002947B4" w:rsidRPr="00274AC0" w:rsidDel="0018321A" w:rsidRDefault="002947B4" w:rsidP="00CA3795">
            <w:pPr>
              <w:spacing w:before="24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0F8DF494"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b/>
                <w:iCs/>
                <w:sz w:val="20"/>
                <w:szCs w:val="20"/>
              </w:rPr>
              <w:t>IPA 2013</w:t>
            </w:r>
            <w:r w:rsidRPr="00274AC0">
              <w:rPr>
                <w:rFonts w:ascii="Times New Roman" w:eastAsia="Times New Roman" w:hAnsi="Times New Roman" w:cs="Times New Roman"/>
                <w:iCs/>
                <w:sz w:val="20"/>
                <w:szCs w:val="20"/>
              </w:rPr>
              <w:t xml:space="preserve"> – 3.600.000 € “Prevention and Fight against Corruption” Project</w:t>
            </w:r>
          </w:p>
          <w:p w14:paraId="53EC9A12"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 xml:space="preserve">and </w:t>
            </w:r>
          </w:p>
          <w:p w14:paraId="36DF893E" w14:textId="77777777" w:rsidR="002947B4" w:rsidRPr="00274AC0" w:rsidDel="0018321A" w:rsidRDefault="002947B4" w:rsidP="00CA3795">
            <w:pPr>
              <w:spacing w:before="240" w:after="0" w:line="240" w:lineRule="auto"/>
              <w:jc w:val="center"/>
              <w:rPr>
                <w:rFonts w:ascii="Times New Roman" w:eastAsia="Times New Roman" w:hAnsi="Times New Roman" w:cs="Times New Roman"/>
                <w:b/>
                <w:iCs/>
                <w:sz w:val="20"/>
                <w:szCs w:val="20"/>
              </w:rPr>
            </w:pPr>
            <w:r w:rsidRPr="00274AC0">
              <w:rPr>
                <w:rFonts w:ascii="Times New Roman" w:eastAsia="Times New Roman" w:hAnsi="Times New Roman" w:cs="Times New Roman"/>
                <w:b/>
                <w:iCs/>
                <w:sz w:val="20"/>
                <w:szCs w:val="20"/>
              </w:rPr>
              <w:t>IPA 2019</w:t>
            </w:r>
            <w:r w:rsidRPr="00274AC0">
              <w:rPr>
                <w:rFonts w:ascii="Times New Roman" w:eastAsia="Times New Roman" w:hAnsi="Times New Roman" w:cs="Times New Roman"/>
                <w:iCs/>
                <w:sz w:val="20"/>
                <w:szCs w:val="20"/>
              </w:rPr>
              <w:t xml:space="preserve"> - 5.000.000 € (Support to AP 23 in Fight </w:t>
            </w:r>
            <w:r w:rsidRPr="00274AC0">
              <w:rPr>
                <w:rFonts w:ascii="Times New Roman" w:eastAsia="Times New Roman" w:hAnsi="Times New Roman" w:cs="Times New Roman"/>
                <w:iCs/>
                <w:sz w:val="20"/>
                <w:szCs w:val="20"/>
              </w:rPr>
              <w:lastRenderedPageBreak/>
              <w:t>Against Corruption and Fundamental Rights - Flexible Facility)</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38A0EE29" w14:textId="77777777" w:rsidR="002947B4" w:rsidRPr="00274AC0" w:rsidRDefault="002947B4" w:rsidP="00CA3795">
            <w:pPr>
              <w:spacing w:before="24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Training courses for the police, public prosecutors, judges, and special departments for suppression of corruption in Higher public prosecutors' offices and Higher courts conducted.</w:t>
            </w:r>
          </w:p>
          <w:p w14:paraId="10DD5E2F" w14:textId="77777777" w:rsidR="002947B4" w:rsidRPr="00274AC0" w:rsidRDefault="002947B4" w:rsidP="00CA3795">
            <w:pPr>
              <w:spacing w:before="24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 Percentage of police officers, public prosecutors and judges </w:t>
            </w:r>
            <w:r w:rsidRPr="00274AC0">
              <w:rPr>
                <w:rFonts w:ascii="Times New Roman" w:eastAsia="Times New Roman" w:hAnsi="Times New Roman" w:cs="Times New Roman"/>
                <w:sz w:val="20"/>
                <w:szCs w:val="20"/>
              </w:rPr>
              <w:lastRenderedPageBreak/>
              <w:t>trained</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on the implementation of the Law on protection of whistleblowers in relation to those required/in needs of training.</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1772E8E6" w14:textId="77777777" w:rsidR="002947B4" w:rsidRPr="002F172F" w:rsidRDefault="002947B4" w:rsidP="00CA3795">
            <w:pPr>
              <w:spacing w:before="240" w:line="240" w:lineRule="auto"/>
              <w:jc w:val="both"/>
              <w:rPr>
                <w:rFonts w:ascii="Times New Roman" w:eastAsia="Times New Roman" w:hAnsi="Times New Roman" w:cs="Times New Roman"/>
                <w:b/>
                <w:sz w:val="20"/>
                <w:szCs w:val="20"/>
              </w:rPr>
            </w:pPr>
            <w:r w:rsidRPr="002F172F">
              <w:rPr>
                <w:rFonts w:ascii="Times New Roman" w:eastAsia="Times New Roman" w:hAnsi="Times New Roman" w:cs="Times New Roman"/>
                <w:b/>
                <w:sz w:val="20"/>
                <w:szCs w:val="20"/>
              </w:rPr>
              <w:lastRenderedPageBreak/>
              <w:t>Аctivity is being successfully implemented.</w:t>
            </w:r>
          </w:p>
          <w:p w14:paraId="2E5D7F65" w14:textId="77777777" w:rsidR="002947B4" w:rsidRPr="00DB220E" w:rsidRDefault="002947B4" w:rsidP="00CA3795">
            <w:pPr>
              <w:spacing w:before="240" w:line="240" w:lineRule="auto"/>
              <w:jc w:val="both"/>
              <w:rPr>
                <w:rFonts w:ascii="Times New Roman" w:eastAsia="Times New Roman" w:hAnsi="Times New Roman" w:cs="Times New Roman"/>
                <w:sz w:val="20"/>
                <w:szCs w:val="20"/>
              </w:rPr>
            </w:pPr>
            <w:r w:rsidRPr="00DB220E">
              <w:rPr>
                <w:rFonts w:ascii="Times New Roman" w:eastAsia="Times New Roman" w:hAnsi="Times New Roman" w:cs="Times New Roman"/>
                <w:sz w:val="20"/>
                <w:szCs w:val="20"/>
              </w:rPr>
              <w:t xml:space="preserve">During the </w:t>
            </w:r>
            <w:r>
              <w:rPr>
                <w:rFonts w:ascii="Times New Roman" w:eastAsia="Times New Roman" w:hAnsi="Times New Roman" w:cs="Times New Roman"/>
                <w:sz w:val="20"/>
                <w:szCs w:val="20"/>
              </w:rPr>
              <w:t>3</w:t>
            </w:r>
            <w:r w:rsidRPr="00DB220E">
              <w:rPr>
                <w:rFonts w:ascii="Times New Roman" w:eastAsia="Times New Roman" w:hAnsi="Times New Roman" w:cs="Times New Roman"/>
                <w:sz w:val="20"/>
                <w:szCs w:val="20"/>
                <w:vertAlign w:val="superscript"/>
              </w:rPr>
              <w:t>rd</w:t>
            </w:r>
            <w:r>
              <w:rPr>
                <w:rFonts w:ascii="Times New Roman" w:eastAsia="Times New Roman" w:hAnsi="Times New Roman" w:cs="Times New Roman"/>
                <w:sz w:val="20"/>
                <w:szCs w:val="20"/>
              </w:rPr>
              <w:t xml:space="preserve"> quarter of 2022</w:t>
            </w:r>
            <w:r w:rsidRPr="00DB220E">
              <w:rPr>
                <w:rFonts w:ascii="Times New Roman" w:eastAsia="Times New Roman" w:hAnsi="Times New Roman" w:cs="Times New Roman"/>
                <w:sz w:val="20"/>
                <w:szCs w:val="20"/>
              </w:rPr>
              <w:t xml:space="preserve">, Judicial Academy has conducted two one-day trainings on the topic: ‘’Identification and protection </w:t>
            </w:r>
            <w:r w:rsidRPr="00FD1D13">
              <w:rPr>
                <w:rFonts w:ascii="Times New Roman" w:eastAsia="Times New Roman" w:hAnsi="Times New Roman" w:cs="Times New Roman"/>
                <w:spacing w:val="-20"/>
                <w:sz w:val="20"/>
                <w:szCs w:val="20"/>
              </w:rPr>
              <w:t>from inappropriate influence</w:t>
            </w:r>
            <w:r w:rsidRPr="00DB220E">
              <w:rPr>
                <w:rFonts w:ascii="Times New Roman" w:eastAsia="Times New Roman" w:hAnsi="Times New Roman" w:cs="Times New Roman"/>
                <w:sz w:val="20"/>
                <w:szCs w:val="20"/>
              </w:rPr>
              <w:t xml:space="preserve"> on judges- advanced training of trainers’’, in </w:t>
            </w:r>
            <w:r w:rsidRPr="00DB220E">
              <w:rPr>
                <w:rFonts w:ascii="Times New Roman" w:eastAsia="Times New Roman" w:hAnsi="Times New Roman" w:cs="Times New Roman"/>
                <w:sz w:val="20"/>
                <w:szCs w:val="20"/>
              </w:rPr>
              <w:lastRenderedPageBreak/>
              <w:t>Belgrade and Niš, for a total of 51 participants.</w:t>
            </w:r>
          </w:p>
          <w:p w14:paraId="53ED163D" w14:textId="77777777" w:rsidR="002947B4" w:rsidRPr="00274AC0" w:rsidRDefault="002947B4" w:rsidP="00CA3795">
            <w:pPr>
              <w:spacing w:before="240" w:line="240" w:lineRule="auto"/>
              <w:jc w:val="both"/>
              <w:rPr>
                <w:rFonts w:ascii="Times New Roman" w:eastAsia="Times New Roman" w:hAnsi="Times New Roman" w:cs="Times New Roman"/>
                <w:sz w:val="20"/>
                <w:szCs w:val="20"/>
              </w:rPr>
            </w:pPr>
            <w:r w:rsidRPr="00DB220E">
              <w:rPr>
                <w:rFonts w:ascii="Times New Roman" w:eastAsia="Times New Roman" w:hAnsi="Times New Roman" w:cs="Times New Roman"/>
                <w:sz w:val="20"/>
                <w:szCs w:val="20"/>
              </w:rPr>
              <w:t>Also, in the III quarter of 2022, in September, one three-day workshop was conducted on the topic: ‘’Risk prevention from inappropriate influence and protection of public prosecutors- training of trainers’’, in Aranđelovac, for a total of 8 participants (public prosecutors).</w:t>
            </w:r>
          </w:p>
          <w:p w14:paraId="497B061D" w14:textId="77777777" w:rsidR="002947B4" w:rsidRPr="00DB220E" w:rsidRDefault="002947B4" w:rsidP="00CA3795">
            <w:pPr>
              <w:spacing w:before="240" w:line="240" w:lineRule="auto"/>
              <w:jc w:val="both"/>
              <w:rPr>
                <w:rFonts w:ascii="Times New Roman" w:eastAsia="Times New Roman" w:hAnsi="Times New Roman" w:cs="Times New Roman"/>
                <w:sz w:val="20"/>
                <w:szCs w:val="20"/>
              </w:rPr>
            </w:pPr>
            <w:r w:rsidRPr="00DB220E">
              <w:rPr>
                <w:rFonts w:ascii="Times New Roman" w:eastAsia="Times New Roman" w:hAnsi="Times New Roman" w:cs="Times New Roman"/>
                <w:sz w:val="20"/>
                <w:szCs w:val="20"/>
              </w:rPr>
              <w:t xml:space="preserve">During the </w:t>
            </w:r>
            <w:r>
              <w:rPr>
                <w:rFonts w:ascii="Times New Roman" w:eastAsia="Times New Roman" w:hAnsi="Times New Roman" w:cs="Times New Roman"/>
                <w:sz w:val="20"/>
                <w:szCs w:val="20"/>
              </w:rPr>
              <w:t>4</w:t>
            </w:r>
            <w:r w:rsidRPr="00DB220E">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quarter of 2022</w:t>
            </w:r>
            <w:r w:rsidRPr="00DB220E">
              <w:rPr>
                <w:rFonts w:ascii="Times New Roman" w:eastAsia="Times New Roman" w:hAnsi="Times New Roman" w:cs="Times New Roman"/>
                <w:sz w:val="20"/>
                <w:szCs w:val="20"/>
              </w:rPr>
              <w:t xml:space="preserve">, Judicial Academy has conducted two one-day trainings on </w:t>
            </w:r>
            <w:r w:rsidRPr="00FD1D13">
              <w:rPr>
                <w:rFonts w:ascii="Times New Roman" w:eastAsia="Times New Roman" w:hAnsi="Times New Roman" w:cs="Times New Roman"/>
                <w:spacing w:val="-20"/>
                <w:sz w:val="20"/>
                <w:szCs w:val="20"/>
              </w:rPr>
              <w:t>the topic: ‘’Identification</w:t>
            </w:r>
            <w:r w:rsidRPr="00DB220E">
              <w:rPr>
                <w:rFonts w:ascii="Times New Roman" w:eastAsia="Times New Roman" w:hAnsi="Times New Roman" w:cs="Times New Roman"/>
                <w:sz w:val="20"/>
                <w:szCs w:val="20"/>
              </w:rPr>
              <w:t xml:space="preserve"> and protection from inappropriate influence on judges- advanced training of trainers’’, in Kragujevac and Novi Sad, for a total of 32 participants (judges).</w:t>
            </w:r>
          </w:p>
          <w:p w14:paraId="0FA66C37" w14:textId="77777777" w:rsidR="002947B4" w:rsidRPr="00274AC0" w:rsidDel="0018321A" w:rsidRDefault="002947B4" w:rsidP="00CA3795">
            <w:pPr>
              <w:spacing w:before="240" w:line="240" w:lineRule="auto"/>
              <w:jc w:val="both"/>
              <w:rPr>
                <w:rFonts w:ascii="Times New Roman" w:eastAsia="Times New Roman" w:hAnsi="Times New Roman" w:cs="Times New Roman"/>
                <w:sz w:val="20"/>
                <w:szCs w:val="20"/>
              </w:rPr>
            </w:pPr>
            <w:r w:rsidRPr="00DB220E">
              <w:rPr>
                <w:rFonts w:ascii="Times New Roman" w:eastAsia="Times New Roman" w:hAnsi="Times New Roman" w:cs="Times New Roman"/>
                <w:sz w:val="20"/>
                <w:szCs w:val="20"/>
              </w:rPr>
              <w:t xml:space="preserve">Also, in the IV quarter of 2022, in October and November, two one-day workshops were conducted on the topic: ‘’Risk prevention from inappropriate influence and protection of public prosecutors- training of trainers’’, in Kragujevac and Belgrade, for a total </w:t>
            </w:r>
            <w:r w:rsidRPr="00DB220E">
              <w:rPr>
                <w:rFonts w:ascii="Times New Roman" w:eastAsia="Times New Roman" w:hAnsi="Times New Roman" w:cs="Times New Roman"/>
                <w:sz w:val="20"/>
                <w:szCs w:val="20"/>
              </w:rPr>
              <w:lastRenderedPageBreak/>
              <w:t>of 51 participants (public prosecutors, deputy public prosecutors and prosecutorial assistants).</w:t>
            </w:r>
          </w:p>
        </w:tc>
      </w:tr>
      <w:tr w:rsidR="002947B4" w:rsidRPr="00274AC0" w14:paraId="347D5DA5" w14:textId="77777777" w:rsidTr="00CA3795">
        <w:trPr>
          <w:trHeight w:val="3761"/>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4BB272F9" w14:textId="77777777" w:rsidR="002947B4" w:rsidRPr="00274AC0" w:rsidRDefault="002947B4" w:rsidP="00CA3795">
            <w:pPr>
              <w:spacing w:before="24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2.2.7.2.</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17F19D97" w14:textId="77777777" w:rsidR="002947B4" w:rsidRPr="00274AC0" w:rsidRDefault="002947B4" w:rsidP="00CA3795">
            <w:pPr>
              <w:spacing w:before="24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Monitor the implementation of the Law on whistle blowers through the preparation of the annual report of the Ministry of Justice made ​​on the basis of periodic reports of the competent authorities on cases of acting in relation to the whistle blowers.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2B37693F" w14:textId="77777777" w:rsidR="002947B4" w:rsidRPr="00274AC0" w:rsidRDefault="002947B4" w:rsidP="00CA3795">
            <w:pPr>
              <w:spacing w:before="24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Justice (state secretary)</w:t>
            </w:r>
          </w:p>
          <w:p w14:paraId="07CD62FE" w14:textId="77777777" w:rsidR="002947B4" w:rsidRPr="00274AC0" w:rsidRDefault="002947B4" w:rsidP="00CA3795">
            <w:pPr>
              <w:spacing w:before="240" w:line="240" w:lineRule="auto"/>
              <w:jc w:val="both"/>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6D5B5A3A" w14:textId="77777777" w:rsidR="002947B4" w:rsidRPr="00274AC0" w:rsidRDefault="002947B4" w:rsidP="00CA3795">
            <w:pPr>
              <w:spacing w:before="24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 once a year</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64A14680" w14:textId="77777777" w:rsidR="002947B4" w:rsidRPr="00274AC0" w:rsidRDefault="002947B4" w:rsidP="00CA3795">
            <w:pPr>
              <w:spacing w:before="24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b/>
                <w:sz w:val="20"/>
                <w:szCs w:val="20"/>
              </w:rPr>
              <w:t xml:space="preserve">Budget  of the Republic of Serbia </w:t>
            </w:r>
            <w:r w:rsidRPr="00274AC0">
              <w:rPr>
                <w:rFonts w:ascii="Times New Roman" w:eastAsia="Times New Roman" w:hAnsi="Times New Roman" w:cs="Times New Roman"/>
                <w:sz w:val="20"/>
                <w:szCs w:val="20"/>
              </w:rPr>
              <w:t xml:space="preserve">- </w:t>
            </w:r>
            <w:r w:rsidRPr="00274AC0">
              <w:rPr>
                <w:rFonts w:ascii="Times New Roman" w:eastAsia="Times New Roman" w:hAnsi="Times New Roman" w:cs="Times New Roman"/>
                <w:sz w:val="20"/>
                <w:szCs w:val="20"/>
                <w:lang w:eastAsia="sr-Latn-CS"/>
              </w:rPr>
              <w:t>1914 €</w:t>
            </w:r>
          </w:p>
          <w:p w14:paraId="1A1A77D7" w14:textId="77777777" w:rsidR="002947B4" w:rsidRPr="00274AC0" w:rsidRDefault="002947B4" w:rsidP="00CA3795">
            <w:pPr>
              <w:spacing w:before="24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sz w:val="20"/>
                <w:szCs w:val="20"/>
                <w:lang w:eastAsia="sr-Latn-CS"/>
              </w:rPr>
              <w:t>in 2020 - 638 €</w:t>
            </w:r>
          </w:p>
          <w:p w14:paraId="047436B2" w14:textId="77777777" w:rsidR="002947B4" w:rsidRPr="00274AC0" w:rsidRDefault="002947B4" w:rsidP="00CA3795">
            <w:pPr>
              <w:spacing w:before="24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sz w:val="20"/>
                <w:szCs w:val="20"/>
                <w:lang w:eastAsia="sr-Latn-CS"/>
              </w:rPr>
              <w:t>in 2021 - 638 €</w:t>
            </w:r>
          </w:p>
          <w:p w14:paraId="7962F7FE" w14:textId="77777777" w:rsidR="002947B4" w:rsidRPr="00274AC0" w:rsidRDefault="002947B4" w:rsidP="00CA3795">
            <w:pPr>
              <w:spacing w:before="24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sz w:val="20"/>
                <w:szCs w:val="20"/>
                <w:lang w:eastAsia="sr-Latn-CS"/>
              </w:rPr>
              <w:t>in 2022 - 638 €</w:t>
            </w:r>
          </w:p>
          <w:p w14:paraId="64D0C75A" w14:textId="77777777" w:rsidR="002947B4" w:rsidRPr="00274AC0" w:rsidRDefault="002947B4" w:rsidP="00CA3795">
            <w:pPr>
              <w:spacing w:before="24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sz w:val="20"/>
                <w:szCs w:val="20"/>
                <w:lang w:eastAsia="sr-Latn-CS"/>
              </w:rPr>
              <w:t>and</w:t>
            </w:r>
          </w:p>
          <w:p w14:paraId="387CC01B" w14:textId="77777777" w:rsidR="002947B4" w:rsidRPr="00274AC0" w:rsidRDefault="002947B4" w:rsidP="00CA3795">
            <w:pPr>
              <w:spacing w:before="24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sz w:val="20"/>
                <w:szCs w:val="20"/>
                <w:lang w:eastAsia="sr-Latn-CS"/>
              </w:rPr>
              <w:t xml:space="preserve"> </w:t>
            </w:r>
            <w:r w:rsidRPr="00274AC0">
              <w:rPr>
                <w:rFonts w:ascii="Times New Roman" w:eastAsia="Times New Roman" w:hAnsi="Times New Roman" w:cs="Times New Roman"/>
                <w:b/>
                <w:sz w:val="20"/>
                <w:szCs w:val="20"/>
                <w:lang w:eastAsia="sr-Latn-CS"/>
              </w:rPr>
              <w:t xml:space="preserve">IPA 2019 - </w:t>
            </w:r>
            <w:r w:rsidRPr="00274AC0">
              <w:rPr>
                <w:rFonts w:ascii="Times New Roman" w:eastAsia="Times New Roman" w:hAnsi="Times New Roman" w:cs="Times New Roman"/>
                <w:sz w:val="20"/>
                <w:szCs w:val="20"/>
                <w:lang w:eastAsia="sr-Latn-CS"/>
              </w:rPr>
              <w:t>5.000.000 €</w:t>
            </w:r>
            <w:r w:rsidRPr="00274AC0">
              <w:rPr>
                <w:rFonts w:ascii="Times New Roman" w:eastAsia="Times New Roman" w:hAnsi="Times New Roman" w:cs="Times New Roman"/>
                <w:b/>
                <w:sz w:val="20"/>
                <w:szCs w:val="20"/>
                <w:lang w:eastAsia="sr-Latn-CS"/>
              </w:rPr>
              <w:t xml:space="preserve"> </w:t>
            </w:r>
            <w:r w:rsidRPr="00274AC0">
              <w:rPr>
                <w:rFonts w:ascii="Times New Roman" w:eastAsia="Times New Roman" w:hAnsi="Times New Roman" w:cs="Times New Roman"/>
                <w:sz w:val="20"/>
                <w:szCs w:val="20"/>
                <w:lang w:eastAsia="sr-Latn-CS"/>
              </w:rPr>
              <w:t xml:space="preserve"> (Support to AP 23 in Fight Against Corruption and Fundamental Rights - Flexible Facility)</w:t>
            </w:r>
          </w:p>
          <w:p w14:paraId="24E2A1AE"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256149D5" w14:textId="77777777" w:rsidR="002947B4" w:rsidRPr="00274AC0" w:rsidRDefault="002947B4" w:rsidP="00CA3795">
            <w:pPr>
              <w:spacing w:before="24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Annual Report of the Ministry of Justice developed and published with detailed statistics.</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205A3E02" w14:textId="77777777" w:rsidR="002947B4" w:rsidRPr="002F172F" w:rsidRDefault="002947B4" w:rsidP="00CA3795">
            <w:pPr>
              <w:spacing w:before="240" w:line="240" w:lineRule="auto"/>
              <w:jc w:val="both"/>
              <w:rPr>
                <w:rFonts w:ascii="Times New Roman" w:eastAsia="Times New Roman" w:hAnsi="Times New Roman" w:cs="Times New Roman"/>
                <w:b/>
                <w:sz w:val="20"/>
                <w:szCs w:val="20"/>
              </w:rPr>
            </w:pPr>
            <w:r w:rsidRPr="002F172F">
              <w:rPr>
                <w:rFonts w:ascii="Times New Roman" w:eastAsia="Times New Roman" w:hAnsi="Times New Roman" w:cs="Times New Roman"/>
                <w:b/>
                <w:sz w:val="20"/>
                <w:szCs w:val="20"/>
              </w:rPr>
              <w:t>Аctivity is being successfully implemented.</w:t>
            </w:r>
          </w:p>
          <w:p w14:paraId="41098D19" w14:textId="77777777" w:rsidR="002947B4" w:rsidRPr="00274AC0" w:rsidRDefault="002947B4" w:rsidP="00CA3795">
            <w:pPr>
              <w:suppressLineNumbers/>
              <w:overflowPunct w:val="0"/>
              <w:snapToGrid w:val="0"/>
              <w:spacing w:after="120" w:line="256" w:lineRule="auto"/>
              <w:jc w:val="both"/>
              <w:rPr>
                <w:rFonts w:ascii="Times New Roman" w:eastAsia="Noto Sans CJK SC" w:hAnsi="Times New Roman" w:cs="Times New Roman"/>
                <w:kern w:val="2"/>
                <w:sz w:val="20"/>
                <w:szCs w:val="20"/>
                <w:lang w:eastAsia="zh-CN" w:bidi="hi-IN"/>
              </w:rPr>
            </w:pPr>
            <w:r w:rsidRPr="00274AC0">
              <w:rPr>
                <w:rFonts w:ascii="Times New Roman" w:eastAsia="Noto Sans CJK SC" w:hAnsi="Times New Roman" w:cs="Times New Roman"/>
                <w:kern w:val="2"/>
                <w:sz w:val="20"/>
                <w:szCs w:val="20"/>
                <w:lang w:eastAsia="zh-CN" w:bidi="hi-IN"/>
              </w:rPr>
              <w:t>Report on the application of the Law on Protection of Whistleblowers for 2021 was prepared and published on the official website of the Ministry of Justice.</w:t>
            </w:r>
          </w:p>
          <w:p w14:paraId="2676BEAB" w14:textId="77777777" w:rsidR="002947B4" w:rsidRPr="00274AC0" w:rsidRDefault="001A54E2" w:rsidP="00CA3795">
            <w:pPr>
              <w:suppressLineNumbers/>
              <w:overflowPunct w:val="0"/>
              <w:snapToGrid w:val="0"/>
              <w:spacing w:after="120" w:line="256" w:lineRule="auto"/>
              <w:jc w:val="both"/>
              <w:rPr>
                <w:rFonts w:ascii="Times New Roman" w:eastAsia="Times New Roman" w:hAnsi="Times New Roman" w:cs="Times New Roman"/>
                <w:sz w:val="20"/>
                <w:szCs w:val="20"/>
              </w:rPr>
            </w:pPr>
            <w:hyperlink r:id="rId23" w:history="1">
              <w:r w:rsidR="002947B4" w:rsidRPr="00274AC0">
                <w:rPr>
                  <w:rFonts w:ascii="Times New Roman" w:eastAsia="Times New Roman" w:hAnsi="Times New Roman" w:cs="Times New Roman"/>
                  <w:color w:val="0000FF"/>
                  <w:sz w:val="20"/>
                  <w:szCs w:val="20"/>
                  <w:u w:val="single"/>
                </w:rPr>
                <w:t>https://www.mpravde.gov.rs/obavestenje/36949/izvestaj-o-primeni-zakona-o-zastiti-uzbunjivaca-za-2021godinu.php</w:t>
              </w:r>
            </w:hyperlink>
          </w:p>
        </w:tc>
      </w:tr>
      <w:tr w:rsidR="002947B4" w:rsidRPr="00274AC0" w14:paraId="2A9E8301" w14:textId="77777777" w:rsidTr="00CA3795">
        <w:trPr>
          <w:trHeight w:val="575"/>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487E4D45" w14:textId="77777777" w:rsidR="002947B4" w:rsidRPr="00274AC0" w:rsidRDefault="002947B4" w:rsidP="00CA3795">
            <w:pPr>
              <w:spacing w:before="24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2.2.7.3.</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3067311A" w14:textId="77777777" w:rsidR="002947B4" w:rsidRPr="00274AC0" w:rsidRDefault="002947B4" w:rsidP="00CA3795">
            <w:pPr>
              <w:spacing w:before="24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Monitor the effects of the Law on protection of Whistle-blowers in terms of acting of state authorities upon whistleblowers disclosures.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01D36E8B" w14:textId="77777777" w:rsidR="002947B4" w:rsidRPr="00274AC0" w:rsidRDefault="002947B4" w:rsidP="00CA3795">
            <w:pPr>
              <w:spacing w:before="24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Justice (state secretary)</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27447189" w14:textId="77777777" w:rsidR="002947B4" w:rsidRPr="00274AC0" w:rsidRDefault="002947B4" w:rsidP="00CA3795">
            <w:pPr>
              <w:spacing w:before="24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 once a year</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07C4609A" w14:textId="77777777" w:rsidR="002947B4" w:rsidRPr="00274AC0" w:rsidRDefault="002947B4" w:rsidP="00CA3795">
            <w:pPr>
              <w:spacing w:before="24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 xml:space="preserve">Budget  of the Republic of Serbia – </w:t>
            </w:r>
            <w:r w:rsidRPr="00274AC0">
              <w:rPr>
                <w:rFonts w:ascii="Times New Roman" w:eastAsia="Times New Roman" w:hAnsi="Times New Roman" w:cs="Times New Roman"/>
                <w:sz w:val="20"/>
                <w:szCs w:val="20"/>
              </w:rPr>
              <w:t>budgeted in 2.2.7.2.</w:t>
            </w:r>
          </w:p>
          <w:p w14:paraId="13BAB789" w14:textId="77777777" w:rsidR="002947B4" w:rsidRPr="00274AC0" w:rsidRDefault="002947B4" w:rsidP="00CA3795">
            <w:pPr>
              <w:spacing w:before="24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and</w:t>
            </w:r>
          </w:p>
          <w:p w14:paraId="7D1FB019" w14:textId="77777777" w:rsidR="002947B4" w:rsidRPr="00274AC0" w:rsidRDefault="002947B4" w:rsidP="00CA3795">
            <w:pPr>
              <w:spacing w:before="24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IPA 2019 -</w:t>
            </w:r>
            <w:r w:rsidRPr="00274AC0">
              <w:rPr>
                <w:rFonts w:ascii="Times New Roman" w:eastAsia="Times New Roman" w:hAnsi="Times New Roman" w:cs="Times New Roman"/>
                <w:sz w:val="20"/>
                <w:szCs w:val="20"/>
              </w:rPr>
              <w:t xml:space="preserve"> 5.000.000 €  (Support to AP 23 in Fight Against Corruption and Fundamental Rights - Flexible Facility)</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43B3AB2A" w14:textId="77777777" w:rsidR="002947B4" w:rsidRPr="00274AC0" w:rsidRDefault="002947B4" w:rsidP="00CA3795">
            <w:pPr>
              <w:spacing w:before="24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Ministry of Justice report on the state authorities’ actions upon whistleblowers disclosures is developed and published.</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5EBA3C4E" w14:textId="77777777" w:rsidR="002947B4" w:rsidRPr="002F172F" w:rsidRDefault="002947B4" w:rsidP="00CA3795">
            <w:pPr>
              <w:spacing w:before="240" w:line="240" w:lineRule="auto"/>
              <w:jc w:val="both"/>
              <w:rPr>
                <w:rFonts w:ascii="Times New Roman" w:eastAsia="Times New Roman" w:hAnsi="Times New Roman" w:cs="Times New Roman"/>
                <w:b/>
                <w:sz w:val="20"/>
                <w:szCs w:val="20"/>
              </w:rPr>
            </w:pPr>
            <w:r w:rsidRPr="002F172F">
              <w:rPr>
                <w:rFonts w:ascii="Times New Roman" w:eastAsia="Times New Roman" w:hAnsi="Times New Roman" w:cs="Times New Roman"/>
                <w:b/>
                <w:sz w:val="20"/>
                <w:szCs w:val="20"/>
              </w:rPr>
              <w:t>Activity is being successfully implemented.</w:t>
            </w:r>
          </w:p>
          <w:p w14:paraId="29A85235" w14:textId="77777777" w:rsidR="002947B4" w:rsidRPr="00274AC0" w:rsidRDefault="002947B4" w:rsidP="00CA3795">
            <w:pPr>
              <w:spacing w:before="24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The report on the actions of state authorities according to </w:t>
            </w:r>
            <w:r w:rsidRPr="00274AC0">
              <w:rPr>
                <w:rFonts w:ascii="Times New Roman" w:eastAsia="Times New Roman" w:hAnsi="Times New Roman" w:cs="Times New Roman"/>
                <w:sz w:val="20"/>
                <w:szCs w:val="20"/>
              </w:rPr>
              <w:lastRenderedPageBreak/>
              <w:t xml:space="preserve">the reports of whistleblowers for 2021 </w:t>
            </w:r>
            <w:r w:rsidRPr="00274AC0">
              <w:rPr>
                <w:rFonts w:ascii="Times New Roman" w:eastAsia="Times New Roman" w:hAnsi="Times New Roman" w:cs="Times New Roman"/>
                <w:sz w:val="20"/>
                <w:szCs w:val="20"/>
                <w:lang w:val="en-GB"/>
              </w:rPr>
              <w:t>is prepared and published</w:t>
            </w:r>
            <w:r w:rsidRPr="00274AC0">
              <w:rPr>
                <w:rFonts w:ascii="Times New Roman" w:eastAsia="Times New Roman" w:hAnsi="Times New Roman" w:cs="Times New Roman"/>
                <w:sz w:val="20"/>
                <w:szCs w:val="20"/>
              </w:rPr>
              <w:t xml:space="preserve"> on the official website of the Ministry of Justice.</w:t>
            </w:r>
          </w:p>
          <w:p w14:paraId="396674E0" w14:textId="77777777" w:rsidR="002947B4" w:rsidRPr="00274AC0" w:rsidRDefault="001A54E2" w:rsidP="00CA3795">
            <w:pPr>
              <w:spacing w:before="240" w:line="240" w:lineRule="auto"/>
              <w:jc w:val="both"/>
              <w:rPr>
                <w:rFonts w:ascii="Times New Roman" w:eastAsia="Times New Roman" w:hAnsi="Times New Roman" w:cs="Times New Roman"/>
                <w:sz w:val="20"/>
                <w:szCs w:val="20"/>
              </w:rPr>
            </w:pPr>
            <w:hyperlink r:id="rId24" w:history="1">
              <w:r w:rsidR="002947B4" w:rsidRPr="00274AC0">
                <w:rPr>
                  <w:rFonts w:ascii="Times New Roman" w:eastAsia="Times New Roman" w:hAnsi="Times New Roman" w:cs="Times New Roman"/>
                  <w:color w:val="0000FF"/>
                  <w:sz w:val="20"/>
                  <w:szCs w:val="20"/>
                  <w:u w:val="single"/>
                </w:rPr>
                <w:t>https://www.mpravde.gov.rs/obavestenje/36949/izvestaj-o-primeni-zakona-o-zastiti-uzbunjivaca-za-2021godinu.php</w:t>
              </w:r>
            </w:hyperlink>
          </w:p>
        </w:tc>
      </w:tr>
      <w:tr w:rsidR="002947B4" w:rsidRPr="00274AC0" w14:paraId="1D3CB90B" w14:textId="77777777" w:rsidTr="00CA3795">
        <w:trPr>
          <w:trHeight w:val="575"/>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1E1477BC" w14:textId="77777777" w:rsidR="002947B4" w:rsidRPr="00274AC0" w:rsidRDefault="002947B4" w:rsidP="00CA3795">
            <w:pPr>
              <w:spacing w:before="24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2.2.7.4.</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12422DE2" w14:textId="77777777" w:rsidR="002947B4" w:rsidRPr="00274AC0" w:rsidRDefault="002947B4" w:rsidP="00CA3795">
            <w:pPr>
              <w:spacing w:before="24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Raising awareness of citizens about the Law on protection of Whistleblowers and raising their readiness to report wrongdoings as whisleblowers.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0FE6EEA0" w14:textId="77777777" w:rsidR="002947B4" w:rsidRPr="00274AC0" w:rsidRDefault="002947B4" w:rsidP="00CA3795">
            <w:pPr>
              <w:spacing w:before="24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Justice (state secretary)</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295D3A75" w14:textId="77777777" w:rsidR="002947B4" w:rsidRPr="00274AC0" w:rsidRDefault="002947B4" w:rsidP="00CA3795">
            <w:pPr>
              <w:spacing w:before="24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IV quarter of 2021</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7898552B" w14:textId="77777777" w:rsidR="002947B4" w:rsidRPr="00274AC0" w:rsidRDefault="002947B4" w:rsidP="00CA3795">
            <w:pPr>
              <w:spacing w:before="24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 xml:space="preserve">IPA 2019 - </w:t>
            </w:r>
            <w:r w:rsidRPr="00274AC0">
              <w:rPr>
                <w:rFonts w:ascii="Times New Roman" w:eastAsia="Times New Roman" w:hAnsi="Times New Roman" w:cs="Times New Roman"/>
                <w:sz w:val="20"/>
                <w:szCs w:val="20"/>
              </w:rPr>
              <w:t xml:space="preserve">5.000.000 €  (Support to AP 23 in Fight Against Corruption and Fundamental Rights - Flexible Facility) and </w:t>
            </w:r>
            <w:r w:rsidRPr="00274AC0">
              <w:rPr>
                <w:rFonts w:ascii="Times New Roman" w:eastAsia="Times New Roman" w:hAnsi="Times New Roman" w:cs="Times New Roman"/>
                <w:b/>
                <w:sz w:val="20"/>
                <w:szCs w:val="20"/>
              </w:rPr>
              <w:t>USAID GAI</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07085B72" w14:textId="77777777" w:rsidR="002947B4" w:rsidRPr="00274AC0" w:rsidRDefault="002947B4" w:rsidP="00CA3795">
            <w:pPr>
              <w:spacing w:before="24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Raising awareness campaign conducted.</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FF0000"/>
          </w:tcPr>
          <w:p w14:paraId="66A8CB73" w14:textId="77777777" w:rsidR="002947B4" w:rsidRPr="002F172F" w:rsidRDefault="002947B4" w:rsidP="00CA3795">
            <w:pPr>
              <w:spacing w:before="240" w:line="240" w:lineRule="auto"/>
              <w:jc w:val="both"/>
              <w:rPr>
                <w:rFonts w:ascii="Times New Roman" w:eastAsia="Times New Roman" w:hAnsi="Times New Roman" w:cs="Times New Roman"/>
                <w:b/>
                <w:sz w:val="20"/>
                <w:szCs w:val="20"/>
              </w:rPr>
            </w:pPr>
            <w:r w:rsidRPr="002F172F">
              <w:rPr>
                <w:rFonts w:ascii="Times New Roman" w:eastAsia="Times New Roman" w:hAnsi="Times New Roman" w:cs="Times New Roman"/>
                <w:b/>
                <w:sz w:val="20"/>
                <w:szCs w:val="20"/>
              </w:rPr>
              <w:t>Activity is not implemented.</w:t>
            </w:r>
          </w:p>
          <w:p w14:paraId="7491ECF7" w14:textId="77777777" w:rsidR="002947B4" w:rsidRPr="00274AC0" w:rsidRDefault="002947B4" w:rsidP="00CA3795">
            <w:pPr>
              <w:spacing w:before="24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Ministry of European Integration has hired an expert to analyze the Law on the Protection of Whistleblowers. Based on this analysis, the need for a possible change in the law will be considered, and a brochure will be prepared in order to raise the level of awareness among citizens about the Law on the Protection of Whistleblowers and raise their readiness to act as whistleblowers</w:t>
            </w:r>
          </w:p>
        </w:tc>
      </w:tr>
      <w:tr w:rsidR="002947B4" w:rsidRPr="00274AC0" w14:paraId="6F051412" w14:textId="77777777" w:rsidTr="00CA3795">
        <w:trPr>
          <w:trHeight w:val="710"/>
        </w:trPr>
        <w:tc>
          <w:tcPr>
            <w:tcW w:w="1648"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3D939178"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INTERIM BENCHMARK</w:t>
            </w:r>
          </w:p>
        </w:tc>
        <w:tc>
          <w:tcPr>
            <w:tcW w:w="1872"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61408474"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03264A82"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IMPACT INDICATOR</w:t>
            </w:r>
          </w:p>
        </w:tc>
      </w:tr>
      <w:tr w:rsidR="002947B4" w:rsidRPr="00274AC0" w14:paraId="53EFF70E" w14:textId="77777777" w:rsidTr="00CA3795">
        <w:trPr>
          <w:trHeight w:val="1970"/>
        </w:trPr>
        <w:tc>
          <w:tcPr>
            <w:tcW w:w="1648" w:type="pct"/>
            <w:gridSpan w:val="5"/>
            <w:tcBorders>
              <w:top w:val="single" w:sz="4" w:space="0" w:color="000000"/>
              <w:left w:val="single" w:sz="4" w:space="0" w:color="000000"/>
              <w:bottom w:val="single" w:sz="4" w:space="0" w:color="000000"/>
              <w:right w:val="single" w:sz="4" w:space="0" w:color="000000"/>
            </w:tcBorders>
            <w:shd w:val="clear" w:color="auto" w:fill="FBD4B4"/>
            <w:vAlign w:val="center"/>
          </w:tcPr>
          <w:p w14:paraId="30DFF53F" w14:textId="77777777" w:rsidR="002947B4" w:rsidRPr="00274AC0" w:rsidRDefault="002947B4" w:rsidP="00CA3795">
            <w:pPr>
              <w:spacing w:after="0" w:line="240" w:lineRule="auto"/>
              <w:jc w:val="both"/>
              <w:rPr>
                <w:rFonts w:ascii="Times New Roman" w:eastAsia="Times New Roman" w:hAnsi="Times New Roman" w:cs="Times New Roman"/>
                <w:b/>
                <w:sz w:val="20"/>
                <w:szCs w:val="20"/>
                <w:highlight w:val="yellow"/>
              </w:rPr>
            </w:pPr>
            <w:r w:rsidRPr="00274AC0">
              <w:rPr>
                <w:rFonts w:ascii="Times New Roman" w:eastAsia="Times New Roman" w:hAnsi="Times New Roman" w:cs="Times New Roman"/>
                <w:b/>
                <w:sz w:val="20"/>
                <w:szCs w:val="20"/>
              </w:rPr>
              <w:t>2.2.8.</w:t>
            </w:r>
            <w:r w:rsidRPr="00274AC0">
              <w:rPr>
                <w:rFonts w:ascii="Times New Roman" w:eastAsia="Times New Roman" w:hAnsi="Times New Roman" w:cs="Times New Roman"/>
                <w:sz w:val="20"/>
                <w:szCs w:val="20"/>
              </w:rPr>
              <w:t xml:space="preserve"> Serbia implements and assesses the impact of measures taken to reduce corruption in vulnerable areas (health sector, taxation and customs, education, local authorities, the privatisation process, </w:t>
            </w:r>
            <w:r w:rsidRPr="00274AC0">
              <w:rPr>
                <w:rFonts w:ascii="Times New Roman" w:eastAsia="Times New Roman" w:hAnsi="Times New Roman" w:cs="Times New Roman"/>
                <w:b/>
                <w:sz w:val="20"/>
                <w:szCs w:val="20"/>
              </w:rPr>
              <w:t>public procurement</w:t>
            </w:r>
            <w:r w:rsidRPr="00274AC0">
              <w:rPr>
                <w:rFonts w:ascii="Times New Roman" w:eastAsia="Times New Roman" w:hAnsi="Times New Roman" w:cs="Times New Roman"/>
                <w:sz w:val="20"/>
                <w:szCs w:val="20"/>
              </w:rPr>
              <w:t xml:space="preserve"> and  the police), takes remedial action where needed and establishes an initial track record of a measurable reduction of corruption in these areas.</w:t>
            </w:r>
          </w:p>
        </w:tc>
        <w:tc>
          <w:tcPr>
            <w:tcW w:w="1872"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1AD0424A" w14:textId="77777777" w:rsidR="002947B4" w:rsidRPr="00274AC0" w:rsidRDefault="002947B4" w:rsidP="00CA3795">
            <w:pPr>
              <w:widowControl w:val="0"/>
              <w:shd w:val="clear" w:color="auto" w:fill="FFFFFF"/>
              <w:autoSpaceDE w:val="0"/>
              <w:autoSpaceDN w:val="0"/>
              <w:adjustRightInd w:val="0"/>
              <w:spacing w:before="202" w:after="0" w:line="240" w:lineRule="auto"/>
              <w:ind w:right="5"/>
              <w:jc w:val="both"/>
              <w:rPr>
                <w:rFonts w:ascii="Times New Roman" w:eastAsia="Times New Roman" w:hAnsi="Times New Roman" w:cs="Times New Roman"/>
                <w:sz w:val="20"/>
                <w:szCs w:val="20"/>
                <w:highlight w:val="yellow"/>
              </w:rPr>
            </w:pPr>
            <w:r w:rsidRPr="00274AC0">
              <w:rPr>
                <w:rFonts w:ascii="Times New Roman" w:eastAsia="Times New Roman" w:hAnsi="Times New Roman" w:cs="Times New Roman"/>
                <w:sz w:val="20"/>
                <w:szCs w:val="20"/>
              </w:rPr>
              <w:t>Measures taken to reduce corruption</w:t>
            </w:r>
            <w:r w:rsidRPr="00274AC0">
              <w:rPr>
                <w:rFonts w:ascii="Times New Roman" w:eastAsia="Calibri" w:hAnsi="Times New Roman" w:cs="Times New Roman"/>
                <w:sz w:val="24"/>
              </w:rPr>
              <w:t xml:space="preserve"> </w:t>
            </w:r>
            <w:r w:rsidRPr="00274AC0">
              <w:rPr>
                <w:rFonts w:ascii="Times New Roman" w:eastAsia="Calibri" w:hAnsi="Times New Roman" w:cs="Times New Roman"/>
                <w:sz w:val="20"/>
                <w:szCs w:val="20"/>
              </w:rPr>
              <w:t>in</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public procurement are implemented and assessed. Track record of a measurable reduction of corruption in</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public procurement is established.</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428BC08A" w14:textId="77777777" w:rsidR="002947B4" w:rsidRPr="00274AC0" w:rsidRDefault="002947B4" w:rsidP="00580615">
            <w:pPr>
              <w:widowControl w:val="0"/>
              <w:numPr>
                <w:ilvl w:val="0"/>
                <w:numId w:val="73"/>
              </w:numPr>
              <w:autoSpaceDE w:val="0"/>
              <w:autoSpaceDN w:val="0"/>
              <w:spacing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Positive opinion of the European Commission stated in the Annual Progress Report on Serbia;</w:t>
            </w:r>
          </w:p>
          <w:p w14:paraId="066635B1" w14:textId="77777777" w:rsidR="002947B4" w:rsidRPr="00274AC0" w:rsidRDefault="002947B4" w:rsidP="00580615">
            <w:pPr>
              <w:widowControl w:val="0"/>
              <w:numPr>
                <w:ilvl w:val="0"/>
                <w:numId w:val="73"/>
              </w:numPr>
              <w:autoSpaceDE w:val="0"/>
              <w:autoSpaceDN w:val="0"/>
              <w:spacing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Annual supervision report of the Public Procurement Office, Annual report of the Republic Commission for the Protection of Rights in Public Procurement and Annual report of the State Audit Institution;</w:t>
            </w:r>
          </w:p>
          <w:p w14:paraId="1A268CB0" w14:textId="77777777" w:rsidR="002947B4" w:rsidRPr="00274AC0" w:rsidRDefault="002947B4" w:rsidP="00580615">
            <w:pPr>
              <w:widowControl w:val="0"/>
              <w:numPr>
                <w:ilvl w:val="0"/>
                <w:numId w:val="73"/>
              </w:numPr>
              <w:autoSpaceDE w:val="0"/>
              <w:autoSpaceDN w:val="0"/>
              <w:spacing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Number of initiated and finalized misdemeanor and other proceedings for breaches of the Law on Public Procurement.</w:t>
            </w:r>
          </w:p>
        </w:tc>
      </w:tr>
      <w:tr w:rsidR="002947B4" w:rsidRPr="00274AC0" w14:paraId="6B8F91FB" w14:textId="77777777" w:rsidTr="00CA3795">
        <w:trPr>
          <w:trHeight w:val="575"/>
        </w:trPr>
        <w:tc>
          <w:tcPr>
            <w:tcW w:w="1648"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37E5B9FD"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ACTIVITIES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031CF9F4"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RESPONSIBLE AUTHORITY</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09ADAD5B"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TIMEFRAME</w:t>
            </w:r>
          </w:p>
          <w:p w14:paraId="66E039E0"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/DEADLINE</w:t>
            </w:r>
          </w:p>
        </w:tc>
        <w:tc>
          <w:tcPr>
            <w:tcW w:w="52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43193197"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FINANCIAL RESOURCES</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389035A3"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RESULT</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0F668882"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bCs/>
                <w:sz w:val="20"/>
                <w:szCs w:val="20"/>
                <w:lang w:bidi="en-US"/>
              </w:rPr>
              <w:t>IMPLEMENTATION STATUS</w:t>
            </w:r>
          </w:p>
        </w:tc>
      </w:tr>
      <w:tr w:rsidR="002947B4" w:rsidRPr="00274AC0" w14:paraId="4F5D753E" w14:textId="77777777" w:rsidTr="00CA3795">
        <w:trPr>
          <w:trHeight w:val="1266"/>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7DE03135"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2.2.8.1.</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1CCCB52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Strengthen staff capacity of the Public Procurement Office especially in terms of the number and position of employees.</w:t>
            </w:r>
          </w:p>
          <w:p w14:paraId="744EF04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p w14:paraId="13650D2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26B6ECA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-Public Procurement Office</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52A0DDAA"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IV quarter of 2020.</w:t>
            </w:r>
          </w:p>
          <w:p w14:paraId="0064A24C"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p w14:paraId="2FB2E16D"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7C7EE5B1"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Budget  of the Republic of Serbia</w:t>
            </w:r>
          </w:p>
          <w:p w14:paraId="2B3EB063"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sz w:val="20"/>
                <w:szCs w:val="20"/>
                <w:lang w:eastAsia="sr-Latn-CS"/>
              </w:rPr>
              <w:t>In 2020.</w:t>
            </w:r>
          </w:p>
          <w:p w14:paraId="1F018DD3"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sz w:val="20"/>
                <w:szCs w:val="20"/>
                <w:lang w:eastAsia="sr-Latn-CS"/>
              </w:rPr>
              <w:t>Staff capacity strengthening costs currently unknown.</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19AA928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Positions filled.</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FFFF00"/>
          </w:tcPr>
          <w:p w14:paraId="3FC4D5DB" w14:textId="77777777" w:rsidR="002947B4" w:rsidRPr="002F172F" w:rsidRDefault="002947B4" w:rsidP="00CA3795">
            <w:pPr>
              <w:spacing w:before="240" w:after="0" w:line="240" w:lineRule="auto"/>
              <w:jc w:val="both"/>
              <w:rPr>
                <w:rFonts w:ascii="Times New Roman" w:eastAsia="Times New Roman" w:hAnsi="Times New Roman" w:cs="Times New Roman"/>
                <w:b/>
                <w:sz w:val="20"/>
                <w:szCs w:val="20"/>
              </w:rPr>
            </w:pPr>
            <w:r w:rsidRPr="002F172F">
              <w:rPr>
                <w:rFonts w:ascii="Times New Roman" w:eastAsia="Times New Roman" w:hAnsi="Times New Roman" w:cs="Times New Roman"/>
                <w:b/>
                <w:sz w:val="20"/>
                <w:szCs w:val="20"/>
              </w:rPr>
              <w:t>Activity is partially implemented.</w:t>
            </w:r>
          </w:p>
          <w:p w14:paraId="7D4D19F5" w14:textId="77777777" w:rsidR="002947B4" w:rsidRPr="002179B8" w:rsidRDefault="002947B4" w:rsidP="00CA3795">
            <w:pPr>
              <w:spacing w:before="240" w:after="0" w:line="240" w:lineRule="auto"/>
              <w:jc w:val="both"/>
              <w:rPr>
                <w:rFonts w:ascii="Times New Roman" w:eastAsia="Times New Roman" w:hAnsi="Times New Roman" w:cs="Times New Roman"/>
                <w:sz w:val="20"/>
                <w:szCs w:val="20"/>
              </w:rPr>
            </w:pPr>
            <w:r w:rsidRPr="002179B8">
              <w:rPr>
                <w:rFonts w:ascii="Times New Roman" w:eastAsia="Times New Roman" w:hAnsi="Times New Roman" w:cs="Times New Roman"/>
                <w:sz w:val="20"/>
                <w:szCs w:val="20"/>
              </w:rPr>
              <w:t xml:space="preserve">The Rulebook on the internal organization and systematization of posts in the Public Procurement Office, to which the Government of the RS gave its approval on November 19, 2020, foresees a total of 36 systematized posts, of which 4 are civil servants in position, so that the total number of civil servants that could be hired is 55 now. As of December 31st, 2022, thirty-three </w:t>
            </w:r>
            <w:r w:rsidRPr="002179B8">
              <w:rPr>
                <w:rFonts w:ascii="Times New Roman" w:eastAsia="Times New Roman" w:hAnsi="Times New Roman" w:cs="Times New Roman"/>
                <w:sz w:val="20"/>
                <w:szCs w:val="20"/>
              </w:rPr>
              <w:lastRenderedPageBreak/>
              <w:t>(33) civil servants were employed, as well as nine (9) persons were hired outside of the employment relationship, that is, on the basis of contracts for the performance of temporary and occasional jobs, which represents a total of 42 employees.</w:t>
            </w:r>
          </w:p>
          <w:p w14:paraId="11E9BF5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179B8">
              <w:rPr>
                <w:rFonts w:ascii="Times New Roman" w:eastAsia="Times New Roman" w:hAnsi="Times New Roman" w:cs="Times New Roman"/>
                <w:sz w:val="20"/>
                <w:szCs w:val="20"/>
              </w:rPr>
              <w:t xml:space="preserve">The activity was realized by the end of the 4th quarter of 2020, bearing in mind that the Rulebook on the internal organization and systematization of posts was adopted and due to the total number of employees and persons engaged on the basis of contracts on temporary and occasional jobs was increased. Furthermore, bearing in mind the above mentioned, the PPO continued to further strengthen its capacity during 2021 and 2022, by hiring persons for an indefinite period through a public competition and hiring persons on the basis of contracts for the performance of </w:t>
            </w:r>
            <w:r w:rsidRPr="002179B8">
              <w:rPr>
                <w:rFonts w:ascii="Times New Roman" w:eastAsia="Times New Roman" w:hAnsi="Times New Roman" w:cs="Times New Roman"/>
                <w:sz w:val="20"/>
                <w:szCs w:val="20"/>
              </w:rPr>
              <w:lastRenderedPageBreak/>
              <w:t>temporary and occasional jobs.</w:t>
            </w:r>
          </w:p>
        </w:tc>
      </w:tr>
      <w:tr w:rsidR="002947B4" w:rsidRPr="00274AC0" w14:paraId="1E99CA39" w14:textId="77777777" w:rsidTr="00CA3795">
        <w:trPr>
          <w:trHeight w:val="2262"/>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4F67BE2A"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2.2.8.2.</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59F727A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Establish a new public procurement portal in line with new functionalities arising from the new Public Procurement Law.</w:t>
            </w:r>
          </w:p>
          <w:p w14:paraId="79B8F5B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47B6D18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-Public Procurement Office</w:t>
            </w:r>
          </w:p>
          <w:p w14:paraId="4B9131D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p w14:paraId="1C31BA0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3AB99B58"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IV quarter of 2020.</w:t>
            </w:r>
          </w:p>
          <w:p w14:paraId="7D8956C8"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18D3325E"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 xml:space="preserve">Budget  of the Republic of Serbia - </w:t>
            </w:r>
            <w:r w:rsidRPr="00274AC0">
              <w:rPr>
                <w:rFonts w:ascii="Times New Roman" w:eastAsia="Times New Roman" w:hAnsi="Times New Roman" w:cs="Times New Roman"/>
                <w:sz w:val="20"/>
                <w:szCs w:val="20"/>
              </w:rPr>
              <w:t>80.000 €</w:t>
            </w:r>
          </w:p>
          <w:p w14:paraId="793FEF6D"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and</w:t>
            </w:r>
          </w:p>
          <w:p w14:paraId="24D11A0B" w14:textId="77777777" w:rsidR="002947B4" w:rsidRPr="00274AC0" w:rsidRDefault="002947B4" w:rsidP="00CA3795">
            <w:pPr>
              <w:spacing w:after="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b/>
                <w:sz w:val="20"/>
                <w:szCs w:val="20"/>
              </w:rPr>
              <w:t>IPA 2013</w:t>
            </w:r>
            <w:r w:rsidRPr="00274AC0">
              <w:rPr>
                <w:rFonts w:ascii="Times New Roman" w:eastAsia="Times New Roman" w:hAnsi="Times New Roman" w:cs="Times New Roman"/>
                <w:sz w:val="20"/>
                <w:szCs w:val="20"/>
              </w:rPr>
              <w:t xml:space="preserve"> “Prevention and Fight against Corruption” Project – Public Administration Reform Sector - </w:t>
            </w:r>
            <w:r w:rsidRPr="00274AC0">
              <w:rPr>
                <w:rFonts w:ascii="Times New Roman" w:eastAsia="Times New Roman" w:hAnsi="Times New Roman" w:cs="Times New Roman"/>
                <w:sz w:val="20"/>
                <w:szCs w:val="20"/>
                <w:lang w:eastAsia="sr-Latn-CS"/>
              </w:rPr>
              <w:t xml:space="preserve">800.000 € </w:t>
            </w:r>
          </w:p>
          <w:p w14:paraId="04E0CBA0"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3EF0725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New public procurement portal established and operational.</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296077A9" w14:textId="77777777" w:rsidR="002947B4" w:rsidRPr="002F172F" w:rsidRDefault="002947B4" w:rsidP="00CA3795">
            <w:pPr>
              <w:spacing w:before="240" w:after="0" w:line="240" w:lineRule="auto"/>
              <w:jc w:val="both"/>
              <w:rPr>
                <w:rFonts w:ascii="Times New Roman" w:eastAsia="Times New Roman" w:hAnsi="Times New Roman" w:cs="Times New Roman"/>
                <w:b/>
                <w:sz w:val="20"/>
                <w:szCs w:val="20"/>
              </w:rPr>
            </w:pPr>
            <w:r w:rsidRPr="002F172F">
              <w:rPr>
                <w:rFonts w:ascii="Times New Roman" w:eastAsia="Times New Roman" w:hAnsi="Times New Roman" w:cs="Times New Roman"/>
                <w:b/>
                <w:sz w:val="20"/>
                <w:szCs w:val="20"/>
              </w:rPr>
              <w:t>Activity is fully implemented.</w:t>
            </w:r>
          </w:p>
          <w:p w14:paraId="74DB5D5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Situation has not cha</w:t>
            </w:r>
            <w:r>
              <w:rPr>
                <w:rFonts w:ascii="Times New Roman" w:eastAsia="Times New Roman" w:hAnsi="Times New Roman" w:cs="Times New Roman"/>
                <w:sz w:val="20"/>
                <w:szCs w:val="20"/>
                <w:lang w:val="en-GB"/>
              </w:rPr>
              <w:t>n</w:t>
            </w:r>
            <w:r>
              <w:rPr>
                <w:rFonts w:ascii="Times New Roman" w:eastAsia="Times New Roman" w:hAnsi="Times New Roman" w:cs="Times New Roman"/>
                <w:sz w:val="20"/>
                <w:szCs w:val="20"/>
              </w:rPr>
              <w:t>ged</w:t>
            </w:r>
            <w:r w:rsidRPr="00274AC0">
              <w:rPr>
                <w:rFonts w:ascii="Times New Roman" w:eastAsia="Times New Roman" w:hAnsi="Times New Roman" w:cs="Times New Roman"/>
                <w:sz w:val="20"/>
                <w:szCs w:val="20"/>
              </w:rPr>
              <w:t>, the activity was previously implemented.</w:t>
            </w:r>
          </w:p>
        </w:tc>
      </w:tr>
      <w:tr w:rsidR="002947B4" w:rsidRPr="00274AC0" w14:paraId="5FB069EA" w14:textId="77777777" w:rsidTr="00CA3795">
        <w:trPr>
          <w:trHeight w:val="699"/>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0CEFB5EA"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2.2.8.3.</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6322973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Monitoring the implementation of the measures of supervision and control in public procurement.</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4110F91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-Public Procurement Office</w:t>
            </w:r>
          </w:p>
          <w:p w14:paraId="432FEF5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-Republic Commission for the Protection of Rights in Public Procurement</w:t>
            </w:r>
          </w:p>
          <w:p w14:paraId="20FCF71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Finance</w:t>
            </w:r>
          </w:p>
          <w:p w14:paraId="239F8F6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3B4C89A1"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  once a year</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0248B5F7"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b/>
                <w:sz w:val="20"/>
                <w:szCs w:val="20"/>
              </w:rPr>
              <w:t>Budget  of the Republic of Serbia -</w:t>
            </w:r>
            <w:r w:rsidRPr="00274AC0">
              <w:rPr>
                <w:rFonts w:ascii="Times New Roman" w:eastAsia="Times New Roman" w:hAnsi="Times New Roman" w:cs="Times New Roman"/>
                <w:sz w:val="20"/>
                <w:szCs w:val="20"/>
                <w:lang w:eastAsia="sr-Latn-CS"/>
              </w:rPr>
              <w:t xml:space="preserve">1.914 € </w:t>
            </w:r>
          </w:p>
          <w:p w14:paraId="3A797B5B"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sz w:val="20"/>
                <w:szCs w:val="20"/>
                <w:lang w:eastAsia="sr-Latn-CS"/>
              </w:rPr>
              <w:t>In 2020 - 638 €</w:t>
            </w:r>
          </w:p>
          <w:p w14:paraId="617E157F"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sz w:val="20"/>
                <w:szCs w:val="20"/>
                <w:lang w:eastAsia="sr-Latn-CS"/>
              </w:rPr>
              <w:t>In 2021 - 638 €</w:t>
            </w:r>
          </w:p>
          <w:p w14:paraId="3D0B85E6"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sz w:val="20"/>
                <w:szCs w:val="20"/>
                <w:lang w:eastAsia="sr-Latn-CS"/>
              </w:rPr>
              <w:t>In 2022 - 638 €</w:t>
            </w:r>
          </w:p>
          <w:p w14:paraId="7E1C9D72"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2AD116E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Report of the Administration for Public Procurement on supervision over the implementation of the Law on Public Procurement.</w:t>
            </w:r>
          </w:p>
          <w:p w14:paraId="3268526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Report of the Republic Commission for the Protection of Rights in Public Procurement. </w:t>
            </w:r>
          </w:p>
          <w:p w14:paraId="672DA23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Report of the Ministry of Finance on monitoring the </w:t>
            </w:r>
            <w:r w:rsidRPr="00274AC0">
              <w:rPr>
                <w:rFonts w:ascii="Times New Roman" w:eastAsia="Times New Roman" w:hAnsi="Times New Roman" w:cs="Times New Roman"/>
                <w:sz w:val="20"/>
                <w:szCs w:val="20"/>
              </w:rPr>
              <w:lastRenderedPageBreak/>
              <w:t>execution of public procurement contracts.</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5CB3FFCD" w14:textId="77777777" w:rsidR="002947B4" w:rsidRPr="002F172F" w:rsidRDefault="002947B4" w:rsidP="00CA3795">
            <w:pPr>
              <w:spacing w:before="240" w:after="0" w:line="240" w:lineRule="auto"/>
              <w:jc w:val="both"/>
              <w:rPr>
                <w:rFonts w:ascii="Times New Roman" w:eastAsia="Times New Roman" w:hAnsi="Times New Roman" w:cs="Times New Roman"/>
                <w:b/>
                <w:sz w:val="20"/>
                <w:szCs w:val="20"/>
              </w:rPr>
            </w:pPr>
            <w:r w:rsidRPr="002F172F">
              <w:rPr>
                <w:rFonts w:ascii="Times New Roman" w:eastAsia="Times New Roman" w:hAnsi="Times New Roman" w:cs="Times New Roman"/>
                <w:b/>
                <w:sz w:val="20"/>
                <w:szCs w:val="20"/>
              </w:rPr>
              <w:lastRenderedPageBreak/>
              <w:t>Аctivity is being successfully implemented.</w:t>
            </w:r>
          </w:p>
          <w:p w14:paraId="006938B0" w14:textId="77777777" w:rsidR="002947B4" w:rsidRPr="00274AC0" w:rsidRDefault="002947B4" w:rsidP="002F172F">
            <w:pPr>
              <w:spacing w:after="0" w:line="240" w:lineRule="atLeast"/>
              <w:jc w:val="both"/>
              <w:rPr>
                <w:rFonts w:ascii="Times New Roman" w:eastAsia="Times New Roman" w:hAnsi="Times New Roman" w:cs="Times New Roman"/>
                <w:sz w:val="20"/>
                <w:szCs w:val="20"/>
              </w:rPr>
            </w:pPr>
            <w:r w:rsidRPr="002179B8">
              <w:rPr>
                <w:rFonts w:ascii="Times New Roman" w:eastAsia="Times New Roman" w:hAnsi="Times New Roman" w:cs="Times New Roman"/>
                <w:sz w:val="20"/>
                <w:szCs w:val="20"/>
              </w:rPr>
              <w:t xml:space="preserve">During the </w:t>
            </w:r>
            <w:r>
              <w:rPr>
                <w:rFonts w:ascii="Times New Roman" w:eastAsia="Times New Roman" w:hAnsi="Times New Roman" w:cs="Times New Roman"/>
                <w:sz w:val="20"/>
                <w:szCs w:val="20"/>
              </w:rPr>
              <w:t>3</w:t>
            </w:r>
            <w:r w:rsidRPr="002179B8">
              <w:rPr>
                <w:rFonts w:ascii="Times New Roman" w:eastAsia="Times New Roman" w:hAnsi="Times New Roman" w:cs="Times New Roman"/>
                <w:sz w:val="20"/>
                <w:szCs w:val="20"/>
                <w:vertAlign w:val="superscript"/>
              </w:rPr>
              <w:t>rd</w:t>
            </w:r>
            <w:r>
              <w:rPr>
                <w:rFonts w:ascii="Times New Roman" w:eastAsia="Times New Roman" w:hAnsi="Times New Roman" w:cs="Times New Roman"/>
                <w:sz w:val="20"/>
                <w:szCs w:val="20"/>
              </w:rPr>
              <w:t xml:space="preserve"> and </w:t>
            </w:r>
            <w:r w:rsidRPr="002179B8">
              <w:rPr>
                <w:rFonts w:ascii="Times New Roman" w:eastAsia="Times New Roman" w:hAnsi="Times New Roman" w:cs="Times New Roman"/>
                <w:sz w:val="20"/>
                <w:szCs w:val="20"/>
              </w:rPr>
              <w:t>4</w:t>
            </w:r>
            <w:r w:rsidRPr="002179B8">
              <w:rPr>
                <w:rFonts w:ascii="Times New Roman" w:eastAsia="Times New Roman" w:hAnsi="Times New Roman" w:cs="Times New Roman"/>
                <w:sz w:val="20"/>
                <w:szCs w:val="20"/>
                <w:vertAlign w:val="superscript"/>
              </w:rPr>
              <w:t>th</w:t>
            </w:r>
            <w:r w:rsidRPr="002179B8">
              <w:rPr>
                <w:rFonts w:ascii="Times New Roman" w:eastAsia="Times New Roman" w:hAnsi="Times New Roman" w:cs="Times New Roman"/>
                <w:sz w:val="20"/>
                <w:szCs w:val="20"/>
              </w:rPr>
              <w:t xml:space="preserve"> of 2022, the PPO continued to monitor the implementation of regulations on public procurement. Data on the implemented monitoring for the year 2022 will be presented in the Annual Report on the implemented monitoring for the year 2022. In accordance </w:t>
            </w:r>
            <w:r w:rsidRPr="002179B8">
              <w:rPr>
                <w:rFonts w:ascii="Times New Roman" w:eastAsia="Times New Roman" w:hAnsi="Times New Roman" w:cs="Times New Roman"/>
                <w:sz w:val="20"/>
                <w:szCs w:val="20"/>
              </w:rPr>
              <w:lastRenderedPageBreak/>
              <w:t>with Article 180 paragraph 6 of the Public Procurement Law ("Official Gazette of the Republic of Serbia", No. 91/19) the PPO prepares an Annual Report on the implemented monitoring, which submits to the Government and the National Assembly no later than March 31st of the current year for the previous year.</w:t>
            </w:r>
          </w:p>
        </w:tc>
      </w:tr>
      <w:tr w:rsidR="002947B4" w:rsidRPr="00274AC0" w14:paraId="7704CC74" w14:textId="77777777" w:rsidTr="002F172F">
        <w:trPr>
          <w:trHeight w:val="3500"/>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0DDC15C5"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2.2.8.4.</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4F3BEDA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Conduct training courses for police officers, prosecutors, judges and Public Procurement Office staff to efficiently prosecute cases of corruption in public procurement (pursuant to Financial Investigations Strategy).</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4919C7C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-Public Procurement Office</w:t>
            </w:r>
          </w:p>
          <w:p w14:paraId="7D123DD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-Republic Commission for the Protection of Rights in Public Procurement</w:t>
            </w:r>
          </w:p>
          <w:p w14:paraId="3FDC2AF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-Judicial Academy</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7C68295A"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43075EAD"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p>
          <w:p w14:paraId="0CC7EBCA"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 xml:space="preserve">Budget  of the Republic of Serbia- </w:t>
            </w:r>
            <w:r w:rsidRPr="00274AC0">
              <w:rPr>
                <w:rFonts w:ascii="Times New Roman" w:eastAsia="Times New Roman" w:hAnsi="Times New Roman" w:cs="Times New Roman"/>
                <w:sz w:val="20"/>
                <w:szCs w:val="20"/>
              </w:rPr>
              <w:t>3.083.301€</w:t>
            </w:r>
          </w:p>
          <w:p w14:paraId="6CAD6F29"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(budgeted in 2.2.8.6.)</w:t>
            </w:r>
          </w:p>
          <w:p w14:paraId="548E5C5F"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p w14:paraId="747A98AD"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and</w:t>
            </w:r>
          </w:p>
          <w:p w14:paraId="1E4021D5"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p w14:paraId="1D5E9AF5"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donor support</w:t>
            </w:r>
          </w:p>
          <w:p w14:paraId="516B73C8"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IPA 2019</w:t>
            </w:r>
            <w:r w:rsidRPr="00274AC0">
              <w:rPr>
                <w:rFonts w:ascii="Times New Roman" w:eastAsia="Times New Roman" w:hAnsi="Times New Roman" w:cs="Times New Roman"/>
                <w:sz w:val="20"/>
                <w:szCs w:val="20"/>
              </w:rPr>
              <w:t xml:space="preserve">  – 5.000.000 € (Support to AP 23 in Fight Against Corruption and Fundamental Rights - Flexible Facility)</w:t>
            </w:r>
          </w:p>
          <w:p w14:paraId="2245A423"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64B69C7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Training courses conducted.</w:t>
            </w:r>
          </w:p>
          <w:p w14:paraId="4C9C911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Percentage of police officers, public prosecutors, judges and Public Procurement Office staff trained</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in relation to those required/in needs of training.</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2D75EFE0" w14:textId="77777777" w:rsidR="002947B4" w:rsidRPr="002F172F" w:rsidRDefault="002947B4" w:rsidP="00CA3795">
            <w:pPr>
              <w:spacing w:before="240" w:after="0" w:line="240" w:lineRule="auto"/>
              <w:jc w:val="both"/>
              <w:rPr>
                <w:rFonts w:ascii="Times New Roman" w:eastAsia="Times New Roman" w:hAnsi="Times New Roman" w:cs="Times New Roman"/>
                <w:b/>
                <w:sz w:val="20"/>
                <w:szCs w:val="20"/>
              </w:rPr>
            </w:pPr>
            <w:r w:rsidRPr="002F172F">
              <w:rPr>
                <w:rFonts w:ascii="Times New Roman" w:eastAsia="Times New Roman" w:hAnsi="Times New Roman" w:cs="Times New Roman"/>
                <w:b/>
                <w:sz w:val="20"/>
                <w:szCs w:val="20"/>
              </w:rPr>
              <w:t>Activity is being succsesfully implemented.</w:t>
            </w:r>
          </w:p>
          <w:p w14:paraId="20802EC8" w14:textId="77777777" w:rsidR="002947B4" w:rsidRPr="002179B8" w:rsidRDefault="002947B4" w:rsidP="00CA3795">
            <w:pPr>
              <w:spacing w:before="240" w:after="0" w:line="240" w:lineRule="auto"/>
              <w:jc w:val="both"/>
              <w:rPr>
                <w:rFonts w:ascii="Times New Roman" w:eastAsia="Times New Roman" w:hAnsi="Times New Roman" w:cs="Times New Roman"/>
                <w:sz w:val="20"/>
                <w:szCs w:val="20"/>
              </w:rPr>
            </w:pPr>
            <w:r w:rsidRPr="002179B8">
              <w:rPr>
                <w:rFonts w:ascii="Times New Roman" w:eastAsia="Times New Roman" w:hAnsi="Times New Roman" w:cs="Times New Roman"/>
                <w:sz w:val="20"/>
                <w:szCs w:val="20"/>
              </w:rPr>
              <w:t xml:space="preserve">During the </w:t>
            </w:r>
            <w:r>
              <w:rPr>
                <w:rFonts w:ascii="Times New Roman" w:eastAsia="Times New Roman" w:hAnsi="Times New Roman" w:cs="Times New Roman"/>
                <w:sz w:val="20"/>
                <w:szCs w:val="20"/>
              </w:rPr>
              <w:t>reporting period</w:t>
            </w:r>
            <w:r w:rsidRPr="002179B8">
              <w:rPr>
                <w:rFonts w:ascii="Times New Roman" w:eastAsia="Times New Roman" w:hAnsi="Times New Roman" w:cs="Times New Roman"/>
                <w:sz w:val="20"/>
                <w:szCs w:val="20"/>
              </w:rPr>
              <w:t xml:space="preserve">, on December 22, the PPO with the support of the USAID project for the improvement of public procurement, conducted a training/webinar for the representatives of the Ministry of Internal Affairs in order to help police representatives in cases where irregularities in the implementation of public procurement procedures were pointed out. </w:t>
            </w:r>
          </w:p>
          <w:p w14:paraId="708F704A" w14:textId="77777777" w:rsidR="002947B4" w:rsidRPr="002179B8" w:rsidRDefault="002947B4" w:rsidP="00CA3795">
            <w:pPr>
              <w:spacing w:before="240" w:after="0" w:line="240" w:lineRule="auto"/>
              <w:jc w:val="both"/>
              <w:rPr>
                <w:rFonts w:ascii="Times New Roman" w:eastAsia="Times New Roman" w:hAnsi="Times New Roman" w:cs="Times New Roman"/>
                <w:sz w:val="20"/>
                <w:szCs w:val="20"/>
              </w:rPr>
            </w:pPr>
            <w:r w:rsidRPr="002179B8">
              <w:rPr>
                <w:rFonts w:ascii="Times New Roman" w:eastAsia="Times New Roman" w:hAnsi="Times New Roman" w:cs="Times New Roman"/>
                <w:sz w:val="20"/>
                <w:szCs w:val="20"/>
              </w:rPr>
              <w:lastRenderedPageBreak/>
              <w:t>The Guide for monitoring the implementation of regulations in the field of public procurement was presented to participants on the above mentioned training. It is a document that, besides describing the general characteristics of monitoring and clarifying laws and by-laws, also contains an overview of the most common irregularities observed during the monitoring of public procurement, which can be of huge importance for police representatives when working on cases involving irregularities in public procurement.</w:t>
            </w:r>
          </w:p>
          <w:p w14:paraId="49D3CB95" w14:textId="77777777" w:rsidR="002947B4" w:rsidRPr="00DB220E" w:rsidRDefault="002947B4" w:rsidP="00CA3795">
            <w:pPr>
              <w:spacing w:before="240" w:after="0" w:line="240" w:lineRule="auto"/>
              <w:jc w:val="both"/>
              <w:rPr>
                <w:rFonts w:ascii="Times New Roman" w:eastAsia="Times New Roman" w:hAnsi="Times New Roman" w:cs="Times New Roman"/>
                <w:sz w:val="20"/>
                <w:szCs w:val="20"/>
              </w:rPr>
            </w:pPr>
            <w:r w:rsidRPr="00DB220E">
              <w:rPr>
                <w:rFonts w:ascii="Times New Roman" w:eastAsia="Times New Roman" w:hAnsi="Times New Roman" w:cs="Times New Roman"/>
                <w:sz w:val="20"/>
                <w:szCs w:val="20"/>
              </w:rPr>
              <w:t xml:space="preserve">In the reporting period, NALED within the project ‘’Effective public procurement in the service of economic growth’’, with the support of the Swedish International Development Cooperation Agency (SIDA) organized a study visit to the </w:t>
            </w:r>
            <w:r w:rsidRPr="00DB220E">
              <w:rPr>
                <w:rFonts w:ascii="Times New Roman" w:eastAsia="Times New Roman" w:hAnsi="Times New Roman" w:cs="Times New Roman"/>
                <w:sz w:val="20"/>
                <w:szCs w:val="20"/>
              </w:rPr>
              <w:lastRenderedPageBreak/>
              <w:t>Republic of France and the Grand Dutchy of Luxembourg on the topic: ‘’Protection of rights in the field of public procurement’’, in October, in which representatives of the Judicial Academy also participated.</w:t>
            </w:r>
          </w:p>
          <w:p w14:paraId="5D35E0F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DB220E">
              <w:rPr>
                <w:rFonts w:ascii="Times New Roman" w:eastAsia="Times New Roman" w:hAnsi="Times New Roman" w:cs="Times New Roman"/>
                <w:sz w:val="20"/>
                <w:szCs w:val="20"/>
              </w:rPr>
              <w:t>Also, Judicial Academy in cooperation with NALED organized one-day round table in December on the topic: “Application of the Law on public procurement’’ for a total of 5 participants (judges and judicial assistants).</w:t>
            </w:r>
          </w:p>
        </w:tc>
      </w:tr>
      <w:tr w:rsidR="002947B4" w:rsidRPr="00274AC0" w14:paraId="023906C3" w14:textId="77777777" w:rsidTr="00CA3795">
        <w:trPr>
          <w:trHeight w:val="983"/>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0E248517"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2.2.8.5.</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2A127C1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Develop Methodology for drafting the Impact assessment of measures undertaken to reduce corruption in public procurement area.</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222ED20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793B0F7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-Public Procurement Office</w:t>
            </w:r>
          </w:p>
          <w:p w14:paraId="69CCE3F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-Republic Commission for the Protection of Rights in Public Procurement</w:t>
            </w:r>
          </w:p>
          <w:p w14:paraId="7451E96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0574AFA7"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IV quarter of 2020</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68833DDB"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p>
          <w:p w14:paraId="0DE8F080"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b/>
                <w:iCs/>
                <w:sz w:val="20"/>
                <w:szCs w:val="20"/>
              </w:rPr>
              <w:t>Budget  of the Republic of Serbia</w:t>
            </w:r>
            <w:r w:rsidRPr="00274AC0">
              <w:rPr>
                <w:rFonts w:ascii="Times New Roman" w:eastAsia="Times New Roman" w:hAnsi="Times New Roman" w:cs="Times New Roman"/>
                <w:iCs/>
                <w:sz w:val="20"/>
                <w:szCs w:val="20"/>
              </w:rPr>
              <w:t xml:space="preserve"> (budgeted in 2.2.8.6.)</w:t>
            </w:r>
          </w:p>
          <w:p w14:paraId="3C5F0E3B"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p>
          <w:p w14:paraId="25B1BBF6"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and donor support.</w:t>
            </w:r>
          </w:p>
          <w:p w14:paraId="2E848DA2"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p>
          <w:p w14:paraId="2E3A3B59" w14:textId="77777777" w:rsidR="002947B4" w:rsidRPr="00274AC0" w:rsidDel="00D1255A" w:rsidRDefault="002947B4" w:rsidP="00CA3795">
            <w:pPr>
              <w:spacing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Within IPA 2013 – Prevention and Fight against Corruption Project, the necessary funds were provided.</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0B03815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Methodology for Impact assessment of measures undertaken to reduce corruption in public procurement area is developed and based on clear criteria.</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20862021" w14:textId="77777777" w:rsidR="002947B4" w:rsidRPr="00C34037" w:rsidRDefault="002947B4" w:rsidP="00CA3795">
            <w:pPr>
              <w:spacing w:before="240"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Activity is fully implemented.</w:t>
            </w:r>
          </w:p>
          <w:p w14:paraId="548B61F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9F53D2">
              <w:rPr>
                <w:rFonts w:ascii="Times New Roman" w:eastAsia="Times New Roman" w:hAnsi="Times New Roman" w:cs="Times New Roman"/>
                <w:sz w:val="20"/>
                <w:szCs w:val="20"/>
              </w:rPr>
              <w:t>The Methodology was developed in April 2021 in cooperation with experts engaged through the IPA 2013 Project "Prevention and Fight against Corruption", including one representative of a civil society organization</w:t>
            </w:r>
            <w:r>
              <w:rPr>
                <w:rFonts w:ascii="Times New Roman" w:eastAsia="Times New Roman" w:hAnsi="Times New Roman" w:cs="Times New Roman"/>
                <w:sz w:val="20"/>
                <w:szCs w:val="20"/>
              </w:rPr>
              <w:t>.</w:t>
            </w:r>
          </w:p>
        </w:tc>
      </w:tr>
      <w:tr w:rsidR="002947B4" w:rsidRPr="00274AC0" w14:paraId="4CD67150" w14:textId="77777777" w:rsidTr="00CA3795">
        <w:trPr>
          <w:trHeight w:val="983"/>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60C520C2"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2.2.8.6.</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05869BF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Establish the Working Group for drafting Impact assessment in Public Procurement field and collect all relevant data.</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181AAD1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526E70E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cooperation with all relevant institutions</w:t>
            </w:r>
          </w:p>
          <w:p w14:paraId="71EEB7F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6E157632"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II quarter of 2021</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48643DCC"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p>
          <w:p w14:paraId="48A388A9" w14:textId="77777777" w:rsidR="002947B4" w:rsidRPr="00274AC0" w:rsidDel="00D1255A" w:rsidRDefault="002947B4" w:rsidP="00CA3795">
            <w:pPr>
              <w:spacing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b/>
                <w:iCs/>
                <w:sz w:val="20"/>
                <w:szCs w:val="20"/>
              </w:rPr>
              <w:t>Budget  of the Republic of Serbia</w:t>
            </w:r>
            <w:r w:rsidRPr="00274AC0">
              <w:rPr>
                <w:rFonts w:ascii="Times New Roman" w:eastAsia="Times New Roman" w:hAnsi="Times New Roman" w:cs="Times New Roman"/>
                <w:iCs/>
                <w:sz w:val="20"/>
                <w:szCs w:val="20"/>
              </w:rPr>
              <w:t xml:space="preserve"> - 30.878 €</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44BE952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Working Group is established and operational. All relevant data for drafting Impact assessment in Public Procurement field collected. </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5E6D1099" w14:textId="77777777" w:rsidR="002947B4" w:rsidRPr="00C34037" w:rsidRDefault="002947B4" w:rsidP="00CA3795">
            <w:pPr>
              <w:spacing w:before="240"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Activity is fully implemented.</w:t>
            </w:r>
          </w:p>
          <w:p w14:paraId="19229B1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Situation has not been changed since the last reporting period, the activity was previously implemented.</w:t>
            </w:r>
          </w:p>
          <w:p w14:paraId="5FA4B59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r>
      <w:tr w:rsidR="002947B4" w:rsidRPr="00274AC0" w14:paraId="03C217CC" w14:textId="77777777" w:rsidTr="00CA3795">
        <w:trPr>
          <w:trHeight w:val="983"/>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59C5EAA5"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2.2.8.7.</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18C79AF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Conduct and present Impact assessment in Public Procurement field.</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3C90426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0550595D"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 quarter of 2022</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7681067F"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p>
          <w:p w14:paraId="4EE31B70"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b/>
                <w:iCs/>
                <w:sz w:val="20"/>
                <w:szCs w:val="20"/>
              </w:rPr>
              <w:t>Budget  of the Republic of Serbia</w:t>
            </w:r>
            <w:r w:rsidRPr="00274AC0">
              <w:rPr>
                <w:rFonts w:ascii="Times New Roman" w:eastAsia="Times New Roman" w:hAnsi="Times New Roman" w:cs="Times New Roman"/>
                <w:iCs/>
                <w:sz w:val="20"/>
                <w:szCs w:val="20"/>
              </w:rPr>
              <w:t xml:space="preserve"> (budgeted in 2.2.8.6.)</w:t>
            </w:r>
          </w:p>
          <w:p w14:paraId="79A087B4"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p>
          <w:p w14:paraId="1E82F370"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and donor support.</w:t>
            </w:r>
          </w:p>
          <w:p w14:paraId="20C1CA82"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p>
          <w:p w14:paraId="4582A741" w14:textId="77777777" w:rsidR="002947B4" w:rsidRPr="00274AC0" w:rsidDel="00D1255A" w:rsidRDefault="002947B4" w:rsidP="00CA3795">
            <w:pPr>
              <w:spacing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Donor support is needed, for which will be applied in the upcoming period.</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4057542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Impact assessment in Public Procurement field is drafted and presented to the National Assembly. </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71438F4A" w14:textId="77777777" w:rsidR="002947B4" w:rsidRPr="00C34037" w:rsidRDefault="002947B4" w:rsidP="00CA3795">
            <w:pPr>
              <w:spacing w:before="240"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Activity is fully implemented.</w:t>
            </w:r>
          </w:p>
          <w:p w14:paraId="47DCFC2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APC finalized the Report on impact assessment for eight vulnerable areas which was sent to the National Assembly.</w:t>
            </w:r>
          </w:p>
        </w:tc>
      </w:tr>
      <w:tr w:rsidR="002947B4" w:rsidRPr="00274AC0" w14:paraId="15AEAE25" w14:textId="77777777" w:rsidTr="00CA3795">
        <w:trPr>
          <w:trHeight w:val="710"/>
        </w:trPr>
        <w:tc>
          <w:tcPr>
            <w:tcW w:w="2407"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4817A65B"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INTERIM BENCHMARK</w:t>
            </w:r>
          </w:p>
        </w:tc>
        <w:tc>
          <w:tcPr>
            <w:tcW w:w="1113"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4E55C235"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4B083A3A"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IMPACT INDICATOR</w:t>
            </w:r>
          </w:p>
        </w:tc>
      </w:tr>
      <w:tr w:rsidR="002947B4" w:rsidRPr="00274AC0" w14:paraId="6F0F4E86" w14:textId="77777777" w:rsidTr="00CA3795">
        <w:trPr>
          <w:trHeight w:val="1970"/>
        </w:trPr>
        <w:tc>
          <w:tcPr>
            <w:tcW w:w="2407" w:type="pct"/>
            <w:gridSpan w:val="7"/>
            <w:tcBorders>
              <w:top w:val="single" w:sz="4" w:space="0" w:color="000000"/>
              <w:left w:val="single" w:sz="4" w:space="0" w:color="000000"/>
              <w:bottom w:val="single" w:sz="4" w:space="0" w:color="000000"/>
              <w:right w:val="single" w:sz="4" w:space="0" w:color="000000"/>
            </w:tcBorders>
            <w:shd w:val="clear" w:color="auto" w:fill="FBD4B4"/>
            <w:vAlign w:val="center"/>
          </w:tcPr>
          <w:p w14:paraId="695B8A92" w14:textId="77777777" w:rsidR="002947B4" w:rsidRPr="00274AC0" w:rsidRDefault="002947B4" w:rsidP="00CA3795">
            <w:pPr>
              <w:autoSpaceDE w:val="0"/>
              <w:autoSpaceDN w:val="0"/>
              <w:adjustRightInd w:val="0"/>
              <w:spacing w:after="0" w:line="240" w:lineRule="auto"/>
              <w:rPr>
                <w:rFonts w:ascii="Times New Roman" w:eastAsia="Cambria" w:hAnsi="Times New Roman" w:cs="Times New Roman"/>
                <w:b/>
                <w:color w:val="000000"/>
                <w:sz w:val="20"/>
                <w:szCs w:val="20"/>
              </w:rPr>
            </w:pPr>
            <w:r w:rsidRPr="00274AC0">
              <w:rPr>
                <w:rFonts w:ascii="Times New Roman" w:eastAsia="Times New Roman" w:hAnsi="Times New Roman" w:cs="Times New Roman"/>
                <w:b/>
                <w:sz w:val="20"/>
                <w:szCs w:val="20"/>
              </w:rPr>
              <w:t>2.2.9.</w:t>
            </w:r>
            <w:r w:rsidRPr="00274AC0">
              <w:rPr>
                <w:rFonts w:ascii="Times New Roman" w:eastAsia="Times New Roman" w:hAnsi="Times New Roman" w:cs="Times New Roman"/>
                <w:sz w:val="20"/>
                <w:szCs w:val="20"/>
              </w:rPr>
              <w:t xml:space="preserve"> Serbia implements and assesses the impact of measures taken to reduce corruption in vulnerable areas (health sector, taxation and customs, education, local authorities, the </w:t>
            </w:r>
            <w:r w:rsidRPr="00274AC0">
              <w:rPr>
                <w:rFonts w:ascii="Times New Roman" w:eastAsia="Times New Roman" w:hAnsi="Times New Roman" w:cs="Times New Roman"/>
                <w:b/>
                <w:sz w:val="20"/>
                <w:szCs w:val="20"/>
              </w:rPr>
              <w:t>privatisation process</w:t>
            </w:r>
            <w:r w:rsidRPr="00274AC0">
              <w:rPr>
                <w:rFonts w:ascii="Times New Roman" w:eastAsia="Times New Roman" w:hAnsi="Times New Roman" w:cs="Times New Roman"/>
                <w:sz w:val="20"/>
                <w:szCs w:val="20"/>
              </w:rPr>
              <w:t>, public procurement and the police), takes remedial action where needed and establishes an initial track record of a measurable reduction of corruption in these areas.</w:t>
            </w:r>
          </w:p>
        </w:tc>
        <w:tc>
          <w:tcPr>
            <w:tcW w:w="1113"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7DFE7AA" w14:textId="77777777" w:rsidR="002947B4" w:rsidRPr="00274AC0" w:rsidRDefault="002947B4" w:rsidP="00CA3795">
            <w:pPr>
              <w:widowControl w:val="0"/>
              <w:shd w:val="clear" w:color="auto" w:fill="FFFFFF"/>
              <w:autoSpaceDE w:val="0"/>
              <w:autoSpaceDN w:val="0"/>
              <w:adjustRightInd w:val="0"/>
              <w:spacing w:before="202" w:after="0" w:line="240" w:lineRule="auto"/>
              <w:ind w:right="5"/>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Prevention and sanctioning of corruption in the private sector, particularly in the privatization process is performed through concrete measures establishing transparency and accountability, particularly in commercial entities owned or controlled by the state.</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63C762C9" w14:textId="77777777" w:rsidR="002947B4" w:rsidRPr="00274AC0" w:rsidRDefault="002947B4" w:rsidP="00580615">
            <w:pPr>
              <w:widowControl w:val="0"/>
              <w:numPr>
                <w:ilvl w:val="0"/>
                <w:numId w:val="74"/>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Positive opinion of the European Commission stated in the Annual Progress Report on Serbia;</w:t>
            </w:r>
          </w:p>
          <w:p w14:paraId="7325A6C9" w14:textId="77777777" w:rsidR="002947B4" w:rsidRPr="00274AC0" w:rsidRDefault="002947B4" w:rsidP="00580615">
            <w:pPr>
              <w:widowControl w:val="0"/>
              <w:numPr>
                <w:ilvl w:val="0"/>
                <w:numId w:val="74"/>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Reports of the Anti-Corruption Council;</w:t>
            </w:r>
          </w:p>
          <w:p w14:paraId="067C7132" w14:textId="77777777" w:rsidR="002947B4" w:rsidRPr="00274AC0" w:rsidRDefault="002947B4" w:rsidP="00580615">
            <w:pPr>
              <w:widowControl w:val="0"/>
              <w:numPr>
                <w:ilvl w:val="0"/>
                <w:numId w:val="74"/>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Number of initiated and finalized criminal proceedings for corruption in the private sector.</w:t>
            </w:r>
          </w:p>
        </w:tc>
      </w:tr>
      <w:tr w:rsidR="002947B4" w:rsidRPr="00274AC0" w14:paraId="650090CC" w14:textId="77777777" w:rsidTr="00CA3795">
        <w:trPr>
          <w:trHeight w:val="575"/>
        </w:trPr>
        <w:tc>
          <w:tcPr>
            <w:tcW w:w="1641"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39444FD5"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ACTIVITIES</w:t>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0CB78077"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RESPONSIBLE AUTHORITY</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76C7FFC9"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TIMEFRAME</w:t>
            </w:r>
          </w:p>
          <w:p w14:paraId="71ACC8D0"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/DEADLINE</w:t>
            </w:r>
          </w:p>
        </w:tc>
        <w:tc>
          <w:tcPr>
            <w:tcW w:w="52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0CA0CB14"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FINANCIAL RESOURCES</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0F9B66F4"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RESULT</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57C96A51"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bCs/>
                <w:sz w:val="20"/>
                <w:szCs w:val="20"/>
                <w:lang w:bidi="en-US"/>
              </w:rPr>
              <w:t>IMPLEMENTATION STATUS</w:t>
            </w:r>
          </w:p>
        </w:tc>
      </w:tr>
      <w:tr w:rsidR="002947B4" w:rsidRPr="00274AC0" w14:paraId="47BCC57C" w14:textId="77777777" w:rsidTr="00CA3795">
        <w:trPr>
          <w:trHeight w:val="575"/>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61BFC71C"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2.2.9.1.</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154677A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highlight w:val="yellow"/>
              </w:rPr>
            </w:pPr>
            <w:r w:rsidRPr="00274AC0">
              <w:rPr>
                <w:rFonts w:ascii="Times New Roman" w:eastAsia="Times New Roman" w:hAnsi="Times New Roman" w:cs="Times New Roman"/>
                <w:sz w:val="20"/>
                <w:szCs w:val="20"/>
              </w:rPr>
              <w:t xml:space="preserve">Establish internal control in all public companies. </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4B6A276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Finance, Central Harmonization Unit</w:t>
            </w:r>
          </w:p>
          <w:p w14:paraId="42756D8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-All public companies</w:t>
            </w:r>
          </w:p>
          <w:p w14:paraId="2DF8DF1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highlight w:val="yellow"/>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3F925A08"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highlight w:val="yellow"/>
              </w:rPr>
            </w:pPr>
            <w:r w:rsidRPr="00274AC0">
              <w:rPr>
                <w:rFonts w:ascii="Times New Roman" w:eastAsia="Times New Roman" w:hAnsi="Times New Roman" w:cs="Times New Roman"/>
                <w:sz w:val="20"/>
                <w:szCs w:val="20"/>
              </w:rPr>
              <w:t>IV quarter of 2022</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6C94A9FD"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highlight w:val="yellow"/>
              </w:rPr>
            </w:pPr>
            <w:r w:rsidRPr="00274AC0">
              <w:rPr>
                <w:rFonts w:ascii="Times New Roman" w:eastAsia="Times New Roman" w:hAnsi="Times New Roman" w:cs="Times New Roman"/>
                <w:b/>
                <w:sz w:val="20"/>
                <w:szCs w:val="20"/>
              </w:rPr>
              <w:t>Budgeted in Chapter 32</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1E4A3AE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highlight w:val="yellow"/>
              </w:rPr>
            </w:pPr>
            <w:r w:rsidRPr="00274AC0">
              <w:rPr>
                <w:rFonts w:ascii="Times New Roman" w:eastAsia="Times New Roman" w:hAnsi="Times New Roman" w:cs="Times New Roman"/>
                <w:sz w:val="20"/>
                <w:szCs w:val="20"/>
              </w:rPr>
              <w:t>Internal control established in all public companies, which is confirmed in Annual report of the Central Harmonization Unit.</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FFFF00"/>
          </w:tcPr>
          <w:p w14:paraId="20C1C034" w14:textId="77777777" w:rsidR="002947B4" w:rsidRPr="00C34037" w:rsidRDefault="002947B4" w:rsidP="00CA3795">
            <w:pPr>
              <w:spacing w:before="240"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Activity is partially implemented.</w:t>
            </w:r>
          </w:p>
          <w:p w14:paraId="43F7450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lang w:val="en-GB"/>
              </w:rPr>
            </w:pPr>
            <w:r w:rsidRPr="00274AC0">
              <w:rPr>
                <w:rFonts w:ascii="Times New Roman" w:eastAsia="Times New Roman" w:hAnsi="Times New Roman" w:cs="Times New Roman"/>
                <w:sz w:val="20"/>
                <w:szCs w:val="20"/>
                <w:lang w:val="en-GB"/>
              </w:rPr>
              <w:t>Implementation of activities is underway and PFBs independently establish internal control in their organizations on the principle of decentralized system of internal controls, while the Ministry of Finance Sector - Central Harmonization Unit provides legal and methodological framework and continuously conducts training and promotional activities importance and obligations of establishing a system of internal controls.</w:t>
            </w:r>
          </w:p>
          <w:p w14:paraId="00204251" w14:textId="77777777" w:rsidR="002947B4" w:rsidRDefault="002947B4" w:rsidP="00CA3795">
            <w:pPr>
              <w:spacing w:before="240" w:after="0" w:line="240" w:lineRule="auto"/>
              <w:jc w:val="both"/>
              <w:rPr>
                <w:rFonts w:ascii="Times New Roman" w:eastAsia="Times New Roman" w:hAnsi="Times New Roman" w:cs="Times New Roman"/>
                <w:sz w:val="20"/>
                <w:szCs w:val="20"/>
                <w:lang w:val="en-GB"/>
              </w:rPr>
            </w:pPr>
            <w:r w:rsidRPr="007101C6">
              <w:rPr>
                <w:rFonts w:ascii="Times New Roman" w:eastAsia="Times New Roman" w:hAnsi="Times New Roman" w:cs="Times New Roman"/>
                <w:sz w:val="20"/>
                <w:szCs w:val="20"/>
                <w:lang w:val="en-GB"/>
              </w:rPr>
              <w:t xml:space="preserve">In the course of 2022, in the fourth quarter, CHU held two-day trainings for FMC for a total of 164 employees and managers at PFBs at the local level, which was also attended by employees from PUC, preschool and school </w:t>
            </w:r>
            <w:r w:rsidRPr="007101C6">
              <w:rPr>
                <w:rFonts w:ascii="Times New Roman" w:eastAsia="Times New Roman" w:hAnsi="Times New Roman" w:cs="Times New Roman"/>
                <w:sz w:val="20"/>
                <w:szCs w:val="20"/>
                <w:lang w:val="en-GB"/>
              </w:rPr>
              <w:lastRenderedPageBreak/>
              <w:t>institutions, institutes and institutions, museums as well as basic training for FMC in October 2022 for 97 employees and managers. Also, CHU organizes trainings aimed at continuous improvement of internal auditors. In May 2022, a training for internal auditors was held on the topic "Methodology of IT internal audit", and in December, a continuation of this training, an advanced level, was held (164 + 109 participants).</w:t>
            </w:r>
          </w:p>
          <w:p w14:paraId="709CBAF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highlight w:val="yellow"/>
              </w:rPr>
            </w:pPr>
          </w:p>
        </w:tc>
      </w:tr>
      <w:tr w:rsidR="002947B4" w:rsidRPr="00274AC0" w14:paraId="194C630F" w14:textId="77777777" w:rsidTr="00CA3795">
        <w:trPr>
          <w:trHeight w:val="575"/>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2FF0F998" w14:textId="77777777" w:rsidR="002947B4" w:rsidRPr="00274AC0" w:rsidDel="0056310A"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2.2.9.2.</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4AA40400" w14:textId="77777777" w:rsidR="002947B4" w:rsidRPr="00274AC0" w:rsidDel="0056310A" w:rsidRDefault="002947B4" w:rsidP="00CA3795">
            <w:pPr>
              <w:spacing w:before="240" w:after="0" w:line="240" w:lineRule="auto"/>
              <w:jc w:val="both"/>
              <w:rPr>
                <w:rFonts w:ascii="Times New Roman" w:eastAsia="Times New Roman" w:hAnsi="Times New Roman" w:cs="Times New Roman"/>
                <w:sz w:val="20"/>
                <w:szCs w:val="20"/>
                <w:highlight w:val="yellow"/>
              </w:rPr>
            </w:pPr>
            <w:r w:rsidRPr="00274AC0">
              <w:rPr>
                <w:rFonts w:ascii="Times New Roman" w:eastAsia="Times New Roman" w:hAnsi="Times New Roman" w:cs="Times New Roman"/>
                <w:sz w:val="20"/>
                <w:szCs w:val="20"/>
              </w:rPr>
              <w:t>Develop Methodology for drafting the Impact assessment of measures undertaken to reduce corruption in privatisation process.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113A4E4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04DA420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cooperation with Ministry of Commerce</w:t>
            </w:r>
          </w:p>
          <w:p w14:paraId="4422E107" w14:textId="77777777" w:rsidR="002947B4" w:rsidRPr="00274AC0" w:rsidDel="0056310A" w:rsidRDefault="002947B4" w:rsidP="00CA3795">
            <w:pPr>
              <w:spacing w:before="240" w:after="0" w:line="240" w:lineRule="auto"/>
              <w:jc w:val="both"/>
              <w:rPr>
                <w:rFonts w:ascii="Times New Roman" w:eastAsia="Times New Roman" w:hAnsi="Times New Roman" w:cs="Times New Roman"/>
                <w:sz w:val="20"/>
                <w:szCs w:val="20"/>
                <w:highlight w:val="yellow"/>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091F9A05" w14:textId="77777777" w:rsidR="002947B4" w:rsidRPr="00274AC0" w:rsidDel="0056310A" w:rsidRDefault="002947B4" w:rsidP="00CA3795">
            <w:pPr>
              <w:spacing w:before="240" w:after="0" w:line="240" w:lineRule="auto"/>
              <w:jc w:val="center"/>
              <w:rPr>
                <w:rFonts w:ascii="Times New Roman" w:eastAsia="Times New Roman" w:hAnsi="Times New Roman" w:cs="Times New Roman"/>
                <w:sz w:val="20"/>
                <w:szCs w:val="20"/>
                <w:highlight w:val="yellow"/>
              </w:rPr>
            </w:pPr>
            <w:r w:rsidRPr="00274AC0">
              <w:rPr>
                <w:rFonts w:ascii="Times New Roman" w:eastAsia="Times New Roman" w:hAnsi="Times New Roman" w:cs="Times New Roman"/>
                <w:sz w:val="20"/>
                <w:szCs w:val="20"/>
              </w:rPr>
              <w:t>IV quarter of 2020</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1C646871"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 xml:space="preserve">Budget  of the Republic of Serbia (budgeted in 2.2.9.3.) </w:t>
            </w:r>
            <w:r w:rsidRPr="00274AC0">
              <w:rPr>
                <w:rFonts w:ascii="Times New Roman" w:eastAsia="Times New Roman" w:hAnsi="Times New Roman" w:cs="Times New Roman"/>
                <w:sz w:val="20"/>
                <w:szCs w:val="20"/>
              </w:rPr>
              <w:t>and donor support</w:t>
            </w:r>
            <w:r w:rsidRPr="00274AC0">
              <w:rPr>
                <w:rFonts w:ascii="Times New Roman" w:eastAsia="Times New Roman" w:hAnsi="Times New Roman" w:cs="Times New Roman"/>
                <w:b/>
                <w:sz w:val="20"/>
                <w:szCs w:val="20"/>
              </w:rPr>
              <w:t xml:space="preserve"> </w:t>
            </w:r>
          </w:p>
          <w:p w14:paraId="53077A7C"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If the donor support is needed, for which will be applied in the upcoming period.</w:t>
            </w:r>
          </w:p>
          <w:p w14:paraId="60F2D32B" w14:textId="77777777" w:rsidR="002947B4" w:rsidRPr="00274AC0" w:rsidDel="0056310A" w:rsidRDefault="002947B4" w:rsidP="00CA3795">
            <w:pPr>
              <w:spacing w:before="240" w:after="0" w:line="240" w:lineRule="auto"/>
              <w:jc w:val="center"/>
              <w:rPr>
                <w:rFonts w:ascii="Times New Roman" w:eastAsia="Times New Roman" w:hAnsi="Times New Roman" w:cs="Times New Roman"/>
                <w:b/>
                <w:sz w:val="20"/>
                <w:szCs w:val="20"/>
                <w:highlight w:val="yellow"/>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5E9BF694" w14:textId="77777777" w:rsidR="002947B4" w:rsidRPr="00274AC0" w:rsidDel="0056310A" w:rsidRDefault="002947B4" w:rsidP="00CA3795">
            <w:pPr>
              <w:spacing w:before="240" w:after="0" w:line="240" w:lineRule="auto"/>
              <w:jc w:val="both"/>
              <w:rPr>
                <w:rFonts w:ascii="Times New Roman" w:eastAsia="Times New Roman" w:hAnsi="Times New Roman" w:cs="Times New Roman"/>
                <w:sz w:val="20"/>
                <w:szCs w:val="20"/>
                <w:highlight w:val="yellow"/>
              </w:rPr>
            </w:pPr>
            <w:r w:rsidRPr="00274AC0">
              <w:rPr>
                <w:rFonts w:ascii="Times New Roman" w:eastAsia="Times New Roman" w:hAnsi="Times New Roman" w:cs="Times New Roman"/>
                <w:sz w:val="20"/>
                <w:szCs w:val="20"/>
              </w:rPr>
              <w:t>Methodology for Impact assessment of measures undertaken to reduce corruption in privatisation process is developed and based on clear criteria.</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204F836E" w14:textId="77777777" w:rsidR="002947B4" w:rsidRPr="00C34037" w:rsidRDefault="002947B4" w:rsidP="00CA3795">
            <w:pPr>
              <w:spacing w:before="240"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Activity is fully implemented.</w:t>
            </w:r>
          </w:p>
          <w:p w14:paraId="2571C983" w14:textId="77777777" w:rsidR="002947B4" w:rsidRPr="00274AC0" w:rsidDel="0056310A" w:rsidRDefault="002947B4" w:rsidP="00CA3795">
            <w:pPr>
              <w:spacing w:before="240" w:after="0" w:line="240" w:lineRule="auto"/>
              <w:jc w:val="both"/>
              <w:rPr>
                <w:rFonts w:ascii="Times New Roman" w:eastAsia="Times New Roman" w:hAnsi="Times New Roman" w:cs="Times New Roman"/>
                <w:sz w:val="20"/>
                <w:szCs w:val="20"/>
                <w:highlight w:val="yellow"/>
              </w:rPr>
            </w:pPr>
            <w:r w:rsidRPr="009F53D2">
              <w:rPr>
                <w:rFonts w:ascii="Times New Roman" w:eastAsia="Times New Roman" w:hAnsi="Times New Roman" w:cs="Times New Roman"/>
                <w:sz w:val="20"/>
                <w:szCs w:val="20"/>
              </w:rPr>
              <w:t>The Methodology was developed in April 2021 in cooperation with experts engaged through the IPA 2013 Project "Prevention and Fight against Corruption", including one representative of a civil society organization</w:t>
            </w:r>
            <w:r>
              <w:rPr>
                <w:rFonts w:ascii="Times New Roman" w:eastAsia="Times New Roman" w:hAnsi="Times New Roman" w:cs="Times New Roman"/>
                <w:sz w:val="20"/>
                <w:szCs w:val="20"/>
              </w:rPr>
              <w:t>.</w:t>
            </w:r>
          </w:p>
        </w:tc>
      </w:tr>
      <w:tr w:rsidR="002947B4" w:rsidRPr="00274AC0" w14:paraId="1E975ABD" w14:textId="77777777" w:rsidTr="00CA3795">
        <w:trPr>
          <w:trHeight w:val="575"/>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22810055" w14:textId="77777777" w:rsidR="002947B4" w:rsidRPr="00274AC0" w:rsidDel="0056310A"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2.2.9.3.</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49F6741A" w14:textId="77777777" w:rsidR="002947B4" w:rsidRPr="00274AC0" w:rsidDel="0056310A"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Establish the Working Group for drafting Impact assessment in privatisation process and collect all relevant data.</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0ED0DE4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7DEBA1DA" w14:textId="77777777" w:rsidR="002947B4" w:rsidRPr="00274AC0" w:rsidDel="0056310A"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cooperation with all relevant institutions</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53AD2F84" w14:textId="77777777" w:rsidR="002947B4" w:rsidRPr="00274AC0" w:rsidDel="0056310A"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II quarter of 2021</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3604B671"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Budget  of the Republic of Serbia</w:t>
            </w:r>
          </w:p>
          <w:p w14:paraId="6DD7DE92" w14:textId="77777777" w:rsidR="002947B4" w:rsidRPr="00274AC0" w:rsidRDefault="002947B4" w:rsidP="00CA3795">
            <w:pPr>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30.878 €</w:t>
            </w:r>
          </w:p>
          <w:p w14:paraId="0D8278DC"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p>
          <w:p w14:paraId="61634019" w14:textId="77777777" w:rsidR="002947B4" w:rsidRPr="00274AC0" w:rsidDel="0056310A" w:rsidRDefault="002947B4" w:rsidP="00CA3795">
            <w:pPr>
              <w:spacing w:before="240" w:after="0" w:line="240" w:lineRule="auto"/>
              <w:jc w:val="center"/>
              <w:rPr>
                <w:rFonts w:ascii="Times New Roman" w:eastAsia="Times New Roman" w:hAnsi="Times New Roman" w:cs="Times New Roman"/>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379EF76B" w14:textId="77777777" w:rsidR="002947B4" w:rsidRPr="00274AC0" w:rsidDel="0056310A"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Working Group is established and operational. All relevant data for drafting Impact assessment in privatisation process collected.</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688692C5" w14:textId="77777777" w:rsidR="002947B4" w:rsidRPr="00C34037" w:rsidRDefault="002947B4" w:rsidP="00CA3795">
            <w:pPr>
              <w:spacing w:before="240"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Activity is fully implemented.</w:t>
            </w:r>
          </w:p>
          <w:p w14:paraId="0DB973AD" w14:textId="77777777" w:rsidR="002947B4" w:rsidRPr="00274AC0" w:rsidDel="0056310A"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Situation has not been changed since the last reporting period, the activity was previously implemented.</w:t>
            </w:r>
          </w:p>
        </w:tc>
      </w:tr>
      <w:tr w:rsidR="002947B4" w:rsidRPr="00274AC0" w14:paraId="45E1C082" w14:textId="77777777" w:rsidTr="00CA3795">
        <w:trPr>
          <w:trHeight w:val="575"/>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2F80C28D"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2.2.9.4.</w:t>
            </w:r>
          </w:p>
        </w:tc>
        <w:tc>
          <w:tcPr>
            <w:tcW w:w="1319" w:type="pct"/>
            <w:gridSpan w:val="4"/>
            <w:tcBorders>
              <w:top w:val="single" w:sz="4" w:space="0" w:color="000000"/>
              <w:left w:val="single" w:sz="4" w:space="0" w:color="000000"/>
              <w:bottom w:val="single" w:sz="4" w:space="0" w:color="000000"/>
              <w:right w:val="single" w:sz="4" w:space="0" w:color="000000"/>
            </w:tcBorders>
            <w:shd w:val="clear" w:color="auto" w:fill="FFFFFF"/>
          </w:tcPr>
          <w:p w14:paraId="79B4766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Conduct and present Impact assessment in privatisation process.</w:t>
            </w:r>
          </w:p>
        </w:tc>
        <w:tc>
          <w:tcPr>
            <w:tcW w:w="759" w:type="pct"/>
            <w:gridSpan w:val="2"/>
            <w:tcBorders>
              <w:top w:val="single" w:sz="4" w:space="0" w:color="000000"/>
              <w:left w:val="single" w:sz="4" w:space="0" w:color="000000"/>
              <w:bottom w:val="single" w:sz="4" w:space="0" w:color="000000"/>
              <w:right w:val="single" w:sz="4" w:space="0" w:color="000000"/>
            </w:tcBorders>
            <w:shd w:val="clear" w:color="auto" w:fill="FFFFFF"/>
          </w:tcPr>
          <w:p w14:paraId="1B2F762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06D4B879"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II quarter of 2022</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29B5A890"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 xml:space="preserve">Budget  of the Republic of Serbia </w:t>
            </w:r>
            <w:r w:rsidRPr="00274AC0">
              <w:rPr>
                <w:rFonts w:ascii="Times New Roman" w:eastAsia="Times New Roman" w:hAnsi="Times New Roman" w:cs="Times New Roman"/>
                <w:sz w:val="20"/>
                <w:szCs w:val="20"/>
              </w:rPr>
              <w:t xml:space="preserve">(budgeted in 2.2.9.3.) </w:t>
            </w:r>
          </w:p>
          <w:p w14:paraId="39107567"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and donor support 21.000,00 €</w:t>
            </w:r>
          </w:p>
          <w:p w14:paraId="4774C922"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Donor support is needed for which will be applied in the upcoming period.</w:t>
            </w:r>
          </w:p>
          <w:p w14:paraId="6654F996"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64F7E05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Impact assessment in privatisation process is drafted and presented to the National Assembly.</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14660BDA" w14:textId="77777777" w:rsidR="002947B4" w:rsidRPr="00C34037" w:rsidRDefault="002947B4" w:rsidP="00CA3795">
            <w:pPr>
              <w:spacing w:before="240"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Activity is fully implemented.</w:t>
            </w:r>
          </w:p>
          <w:p w14:paraId="29E15E0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APC finalized the Report on impact assessment for eight vulnerable areas which was sent to the National Assembly.</w:t>
            </w:r>
          </w:p>
        </w:tc>
      </w:tr>
      <w:tr w:rsidR="002947B4" w:rsidRPr="00274AC0" w14:paraId="64B15745" w14:textId="77777777" w:rsidTr="00CA3795">
        <w:trPr>
          <w:trHeight w:val="710"/>
        </w:trPr>
        <w:tc>
          <w:tcPr>
            <w:tcW w:w="1641"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00A32661" w14:textId="77777777" w:rsidR="002947B4" w:rsidRPr="00274AC0" w:rsidRDefault="002947B4" w:rsidP="00CA3795">
            <w:pPr>
              <w:spacing w:after="0" w:line="240" w:lineRule="auto"/>
              <w:jc w:val="center"/>
              <w:rPr>
                <w:rFonts w:ascii="Times New Roman" w:eastAsia="Times New Roman" w:hAnsi="Times New Roman" w:cs="Times New Roman"/>
                <w:b/>
                <w:bCs/>
                <w:sz w:val="20"/>
                <w:szCs w:val="20"/>
              </w:rPr>
            </w:pPr>
            <w:r w:rsidRPr="00274AC0">
              <w:rPr>
                <w:rFonts w:ascii="Times New Roman" w:eastAsia="Times New Roman" w:hAnsi="Times New Roman" w:cs="Times New Roman"/>
                <w:b/>
                <w:bCs/>
                <w:sz w:val="20"/>
                <w:szCs w:val="20"/>
              </w:rPr>
              <w:t>INTERIM BENCHMARK</w:t>
            </w:r>
          </w:p>
        </w:tc>
        <w:tc>
          <w:tcPr>
            <w:tcW w:w="1879"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0E0400FA"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4AA630F7"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IMPACT INDICATOR</w:t>
            </w:r>
          </w:p>
        </w:tc>
      </w:tr>
      <w:tr w:rsidR="002947B4" w:rsidRPr="00274AC0" w14:paraId="68EB001F" w14:textId="77777777" w:rsidTr="00CA3795">
        <w:trPr>
          <w:trHeight w:val="2283"/>
        </w:trPr>
        <w:tc>
          <w:tcPr>
            <w:tcW w:w="1641" w:type="pct"/>
            <w:gridSpan w:val="4"/>
            <w:tcBorders>
              <w:top w:val="single" w:sz="4" w:space="0" w:color="000000"/>
              <w:left w:val="single" w:sz="4" w:space="0" w:color="000000"/>
              <w:bottom w:val="single" w:sz="4" w:space="0" w:color="000000"/>
              <w:right w:val="single" w:sz="4" w:space="0" w:color="000000"/>
            </w:tcBorders>
            <w:shd w:val="clear" w:color="auto" w:fill="FBD4B4"/>
            <w:vAlign w:val="center"/>
          </w:tcPr>
          <w:p w14:paraId="026DEB01" w14:textId="77777777" w:rsidR="002947B4" w:rsidRPr="00274AC0" w:rsidRDefault="002947B4" w:rsidP="00CA3795">
            <w:pPr>
              <w:autoSpaceDE w:val="0"/>
              <w:autoSpaceDN w:val="0"/>
              <w:adjustRightInd w:val="0"/>
              <w:spacing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2.2.10.</w:t>
            </w:r>
            <w:r w:rsidRPr="00274AC0">
              <w:rPr>
                <w:rFonts w:ascii="Times New Roman" w:eastAsia="Times New Roman" w:hAnsi="Times New Roman" w:cs="Times New Roman"/>
                <w:sz w:val="20"/>
                <w:szCs w:val="20"/>
              </w:rPr>
              <w:t xml:space="preserve"> Serbia implements and assesses the impact of measures taken to reduce corruption in vulnerable areas (health sector, taxation and customs, education, local authorities, the privatisation process, public procurement and the police), takes remedial action where needed and establishes an initial track record of a measurable reduction of corruption in these areas.</w:t>
            </w:r>
          </w:p>
        </w:tc>
        <w:tc>
          <w:tcPr>
            <w:tcW w:w="1879"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4DDD3F48" w14:textId="77777777" w:rsidR="002947B4" w:rsidRPr="00274AC0" w:rsidRDefault="002947B4" w:rsidP="00CA3795">
            <w:pPr>
              <w:widowControl w:val="0"/>
              <w:shd w:val="clear" w:color="auto" w:fill="FFFFFF"/>
              <w:autoSpaceDE w:val="0"/>
              <w:autoSpaceDN w:val="0"/>
              <w:adjustRightInd w:val="0"/>
              <w:spacing w:before="202" w:after="0" w:line="240" w:lineRule="auto"/>
              <w:ind w:right="5"/>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Assessment of the measures against corruption in the field of health, tax, education, police, customs and local government indicates that they are improved and fully implemented.</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3BD196A9" w14:textId="77777777" w:rsidR="002947B4" w:rsidRPr="00274AC0" w:rsidRDefault="002947B4" w:rsidP="00CA3795">
            <w:pPr>
              <w:spacing w:after="0" w:line="240" w:lineRule="auto"/>
              <w:ind w:left="360"/>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1. Positive opinion of the European Commission stated in the Annual Progress Report on Serbia;</w:t>
            </w:r>
          </w:p>
          <w:p w14:paraId="728D9248" w14:textId="77777777" w:rsidR="002947B4" w:rsidRPr="00274AC0" w:rsidRDefault="002947B4" w:rsidP="00CA3795">
            <w:pPr>
              <w:spacing w:after="0" w:line="240" w:lineRule="auto"/>
              <w:ind w:left="360"/>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2. The extent of fulfillment of the measures and activities in the areas identified in the Operational Plan and sectoral strategies and action plans, based on the reports of the Anti-Corruption Agency;</w:t>
            </w:r>
          </w:p>
          <w:p w14:paraId="3C31B989" w14:textId="77777777" w:rsidR="002947B4" w:rsidRPr="00274AC0" w:rsidRDefault="002947B4" w:rsidP="00CA3795">
            <w:pPr>
              <w:spacing w:after="0" w:line="240" w:lineRule="auto"/>
              <w:ind w:left="360"/>
              <w:jc w:val="both"/>
              <w:rPr>
                <w:rFonts w:ascii="Times New Roman" w:eastAsia="Times New Roman" w:hAnsi="Times New Roman" w:cs="Times New Roman"/>
                <w:sz w:val="20"/>
                <w:szCs w:val="20"/>
              </w:rPr>
            </w:pPr>
          </w:p>
          <w:p w14:paraId="5AA78D77" w14:textId="77777777" w:rsidR="002947B4" w:rsidRPr="00274AC0" w:rsidRDefault="002947B4" w:rsidP="00CA3795">
            <w:pPr>
              <w:spacing w:after="0" w:line="240" w:lineRule="auto"/>
              <w:ind w:left="360"/>
              <w:jc w:val="both"/>
              <w:rPr>
                <w:rFonts w:ascii="Times New Roman" w:eastAsia="Times New Roman" w:hAnsi="Times New Roman" w:cs="Times New Roman"/>
                <w:sz w:val="20"/>
                <w:szCs w:val="20"/>
              </w:rPr>
            </w:pPr>
          </w:p>
        </w:tc>
      </w:tr>
      <w:tr w:rsidR="002947B4" w:rsidRPr="00274AC0" w14:paraId="06540CDA" w14:textId="77777777" w:rsidTr="00CA3795">
        <w:trPr>
          <w:trHeight w:val="575"/>
        </w:trPr>
        <w:tc>
          <w:tcPr>
            <w:tcW w:w="1641"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1A7082B3"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ACTIVITIES</w:t>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6952D3E8"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RESPONSIBLE AUTHORITY</w:t>
            </w:r>
          </w:p>
        </w:tc>
        <w:tc>
          <w:tcPr>
            <w:tcW w:w="501"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2998650B"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TIMEFRAME</w:t>
            </w:r>
          </w:p>
          <w:p w14:paraId="566910D7"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/DEADLINE</w:t>
            </w:r>
          </w:p>
        </w:tc>
        <w:tc>
          <w:tcPr>
            <w:tcW w:w="612"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17B7EAA4"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FINANCIAL RESOURCES</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05B14397"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RESULT</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7C7A9932"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bCs/>
                <w:sz w:val="20"/>
                <w:szCs w:val="20"/>
                <w:lang w:bidi="en-US"/>
              </w:rPr>
              <w:t>IMPLEMENTATION STATUS</w:t>
            </w:r>
          </w:p>
        </w:tc>
      </w:tr>
      <w:tr w:rsidR="002947B4" w:rsidRPr="00274AC0" w14:paraId="5AC0049E" w14:textId="77777777" w:rsidTr="00CA3795">
        <w:trPr>
          <w:trHeight w:val="2727"/>
        </w:trPr>
        <w:tc>
          <w:tcPr>
            <w:tcW w:w="3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617DBA12"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p>
          <w:p w14:paraId="2F582B31"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p>
          <w:p w14:paraId="647DCACB"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2.2.10.1.</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8D9BF56"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p>
          <w:tbl>
            <w:tblPr>
              <w:tblW w:w="2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3"/>
            </w:tblGrid>
            <w:tr w:rsidR="002947B4" w:rsidRPr="00274AC0" w14:paraId="3D8DFEFD" w14:textId="77777777" w:rsidTr="00CA3795">
              <w:trPr>
                <w:trHeight w:val="500"/>
              </w:trPr>
              <w:tc>
                <w:tcPr>
                  <w:tcW w:w="2513" w:type="dxa"/>
                  <w:shd w:val="clear" w:color="auto" w:fill="DBE5F1"/>
                  <w:vAlign w:val="center"/>
                </w:tcPr>
                <w:p w14:paraId="648E2E2A" w14:textId="77777777" w:rsidR="002947B4" w:rsidRPr="00274AC0" w:rsidRDefault="002947B4" w:rsidP="00CA3795">
                  <w:pPr>
                    <w:spacing w:before="240" w:after="0" w:line="240" w:lineRule="auto"/>
                    <w:jc w:val="center"/>
                    <w:rPr>
                      <w:rFonts w:ascii="Calibri" w:eastAsia="Times New Roman" w:hAnsi="Calibri" w:cs="Times New Roman"/>
                      <w:b/>
                      <w:sz w:val="20"/>
                      <w:szCs w:val="20"/>
                    </w:rPr>
                  </w:pPr>
                  <w:r w:rsidRPr="00274AC0">
                    <w:rPr>
                      <w:rFonts w:ascii="Calibri" w:eastAsia="Times New Roman" w:hAnsi="Calibri" w:cs="Times New Roman"/>
                      <w:b/>
                      <w:sz w:val="20"/>
                      <w:szCs w:val="20"/>
                    </w:rPr>
                    <w:t>HEALTH</w:t>
                  </w:r>
                </w:p>
              </w:tc>
            </w:tr>
          </w:tbl>
          <w:p w14:paraId="0B7C01C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Develop Methodology for drafting the Impact assessment of measures undertaken to reduce corruption in health sector.</w:t>
            </w:r>
            <w:r w:rsidRPr="00274AC0">
              <w:rPr>
                <w:rFonts w:ascii="Times New Roman" w:eastAsia="Times New Roman" w:hAnsi="Times New Roman" w:cs="Times New Roman"/>
                <w:sz w:val="20"/>
                <w:szCs w:val="20"/>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2F5E2A2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p w14:paraId="4A831C3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p w14:paraId="22DE36D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41EB575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cooperation with Ministry of Health</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7C8247AB"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p w14:paraId="2D046BA0"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p w14:paraId="1DA1A062"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IV quarter of 2020</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5C929F79"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p>
          <w:p w14:paraId="7FFCD6EB"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p>
          <w:p w14:paraId="21CE0024"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b/>
                <w:iCs/>
                <w:sz w:val="20"/>
                <w:szCs w:val="20"/>
              </w:rPr>
              <w:t>Budget  of the Republic of Serbia (</w:t>
            </w:r>
            <w:r w:rsidRPr="00274AC0">
              <w:rPr>
                <w:rFonts w:ascii="Times New Roman" w:eastAsia="Times New Roman" w:hAnsi="Times New Roman" w:cs="Times New Roman"/>
                <w:iCs/>
                <w:sz w:val="20"/>
                <w:szCs w:val="20"/>
              </w:rPr>
              <w:t xml:space="preserve">budgeted in 2.2.10.2.) </w:t>
            </w:r>
          </w:p>
          <w:p w14:paraId="76E827D6"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and donor support.</w:t>
            </w:r>
          </w:p>
          <w:p w14:paraId="434D36E0"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iCs/>
                <w:sz w:val="20"/>
                <w:szCs w:val="20"/>
              </w:rPr>
              <w:t xml:space="preserve">If additional funds are needed, it will be applied for donor support. </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043F0C1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p w14:paraId="01BE8FB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Methodology for Impact assessment of measures undertaken to reduce corruption in in health sector is developed and based on clear criteria.</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069D1BE8" w14:textId="77777777" w:rsidR="002947B4" w:rsidRPr="00C34037" w:rsidRDefault="002947B4" w:rsidP="00CA3795">
            <w:pPr>
              <w:spacing w:before="240"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Activity is fully implemented.</w:t>
            </w:r>
          </w:p>
          <w:p w14:paraId="5444496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BE68E6">
              <w:rPr>
                <w:rFonts w:ascii="Times New Roman" w:eastAsia="Times New Roman" w:hAnsi="Times New Roman" w:cs="Times New Roman"/>
                <w:sz w:val="20"/>
                <w:szCs w:val="20"/>
              </w:rPr>
              <w:t>The Methodology was developed in April 2021 in cooperation with experts engaged through the IPA 2013 Project "Prevention and Fight against Corruption", including one representative of a civil society organization.</w:t>
            </w:r>
          </w:p>
        </w:tc>
      </w:tr>
      <w:tr w:rsidR="002947B4" w:rsidRPr="00274AC0" w14:paraId="1840D15C" w14:textId="77777777" w:rsidTr="00CA3795">
        <w:trPr>
          <w:trHeight w:val="1833"/>
        </w:trPr>
        <w:tc>
          <w:tcPr>
            <w:tcW w:w="3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137E19A9"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2.2.10.2.</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7AB305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Establish the Working Group for drafting Impact assessment in health sector and collect all relevant data.</w:t>
            </w:r>
            <w:r w:rsidRPr="00274AC0">
              <w:rPr>
                <w:rFonts w:ascii="Times New Roman" w:eastAsia="Times New Roman" w:hAnsi="Times New Roman" w:cs="Times New Roman"/>
                <w:sz w:val="20"/>
                <w:szCs w:val="20"/>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2D69C86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4E38FE1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cooperation with all relevant institutions</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7B79864F"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II quarter of 2021</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0022747F" w14:textId="77777777" w:rsidR="002947B4" w:rsidRPr="00274AC0" w:rsidRDefault="002947B4" w:rsidP="00CA3795">
            <w:pPr>
              <w:spacing w:before="240" w:after="0" w:line="240" w:lineRule="auto"/>
              <w:jc w:val="center"/>
              <w:rPr>
                <w:rFonts w:ascii="Times New Roman" w:eastAsia="Times New Roman" w:hAnsi="Times New Roman" w:cs="Times New Roman"/>
                <w:b/>
                <w:iCs/>
                <w:sz w:val="20"/>
                <w:szCs w:val="20"/>
              </w:rPr>
            </w:pPr>
            <w:r w:rsidRPr="00274AC0">
              <w:rPr>
                <w:rFonts w:ascii="Times New Roman" w:eastAsia="Times New Roman" w:hAnsi="Times New Roman" w:cs="Times New Roman"/>
                <w:b/>
                <w:iCs/>
                <w:sz w:val="20"/>
                <w:szCs w:val="20"/>
              </w:rPr>
              <w:t>Budget  of the Republic of Serbia</w:t>
            </w:r>
          </w:p>
          <w:p w14:paraId="44DBDFEA"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30.878 €</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4229DB3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Working Group is established and operational. All relevant data for drafting Impact assessment in health sector collected.</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5ACABE17" w14:textId="77777777" w:rsidR="002947B4" w:rsidRPr="00C34037" w:rsidRDefault="002947B4" w:rsidP="00CA3795">
            <w:pPr>
              <w:spacing w:before="240"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Activity is fully implemented.</w:t>
            </w:r>
          </w:p>
          <w:p w14:paraId="2EEB69A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Situation has not been changed since the last reporting period, the </w:t>
            </w:r>
            <w:r w:rsidRPr="00274AC0">
              <w:rPr>
                <w:rFonts w:ascii="Times New Roman" w:eastAsia="Times New Roman" w:hAnsi="Times New Roman" w:cs="Times New Roman"/>
                <w:sz w:val="20"/>
                <w:szCs w:val="20"/>
              </w:rPr>
              <w:lastRenderedPageBreak/>
              <w:t>activity was previously implemented.</w:t>
            </w:r>
            <w:r w:rsidRPr="00274AC0">
              <w:rPr>
                <w:rFonts w:ascii="Times New Roman" w:eastAsia="Times New Roman" w:hAnsi="Times New Roman" w:cs="Times New Roman"/>
                <w:sz w:val="20"/>
                <w:szCs w:val="20"/>
              </w:rPr>
              <w:tab/>
            </w:r>
          </w:p>
        </w:tc>
      </w:tr>
      <w:tr w:rsidR="002947B4" w:rsidRPr="00274AC0" w14:paraId="3D15A6B8" w14:textId="77777777" w:rsidTr="00CA3795">
        <w:trPr>
          <w:trHeight w:val="1405"/>
        </w:trPr>
        <w:tc>
          <w:tcPr>
            <w:tcW w:w="3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9AC77EA"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2.2.10.3.</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880F60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Conduct and present Impact assessment in health sector.</w:t>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466BDA0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32979303"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II quarter of 2022</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7BEF9F78"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b/>
                <w:iCs/>
                <w:sz w:val="20"/>
                <w:szCs w:val="20"/>
              </w:rPr>
              <w:t xml:space="preserve">Budget  of the Republic of Serbia </w:t>
            </w:r>
            <w:r w:rsidRPr="00274AC0">
              <w:rPr>
                <w:rFonts w:ascii="Times New Roman" w:eastAsia="Times New Roman" w:hAnsi="Times New Roman" w:cs="Times New Roman"/>
                <w:iCs/>
                <w:sz w:val="20"/>
                <w:szCs w:val="20"/>
              </w:rPr>
              <w:t xml:space="preserve">(budgeted in 2.2.10.2.) </w:t>
            </w:r>
          </w:p>
          <w:p w14:paraId="32C5C671"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and donor support 21.000,00 €</w:t>
            </w:r>
          </w:p>
          <w:p w14:paraId="685A9CAA"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Donor support is</w:t>
            </w:r>
            <w:r w:rsidRPr="00274AC0">
              <w:rPr>
                <w:rFonts w:ascii="Times New Roman" w:eastAsia="Times New Roman" w:hAnsi="Times New Roman" w:cs="Times New Roman"/>
                <w:b/>
                <w:iCs/>
                <w:sz w:val="20"/>
                <w:szCs w:val="20"/>
              </w:rPr>
              <w:t xml:space="preserve"> </w:t>
            </w:r>
            <w:r w:rsidRPr="00274AC0">
              <w:rPr>
                <w:rFonts w:ascii="Times New Roman" w:eastAsia="Times New Roman" w:hAnsi="Times New Roman" w:cs="Times New Roman"/>
                <w:iCs/>
                <w:sz w:val="20"/>
                <w:szCs w:val="20"/>
              </w:rPr>
              <w:t>needed for which will be applied in the upcoming period.</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773907C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Impact assessment in health sector is drafted and presented to the National Assembly.</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61EBB428" w14:textId="77777777" w:rsidR="002947B4" w:rsidRPr="00C34037" w:rsidRDefault="002947B4" w:rsidP="00CA3795">
            <w:pPr>
              <w:spacing w:before="240"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Activity is fully implemented.</w:t>
            </w:r>
          </w:p>
          <w:p w14:paraId="2A6B472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APC finalized the Report on impact assessment for eight vulnerable areas which was sent to the National Assembly.</w:t>
            </w:r>
          </w:p>
          <w:p w14:paraId="7095C78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r>
      <w:tr w:rsidR="002947B4" w:rsidRPr="00274AC0" w14:paraId="434FE447" w14:textId="77777777" w:rsidTr="00CA3795">
        <w:trPr>
          <w:trHeight w:val="70"/>
        </w:trPr>
        <w:tc>
          <w:tcPr>
            <w:tcW w:w="3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2A9BEBC" w14:textId="77777777" w:rsidR="002947B4" w:rsidRPr="00274AC0" w:rsidRDefault="002947B4" w:rsidP="00CA3795">
            <w:pPr>
              <w:spacing w:before="240" w:after="0" w:line="240" w:lineRule="auto"/>
              <w:rPr>
                <w:rFonts w:ascii="Times New Roman" w:eastAsia="Times New Roman" w:hAnsi="Times New Roman" w:cs="Times New Roman"/>
                <w:b/>
                <w:sz w:val="20"/>
                <w:szCs w:val="20"/>
                <w:highlight w:val="yellow"/>
              </w:rPr>
            </w:pPr>
            <w:r w:rsidRPr="00274AC0">
              <w:rPr>
                <w:rFonts w:ascii="Times New Roman" w:eastAsia="Times New Roman" w:hAnsi="Times New Roman" w:cs="Times New Roman"/>
                <w:b/>
                <w:sz w:val="20"/>
                <w:szCs w:val="20"/>
              </w:rPr>
              <w:t>2.2.10.5.</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506D64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Prepare and adopt Operational Plan for fight against corruption in the health area.</w:t>
            </w:r>
          </w:p>
          <w:p w14:paraId="3256A96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highlight w:val="yellow"/>
              </w:rPr>
            </w:pP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41AC9AF8"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Health</w:t>
            </w:r>
          </w:p>
          <w:p w14:paraId="15C206CB" w14:textId="77777777" w:rsidR="002947B4" w:rsidRPr="00274AC0" w:rsidRDefault="002947B4" w:rsidP="00CA3795">
            <w:pPr>
              <w:spacing w:before="240" w:after="0" w:line="240" w:lineRule="auto"/>
              <w:rPr>
                <w:rFonts w:ascii="Times New Roman" w:eastAsia="Times New Roman" w:hAnsi="Times New Roman" w:cs="Times New Roman"/>
                <w:sz w:val="20"/>
                <w:szCs w:val="20"/>
                <w:highlight w:val="yellow"/>
              </w:rPr>
            </w:pPr>
            <w:r w:rsidRPr="00274AC0">
              <w:rPr>
                <w:rFonts w:ascii="Times New Roman" w:eastAsia="Times New Roman" w:hAnsi="Times New Roman" w:cs="Times New Roman"/>
                <w:sz w:val="20"/>
                <w:szCs w:val="20"/>
              </w:rPr>
              <w:t>-with participation of CSOs</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4F8B6666"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highlight w:val="yellow"/>
              </w:rPr>
            </w:pPr>
            <w:r w:rsidRPr="00274AC0">
              <w:rPr>
                <w:rFonts w:ascii="Times New Roman" w:eastAsia="Times New Roman" w:hAnsi="Times New Roman" w:cs="Times New Roman"/>
                <w:sz w:val="20"/>
                <w:szCs w:val="20"/>
              </w:rPr>
              <w:t>IV quarter of 2021</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31E429ED"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b/>
                <w:iCs/>
                <w:sz w:val="20"/>
                <w:szCs w:val="20"/>
              </w:rPr>
              <w:t>Budget  of the Republic of Serbia</w:t>
            </w:r>
          </w:p>
          <w:p w14:paraId="19293EE5" w14:textId="77777777" w:rsidR="002947B4" w:rsidRPr="00274AC0" w:rsidRDefault="002947B4" w:rsidP="00CA3795">
            <w:pPr>
              <w:spacing w:after="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sz w:val="20"/>
                <w:szCs w:val="20"/>
                <w:lang w:eastAsia="sr-Latn-CS"/>
              </w:rPr>
              <w:t>17.285 €</w:t>
            </w:r>
          </w:p>
          <w:p w14:paraId="5E5E89D7"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highlight w:val="yellow"/>
              </w:rPr>
            </w:pPr>
          </w:p>
          <w:p w14:paraId="6BDAF537"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highlight w:val="yellow"/>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49FE1F5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highlight w:val="yellow"/>
              </w:rPr>
            </w:pPr>
            <w:r w:rsidRPr="00274AC0">
              <w:rPr>
                <w:rFonts w:ascii="Times New Roman" w:eastAsia="Times New Roman" w:hAnsi="Times New Roman" w:cs="Times New Roman"/>
                <w:sz w:val="20"/>
                <w:szCs w:val="20"/>
              </w:rPr>
              <w:t>Operational Plan for fight against corruption in the health area adopted.</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350516B6" w14:textId="77777777" w:rsidR="002947B4" w:rsidRPr="00C34037" w:rsidRDefault="002947B4" w:rsidP="00CA3795">
            <w:pPr>
              <w:spacing w:before="240" w:after="0" w:line="240" w:lineRule="auto"/>
              <w:jc w:val="both"/>
              <w:rPr>
                <w:rFonts w:ascii="Times New Roman" w:eastAsia="Times New Roman" w:hAnsi="Times New Roman" w:cs="Times New Roman"/>
                <w:b/>
                <w:sz w:val="20"/>
                <w:szCs w:val="20"/>
                <w:highlight w:val="yellow"/>
              </w:rPr>
            </w:pPr>
            <w:r w:rsidRPr="00C34037">
              <w:rPr>
                <w:rFonts w:ascii="Times New Roman" w:eastAsia="Times New Roman" w:hAnsi="Times New Roman" w:cs="Times New Roman"/>
                <w:b/>
                <w:sz w:val="20"/>
                <w:szCs w:val="20"/>
              </w:rPr>
              <w:t>Activity is fully implemented.</w:t>
            </w:r>
          </w:p>
          <w:p w14:paraId="1F45103F" w14:textId="77777777" w:rsidR="002947B4" w:rsidRPr="00274AC0" w:rsidRDefault="002947B4" w:rsidP="00CA3795">
            <w:pPr>
              <w:widowControl w:val="0"/>
              <w:autoSpaceDE w:val="0"/>
              <w:autoSpaceDN w:val="0"/>
              <w:spacing w:after="0" w:line="240" w:lineRule="auto"/>
              <w:rPr>
                <w:rFonts w:ascii="Times New Roman" w:eastAsia="Times New Roman" w:hAnsi="Times New Roman" w:cs="Times New Roman"/>
                <w:sz w:val="20"/>
                <w:szCs w:val="20"/>
                <w:highlight w:val="yellow"/>
              </w:rPr>
            </w:pPr>
          </w:p>
          <w:p w14:paraId="378D0958" w14:textId="77777777" w:rsidR="002947B4" w:rsidRPr="00274AC0" w:rsidRDefault="002947B4" w:rsidP="00CA3795">
            <w:pPr>
              <w:widowControl w:val="0"/>
              <w:autoSpaceDE w:val="0"/>
              <w:autoSpaceDN w:val="0"/>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The Operational plan for the fight against corruption in health area was </w:t>
            </w:r>
            <w:r w:rsidRPr="009F53D2">
              <w:rPr>
                <w:rFonts w:ascii="Times New Roman" w:eastAsia="Times New Roman" w:hAnsi="Times New Roman" w:cs="Times New Roman"/>
                <w:spacing w:val="-20"/>
                <w:sz w:val="20"/>
                <w:szCs w:val="20"/>
              </w:rPr>
              <w:t>adopted on December 28</w:t>
            </w:r>
            <w:r w:rsidRPr="00274AC0">
              <w:rPr>
                <w:rFonts w:ascii="Times New Roman" w:eastAsia="Times New Roman" w:hAnsi="Times New Roman" w:cs="Times New Roman"/>
                <w:sz w:val="20"/>
                <w:szCs w:val="20"/>
              </w:rPr>
              <w:t xml:space="preserve">, 2021. In addition to the representatives of the Ministry of Health and the </w:t>
            </w:r>
            <w:r w:rsidRPr="009F53D2">
              <w:rPr>
                <w:rFonts w:ascii="Times New Roman" w:eastAsia="Times New Roman" w:hAnsi="Times New Roman" w:cs="Times New Roman"/>
                <w:spacing w:val="-20"/>
                <w:sz w:val="20"/>
                <w:szCs w:val="20"/>
              </w:rPr>
              <w:t>competent chambers, representatives</w:t>
            </w:r>
            <w:r w:rsidRPr="00274AC0">
              <w:rPr>
                <w:rFonts w:ascii="Times New Roman" w:eastAsia="Times New Roman" w:hAnsi="Times New Roman" w:cs="Times New Roman"/>
                <w:sz w:val="20"/>
                <w:szCs w:val="20"/>
              </w:rPr>
              <w:t xml:space="preserve"> of civil society also participated in the development of </w:t>
            </w:r>
            <w:r w:rsidRPr="00274AC0">
              <w:rPr>
                <w:rFonts w:ascii="Times New Roman" w:eastAsia="Times New Roman" w:hAnsi="Times New Roman" w:cs="Times New Roman"/>
                <w:sz w:val="20"/>
                <w:szCs w:val="20"/>
              </w:rPr>
              <w:lastRenderedPageBreak/>
              <w:t>the Operational plan.</w:t>
            </w:r>
          </w:p>
          <w:p w14:paraId="38AC413F" w14:textId="77777777" w:rsidR="002947B4" w:rsidRPr="00274AC0" w:rsidRDefault="002947B4" w:rsidP="00CA3795">
            <w:pPr>
              <w:widowControl w:val="0"/>
              <w:autoSpaceDE w:val="0"/>
              <w:autoSpaceDN w:val="0"/>
              <w:spacing w:after="0" w:line="240" w:lineRule="auto"/>
              <w:rPr>
                <w:rFonts w:ascii="Times New Roman" w:eastAsia="Times New Roman" w:hAnsi="Times New Roman" w:cs="Times New Roman"/>
                <w:sz w:val="20"/>
                <w:szCs w:val="20"/>
                <w:highlight w:val="yellow"/>
              </w:rPr>
            </w:pPr>
          </w:p>
        </w:tc>
      </w:tr>
      <w:tr w:rsidR="002947B4" w:rsidRPr="00274AC0" w14:paraId="297B9E12" w14:textId="77777777" w:rsidTr="00CA3795">
        <w:trPr>
          <w:trHeight w:val="1124"/>
        </w:trPr>
        <w:tc>
          <w:tcPr>
            <w:tcW w:w="3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6AF56230" w14:textId="77777777" w:rsidR="002947B4" w:rsidRPr="00274AC0" w:rsidRDefault="002947B4" w:rsidP="00CA3795">
            <w:pPr>
              <w:spacing w:after="0" w:line="240" w:lineRule="auto"/>
              <w:jc w:val="both"/>
              <w:rPr>
                <w:rFonts w:ascii="Times New Roman" w:eastAsia="Times New Roman" w:hAnsi="Times New Roman" w:cs="Times New Roman"/>
                <w:b/>
                <w:sz w:val="20"/>
                <w:szCs w:val="20"/>
              </w:rPr>
            </w:pPr>
          </w:p>
          <w:p w14:paraId="62C4C8F1" w14:textId="77777777" w:rsidR="002947B4" w:rsidRPr="00274AC0" w:rsidRDefault="002947B4" w:rsidP="00CA3795">
            <w:pPr>
              <w:spacing w:after="0" w:line="240" w:lineRule="auto"/>
              <w:jc w:val="both"/>
              <w:rPr>
                <w:rFonts w:ascii="Times New Roman" w:eastAsia="Times New Roman" w:hAnsi="Times New Roman" w:cs="Times New Roman"/>
                <w:b/>
                <w:sz w:val="20"/>
                <w:szCs w:val="20"/>
              </w:rPr>
            </w:pPr>
          </w:p>
          <w:p w14:paraId="325DA8FB" w14:textId="77777777" w:rsidR="002947B4" w:rsidRPr="00274AC0" w:rsidRDefault="002947B4" w:rsidP="00CA3795">
            <w:pPr>
              <w:spacing w:after="0" w:line="240" w:lineRule="auto"/>
              <w:jc w:val="both"/>
              <w:rPr>
                <w:rFonts w:ascii="Times New Roman" w:eastAsia="Times New Roman" w:hAnsi="Times New Roman" w:cs="Times New Roman"/>
                <w:b/>
                <w:sz w:val="20"/>
                <w:szCs w:val="20"/>
              </w:rPr>
            </w:pPr>
          </w:p>
          <w:p w14:paraId="4E288072" w14:textId="77777777" w:rsidR="002947B4" w:rsidRPr="00274AC0" w:rsidRDefault="002947B4" w:rsidP="00CA3795">
            <w:pPr>
              <w:spacing w:after="0" w:line="240" w:lineRule="auto"/>
              <w:jc w:val="both"/>
              <w:rPr>
                <w:rFonts w:ascii="Times New Roman" w:eastAsia="Times New Roman" w:hAnsi="Times New Roman" w:cs="Times New Roman"/>
                <w:b/>
                <w:sz w:val="20"/>
                <w:szCs w:val="20"/>
              </w:rPr>
            </w:pPr>
          </w:p>
          <w:p w14:paraId="02D47866" w14:textId="77777777" w:rsidR="002947B4" w:rsidRPr="00274AC0" w:rsidRDefault="002947B4" w:rsidP="00CA3795">
            <w:pPr>
              <w:spacing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2.2.10.6.</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2C1B9282" w14:textId="77777777" w:rsidR="002947B4" w:rsidRPr="00274AC0" w:rsidRDefault="002947B4" w:rsidP="00CA3795">
            <w:pPr>
              <w:spacing w:after="0" w:line="240" w:lineRule="auto"/>
              <w:jc w:val="both"/>
              <w:rPr>
                <w:rFonts w:ascii="Times New Roman" w:eastAsia="Times New Roman" w:hAnsi="Times New Roman" w:cs="Times New Roman"/>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5"/>
            </w:tblGrid>
            <w:tr w:rsidR="002947B4" w:rsidRPr="00274AC0" w14:paraId="2C2F7F9D" w14:textId="77777777" w:rsidTr="00CA3795">
              <w:trPr>
                <w:trHeight w:val="432"/>
              </w:trPr>
              <w:tc>
                <w:tcPr>
                  <w:tcW w:w="2615" w:type="dxa"/>
                  <w:shd w:val="clear" w:color="auto" w:fill="DBE5F1"/>
                  <w:vAlign w:val="center"/>
                </w:tcPr>
                <w:p w14:paraId="38D05A93" w14:textId="77777777" w:rsidR="002947B4" w:rsidRPr="00274AC0" w:rsidRDefault="002947B4" w:rsidP="00CA3795">
                  <w:pPr>
                    <w:spacing w:after="0" w:line="240" w:lineRule="auto"/>
                    <w:jc w:val="center"/>
                    <w:rPr>
                      <w:rFonts w:ascii="Calibri" w:eastAsia="Times New Roman" w:hAnsi="Calibri" w:cs="Times New Roman"/>
                      <w:b/>
                      <w:sz w:val="20"/>
                      <w:szCs w:val="20"/>
                    </w:rPr>
                  </w:pPr>
                  <w:r w:rsidRPr="00274AC0">
                    <w:rPr>
                      <w:rFonts w:ascii="Calibri" w:eastAsia="Times New Roman" w:hAnsi="Calibri" w:cs="Times New Roman"/>
                      <w:b/>
                      <w:sz w:val="20"/>
                      <w:szCs w:val="20"/>
                    </w:rPr>
                    <w:t>TAXATION</w:t>
                  </w:r>
                </w:p>
              </w:tc>
            </w:tr>
          </w:tbl>
          <w:p w14:paraId="353F651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Develop Methodology for drafting the Impact assessment of measures undertaken to reduce corruption in taxation area.</w:t>
            </w:r>
          </w:p>
          <w:p w14:paraId="5C158F33"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422376B0"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658D0BA3"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6F0453EA"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141420D6"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633C69B6"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1FB05F42"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4C432F48"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cooperation with Ministry of Finance, Tax Administration</w:t>
            </w:r>
          </w:p>
          <w:p w14:paraId="4879C1DC"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020EF38F"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12A2783D"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p w14:paraId="7DEB73FB"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p w14:paraId="4CCD6163"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p w14:paraId="7E1E00E2"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p w14:paraId="6014C9D9"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IV quarter of 2020</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18906B51" w14:textId="77777777" w:rsidR="002947B4" w:rsidRPr="00274AC0" w:rsidRDefault="002947B4" w:rsidP="00CA3795">
            <w:pPr>
              <w:spacing w:after="0" w:line="240" w:lineRule="auto"/>
              <w:jc w:val="center"/>
              <w:rPr>
                <w:rFonts w:ascii="Times New Roman" w:eastAsia="Times New Roman" w:hAnsi="Times New Roman" w:cs="Times New Roman"/>
                <w:b/>
                <w:iCs/>
                <w:sz w:val="20"/>
                <w:szCs w:val="20"/>
              </w:rPr>
            </w:pPr>
          </w:p>
          <w:p w14:paraId="7771C1F6" w14:textId="77777777" w:rsidR="002947B4" w:rsidRPr="00274AC0" w:rsidRDefault="002947B4" w:rsidP="00CA3795">
            <w:pPr>
              <w:spacing w:after="0" w:line="240" w:lineRule="auto"/>
              <w:jc w:val="center"/>
              <w:rPr>
                <w:rFonts w:ascii="Times New Roman" w:eastAsia="Times New Roman" w:hAnsi="Times New Roman" w:cs="Times New Roman"/>
                <w:b/>
                <w:iCs/>
                <w:sz w:val="20"/>
                <w:szCs w:val="20"/>
              </w:rPr>
            </w:pPr>
          </w:p>
          <w:p w14:paraId="622AFBC4" w14:textId="77777777" w:rsidR="002947B4" w:rsidRPr="00274AC0" w:rsidRDefault="002947B4" w:rsidP="00CA3795">
            <w:pPr>
              <w:spacing w:after="0" w:line="240" w:lineRule="auto"/>
              <w:jc w:val="center"/>
              <w:rPr>
                <w:rFonts w:ascii="Times New Roman" w:eastAsia="Times New Roman" w:hAnsi="Times New Roman" w:cs="Times New Roman"/>
                <w:b/>
                <w:iCs/>
                <w:sz w:val="20"/>
                <w:szCs w:val="20"/>
              </w:rPr>
            </w:pPr>
          </w:p>
          <w:p w14:paraId="260982B8" w14:textId="77777777" w:rsidR="002947B4" w:rsidRPr="00274AC0" w:rsidRDefault="002947B4" w:rsidP="00CA3795">
            <w:pPr>
              <w:spacing w:after="0" w:line="240" w:lineRule="auto"/>
              <w:jc w:val="center"/>
              <w:rPr>
                <w:rFonts w:ascii="Times New Roman" w:eastAsia="Times New Roman" w:hAnsi="Times New Roman" w:cs="Times New Roman"/>
                <w:b/>
                <w:iCs/>
                <w:sz w:val="20"/>
                <w:szCs w:val="20"/>
              </w:rPr>
            </w:pPr>
          </w:p>
          <w:p w14:paraId="55E891A0"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b/>
                <w:iCs/>
                <w:sz w:val="20"/>
                <w:szCs w:val="20"/>
              </w:rPr>
              <w:t>Budget  of the Republic of Serbia (</w:t>
            </w:r>
            <w:r w:rsidRPr="00274AC0">
              <w:rPr>
                <w:rFonts w:ascii="Times New Roman" w:eastAsia="Times New Roman" w:hAnsi="Times New Roman" w:cs="Times New Roman"/>
                <w:iCs/>
                <w:sz w:val="20"/>
                <w:szCs w:val="20"/>
              </w:rPr>
              <w:t xml:space="preserve">budgeted in 2.2.10.7.) </w:t>
            </w:r>
          </w:p>
          <w:p w14:paraId="56279D96"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and donor support.</w:t>
            </w:r>
          </w:p>
          <w:p w14:paraId="48D56400"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iCs/>
                <w:sz w:val="20"/>
                <w:szCs w:val="20"/>
              </w:rPr>
              <w:t>If additional funds are needed, it will be applied for donor support.</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3D6A2C0B"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2D2865E2"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01D95850"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Methodology for Impact assessment of measures undertaken to reduce corruption in taxation area is developed and based on clear criteria.</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0A1D93F0"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2BC10B60" w14:textId="77777777" w:rsidR="002947B4" w:rsidRPr="00C34037" w:rsidRDefault="002947B4" w:rsidP="00CA3795">
            <w:pPr>
              <w:spacing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Activity is fully implemented.</w:t>
            </w:r>
          </w:p>
          <w:p w14:paraId="27DE1A4A"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0EA34ADC"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BE68E6">
              <w:rPr>
                <w:rFonts w:ascii="Times New Roman" w:eastAsia="Times New Roman" w:hAnsi="Times New Roman" w:cs="Times New Roman"/>
                <w:sz w:val="20"/>
                <w:szCs w:val="20"/>
              </w:rPr>
              <w:t>The Methodology was developed in April 2021 in cooperation with experts engaged through the IPA 2013 Project "Prevention and Fight against Corruption", including one representative of a civil society organization.</w:t>
            </w:r>
            <w:r w:rsidRPr="00274AC0">
              <w:rPr>
                <w:rFonts w:ascii="Times New Roman" w:eastAsia="Times New Roman" w:hAnsi="Times New Roman" w:cs="Times New Roman"/>
                <w:sz w:val="20"/>
                <w:szCs w:val="20"/>
              </w:rPr>
              <w:tab/>
            </w:r>
          </w:p>
        </w:tc>
      </w:tr>
      <w:tr w:rsidR="002947B4" w:rsidRPr="00274AC0" w14:paraId="3ED46FFE" w14:textId="77777777" w:rsidTr="00CA3795">
        <w:trPr>
          <w:trHeight w:val="1818"/>
        </w:trPr>
        <w:tc>
          <w:tcPr>
            <w:tcW w:w="3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66BE6F5" w14:textId="77777777" w:rsidR="002947B4" w:rsidRPr="00274AC0" w:rsidRDefault="002947B4" w:rsidP="00CA3795">
            <w:pPr>
              <w:spacing w:after="0" w:line="240" w:lineRule="auto"/>
              <w:jc w:val="both"/>
              <w:rPr>
                <w:rFonts w:ascii="Times New Roman" w:eastAsia="Times New Roman" w:hAnsi="Times New Roman" w:cs="Times New Roman"/>
                <w:b/>
                <w:sz w:val="20"/>
                <w:szCs w:val="20"/>
              </w:rPr>
            </w:pPr>
          </w:p>
          <w:p w14:paraId="7487E8A1" w14:textId="77777777" w:rsidR="002947B4" w:rsidRPr="00274AC0" w:rsidRDefault="002947B4" w:rsidP="00CA3795">
            <w:pPr>
              <w:spacing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2.2.10.7.</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CF463B6" w14:textId="77777777" w:rsidR="002947B4" w:rsidRPr="00274AC0" w:rsidRDefault="002947B4" w:rsidP="00CA3795">
            <w:pPr>
              <w:spacing w:after="0" w:line="240" w:lineRule="auto"/>
              <w:jc w:val="both"/>
              <w:rPr>
                <w:rFonts w:ascii="Times New Roman" w:eastAsia="Times New Roman" w:hAnsi="Times New Roman" w:cs="Times New Roman"/>
                <w:b/>
                <w:sz w:val="20"/>
                <w:szCs w:val="20"/>
              </w:rPr>
            </w:pPr>
          </w:p>
          <w:p w14:paraId="66A1F889"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Establish the Working Group for drafting Impact assessment in taxation area and collect all relevant data.</w:t>
            </w:r>
            <w:r w:rsidRPr="00274AC0">
              <w:rPr>
                <w:rFonts w:ascii="Times New Roman" w:eastAsia="Times New Roman" w:hAnsi="Times New Roman" w:cs="Times New Roman"/>
                <w:sz w:val="20"/>
                <w:szCs w:val="20"/>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6EC87B2E" w14:textId="77777777" w:rsidR="002947B4" w:rsidRPr="00274AC0" w:rsidRDefault="002947B4" w:rsidP="00CA3795">
            <w:pPr>
              <w:spacing w:after="0" w:line="240" w:lineRule="auto"/>
              <w:jc w:val="both"/>
              <w:rPr>
                <w:rFonts w:ascii="Times New Roman" w:eastAsia="Times New Roman" w:hAnsi="Times New Roman" w:cs="Times New Roman"/>
                <w:b/>
                <w:sz w:val="20"/>
                <w:szCs w:val="20"/>
              </w:rPr>
            </w:pPr>
          </w:p>
          <w:p w14:paraId="1C2A84A1"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262EE424" w14:textId="77777777" w:rsidR="002947B4" w:rsidRPr="00274AC0" w:rsidRDefault="002947B4" w:rsidP="00CA3795">
            <w:pPr>
              <w:spacing w:after="0" w:line="240" w:lineRule="auto"/>
              <w:jc w:val="both"/>
              <w:rPr>
                <w:rFonts w:ascii="Times New Roman" w:eastAsia="Times New Roman" w:hAnsi="Times New Roman" w:cs="Times New Roman"/>
                <w:b/>
                <w:sz w:val="20"/>
                <w:szCs w:val="20"/>
              </w:rPr>
            </w:pPr>
          </w:p>
          <w:p w14:paraId="6FF2EFC6"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cooperation with all relevant institutions</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55E56FB2"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p w14:paraId="5DFAE7BD"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II quarter of 2021</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7D9922F6" w14:textId="77777777" w:rsidR="002947B4" w:rsidRPr="00274AC0" w:rsidRDefault="002947B4" w:rsidP="00CA3795">
            <w:pPr>
              <w:spacing w:after="0" w:line="240" w:lineRule="auto"/>
              <w:jc w:val="center"/>
              <w:rPr>
                <w:rFonts w:ascii="Times New Roman" w:eastAsia="Times New Roman" w:hAnsi="Times New Roman" w:cs="Times New Roman"/>
                <w:b/>
                <w:iCs/>
                <w:sz w:val="20"/>
                <w:szCs w:val="20"/>
              </w:rPr>
            </w:pPr>
          </w:p>
          <w:p w14:paraId="76DF2762" w14:textId="77777777" w:rsidR="002947B4" w:rsidRPr="00274AC0" w:rsidRDefault="002947B4" w:rsidP="00CA3795">
            <w:pPr>
              <w:spacing w:after="0" w:line="240" w:lineRule="auto"/>
              <w:jc w:val="center"/>
              <w:rPr>
                <w:rFonts w:ascii="Times New Roman" w:eastAsia="Times New Roman" w:hAnsi="Times New Roman" w:cs="Times New Roman"/>
                <w:b/>
                <w:iCs/>
                <w:sz w:val="20"/>
                <w:szCs w:val="20"/>
              </w:rPr>
            </w:pPr>
            <w:r w:rsidRPr="00274AC0">
              <w:rPr>
                <w:rFonts w:ascii="Times New Roman" w:eastAsia="Times New Roman" w:hAnsi="Times New Roman" w:cs="Times New Roman"/>
                <w:b/>
                <w:iCs/>
                <w:sz w:val="20"/>
                <w:szCs w:val="20"/>
              </w:rPr>
              <w:t>Budget  of the Republic of Serbia</w:t>
            </w:r>
          </w:p>
          <w:p w14:paraId="69F6C9B8" w14:textId="77777777" w:rsidR="002947B4" w:rsidRPr="00274AC0" w:rsidRDefault="002947B4" w:rsidP="00CA3795">
            <w:pPr>
              <w:spacing w:after="0" w:line="240" w:lineRule="auto"/>
              <w:jc w:val="center"/>
              <w:rPr>
                <w:rFonts w:ascii="Times New Roman" w:eastAsia="Calibri" w:hAnsi="Times New Roman" w:cs="Times New Roman"/>
                <w:bCs/>
                <w:sz w:val="20"/>
                <w:szCs w:val="20"/>
              </w:rPr>
            </w:pPr>
            <w:r w:rsidRPr="00274AC0">
              <w:rPr>
                <w:rFonts w:ascii="Times New Roman" w:eastAsia="Calibri" w:hAnsi="Times New Roman" w:cs="Times New Roman"/>
                <w:bCs/>
                <w:sz w:val="20"/>
                <w:szCs w:val="20"/>
              </w:rPr>
              <w:t>30.878 €</w:t>
            </w:r>
          </w:p>
          <w:p w14:paraId="3BA58012" w14:textId="77777777" w:rsidR="002947B4" w:rsidRPr="00274AC0" w:rsidRDefault="002947B4" w:rsidP="00CA3795">
            <w:pPr>
              <w:spacing w:after="0" w:line="240" w:lineRule="auto"/>
              <w:jc w:val="center"/>
              <w:rPr>
                <w:rFonts w:ascii="Times New Roman" w:eastAsia="Times New Roman" w:hAnsi="Times New Roman" w:cs="Times New Roman"/>
                <w:b/>
                <w:iCs/>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572EFF6A"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Working Group is established and operational. All relevant data for drafting Impact assessment in taxation area collected.</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41096D49"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21B252F4" w14:textId="77777777" w:rsidR="002947B4" w:rsidRPr="00C34037" w:rsidRDefault="002947B4" w:rsidP="00CA3795">
            <w:pPr>
              <w:spacing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Activity is fully implemented.</w:t>
            </w:r>
          </w:p>
          <w:p w14:paraId="51250E6A"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15A6E60E"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Situation has not been changed since the last reporting period, the activity was previously implemented.</w:t>
            </w:r>
            <w:r w:rsidRPr="00274AC0">
              <w:rPr>
                <w:rFonts w:ascii="Times New Roman" w:eastAsia="Times New Roman" w:hAnsi="Times New Roman" w:cs="Times New Roman"/>
                <w:sz w:val="20"/>
                <w:szCs w:val="20"/>
              </w:rPr>
              <w:tab/>
            </w:r>
          </w:p>
        </w:tc>
      </w:tr>
      <w:tr w:rsidR="002947B4" w:rsidRPr="00274AC0" w14:paraId="51EA4C82" w14:textId="77777777" w:rsidTr="00CA3795">
        <w:trPr>
          <w:trHeight w:val="1818"/>
        </w:trPr>
        <w:tc>
          <w:tcPr>
            <w:tcW w:w="3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76D932FE" w14:textId="77777777" w:rsidR="002947B4" w:rsidRPr="00274AC0" w:rsidRDefault="002947B4" w:rsidP="00CA3795">
            <w:pPr>
              <w:spacing w:after="0" w:line="240" w:lineRule="auto"/>
              <w:jc w:val="both"/>
              <w:rPr>
                <w:rFonts w:ascii="Times New Roman" w:eastAsia="Times New Roman" w:hAnsi="Times New Roman" w:cs="Times New Roman"/>
                <w:b/>
                <w:sz w:val="20"/>
                <w:szCs w:val="20"/>
              </w:rPr>
            </w:pPr>
          </w:p>
          <w:p w14:paraId="058644AB" w14:textId="77777777" w:rsidR="002947B4" w:rsidRPr="00274AC0" w:rsidRDefault="002947B4" w:rsidP="00CA3795">
            <w:pPr>
              <w:spacing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2.2.10.8.</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B051A7B" w14:textId="77777777" w:rsidR="002947B4" w:rsidRPr="00274AC0" w:rsidRDefault="002947B4" w:rsidP="00CA3795">
            <w:pPr>
              <w:spacing w:after="0" w:line="240" w:lineRule="auto"/>
              <w:jc w:val="both"/>
              <w:rPr>
                <w:rFonts w:ascii="Times New Roman" w:eastAsia="Times New Roman" w:hAnsi="Times New Roman" w:cs="Times New Roman"/>
                <w:b/>
                <w:sz w:val="20"/>
                <w:szCs w:val="20"/>
              </w:rPr>
            </w:pPr>
          </w:p>
          <w:p w14:paraId="5DD5A9AA"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Conduct and present Impact assessment in taxation area.</w:t>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68DAB573"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r w:rsidRPr="00274AC0">
              <w:rPr>
                <w:rFonts w:ascii="Times New Roman" w:eastAsia="Times New Roman" w:hAnsi="Times New Roman" w:cs="Times New Roman"/>
                <w:sz w:val="20"/>
                <w:szCs w:val="20"/>
              </w:rPr>
              <w:tab/>
            </w:r>
            <w:r w:rsidRPr="00274AC0">
              <w:rPr>
                <w:rFonts w:ascii="Times New Roman" w:eastAsia="Times New Roman" w:hAnsi="Times New Roman" w:cs="Times New Roman"/>
                <w:sz w:val="20"/>
                <w:szCs w:val="20"/>
              </w:rPr>
              <w:tab/>
            </w:r>
            <w:r w:rsidRPr="00274AC0">
              <w:rPr>
                <w:rFonts w:ascii="Times New Roman" w:eastAsia="Times New Roman" w:hAnsi="Times New Roman" w:cs="Times New Roman"/>
                <w:sz w:val="20"/>
                <w:szCs w:val="20"/>
              </w:rPr>
              <w:tab/>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296FDCB0"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p w14:paraId="43721298"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II quarter of 2022</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0A403613"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b/>
                <w:iCs/>
                <w:sz w:val="20"/>
                <w:szCs w:val="20"/>
              </w:rPr>
              <w:t xml:space="preserve">Budget  of the Republic of Serbia </w:t>
            </w:r>
            <w:r w:rsidRPr="00274AC0">
              <w:rPr>
                <w:rFonts w:ascii="Times New Roman" w:eastAsia="Times New Roman" w:hAnsi="Times New Roman" w:cs="Times New Roman"/>
                <w:iCs/>
                <w:sz w:val="20"/>
                <w:szCs w:val="20"/>
              </w:rPr>
              <w:t>(budgeted in 2.2.10.7.)</w:t>
            </w:r>
          </w:p>
          <w:p w14:paraId="5C673D1C"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and donor support 21.000,00 €</w:t>
            </w:r>
          </w:p>
          <w:p w14:paraId="7FA03C93"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p>
          <w:p w14:paraId="4140D8B3" w14:textId="77777777" w:rsidR="002947B4" w:rsidRPr="00274AC0" w:rsidRDefault="002947B4" w:rsidP="00CA3795">
            <w:pPr>
              <w:spacing w:after="0" w:line="240" w:lineRule="auto"/>
              <w:jc w:val="center"/>
              <w:rPr>
                <w:rFonts w:ascii="Times New Roman" w:eastAsia="Times New Roman" w:hAnsi="Times New Roman" w:cs="Times New Roman"/>
                <w:b/>
                <w:iCs/>
                <w:sz w:val="20"/>
                <w:szCs w:val="20"/>
              </w:rPr>
            </w:pPr>
            <w:r w:rsidRPr="00274AC0">
              <w:rPr>
                <w:rFonts w:ascii="Times New Roman" w:eastAsia="Times New Roman" w:hAnsi="Times New Roman" w:cs="Times New Roman"/>
                <w:iCs/>
                <w:sz w:val="20"/>
                <w:szCs w:val="20"/>
              </w:rPr>
              <w:t>Donor support is</w:t>
            </w:r>
            <w:r w:rsidRPr="00274AC0">
              <w:rPr>
                <w:rFonts w:ascii="Times New Roman" w:eastAsia="Times New Roman" w:hAnsi="Times New Roman" w:cs="Times New Roman"/>
                <w:b/>
                <w:iCs/>
                <w:sz w:val="20"/>
                <w:szCs w:val="20"/>
              </w:rPr>
              <w:t xml:space="preserve"> </w:t>
            </w:r>
            <w:r w:rsidRPr="00274AC0">
              <w:rPr>
                <w:rFonts w:ascii="Times New Roman" w:eastAsia="Times New Roman" w:hAnsi="Times New Roman" w:cs="Times New Roman"/>
                <w:iCs/>
                <w:sz w:val="20"/>
                <w:szCs w:val="20"/>
              </w:rPr>
              <w:t>needed for which will be applied in the upcoming period.</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6FC62A42"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I Impact assessment in taxation area is drafted and presented to the National Assembly</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20502103" w14:textId="77777777" w:rsidR="002947B4" w:rsidRPr="00C34037" w:rsidRDefault="002947B4" w:rsidP="00CA3795">
            <w:pPr>
              <w:spacing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Activity is fully implemented</w:t>
            </w:r>
          </w:p>
          <w:p w14:paraId="3D0F2D4F" w14:textId="77777777" w:rsidR="002947B4" w:rsidRPr="00274AC0" w:rsidRDefault="002947B4" w:rsidP="00CA3795">
            <w:pPr>
              <w:widowControl w:val="0"/>
              <w:autoSpaceDE w:val="0"/>
              <w:autoSpaceDN w:val="0"/>
              <w:spacing w:after="0" w:line="240" w:lineRule="auto"/>
              <w:rPr>
                <w:rFonts w:ascii="Times New Roman" w:eastAsia="Times New Roman" w:hAnsi="Times New Roman" w:cs="Times New Roman"/>
                <w:sz w:val="20"/>
                <w:szCs w:val="20"/>
              </w:rPr>
            </w:pPr>
          </w:p>
          <w:p w14:paraId="0A49F28A" w14:textId="77777777" w:rsidR="002947B4" w:rsidRPr="00274AC0" w:rsidRDefault="002947B4" w:rsidP="00CA3795">
            <w:pPr>
              <w:widowControl w:val="0"/>
              <w:autoSpaceDE w:val="0"/>
              <w:autoSpaceDN w:val="0"/>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APC finalized the Report on impact assessment for eight vulnerable areas which was sent to the National Assembly.</w:t>
            </w:r>
          </w:p>
        </w:tc>
      </w:tr>
      <w:tr w:rsidR="002947B4" w:rsidRPr="00274AC0" w14:paraId="11C5376B" w14:textId="77777777" w:rsidTr="00CA3795">
        <w:trPr>
          <w:trHeight w:val="77"/>
        </w:trPr>
        <w:tc>
          <w:tcPr>
            <w:tcW w:w="3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2485EFCB"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2.2.10.10.</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14D0D0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Prepare and adopt Operational plan for fight against corruption in the taxation area.</w:t>
            </w:r>
          </w:p>
          <w:p w14:paraId="43FA581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highlight w:val="yellow"/>
              </w:rPr>
            </w:pP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7611E57B"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Finance, Tax Administration</w:t>
            </w:r>
          </w:p>
          <w:p w14:paraId="279DA74E"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-with participation of CSOs</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66282C55"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IV quarter of 2020</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2E39A048"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Budget  of the Republic of Serbia</w:t>
            </w:r>
            <w:r w:rsidRPr="00274AC0">
              <w:rPr>
                <w:rFonts w:ascii="Times New Roman" w:eastAsia="Times New Roman" w:hAnsi="Times New Roman" w:cs="Times New Roman"/>
                <w:sz w:val="20"/>
                <w:szCs w:val="20"/>
              </w:rPr>
              <w:t xml:space="preserve"> 17.285 €</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73C6B71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Operational plan for fight against corruption in the taxation area adopted.</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296B758E" w14:textId="77777777" w:rsidR="002947B4" w:rsidRPr="00C34037" w:rsidRDefault="002947B4" w:rsidP="00CA3795">
            <w:pPr>
              <w:spacing w:before="240"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Activity is fully implemented.</w:t>
            </w:r>
          </w:p>
          <w:p w14:paraId="1A898DE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The Operational Plan for the Prevention of Corruption in the Field of Taxation was adopted on December 31, 2021 for the year 2022. </w:t>
            </w:r>
          </w:p>
          <w:p w14:paraId="2A1564B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r>
      <w:tr w:rsidR="002947B4" w:rsidRPr="00274AC0" w14:paraId="6CCE1BEA" w14:textId="77777777" w:rsidTr="00CA3795">
        <w:trPr>
          <w:trHeight w:val="846"/>
        </w:trPr>
        <w:tc>
          <w:tcPr>
            <w:tcW w:w="3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55EBB82C"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p>
          <w:p w14:paraId="4F054195"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2.2.10.11.</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7B1C38E" w14:textId="77777777" w:rsidR="002947B4" w:rsidRPr="00274AC0" w:rsidRDefault="002947B4" w:rsidP="00CA3795">
            <w:pPr>
              <w:spacing w:after="0" w:line="240" w:lineRule="auto"/>
              <w:jc w:val="both"/>
              <w:rPr>
                <w:rFonts w:ascii="Times New Roman" w:eastAsia="Times New Roman" w:hAnsi="Times New Roman" w:cs="Times New Roman"/>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ayout w:type="fixed"/>
              <w:tblLook w:val="04A0" w:firstRow="1" w:lastRow="0" w:firstColumn="1" w:lastColumn="0" w:noHBand="0" w:noVBand="1"/>
            </w:tblPr>
            <w:tblGrid>
              <w:gridCol w:w="2473"/>
            </w:tblGrid>
            <w:tr w:rsidR="002947B4" w:rsidRPr="00274AC0" w14:paraId="55130E6A" w14:textId="77777777" w:rsidTr="00CA3795">
              <w:trPr>
                <w:trHeight w:val="290"/>
              </w:trPr>
              <w:tc>
                <w:tcPr>
                  <w:tcW w:w="2473" w:type="dxa"/>
                  <w:shd w:val="clear" w:color="auto" w:fill="DBE5F1"/>
                  <w:vAlign w:val="center"/>
                </w:tcPr>
                <w:p w14:paraId="19A7CA92" w14:textId="77777777" w:rsidR="002947B4" w:rsidRPr="00274AC0" w:rsidRDefault="002947B4" w:rsidP="00CA3795">
                  <w:pPr>
                    <w:spacing w:after="0" w:line="240" w:lineRule="auto"/>
                    <w:jc w:val="center"/>
                    <w:rPr>
                      <w:rFonts w:ascii="Calibri" w:eastAsia="Times New Roman" w:hAnsi="Calibri" w:cs="Times New Roman"/>
                      <w:b/>
                      <w:sz w:val="20"/>
                      <w:szCs w:val="20"/>
                    </w:rPr>
                  </w:pPr>
                  <w:r w:rsidRPr="00274AC0">
                    <w:rPr>
                      <w:rFonts w:ascii="Calibri" w:eastAsia="Times New Roman" w:hAnsi="Calibri" w:cs="Times New Roman"/>
                      <w:b/>
                      <w:sz w:val="20"/>
                      <w:szCs w:val="20"/>
                    </w:rPr>
                    <w:t>EDUCATION</w:t>
                  </w:r>
                </w:p>
              </w:tc>
            </w:tr>
          </w:tbl>
          <w:p w14:paraId="571CEE5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Develop Methodology for drafting the Impact assessment of measures undertaken to reduce corruption in education area.</w:t>
            </w:r>
            <w:r w:rsidRPr="00274AC0">
              <w:rPr>
                <w:rFonts w:ascii="Times New Roman" w:eastAsia="Times New Roman" w:hAnsi="Times New Roman" w:cs="Times New Roman"/>
                <w:sz w:val="20"/>
                <w:szCs w:val="20"/>
              </w:rPr>
              <w:tab/>
            </w:r>
          </w:p>
          <w:p w14:paraId="0BF181A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b/>
            </w:r>
            <w:r w:rsidRPr="00274AC0">
              <w:rPr>
                <w:rFonts w:ascii="Times New Roman" w:eastAsia="Times New Roman" w:hAnsi="Times New Roman" w:cs="Times New Roman"/>
                <w:sz w:val="20"/>
                <w:szCs w:val="20"/>
              </w:rPr>
              <w:tab/>
            </w:r>
            <w:r w:rsidRPr="00274AC0">
              <w:rPr>
                <w:rFonts w:ascii="Times New Roman" w:eastAsia="Times New Roman" w:hAnsi="Times New Roman" w:cs="Times New Roman"/>
                <w:sz w:val="20"/>
                <w:szCs w:val="20"/>
              </w:rPr>
              <w:tab/>
            </w:r>
          </w:p>
          <w:p w14:paraId="4B071CD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p w14:paraId="6AEB0B2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56187C5D"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0467CC7D"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1D1C7C94"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68E3F0D6"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0B9B2EFE"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5B66734E"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cooperation with Ministry of Education</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0462578C"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p w14:paraId="4BC55207"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p w14:paraId="6BE8AAE9"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p w14:paraId="57F19AB7"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IV quarter of 2020</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6AC931E0"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p>
          <w:p w14:paraId="438B3E95"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p>
          <w:p w14:paraId="4FECBCA9"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b/>
                <w:iCs/>
                <w:sz w:val="20"/>
                <w:szCs w:val="20"/>
              </w:rPr>
              <w:t>Budget  of the Republic of Serbia (</w:t>
            </w:r>
            <w:r w:rsidRPr="00274AC0">
              <w:rPr>
                <w:rFonts w:ascii="Times New Roman" w:eastAsia="Times New Roman" w:hAnsi="Times New Roman" w:cs="Times New Roman"/>
                <w:iCs/>
                <w:sz w:val="20"/>
                <w:szCs w:val="20"/>
              </w:rPr>
              <w:t xml:space="preserve">budgeted in 2.2.10.12.) </w:t>
            </w:r>
          </w:p>
          <w:p w14:paraId="480E73C3"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and donor support.</w:t>
            </w:r>
          </w:p>
          <w:p w14:paraId="6D7BEDE8"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iCs/>
                <w:sz w:val="20"/>
                <w:szCs w:val="20"/>
              </w:rPr>
              <w:t>If additional funds are needed, it will be applied for donor support.</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4662D6F7"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58DD9AF8"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Methodology for Impact assessment of measures undertaken to reduce corruption in education area is developed and based on clear criteria</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488F02BF"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31692D62"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C34037">
              <w:rPr>
                <w:rFonts w:ascii="Times New Roman" w:eastAsia="Times New Roman" w:hAnsi="Times New Roman" w:cs="Times New Roman"/>
                <w:b/>
                <w:sz w:val="20"/>
                <w:szCs w:val="20"/>
              </w:rPr>
              <w:t>Activity is fully implemented</w:t>
            </w:r>
            <w:r w:rsidRPr="00274AC0">
              <w:rPr>
                <w:rFonts w:ascii="Times New Roman" w:eastAsia="Times New Roman" w:hAnsi="Times New Roman" w:cs="Times New Roman"/>
                <w:sz w:val="20"/>
                <w:szCs w:val="20"/>
              </w:rPr>
              <w:t>.</w:t>
            </w:r>
          </w:p>
          <w:p w14:paraId="2AFED3D5"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0D1153F2"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9F53D2">
              <w:rPr>
                <w:rFonts w:ascii="Times New Roman" w:eastAsia="Times New Roman" w:hAnsi="Times New Roman" w:cs="Times New Roman"/>
                <w:sz w:val="20"/>
                <w:szCs w:val="20"/>
              </w:rPr>
              <w:t>The Methodology was developed in April 2021 in cooperation with experts engaged through the IPA 2013 Project "Prevention and Fight against Corruption", including one representative of a civil society organization</w:t>
            </w:r>
            <w:r>
              <w:rPr>
                <w:rFonts w:ascii="Times New Roman" w:eastAsia="Times New Roman" w:hAnsi="Times New Roman" w:cs="Times New Roman"/>
                <w:sz w:val="20"/>
                <w:szCs w:val="20"/>
              </w:rPr>
              <w:t>.</w:t>
            </w:r>
          </w:p>
        </w:tc>
      </w:tr>
      <w:tr w:rsidR="002947B4" w:rsidRPr="00274AC0" w14:paraId="4F52E17F" w14:textId="77777777" w:rsidTr="00CA3795">
        <w:trPr>
          <w:trHeight w:val="77"/>
        </w:trPr>
        <w:tc>
          <w:tcPr>
            <w:tcW w:w="3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3A11D845"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2.2.10.12.</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9A29712"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4D8A7CBB"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Establish the Working Group for drafting Impact assessment in education area and collect all relevant data.</w:t>
            </w:r>
            <w:r w:rsidRPr="00274AC0">
              <w:rPr>
                <w:rFonts w:ascii="Times New Roman" w:eastAsia="Times New Roman" w:hAnsi="Times New Roman" w:cs="Times New Roman"/>
                <w:sz w:val="20"/>
                <w:szCs w:val="20"/>
              </w:rPr>
              <w:tab/>
            </w:r>
          </w:p>
          <w:p w14:paraId="54E0010D"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b/>
            </w:r>
          </w:p>
          <w:p w14:paraId="309537E0" w14:textId="77777777" w:rsidR="002947B4" w:rsidRPr="00274AC0" w:rsidRDefault="002947B4" w:rsidP="00CA3795">
            <w:pPr>
              <w:spacing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sz w:val="20"/>
                <w:szCs w:val="20"/>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678D5248"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339A800E"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492F6224"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-in cooperation with all relevant institutions</w:t>
            </w:r>
            <w:r w:rsidRPr="00274AC0">
              <w:rPr>
                <w:rFonts w:ascii="Times New Roman" w:eastAsia="Times New Roman" w:hAnsi="Times New Roman" w:cs="Times New Roman"/>
                <w:sz w:val="20"/>
                <w:szCs w:val="20"/>
              </w:rPr>
              <w:tab/>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39D4DCBD"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p w14:paraId="36251A73"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II quarter of 2021</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487474CF"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p w14:paraId="36B20A88"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Budget  of the Republic of Serbia</w:t>
            </w:r>
          </w:p>
          <w:p w14:paraId="674ADB5F"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sz w:val="20"/>
                <w:szCs w:val="20"/>
              </w:rPr>
              <w:t>30.878 €</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3DCEAECB"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 xml:space="preserve">Working Group is established and operational. All relevant </w:t>
            </w:r>
            <w:r w:rsidRPr="00274AC0">
              <w:rPr>
                <w:rFonts w:ascii="Times New Roman" w:eastAsia="Times New Roman" w:hAnsi="Times New Roman" w:cs="Times New Roman"/>
                <w:sz w:val="20"/>
                <w:szCs w:val="20"/>
              </w:rPr>
              <w:lastRenderedPageBreak/>
              <w:t>data for drafting Impact assessment in education area collected</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3D146F13"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53F5F0C3" w14:textId="77777777" w:rsidR="002947B4" w:rsidRPr="00C34037" w:rsidRDefault="002947B4" w:rsidP="00CA3795">
            <w:pPr>
              <w:spacing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Activity is fully implemented.</w:t>
            </w:r>
          </w:p>
          <w:p w14:paraId="1D223FE9"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45FA83AB"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Situation has not been changed since the last reporting period, the activity was previously implemented.</w:t>
            </w:r>
          </w:p>
          <w:p w14:paraId="369A0F8A"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tc>
      </w:tr>
      <w:tr w:rsidR="002947B4" w:rsidRPr="00274AC0" w14:paraId="17DEC76C" w14:textId="77777777" w:rsidTr="00CA3795">
        <w:trPr>
          <w:trHeight w:val="77"/>
        </w:trPr>
        <w:tc>
          <w:tcPr>
            <w:tcW w:w="3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39A1A01A"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2.2.10.13.</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887CC8E"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5CBF2585"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Conduct and present Impact assessment in education area.</w:t>
            </w:r>
            <w:r w:rsidRPr="00274AC0">
              <w:rPr>
                <w:rFonts w:ascii="Times New Roman" w:eastAsia="Times New Roman" w:hAnsi="Times New Roman" w:cs="Times New Roman"/>
                <w:sz w:val="20"/>
                <w:szCs w:val="20"/>
              </w:rPr>
              <w:tab/>
            </w:r>
            <w:r w:rsidRPr="00274AC0">
              <w:rPr>
                <w:rFonts w:ascii="Times New Roman" w:eastAsia="Times New Roman" w:hAnsi="Times New Roman" w:cs="Times New Roman"/>
                <w:sz w:val="20"/>
                <w:szCs w:val="20"/>
              </w:rPr>
              <w:tab/>
            </w:r>
            <w:r w:rsidRPr="00274AC0">
              <w:rPr>
                <w:rFonts w:ascii="Times New Roman" w:eastAsia="Times New Roman" w:hAnsi="Times New Roman" w:cs="Times New Roman"/>
                <w:sz w:val="20"/>
                <w:szCs w:val="20"/>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2C0F5987"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63EA4D55"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2EA5A60C"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p w14:paraId="23DFF0FB"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II quarter of 2022</w:t>
            </w:r>
            <w:r w:rsidRPr="00274AC0">
              <w:rPr>
                <w:rFonts w:ascii="Times New Roman" w:eastAsia="Times New Roman" w:hAnsi="Times New Roman" w:cs="Times New Roman"/>
                <w:sz w:val="20"/>
                <w:szCs w:val="20"/>
              </w:rPr>
              <w:tab/>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612C7FC2"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b/>
                <w:iCs/>
                <w:sz w:val="20"/>
                <w:szCs w:val="20"/>
              </w:rPr>
              <w:t xml:space="preserve">Budget  of the Republic of Serbia </w:t>
            </w:r>
            <w:r w:rsidRPr="00274AC0">
              <w:rPr>
                <w:rFonts w:ascii="Times New Roman" w:eastAsia="Times New Roman" w:hAnsi="Times New Roman" w:cs="Times New Roman"/>
                <w:iCs/>
                <w:sz w:val="20"/>
                <w:szCs w:val="20"/>
              </w:rPr>
              <w:t>(budgeted in 2.2.10.12.)</w:t>
            </w:r>
          </w:p>
          <w:p w14:paraId="032E269F"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and donor support 21.000,00 €</w:t>
            </w:r>
          </w:p>
          <w:p w14:paraId="1C8C5FE1"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Donor support is</w:t>
            </w:r>
            <w:r w:rsidRPr="00274AC0">
              <w:rPr>
                <w:rFonts w:ascii="Times New Roman" w:eastAsia="Times New Roman" w:hAnsi="Times New Roman" w:cs="Times New Roman"/>
                <w:b/>
                <w:iCs/>
                <w:sz w:val="20"/>
                <w:szCs w:val="20"/>
              </w:rPr>
              <w:t xml:space="preserve"> </w:t>
            </w:r>
            <w:r w:rsidRPr="00274AC0">
              <w:rPr>
                <w:rFonts w:ascii="Times New Roman" w:eastAsia="Times New Roman" w:hAnsi="Times New Roman" w:cs="Times New Roman"/>
                <w:iCs/>
                <w:sz w:val="20"/>
                <w:szCs w:val="20"/>
              </w:rPr>
              <w:t>needed for which will be applied in the upcoming period.</w:t>
            </w:r>
          </w:p>
          <w:p w14:paraId="50470478"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4F83563F"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Impact assessment in education area is drafted and presented to the National Assembly.</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7C9082E1" w14:textId="77777777" w:rsidR="002947B4" w:rsidRPr="00C34037" w:rsidRDefault="002947B4" w:rsidP="00CA3795">
            <w:pPr>
              <w:spacing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Activity is fully implemented.</w:t>
            </w:r>
          </w:p>
          <w:p w14:paraId="4EF9E354"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6392F570"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APC finalized the Report on impact assessment for eight vulnerable areas which was sent to the National Assembly.</w:t>
            </w:r>
          </w:p>
        </w:tc>
      </w:tr>
      <w:tr w:rsidR="002947B4" w:rsidRPr="00274AC0" w14:paraId="7EF69E67" w14:textId="77777777" w:rsidTr="00CA3795">
        <w:trPr>
          <w:trHeight w:val="77"/>
        </w:trPr>
        <w:tc>
          <w:tcPr>
            <w:tcW w:w="3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589525C4"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2.2.10.15.</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CD6BE7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Prepare and adopt Operational plan for fight against corruption in education area.</w:t>
            </w:r>
          </w:p>
          <w:p w14:paraId="0556F65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74361AB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Education</w:t>
            </w:r>
          </w:p>
          <w:p w14:paraId="5AAC8D0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-with participation of CSOs</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28ABA44E"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III quarter of 2021</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5BCB1ED9" w14:textId="77777777" w:rsidR="002947B4" w:rsidRPr="00274AC0" w:rsidRDefault="002947B4" w:rsidP="00CA3795">
            <w:pPr>
              <w:spacing w:before="240" w:after="0" w:line="240" w:lineRule="auto"/>
              <w:jc w:val="center"/>
              <w:rPr>
                <w:rFonts w:ascii="Times New Roman" w:eastAsia="Times New Roman" w:hAnsi="Times New Roman" w:cs="Times New Roman"/>
                <w:b/>
                <w:iCs/>
                <w:sz w:val="20"/>
                <w:szCs w:val="20"/>
              </w:rPr>
            </w:pPr>
            <w:r w:rsidRPr="00274AC0">
              <w:rPr>
                <w:rFonts w:ascii="Times New Roman" w:eastAsia="Times New Roman" w:hAnsi="Times New Roman" w:cs="Times New Roman"/>
                <w:b/>
                <w:iCs/>
                <w:sz w:val="20"/>
                <w:szCs w:val="20"/>
              </w:rPr>
              <w:t>Budget  of the Republic of Serbia</w:t>
            </w:r>
          </w:p>
          <w:p w14:paraId="1A6B54DC"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17.285 €</w:t>
            </w:r>
          </w:p>
          <w:p w14:paraId="22A33039"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697DCC4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Operational plan for fight against corruption in education area adopted.</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1A139EC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C34037">
              <w:rPr>
                <w:rFonts w:ascii="Times New Roman" w:eastAsia="Times New Roman" w:hAnsi="Times New Roman" w:cs="Times New Roman"/>
                <w:b/>
                <w:sz w:val="20"/>
                <w:szCs w:val="20"/>
              </w:rPr>
              <w:t>Activity is fully implemented</w:t>
            </w:r>
            <w:r w:rsidRPr="00274AC0">
              <w:rPr>
                <w:rFonts w:ascii="Times New Roman" w:eastAsia="Times New Roman" w:hAnsi="Times New Roman" w:cs="Times New Roman"/>
                <w:sz w:val="20"/>
                <w:szCs w:val="20"/>
              </w:rPr>
              <w:t>.</w:t>
            </w:r>
          </w:p>
          <w:p w14:paraId="7DBE4AD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 The activity was previously successfully implemented.</w:t>
            </w:r>
            <w:r>
              <w:rPr>
                <w:rFonts w:ascii="Times New Roman" w:eastAsia="Times New Roman" w:hAnsi="Times New Roman" w:cs="Times New Roman"/>
                <w:sz w:val="20"/>
                <w:szCs w:val="20"/>
              </w:rPr>
              <w:t xml:space="preserve"> </w:t>
            </w:r>
            <w:r w:rsidRPr="00274AC0">
              <w:rPr>
                <w:rFonts w:ascii="Times New Roman" w:eastAsia="Times New Roman" w:hAnsi="Times New Roman" w:cs="Times New Roman"/>
                <w:sz w:val="20"/>
                <w:szCs w:val="20"/>
              </w:rPr>
              <w:t>The Operational Plan for fight against corruption in education area was adopted by the Minister’s Decision number 021-02-126/2021-09 on October 15, 2021.</w:t>
            </w:r>
          </w:p>
          <w:p w14:paraId="08494C0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r>
      <w:tr w:rsidR="002947B4" w:rsidRPr="00274AC0" w14:paraId="473E8164" w14:textId="77777777" w:rsidTr="00CA3795">
        <w:trPr>
          <w:trHeight w:val="77"/>
        </w:trPr>
        <w:tc>
          <w:tcPr>
            <w:tcW w:w="3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5627CAE8"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p>
          <w:p w14:paraId="4F9FF8ED"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p>
          <w:p w14:paraId="471D8359"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2.2.10.16.</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244D2B6" w14:textId="77777777" w:rsidR="002947B4" w:rsidRPr="00274AC0" w:rsidRDefault="002947B4" w:rsidP="00CA3795">
            <w:pPr>
              <w:spacing w:after="0" w:line="240" w:lineRule="auto"/>
              <w:jc w:val="both"/>
              <w:rPr>
                <w:rFonts w:ascii="Times New Roman" w:eastAsia="Times New Roman" w:hAnsi="Times New Roman" w:cs="Times New Roman"/>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ayout w:type="fixed"/>
              <w:tblLook w:val="04A0" w:firstRow="1" w:lastRow="0" w:firstColumn="1" w:lastColumn="0" w:noHBand="0" w:noVBand="1"/>
            </w:tblPr>
            <w:tblGrid>
              <w:gridCol w:w="2473"/>
            </w:tblGrid>
            <w:tr w:rsidR="002947B4" w:rsidRPr="00274AC0" w14:paraId="01101D96" w14:textId="77777777" w:rsidTr="00CA3795">
              <w:trPr>
                <w:trHeight w:val="329"/>
              </w:trPr>
              <w:tc>
                <w:tcPr>
                  <w:tcW w:w="2473" w:type="dxa"/>
                  <w:shd w:val="clear" w:color="auto" w:fill="DBE5F1"/>
                  <w:vAlign w:val="center"/>
                </w:tcPr>
                <w:p w14:paraId="355460BE" w14:textId="77777777" w:rsidR="002947B4" w:rsidRPr="00274AC0" w:rsidRDefault="002947B4" w:rsidP="00CA3795">
                  <w:pPr>
                    <w:spacing w:after="0" w:line="240" w:lineRule="auto"/>
                    <w:jc w:val="center"/>
                    <w:rPr>
                      <w:rFonts w:ascii="Calibri" w:eastAsia="Times New Roman" w:hAnsi="Calibri" w:cs="Times New Roman"/>
                      <w:b/>
                      <w:sz w:val="20"/>
                      <w:szCs w:val="20"/>
                    </w:rPr>
                  </w:pPr>
                  <w:r w:rsidRPr="00274AC0">
                    <w:rPr>
                      <w:rFonts w:ascii="Calibri" w:eastAsia="Times New Roman" w:hAnsi="Calibri" w:cs="Times New Roman"/>
                      <w:b/>
                      <w:sz w:val="20"/>
                      <w:szCs w:val="20"/>
                    </w:rPr>
                    <w:t>POLICE</w:t>
                  </w:r>
                </w:p>
              </w:tc>
            </w:tr>
          </w:tbl>
          <w:p w14:paraId="624BBEAF" w14:textId="77777777" w:rsidR="002947B4" w:rsidRPr="00274AC0" w:rsidRDefault="002947B4" w:rsidP="00CA3795">
            <w:pPr>
              <w:spacing w:after="0" w:line="240" w:lineRule="auto"/>
              <w:jc w:val="both"/>
              <w:rPr>
                <w:rFonts w:ascii="Times New Roman" w:eastAsia="Times New Roman" w:hAnsi="Times New Roman" w:cs="Times New Roman"/>
                <w:b/>
                <w:sz w:val="20"/>
                <w:szCs w:val="20"/>
              </w:rPr>
            </w:pPr>
          </w:p>
          <w:p w14:paraId="0EDF2C7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Develop mechanisms to strengthen the integrity of the police officers:  </w:t>
            </w:r>
          </w:p>
          <w:p w14:paraId="22B8F3C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a) Develop corruption risk analysis for each  job position  in police; </w:t>
            </w:r>
          </w:p>
          <w:p w14:paraId="2C6D9F8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b) Create the conditions for the normative regulation, strengthening the integrity of the police officers (amendments to the procedures and work methodologies); </w:t>
            </w:r>
          </w:p>
          <w:p w14:paraId="048E6773"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662352FC" w14:textId="77777777" w:rsidR="002947B4" w:rsidRPr="00274AC0" w:rsidRDefault="002947B4" w:rsidP="00CA3795">
            <w:pPr>
              <w:spacing w:after="0" w:line="240" w:lineRule="auto"/>
              <w:rPr>
                <w:rFonts w:ascii="Times New Roman" w:eastAsia="Times New Roman" w:hAnsi="Times New Roman" w:cs="Times New Roman"/>
                <w:sz w:val="20"/>
                <w:szCs w:val="20"/>
              </w:rPr>
            </w:pPr>
          </w:p>
          <w:p w14:paraId="74336DD4" w14:textId="77777777" w:rsidR="002947B4" w:rsidRPr="00274AC0" w:rsidRDefault="002947B4" w:rsidP="00CA3795">
            <w:pPr>
              <w:spacing w:after="0" w:line="240" w:lineRule="auto"/>
              <w:rPr>
                <w:rFonts w:ascii="Times New Roman" w:eastAsia="Times New Roman" w:hAnsi="Times New Roman" w:cs="Times New Roman"/>
                <w:sz w:val="20"/>
                <w:szCs w:val="20"/>
              </w:rPr>
            </w:pPr>
          </w:p>
          <w:p w14:paraId="74094783" w14:textId="77777777" w:rsidR="002947B4" w:rsidRPr="00274AC0" w:rsidRDefault="002947B4" w:rsidP="00CA3795">
            <w:pPr>
              <w:spacing w:after="0" w:line="240" w:lineRule="auto"/>
              <w:rPr>
                <w:rFonts w:ascii="Times New Roman" w:eastAsia="Times New Roman" w:hAnsi="Times New Roman" w:cs="Times New Roman"/>
                <w:sz w:val="20"/>
                <w:szCs w:val="20"/>
              </w:rPr>
            </w:pPr>
          </w:p>
          <w:p w14:paraId="2309633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p w14:paraId="3A2F8A0C" w14:textId="77777777" w:rsidR="002947B4" w:rsidRPr="00274AC0" w:rsidRDefault="002947B4" w:rsidP="00CA3795">
            <w:pPr>
              <w:spacing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Interior</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4CCFC520"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p w14:paraId="59CA4380"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p w14:paraId="3F8C6E66"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p w14:paraId="09742449"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p w14:paraId="47A0C735"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For item а): IV quarter of 2021.</w:t>
            </w:r>
          </w:p>
          <w:p w14:paraId="7E07090D"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For item b): III quarter of 2020.</w:t>
            </w:r>
          </w:p>
          <w:p w14:paraId="6EF33EE4"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04C0A4BF"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p>
          <w:p w14:paraId="6D7CE6DC"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p>
          <w:p w14:paraId="6BB17DF4"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p>
          <w:p w14:paraId="1339F965"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sz w:val="20"/>
                <w:szCs w:val="20"/>
              </w:rPr>
              <w:t xml:space="preserve">a) </w:t>
            </w:r>
            <w:r w:rsidRPr="00274AC0">
              <w:rPr>
                <w:rFonts w:ascii="Times New Roman" w:eastAsia="Times New Roman" w:hAnsi="Times New Roman" w:cs="Times New Roman"/>
                <w:b/>
                <w:sz w:val="20"/>
                <w:szCs w:val="20"/>
              </w:rPr>
              <w:t xml:space="preserve">Budget  of the Republic of Serbia - </w:t>
            </w:r>
            <w:r w:rsidRPr="00274AC0">
              <w:rPr>
                <w:rFonts w:ascii="Times New Roman" w:eastAsia="Times New Roman" w:hAnsi="Times New Roman" w:cs="Times New Roman"/>
                <w:sz w:val="20"/>
                <w:szCs w:val="20"/>
                <w:lang w:eastAsia="sr-Latn-CS"/>
              </w:rPr>
              <w:t>8.642 €</w:t>
            </w:r>
          </w:p>
          <w:p w14:paraId="322165FE"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sz w:val="20"/>
                <w:szCs w:val="20"/>
                <w:lang w:eastAsia="sr-Latn-CS"/>
              </w:rPr>
              <w:t xml:space="preserve">b) </w:t>
            </w:r>
            <w:r w:rsidRPr="00274AC0">
              <w:rPr>
                <w:rFonts w:ascii="Times New Roman" w:eastAsia="Times New Roman" w:hAnsi="Times New Roman" w:cs="Times New Roman"/>
                <w:b/>
                <w:sz w:val="20"/>
                <w:szCs w:val="20"/>
                <w:lang w:eastAsia="sr-Latn-CS"/>
              </w:rPr>
              <w:t>Budgeted in Chapter 24</w:t>
            </w:r>
          </w:p>
          <w:p w14:paraId="465293FF"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6904657E" w14:textId="77777777" w:rsidR="002947B4" w:rsidRPr="00274AC0" w:rsidRDefault="002947B4" w:rsidP="00CA3795">
            <w:pPr>
              <w:spacing w:after="0" w:line="240" w:lineRule="auto"/>
              <w:rPr>
                <w:rFonts w:ascii="Times New Roman" w:eastAsia="Times New Roman" w:hAnsi="Times New Roman" w:cs="Times New Roman"/>
                <w:sz w:val="20"/>
                <w:szCs w:val="20"/>
              </w:rPr>
            </w:pPr>
          </w:p>
          <w:p w14:paraId="68B67407" w14:textId="77777777" w:rsidR="002947B4" w:rsidRPr="00274AC0" w:rsidRDefault="002947B4" w:rsidP="00CA3795">
            <w:pPr>
              <w:spacing w:after="0" w:line="240" w:lineRule="auto"/>
              <w:rPr>
                <w:rFonts w:ascii="Times New Roman" w:eastAsia="Times New Roman" w:hAnsi="Times New Roman" w:cs="Times New Roman"/>
                <w:sz w:val="20"/>
                <w:szCs w:val="20"/>
              </w:rPr>
            </w:pPr>
          </w:p>
          <w:p w14:paraId="3A8E27E8" w14:textId="77777777" w:rsidR="002947B4" w:rsidRPr="00274AC0" w:rsidRDefault="002947B4" w:rsidP="00CA3795">
            <w:pPr>
              <w:spacing w:after="0" w:line="240" w:lineRule="auto"/>
              <w:rPr>
                <w:rFonts w:ascii="Times New Roman" w:eastAsia="Times New Roman" w:hAnsi="Times New Roman" w:cs="Times New Roman"/>
                <w:sz w:val="20"/>
                <w:szCs w:val="20"/>
              </w:rPr>
            </w:pPr>
          </w:p>
          <w:p w14:paraId="7A9DB05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Corruption risk analysis in police conducted. </w:t>
            </w:r>
          </w:p>
          <w:p w14:paraId="0E8206B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Risk registry developed.</w:t>
            </w:r>
          </w:p>
          <w:p w14:paraId="2D496F7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Procedures for methodology of work and acting in the Department developed.</w:t>
            </w:r>
          </w:p>
          <w:p w14:paraId="75468DF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FFFF00"/>
          </w:tcPr>
          <w:p w14:paraId="2EC0ECC3" w14:textId="77777777" w:rsidR="002947B4" w:rsidRPr="00C34037" w:rsidRDefault="002947B4" w:rsidP="00CA3795">
            <w:pPr>
              <w:spacing w:before="240"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Activity is partially implemented.</w:t>
            </w:r>
          </w:p>
          <w:p w14:paraId="3A47B8F3" w14:textId="77777777" w:rsidR="002947B4" w:rsidRPr="00274AC0" w:rsidRDefault="002947B4" w:rsidP="00C34037">
            <w:pPr>
              <w:spacing w:after="0" w:line="240" w:lineRule="atLeast"/>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Item a)</w:t>
            </w:r>
          </w:p>
          <w:p w14:paraId="6C8F2063" w14:textId="77777777" w:rsidR="002947B4" w:rsidRPr="00C61838" w:rsidRDefault="002947B4" w:rsidP="00C34037">
            <w:pPr>
              <w:spacing w:after="0" w:line="240" w:lineRule="atLeast"/>
              <w:jc w:val="both"/>
              <w:rPr>
                <w:rFonts w:ascii="Times New Roman" w:eastAsia="Times New Roman" w:hAnsi="Times New Roman" w:cs="Times New Roman"/>
                <w:sz w:val="20"/>
                <w:szCs w:val="20"/>
              </w:rPr>
            </w:pPr>
            <w:r w:rsidRPr="00C61838">
              <w:rPr>
                <w:rFonts w:ascii="Times New Roman" w:eastAsia="Times New Roman" w:hAnsi="Times New Roman" w:cs="Times New Roman"/>
                <w:sz w:val="20"/>
                <w:szCs w:val="20"/>
              </w:rPr>
              <w:t>Ongoing activity. Working groups for the implementation of corruption risk analyses have been formed in all organizational units of the Ministry of the Interior. Activities of the most working groups are close to an en</w:t>
            </w:r>
            <w:r>
              <w:rPr>
                <w:rFonts w:ascii="Times New Roman" w:eastAsia="Times New Roman" w:hAnsi="Times New Roman" w:cs="Times New Roman"/>
                <w:sz w:val="20"/>
                <w:szCs w:val="20"/>
              </w:rPr>
              <w:t>d.</w:t>
            </w:r>
          </w:p>
          <w:p w14:paraId="49DA5533" w14:textId="77777777" w:rsidR="002947B4" w:rsidRPr="00C61838" w:rsidRDefault="002947B4" w:rsidP="00C34037">
            <w:pPr>
              <w:spacing w:after="0" w:line="24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sidRPr="00C61838">
              <w:rPr>
                <w:rFonts w:ascii="Times New Roman" w:eastAsia="Times New Roman" w:hAnsi="Times New Roman" w:cs="Times New Roman"/>
                <w:sz w:val="20"/>
                <w:szCs w:val="20"/>
              </w:rPr>
              <w:t>orruption risk analyses have been completed in Traffic Police Directorate and Regional Police Directorate in Požarevac, to whom the reports were delivered in order to implement th</w:t>
            </w:r>
            <w:r>
              <w:rPr>
                <w:rFonts w:ascii="Times New Roman" w:eastAsia="Times New Roman" w:hAnsi="Times New Roman" w:cs="Times New Roman"/>
                <w:sz w:val="20"/>
                <w:szCs w:val="20"/>
              </w:rPr>
              <w:t>e proposed preventive measures.</w:t>
            </w:r>
          </w:p>
          <w:p w14:paraId="58035A45" w14:textId="77777777" w:rsidR="002947B4" w:rsidRDefault="002947B4" w:rsidP="00C34037">
            <w:pPr>
              <w:spacing w:after="0" w:line="240" w:lineRule="atLeast"/>
              <w:jc w:val="both"/>
              <w:rPr>
                <w:rFonts w:ascii="Times New Roman" w:eastAsia="Times New Roman" w:hAnsi="Times New Roman" w:cs="Times New Roman"/>
                <w:sz w:val="20"/>
                <w:szCs w:val="20"/>
              </w:rPr>
            </w:pPr>
            <w:r w:rsidRPr="00C61838">
              <w:rPr>
                <w:rFonts w:ascii="Times New Roman" w:eastAsia="Times New Roman" w:hAnsi="Times New Roman" w:cs="Times New Roman"/>
                <w:sz w:val="20"/>
                <w:szCs w:val="20"/>
              </w:rPr>
              <w:t xml:space="preserve">Results of the corruption risk analyses will be used as the bases of the Integrity Plan of </w:t>
            </w:r>
            <w:r>
              <w:rPr>
                <w:rFonts w:ascii="Times New Roman" w:eastAsia="Times New Roman" w:hAnsi="Times New Roman" w:cs="Times New Roman"/>
                <w:sz w:val="20"/>
                <w:szCs w:val="20"/>
              </w:rPr>
              <w:t>the Ministry of Interior.</w:t>
            </w:r>
          </w:p>
          <w:p w14:paraId="13AAF39E" w14:textId="77777777" w:rsidR="002947B4" w:rsidRPr="00C61838" w:rsidRDefault="002947B4" w:rsidP="00C34037">
            <w:pPr>
              <w:spacing w:after="0" w:line="240" w:lineRule="atLeast"/>
              <w:jc w:val="both"/>
              <w:rPr>
                <w:rFonts w:ascii="Times New Roman" w:eastAsia="Times New Roman" w:hAnsi="Times New Roman" w:cs="Times New Roman"/>
                <w:sz w:val="20"/>
                <w:szCs w:val="20"/>
              </w:rPr>
            </w:pPr>
            <w:r w:rsidRPr="00C61838">
              <w:rPr>
                <w:rFonts w:ascii="Times New Roman" w:eastAsia="Times New Roman" w:hAnsi="Times New Roman" w:cs="Times New Roman"/>
                <w:sz w:val="20"/>
                <w:szCs w:val="20"/>
              </w:rPr>
              <w:t xml:space="preserve">Anti-corruption Agency has started third cycle of the integrity plans composing, and the deadline for this activity </w:t>
            </w:r>
            <w:r w:rsidRPr="00C61838">
              <w:rPr>
                <w:rFonts w:ascii="Times New Roman" w:eastAsia="Times New Roman" w:hAnsi="Times New Roman" w:cs="Times New Roman"/>
                <w:sz w:val="20"/>
                <w:szCs w:val="20"/>
              </w:rPr>
              <w:lastRenderedPageBreak/>
              <w:t>is prolonged until 31 December 2022.</w:t>
            </w:r>
          </w:p>
          <w:p w14:paraId="2050B31E" w14:textId="77777777" w:rsidR="002947B4" w:rsidRPr="00274AC0" w:rsidRDefault="002947B4" w:rsidP="00C34037">
            <w:pPr>
              <w:spacing w:after="0" w:line="240" w:lineRule="atLeast"/>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Item b)</w:t>
            </w:r>
          </w:p>
          <w:p w14:paraId="52F43AA6" w14:textId="77777777" w:rsidR="002947B4" w:rsidRPr="00274AC0" w:rsidRDefault="002947B4" w:rsidP="00C34037">
            <w:pPr>
              <w:spacing w:after="0" w:line="240" w:lineRule="atLeast"/>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 All bylaws that were prescribed by the Law on Police were passed in 2018. Also, the Ministry of the Interior adopted the Code of Police Ethics, and on August 24, 2021, the Instruction on Gifts in the Ministry of the Interior.</w:t>
            </w:r>
          </w:p>
          <w:p w14:paraId="7E7AC75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r>
      <w:tr w:rsidR="002947B4" w:rsidRPr="00274AC0" w14:paraId="52EA7097" w14:textId="77777777" w:rsidTr="00CA3795">
        <w:trPr>
          <w:trHeight w:val="3871"/>
        </w:trPr>
        <w:tc>
          <w:tcPr>
            <w:tcW w:w="3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43F6ADEC"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2.2.10.17.</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97B135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Strengthen the capacity of the internal control for the purpose of prevention and suppression of corruption in the police in accordance with the performed analysis and amended normative framework.</w:t>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31A2044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Interior</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2F8B653F"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w:t>
            </w:r>
            <w:r w:rsidRPr="00274AC0">
              <w:rPr>
                <w:rFonts w:ascii="Times New Roman" w:eastAsia="Times New Roman" w:hAnsi="Times New Roman" w:cs="Times New Roman"/>
                <w:sz w:val="20"/>
                <w:szCs w:val="20"/>
                <w:lang w:eastAsia="sr-Latn-CS"/>
              </w:rPr>
              <w:t>, until IV quarter of 2021.</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11B7FDFA"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sz w:val="20"/>
                <w:szCs w:val="20"/>
              </w:rPr>
              <w:t xml:space="preserve">Capacity building - </w:t>
            </w:r>
            <w:r w:rsidRPr="00274AC0">
              <w:rPr>
                <w:rFonts w:ascii="Times New Roman" w:eastAsia="Times New Roman" w:hAnsi="Times New Roman" w:cs="Times New Roman"/>
                <w:b/>
                <w:sz w:val="20"/>
                <w:szCs w:val="20"/>
              </w:rPr>
              <w:t>Budget  of the Republic of Serbia</w:t>
            </w:r>
          </w:p>
          <w:p w14:paraId="5A971C5C"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 Costs currently unknown. Will be known after the completion of the analysis.</w:t>
            </w:r>
          </w:p>
          <w:p w14:paraId="7227ECA1"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p w14:paraId="00ADDC52" w14:textId="77777777" w:rsidR="002947B4" w:rsidRPr="00274AC0" w:rsidRDefault="002947B4" w:rsidP="00CA3795">
            <w:pPr>
              <w:spacing w:before="240" w:after="0" w:line="240" w:lineRule="auto"/>
              <w:jc w:val="center"/>
              <w:rPr>
                <w:rFonts w:ascii="Times New Roman" w:eastAsia="Times New Roman" w:hAnsi="Times New Roman" w:cs="Times New Roman"/>
                <w:i/>
                <w:sz w:val="20"/>
                <w:szCs w:val="20"/>
              </w:rPr>
            </w:pPr>
          </w:p>
          <w:p w14:paraId="28E9E49F"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2FF46F6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Capacities strengthened – number of employees in Internal control sector increased.</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4F624D8B" w14:textId="77777777" w:rsidR="002947B4" w:rsidRPr="00C34037" w:rsidRDefault="002947B4" w:rsidP="00CA3795">
            <w:pPr>
              <w:spacing w:before="240"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Аctivity is being successfully implemented.</w:t>
            </w:r>
          </w:p>
          <w:p w14:paraId="0945B98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number of systematized working positions in the Internal Control Sector was increased by 8 in the reporting period, and now there are 187 working positions.  The number of employees in the Sector is 162.</w:t>
            </w:r>
          </w:p>
        </w:tc>
      </w:tr>
      <w:tr w:rsidR="002947B4" w:rsidRPr="00274AC0" w14:paraId="7991C4F8" w14:textId="77777777" w:rsidTr="00CA3795">
        <w:trPr>
          <w:trHeight w:val="836"/>
        </w:trPr>
        <w:tc>
          <w:tcPr>
            <w:tcW w:w="3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6EE2BD2"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2.2.10.18.</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A13DE6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 training of staff in the Department of internal control and all employees of the Ministry of Interior in relation to the integrity.</w:t>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6747B0F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-Ministry of Interior </w:t>
            </w:r>
          </w:p>
          <w:p w14:paraId="445DD41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-Criminalistics Police Academy</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5E9F668D"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242E1F64"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b/>
                <w:sz w:val="20"/>
                <w:szCs w:val="20"/>
                <w:lang w:eastAsia="sr-Latn-CS"/>
              </w:rPr>
              <w:t>IPA 2016</w:t>
            </w:r>
            <w:r w:rsidRPr="00274AC0">
              <w:rPr>
                <w:rFonts w:ascii="Times New Roman" w:eastAsia="Times New Roman" w:hAnsi="Times New Roman" w:cs="Times New Roman"/>
                <w:sz w:val="20"/>
                <w:szCs w:val="20"/>
                <w:lang w:eastAsia="sr-Latn-CS"/>
              </w:rPr>
              <w:t xml:space="preserve"> -"European Union support for effective border </w:t>
            </w:r>
            <w:r w:rsidRPr="00274AC0">
              <w:rPr>
                <w:rFonts w:ascii="Times New Roman" w:eastAsia="Times New Roman" w:hAnsi="Times New Roman" w:cs="Times New Roman"/>
                <w:sz w:val="20"/>
                <w:szCs w:val="20"/>
                <w:lang w:eastAsia="sr-Latn-CS"/>
              </w:rPr>
              <w:lastRenderedPageBreak/>
              <w:t>management” Project</w:t>
            </w:r>
          </w:p>
          <w:p w14:paraId="187715F3"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lang w:eastAsia="sr-Latn-CS"/>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2B91BDD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Training courses conducted.</w:t>
            </w:r>
          </w:p>
          <w:p w14:paraId="112D455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Percentage of MoI employees trained on </w:t>
            </w:r>
            <w:r w:rsidRPr="00274AC0">
              <w:rPr>
                <w:rFonts w:ascii="Times New Roman" w:eastAsia="Times New Roman" w:hAnsi="Times New Roman" w:cs="Times New Roman"/>
                <w:sz w:val="20"/>
                <w:szCs w:val="20"/>
              </w:rPr>
              <w:lastRenderedPageBreak/>
              <w:t>integrity rules in relation to those required/in needs of training.</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10C9D8B9" w14:textId="77777777" w:rsidR="002947B4" w:rsidRPr="00C34037" w:rsidRDefault="002947B4" w:rsidP="00CA3795">
            <w:pPr>
              <w:spacing w:before="240"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lastRenderedPageBreak/>
              <w:t>Аctivity is being successfully implemented.</w:t>
            </w:r>
          </w:p>
          <w:p w14:paraId="2A8BFAF0" w14:textId="77777777" w:rsidR="002947B4" w:rsidRDefault="002947B4" w:rsidP="00CA3795">
            <w:pPr>
              <w:spacing w:before="240" w:after="0" w:line="240" w:lineRule="auto"/>
              <w:jc w:val="both"/>
              <w:rPr>
                <w:rFonts w:ascii="Times New Roman" w:eastAsia="Times New Roman" w:hAnsi="Times New Roman" w:cs="Times New Roman"/>
                <w:sz w:val="20"/>
                <w:szCs w:val="20"/>
              </w:rPr>
            </w:pPr>
          </w:p>
          <w:p w14:paraId="572698D6" w14:textId="77777777" w:rsidR="002947B4" w:rsidRPr="00274AC0" w:rsidRDefault="002947B4" w:rsidP="00CA3795">
            <w:pPr>
              <w:jc w:val="both"/>
              <w:rPr>
                <w:rFonts w:ascii="Times New Roman" w:eastAsia="Times New Roman" w:hAnsi="Times New Roman" w:cs="Times New Roman"/>
                <w:sz w:val="20"/>
                <w:szCs w:val="20"/>
              </w:rPr>
            </w:pPr>
            <w:r w:rsidRPr="00C61838">
              <w:rPr>
                <w:rFonts w:ascii="Times New Roman" w:eastAsia="Times New Roman" w:hAnsi="Times New Roman" w:cs="Times New Roman"/>
                <w:sz w:val="20"/>
                <w:szCs w:val="20"/>
              </w:rPr>
              <w:lastRenderedPageBreak/>
              <w:t xml:space="preserve">In the period from 7 to 9 September 2022, at the premises of the </w:t>
            </w:r>
            <w:r w:rsidRPr="00C61838">
              <w:rPr>
                <w:rFonts w:ascii="Times New Roman" w:eastAsia="Times New Roman" w:hAnsi="Times New Roman" w:cs="Times New Roman"/>
                <w:spacing w:val="-20"/>
                <w:sz w:val="20"/>
                <w:szCs w:val="20"/>
              </w:rPr>
              <w:t>University of Criminal Investigation and Police Studies,</w:t>
            </w:r>
            <w:r w:rsidRPr="00C61838">
              <w:rPr>
                <w:rFonts w:ascii="Times New Roman" w:eastAsia="Times New Roman" w:hAnsi="Times New Roman" w:cs="Times New Roman"/>
                <w:sz w:val="20"/>
                <w:szCs w:val="20"/>
              </w:rPr>
              <w:t xml:space="preserve"> police officers of the Internal Affairs Sector participated in the second part of the training in the field of fight against corruption organized by the National Crime Agency of the UK and the City of London Police.</w:t>
            </w:r>
          </w:p>
          <w:p w14:paraId="7EC226CD" w14:textId="77777777" w:rsidR="002947B4" w:rsidRPr="00C61838"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 </w:t>
            </w:r>
            <w:r w:rsidRPr="00C61838">
              <w:rPr>
                <w:rFonts w:ascii="Times New Roman" w:eastAsia="Times New Roman" w:hAnsi="Times New Roman" w:cs="Times New Roman"/>
                <w:sz w:val="20"/>
                <w:szCs w:val="20"/>
              </w:rPr>
              <w:t xml:space="preserve">Regional conference of the internal affairs services was held on the 10 and 11 October 2022, with the support of the OSCE Mission to Serbia. Besides police officers of the Internal Affairs Sector of the MoI of the Republic of Serbia, the Regional conference was attended by the internal affairs services from the region: Anti-corruption General Directorate of the MoI of Romania, Internal Security Directorate of the MoI of Bulgaria, Internal Affairs Department of the MoI of Montenegro, </w:t>
            </w:r>
            <w:r w:rsidRPr="00C61838">
              <w:rPr>
                <w:rFonts w:ascii="Times New Roman" w:eastAsia="Times New Roman" w:hAnsi="Times New Roman" w:cs="Times New Roman"/>
                <w:sz w:val="20"/>
                <w:szCs w:val="20"/>
              </w:rPr>
              <w:lastRenderedPageBreak/>
              <w:t>and the Department for internal control, criminal investigations and professional standards of the MoI of t</w:t>
            </w:r>
            <w:r>
              <w:rPr>
                <w:rFonts w:ascii="Times New Roman" w:eastAsia="Times New Roman" w:hAnsi="Times New Roman" w:cs="Times New Roman"/>
                <w:sz w:val="20"/>
                <w:szCs w:val="20"/>
              </w:rPr>
              <w:t>he Republic of North Macedonia.</w:t>
            </w:r>
          </w:p>
          <w:p w14:paraId="7957773D" w14:textId="77777777" w:rsidR="002947B4" w:rsidRPr="00C61838" w:rsidRDefault="002947B4" w:rsidP="00CA3795">
            <w:pPr>
              <w:spacing w:before="240" w:after="0" w:line="240" w:lineRule="auto"/>
              <w:jc w:val="both"/>
              <w:rPr>
                <w:rFonts w:ascii="Times New Roman" w:eastAsia="Times New Roman" w:hAnsi="Times New Roman" w:cs="Times New Roman"/>
                <w:sz w:val="20"/>
                <w:szCs w:val="20"/>
              </w:rPr>
            </w:pPr>
            <w:r w:rsidRPr="00C61838">
              <w:rPr>
                <w:rFonts w:ascii="Times New Roman" w:eastAsia="Times New Roman" w:hAnsi="Times New Roman" w:cs="Times New Roman"/>
                <w:sz w:val="20"/>
                <w:szCs w:val="20"/>
              </w:rPr>
              <w:t xml:space="preserve">The goal of the Regional conference was to establish and improve the existing cross-border/international cooperation between internal affairs services of the aforementioned countries, to present case studies and experiences in the field of preventive anti-corruption </w:t>
            </w:r>
            <w:r>
              <w:rPr>
                <w:rFonts w:ascii="Times New Roman" w:eastAsia="Times New Roman" w:hAnsi="Times New Roman" w:cs="Times New Roman"/>
                <w:sz w:val="20"/>
                <w:szCs w:val="20"/>
              </w:rPr>
              <w:t>mechanisms.</w:t>
            </w:r>
          </w:p>
          <w:p w14:paraId="2B86473D" w14:textId="77777777" w:rsidR="002947B4" w:rsidRPr="00C61838" w:rsidRDefault="002947B4" w:rsidP="00CA3795">
            <w:pPr>
              <w:spacing w:before="240" w:after="0" w:line="240" w:lineRule="auto"/>
              <w:jc w:val="both"/>
              <w:rPr>
                <w:rFonts w:ascii="Times New Roman" w:eastAsia="Times New Roman" w:hAnsi="Times New Roman" w:cs="Times New Roman"/>
                <w:sz w:val="20"/>
                <w:szCs w:val="20"/>
              </w:rPr>
            </w:pPr>
            <w:r w:rsidRPr="00C61838">
              <w:rPr>
                <w:rFonts w:ascii="Times New Roman" w:eastAsia="Times New Roman" w:hAnsi="Times New Roman" w:cs="Times New Roman"/>
                <w:sz w:val="20"/>
                <w:szCs w:val="20"/>
              </w:rPr>
              <w:t xml:space="preserve">In the cooperation of the Republic Prosecutor’s Office, Internal Affairs Sector, OSCE Mission in Serbia and Judicial Academy, four trainings (4 and 25 November, and 2 and 16 December) were organized in Kragujevac, Niš, Belgrade and Novi Sad, about the implementation of the Methodology for the investigation in cases of police torture. There were about 25-30 participants at each </w:t>
            </w:r>
            <w:r w:rsidRPr="00C61838">
              <w:rPr>
                <w:rFonts w:ascii="Times New Roman" w:eastAsia="Times New Roman" w:hAnsi="Times New Roman" w:cs="Times New Roman"/>
                <w:sz w:val="20"/>
                <w:szCs w:val="20"/>
              </w:rPr>
              <w:lastRenderedPageBreak/>
              <w:t>training, from the public prosecutor’s offices and Ministry of the Interior (among them police officers of t</w:t>
            </w:r>
            <w:r>
              <w:rPr>
                <w:rFonts w:ascii="Times New Roman" w:eastAsia="Times New Roman" w:hAnsi="Times New Roman" w:cs="Times New Roman"/>
                <w:sz w:val="20"/>
                <w:szCs w:val="20"/>
              </w:rPr>
              <w:t>he Internal Affairs Sector).</w:t>
            </w:r>
          </w:p>
          <w:p w14:paraId="5967AE2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C61838">
              <w:rPr>
                <w:rFonts w:ascii="Times New Roman" w:eastAsia="Times New Roman" w:hAnsi="Times New Roman" w:cs="Times New Roman"/>
                <w:sz w:val="20"/>
                <w:szCs w:val="20"/>
              </w:rPr>
              <w:t>The training for the complex financial investigation was held in the period from 12 to 14 November 2022, in the organization of the OSCE Mission to Serbia, where 20 representatives of the Internal Affairs Sector of the MoI of the Republic of Serbia participated.</w:t>
            </w:r>
          </w:p>
        </w:tc>
      </w:tr>
      <w:tr w:rsidR="002947B4" w:rsidRPr="00274AC0" w14:paraId="769FA02F" w14:textId="77777777" w:rsidTr="00CA3795">
        <w:trPr>
          <w:trHeight w:val="75"/>
        </w:trPr>
        <w:tc>
          <w:tcPr>
            <w:tcW w:w="3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683E4904"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2.2.10.19.</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884001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Develop Methodology for drafting the Impact assessment of measures undertaken to reduce corruption in police.</w:t>
            </w:r>
            <w:r w:rsidRPr="00274AC0">
              <w:rPr>
                <w:rFonts w:ascii="Times New Roman" w:eastAsia="Times New Roman" w:hAnsi="Times New Roman" w:cs="Times New Roman"/>
                <w:sz w:val="20"/>
                <w:szCs w:val="20"/>
              </w:rPr>
              <w:tab/>
            </w:r>
          </w:p>
          <w:p w14:paraId="3B04197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b/>
            </w:r>
            <w:r w:rsidRPr="00274AC0">
              <w:rPr>
                <w:rFonts w:ascii="Times New Roman" w:eastAsia="Times New Roman" w:hAnsi="Times New Roman" w:cs="Times New Roman"/>
                <w:sz w:val="20"/>
                <w:szCs w:val="20"/>
              </w:rPr>
              <w:tab/>
            </w:r>
            <w:r w:rsidRPr="00274AC0">
              <w:rPr>
                <w:rFonts w:ascii="Times New Roman" w:eastAsia="Times New Roman" w:hAnsi="Times New Roman" w:cs="Times New Roman"/>
                <w:sz w:val="20"/>
                <w:szCs w:val="20"/>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2751E36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0B8D422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cooperation with Ministry of Interior and relevant CSOs</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452FAF4E"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IV quarter of 2020</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516514B5"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b/>
                <w:iCs/>
                <w:sz w:val="20"/>
                <w:szCs w:val="20"/>
              </w:rPr>
              <w:t>Budget  of the Republic of Serbia (</w:t>
            </w:r>
            <w:r w:rsidRPr="00274AC0">
              <w:rPr>
                <w:rFonts w:ascii="Times New Roman" w:eastAsia="Times New Roman" w:hAnsi="Times New Roman" w:cs="Times New Roman"/>
                <w:iCs/>
                <w:sz w:val="20"/>
                <w:szCs w:val="20"/>
              </w:rPr>
              <w:t xml:space="preserve">budgeted in 2.2.10.20.) </w:t>
            </w:r>
          </w:p>
          <w:p w14:paraId="2DD847A2"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and donor support.</w:t>
            </w:r>
          </w:p>
          <w:p w14:paraId="5D40F08F"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sz w:val="20"/>
                <w:szCs w:val="20"/>
                <w:lang w:eastAsia="sr-Latn-CS"/>
              </w:rPr>
              <w:t>If additional funds are needed, it will be applied for donor support.</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1F598E9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Methodology for Impact assessment of measures undertaken to reduce corruption in police is developed and based on clear criteria.</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49BF2ABD" w14:textId="77777777" w:rsidR="002947B4" w:rsidRPr="00C34037" w:rsidRDefault="002947B4" w:rsidP="00CA3795">
            <w:pPr>
              <w:spacing w:before="240"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Activity is fully implemented.</w:t>
            </w:r>
          </w:p>
          <w:p w14:paraId="45D77B3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9F53D2">
              <w:rPr>
                <w:rFonts w:ascii="Times New Roman" w:eastAsia="Times New Roman" w:hAnsi="Times New Roman" w:cs="Times New Roman"/>
                <w:sz w:val="20"/>
                <w:szCs w:val="20"/>
              </w:rPr>
              <w:t>The Methodology was developed in April 2021 in cooperation with experts engaged through the IPA 2013 Project "Prevention and Fight against Corruption", including one representative of a civil society organization</w:t>
            </w:r>
            <w:r>
              <w:rPr>
                <w:rFonts w:ascii="Times New Roman" w:eastAsia="Times New Roman" w:hAnsi="Times New Roman" w:cs="Times New Roman"/>
                <w:sz w:val="20"/>
                <w:szCs w:val="20"/>
              </w:rPr>
              <w:t>.</w:t>
            </w:r>
          </w:p>
        </w:tc>
      </w:tr>
      <w:tr w:rsidR="002947B4" w:rsidRPr="00274AC0" w14:paraId="72684AF2" w14:textId="77777777" w:rsidTr="00CA3795">
        <w:trPr>
          <w:trHeight w:val="836"/>
        </w:trPr>
        <w:tc>
          <w:tcPr>
            <w:tcW w:w="3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64D120C9"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2.2.10.20.</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5E3A6A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Establish the Working Group for drafting Impact assessment in police and collect all relevant data.</w:t>
            </w:r>
            <w:r w:rsidRPr="00274AC0">
              <w:rPr>
                <w:rFonts w:ascii="Times New Roman" w:eastAsia="Times New Roman" w:hAnsi="Times New Roman" w:cs="Times New Roman"/>
                <w:sz w:val="20"/>
                <w:szCs w:val="20"/>
              </w:rPr>
              <w:tab/>
            </w:r>
          </w:p>
          <w:p w14:paraId="497CE9C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lang w:val="en-GB"/>
              </w:rPr>
            </w:pPr>
            <w:r w:rsidRPr="00274AC0">
              <w:rPr>
                <w:rFonts w:ascii="Times New Roman" w:eastAsia="Times New Roman" w:hAnsi="Times New Roman" w:cs="Times New Roman"/>
                <w:sz w:val="20"/>
                <w:szCs w:val="20"/>
              </w:rPr>
              <w:lastRenderedPageBreak/>
              <w:tab/>
            </w:r>
            <w:r w:rsidRPr="00274AC0">
              <w:rPr>
                <w:rFonts w:ascii="Times New Roman" w:eastAsia="Times New Roman" w:hAnsi="Times New Roman" w:cs="Times New Roman"/>
                <w:sz w:val="20"/>
                <w:szCs w:val="20"/>
              </w:rPr>
              <w:tab/>
            </w:r>
          </w:p>
          <w:p w14:paraId="5822197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2F38BD3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-Anti-Corruption Agency</w:t>
            </w:r>
          </w:p>
          <w:p w14:paraId="2EBF6A3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lang w:val="en-GB"/>
              </w:rPr>
            </w:pPr>
            <w:r w:rsidRPr="00274AC0">
              <w:rPr>
                <w:rFonts w:ascii="Times New Roman" w:eastAsia="Times New Roman" w:hAnsi="Times New Roman" w:cs="Times New Roman"/>
                <w:sz w:val="20"/>
                <w:szCs w:val="20"/>
              </w:rPr>
              <w:lastRenderedPageBreak/>
              <w:t xml:space="preserve">-in cooperation with all relevant institutions </w:t>
            </w:r>
            <w:r w:rsidRPr="00274AC0">
              <w:rPr>
                <w:rFonts w:ascii="Times New Roman" w:eastAsia="Times New Roman" w:hAnsi="Times New Roman" w:cs="Times New Roman"/>
                <w:sz w:val="20"/>
                <w:szCs w:val="20"/>
                <w:lang w:val="en-GB"/>
              </w:rPr>
              <w:t>and CSOs</w:t>
            </w:r>
          </w:p>
          <w:p w14:paraId="005A1F7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1C75D227"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II quarter of 2021</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6F0BE54D"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p>
          <w:p w14:paraId="3668BFF9"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Budget  of the Republic of Serbia</w:t>
            </w:r>
          </w:p>
          <w:p w14:paraId="6B9976D1" w14:textId="77777777" w:rsidR="002947B4" w:rsidRPr="00274AC0" w:rsidRDefault="002947B4" w:rsidP="00CA3795">
            <w:pPr>
              <w:spacing w:after="0" w:line="240" w:lineRule="auto"/>
              <w:jc w:val="center"/>
              <w:rPr>
                <w:rFonts w:ascii="Times New Roman" w:eastAsia="Calibri" w:hAnsi="Times New Roman" w:cs="Times New Roman"/>
                <w:sz w:val="20"/>
                <w:szCs w:val="20"/>
              </w:rPr>
            </w:pPr>
            <w:r w:rsidRPr="00274AC0">
              <w:rPr>
                <w:rFonts w:ascii="Times New Roman" w:eastAsia="Calibri" w:hAnsi="Times New Roman" w:cs="Times New Roman"/>
                <w:sz w:val="20"/>
                <w:szCs w:val="20"/>
              </w:rPr>
              <w:t>30.878 €</w:t>
            </w:r>
          </w:p>
          <w:p w14:paraId="79701513" w14:textId="77777777" w:rsidR="002947B4" w:rsidRPr="00274AC0" w:rsidRDefault="002947B4" w:rsidP="00CA3795">
            <w:pPr>
              <w:spacing w:after="0" w:line="240" w:lineRule="auto"/>
              <w:rPr>
                <w:rFonts w:ascii="Times New Roman" w:eastAsia="Calibri" w:hAnsi="Times New Roman" w:cs="Times New Roman"/>
                <w:sz w:val="20"/>
                <w:szCs w:val="20"/>
              </w:rPr>
            </w:pPr>
          </w:p>
          <w:p w14:paraId="5BE58258"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lang w:eastAsia="sr-Latn-CS"/>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0EC6615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 xml:space="preserve">Working Group is established and operational. All relevant data for drafting Impact </w:t>
            </w:r>
            <w:r w:rsidRPr="00274AC0">
              <w:rPr>
                <w:rFonts w:ascii="Times New Roman" w:eastAsia="Times New Roman" w:hAnsi="Times New Roman" w:cs="Times New Roman"/>
                <w:sz w:val="20"/>
                <w:szCs w:val="20"/>
              </w:rPr>
              <w:lastRenderedPageBreak/>
              <w:t xml:space="preserve">assessment in police collected. </w:t>
            </w:r>
          </w:p>
          <w:p w14:paraId="6B90BAE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Working Group collects all relevant data in line with indicators set out in Methodology (2.2.10.19.) and insures assistance to the Agency in the process of conduction of Impact Assessment.</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2A5F9653" w14:textId="77777777" w:rsidR="002947B4" w:rsidRPr="00C34037" w:rsidRDefault="002947B4" w:rsidP="00CA3795">
            <w:pPr>
              <w:spacing w:before="240"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lastRenderedPageBreak/>
              <w:t>Activity is fully implemented.</w:t>
            </w:r>
          </w:p>
          <w:p w14:paraId="3016B69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Situation has not been changed since the last reporting period, the activity was previously implemented.</w:t>
            </w:r>
          </w:p>
        </w:tc>
      </w:tr>
      <w:tr w:rsidR="002947B4" w:rsidRPr="00274AC0" w14:paraId="151DDB33" w14:textId="77777777" w:rsidTr="00CA3795">
        <w:trPr>
          <w:trHeight w:val="836"/>
        </w:trPr>
        <w:tc>
          <w:tcPr>
            <w:tcW w:w="3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261022AC"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2.2.10.21.</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40EE49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Conduct and present Impact assessment in police.</w:t>
            </w:r>
            <w:r w:rsidRPr="00274AC0">
              <w:rPr>
                <w:rFonts w:ascii="Times New Roman" w:eastAsia="Times New Roman" w:hAnsi="Times New Roman" w:cs="Times New Roman"/>
                <w:sz w:val="20"/>
                <w:szCs w:val="20"/>
              </w:rPr>
              <w:tab/>
            </w:r>
            <w:r w:rsidRPr="00274AC0">
              <w:rPr>
                <w:rFonts w:ascii="Times New Roman" w:eastAsia="Times New Roman" w:hAnsi="Times New Roman" w:cs="Times New Roman"/>
                <w:sz w:val="20"/>
                <w:szCs w:val="20"/>
              </w:rPr>
              <w:tab/>
            </w:r>
            <w:r w:rsidRPr="00274AC0">
              <w:rPr>
                <w:rFonts w:ascii="Times New Roman" w:eastAsia="Times New Roman" w:hAnsi="Times New Roman" w:cs="Times New Roman"/>
                <w:sz w:val="20"/>
                <w:szCs w:val="20"/>
              </w:rPr>
              <w:tab/>
            </w:r>
            <w:r w:rsidRPr="00274AC0">
              <w:rPr>
                <w:rFonts w:ascii="Times New Roman" w:eastAsia="Times New Roman" w:hAnsi="Times New Roman" w:cs="Times New Roman"/>
                <w:sz w:val="20"/>
                <w:szCs w:val="20"/>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5A64795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5B8F6AC0"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II quarter of 2022</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27FF1C6C" w14:textId="77777777" w:rsidR="002947B4" w:rsidRPr="00274AC0" w:rsidRDefault="002947B4" w:rsidP="00CA3795">
            <w:pPr>
              <w:spacing w:before="240" w:after="0" w:line="240" w:lineRule="auto"/>
              <w:jc w:val="center"/>
              <w:rPr>
                <w:rFonts w:ascii="Times New Roman" w:eastAsia="Times New Roman" w:hAnsi="Times New Roman" w:cs="Times New Roman"/>
                <w:b/>
                <w:iCs/>
                <w:sz w:val="20"/>
                <w:szCs w:val="20"/>
              </w:rPr>
            </w:pPr>
            <w:r w:rsidRPr="00274AC0">
              <w:rPr>
                <w:rFonts w:ascii="Times New Roman" w:eastAsia="Times New Roman" w:hAnsi="Times New Roman" w:cs="Times New Roman"/>
                <w:b/>
                <w:sz w:val="20"/>
                <w:szCs w:val="20"/>
              </w:rPr>
              <w:t>Budget  of the Republic of Serbia</w:t>
            </w:r>
            <w:r w:rsidRPr="00274AC0">
              <w:rPr>
                <w:rFonts w:ascii="Times New Roman" w:eastAsia="Times New Roman" w:hAnsi="Times New Roman" w:cs="Times New Roman"/>
                <w:b/>
                <w:iCs/>
                <w:sz w:val="20"/>
                <w:szCs w:val="20"/>
              </w:rPr>
              <w:t xml:space="preserve"> (</w:t>
            </w:r>
            <w:r w:rsidRPr="00274AC0">
              <w:rPr>
                <w:rFonts w:ascii="Times New Roman" w:eastAsia="Times New Roman" w:hAnsi="Times New Roman" w:cs="Times New Roman"/>
                <w:iCs/>
                <w:sz w:val="20"/>
                <w:szCs w:val="20"/>
              </w:rPr>
              <w:t xml:space="preserve">budgeted in 2.2.10.20.) </w:t>
            </w:r>
          </w:p>
          <w:p w14:paraId="00F21874"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and donor support.</w:t>
            </w:r>
          </w:p>
          <w:p w14:paraId="62A0DCFA"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sz w:val="20"/>
                <w:szCs w:val="20"/>
                <w:lang w:eastAsia="sr-Latn-CS"/>
              </w:rPr>
              <w:t>Donor support is needed, for which will be applied in the upcoming period.</w:t>
            </w:r>
          </w:p>
          <w:p w14:paraId="504A3D8F"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lang w:eastAsia="sr-Latn-CS"/>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4B287AF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Impact assessment in police is drafted and presented to the National Assembly and to the general public.</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6B02B577" w14:textId="77777777" w:rsidR="002947B4" w:rsidRPr="00C34037" w:rsidRDefault="002947B4" w:rsidP="00CA3795">
            <w:pPr>
              <w:spacing w:before="240"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Activity is fully implemented.</w:t>
            </w:r>
          </w:p>
          <w:p w14:paraId="61F87E9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APC finalized the Report on impact assessment for eight vulnerable areas which was sent to the National Assembly.</w:t>
            </w:r>
          </w:p>
        </w:tc>
      </w:tr>
      <w:tr w:rsidR="002947B4" w:rsidRPr="00274AC0" w14:paraId="65FA7015" w14:textId="77777777" w:rsidTr="00CA3795">
        <w:trPr>
          <w:trHeight w:val="75"/>
        </w:trPr>
        <w:tc>
          <w:tcPr>
            <w:tcW w:w="3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356EF3AB"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p>
          <w:p w14:paraId="7C86AD2D"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p>
          <w:p w14:paraId="55AE912E"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p>
          <w:p w14:paraId="250478E4"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2.2.10.23.</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379E7AE0"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73"/>
            </w:tblGrid>
            <w:tr w:rsidR="002947B4" w:rsidRPr="00274AC0" w14:paraId="0F904173" w14:textId="77777777" w:rsidTr="00CA3795">
              <w:trPr>
                <w:trHeight w:val="385"/>
              </w:trPr>
              <w:tc>
                <w:tcPr>
                  <w:tcW w:w="2473" w:type="dxa"/>
                  <w:shd w:val="clear" w:color="auto" w:fill="DBE5F1"/>
                  <w:vAlign w:val="center"/>
                </w:tcPr>
                <w:p w14:paraId="55DCB81E" w14:textId="77777777" w:rsidR="002947B4" w:rsidRPr="00274AC0" w:rsidRDefault="002947B4" w:rsidP="00CA3795">
                  <w:pPr>
                    <w:spacing w:before="240" w:after="0" w:line="240" w:lineRule="auto"/>
                    <w:jc w:val="center"/>
                    <w:rPr>
                      <w:rFonts w:ascii="Calibri" w:eastAsia="Times New Roman" w:hAnsi="Calibri" w:cs="Times New Roman"/>
                      <w:b/>
                      <w:sz w:val="20"/>
                      <w:szCs w:val="20"/>
                    </w:rPr>
                  </w:pPr>
                  <w:r w:rsidRPr="00274AC0">
                    <w:rPr>
                      <w:rFonts w:ascii="Calibri" w:eastAsia="Times New Roman" w:hAnsi="Calibri" w:cs="Times New Roman"/>
                      <w:b/>
                      <w:sz w:val="20"/>
                      <w:szCs w:val="20"/>
                    </w:rPr>
                    <w:t>CUSTOMS</w:t>
                  </w:r>
                </w:p>
              </w:tc>
            </w:tr>
          </w:tbl>
          <w:p w14:paraId="2C2B977E"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p w14:paraId="1F5F97E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Establish the Working group in Ministry of Justice for consideration of Customs Administration initiative</w:t>
            </w:r>
            <w:r w:rsidRPr="00274AC0">
              <w:rPr>
                <w:rFonts w:ascii="Times New Roman" w:eastAsia="Calibri" w:hAnsi="Times New Roman" w:cs="Times New Roman"/>
                <w:sz w:val="24"/>
              </w:rPr>
              <w:t xml:space="preserve"> </w:t>
            </w:r>
            <w:r w:rsidRPr="00274AC0">
              <w:rPr>
                <w:rFonts w:ascii="Times New Roman" w:eastAsia="Calibri" w:hAnsi="Times New Roman" w:cs="Times New Roman"/>
                <w:sz w:val="20"/>
                <w:szCs w:val="20"/>
              </w:rPr>
              <w:t>(based on</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lastRenderedPageBreak/>
              <w:t>Corruption Risk Analysis of the customs system legal framework) for amendments to Criminal Procedure Code, and act in accordance with its conclusions.</w:t>
            </w:r>
          </w:p>
          <w:p w14:paraId="3152B48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(link with activity 2.3.7.2.)</w:t>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4CE3BF49"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p w14:paraId="582E281D"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p w14:paraId="7DC5BD2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p w14:paraId="25F621C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Justice</w:t>
            </w:r>
          </w:p>
          <w:p w14:paraId="6E7A104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 xml:space="preserve">-Customs Administration, Ministry of Finance </w:t>
            </w:r>
          </w:p>
          <w:p w14:paraId="5BCF56D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-Government of the Republic of Serbia</w:t>
            </w:r>
          </w:p>
          <w:p w14:paraId="3C43A19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-National Assembly</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099BFBA0"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p w14:paraId="4010D8B4"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p w14:paraId="61565857"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p w14:paraId="4887F179"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For establishing Working group: </w:t>
            </w:r>
          </w:p>
          <w:p w14:paraId="22479011"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I quarter of</w:t>
            </w:r>
          </w:p>
          <w:p w14:paraId="2E6E9F3D"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2021</w:t>
            </w:r>
          </w:p>
          <w:p w14:paraId="64DFB070"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For amendments and supplements:</w:t>
            </w:r>
          </w:p>
          <w:p w14:paraId="7480AB40"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by IV quarter of 2022</w:t>
            </w:r>
          </w:p>
          <w:p w14:paraId="0736AC0B"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5772C3CA"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p>
          <w:p w14:paraId="68CDF326"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p>
          <w:p w14:paraId="3FF5DFAE"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p>
          <w:p w14:paraId="5692FF1C"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Budget  of the Republic of Serbia</w:t>
            </w:r>
          </w:p>
          <w:p w14:paraId="6051BA66"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sz w:val="20"/>
                <w:szCs w:val="20"/>
                <w:lang w:eastAsia="sr-Latn-CS"/>
              </w:rPr>
              <w:lastRenderedPageBreak/>
              <w:t>30.878 €</w:t>
            </w:r>
          </w:p>
          <w:p w14:paraId="3A68C41B"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lang w:eastAsia="sr-Latn-CS"/>
              </w:rPr>
            </w:pPr>
          </w:p>
          <w:p w14:paraId="60380C9C"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lang w:eastAsia="sr-Latn-CS"/>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61489D7A"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p w14:paraId="39CE453C"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p w14:paraId="3942E890"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p w14:paraId="56E0A704"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Working group is established.</w:t>
            </w:r>
          </w:p>
          <w:p w14:paraId="037421F8"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 xml:space="preserve"> Amendments and supplements to the law adopted, in line with</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Working group conclusions.</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1947CE95" w14:textId="77777777" w:rsidR="002947B4" w:rsidRPr="00C34037" w:rsidRDefault="002947B4" w:rsidP="00CA3795">
            <w:pPr>
              <w:spacing w:before="240"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lastRenderedPageBreak/>
              <w:t>Аctivity is being successfully implemented.</w:t>
            </w:r>
          </w:p>
          <w:p w14:paraId="72CCF96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By the Decision of the Minister of Justice No. 119-01-126 / 2021-05 of 12 May 2021, a Working Group for the </w:t>
            </w:r>
            <w:r w:rsidRPr="00274AC0">
              <w:rPr>
                <w:rFonts w:ascii="Times New Roman" w:eastAsia="Times New Roman" w:hAnsi="Times New Roman" w:cs="Times New Roman"/>
                <w:sz w:val="20"/>
                <w:szCs w:val="20"/>
              </w:rPr>
              <w:lastRenderedPageBreak/>
              <w:t xml:space="preserve">Analysis of Criminal Procedure Code was established in order to identify and eliminate its weaknesses and shortcomings and draft a working text of the Law on Amendments of the Criminal Procedure Code based on the results of the analysis. </w:t>
            </w:r>
          </w:p>
          <w:p w14:paraId="3C88C50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The Working group meets on regular basis. </w:t>
            </w:r>
          </w:p>
        </w:tc>
      </w:tr>
      <w:tr w:rsidR="002947B4" w:rsidRPr="00274AC0" w14:paraId="131DD6BF" w14:textId="77777777" w:rsidTr="00CA3795">
        <w:trPr>
          <w:trHeight w:val="836"/>
        </w:trPr>
        <w:tc>
          <w:tcPr>
            <w:tcW w:w="3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53AAC2B9"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2.2.10.24.</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8FD1F0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Conduct training of the staff at customs in line with new regulations.</w:t>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019C37F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-Customs Administration, Ministry of Finance</w:t>
            </w:r>
          </w:p>
          <w:p w14:paraId="611CED0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2DBF0D80"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1575BD85"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lang w:eastAsia="sr-Latn-CS"/>
              </w:rPr>
            </w:pPr>
            <w:r w:rsidRPr="00274AC0">
              <w:rPr>
                <w:rFonts w:ascii="Times New Roman" w:eastAsia="Times New Roman" w:hAnsi="Times New Roman" w:cs="Times New Roman"/>
                <w:b/>
                <w:sz w:val="20"/>
                <w:szCs w:val="20"/>
                <w:lang w:eastAsia="sr-Latn-CS"/>
              </w:rPr>
              <w:t>Budget  of the Republic of Serbia</w:t>
            </w:r>
          </w:p>
          <w:p w14:paraId="60F45EDF"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sz w:val="20"/>
                <w:szCs w:val="20"/>
                <w:lang w:eastAsia="sr-Latn-CS"/>
              </w:rPr>
              <w:t>24.000 €</w:t>
            </w:r>
          </w:p>
          <w:p w14:paraId="19E87CC3"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sz w:val="20"/>
                <w:szCs w:val="20"/>
                <w:lang w:eastAsia="sr-Latn-CS"/>
              </w:rPr>
              <w:t>in 2020 - 8.000 €</w:t>
            </w:r>
          </w:p>
          <w:p w14:paraId="0706FFF6"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sz w:val="20"/>
                <w:szCs w:val="20"/>
                <w:lang w:eastAsia="sr-Latn-CS"/>
              </w:rPr>
              <w:t>in 2021 - 8.000 €</w:t>
            </w:r>
          </w:p>
          <w:p w14:paraId="32963FE8"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sz w:val="20"/>
                <w:szCs w:val="20"/>
                <w:lang w:eastAsia="sr-Latn-CS"/>
              </w:rPr>
              <w:t>in 2022 - 8.000 €</w:t>
            </w:r>
          </w:p>
          <w:p w14:paraId="491E8252"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lang w:eastAsia="sr-Latn-CS"/>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327A51D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Training conducted. </w:t>
            </w:r>
          </w:p>
          <w:p w14:paraId="19A36F7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Percentage of Customs staff trained in relation to those required/in needs of training.</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FF0000"/>
          </w:tcPr>
          <w:p w14:paraId="2DF7FC74" w14:textId="77777777" w:rsidR="002947B4" w:rsidRPr="00C34037" w:rsidRDefault="002947B4" w:rsidP="00CA3795">
            <w:pPr>
              <w:spacing w:before="240"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Activity is not implemented.</w:t>
            </w:r>
          </w:p>
          <w:p w14:paraId="1D9CA7E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activity is closely related to the amendment of the Criminal Procedure Code (activity 2.2.10.23). The amendment of the Code falls within the competence of the Ministry of Justice and since it has not been amended yet, it was not possible to implement activity 2.2.10.24.</w:t>
            </w:r>
          </w:p>
          <w:p w14:paraId="1DE2713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r>
      <w:tr w:rsidR="002947B4" w:rsidRPr="00274AC0" w14:paraId="6D371DF5" w14:textId="77777777" w:rsidTr="00CA3795">
        <w:trPr>
          <w:trHeight w:val="836"/>
        </w:trPr>
        <w:tc>
          <w:tcPr>
            <w:tcW w:w="3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7AC424B7"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2.2.10.25.</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1C17DA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Strengthen capacities of the Department of Internal Control through purchasing adequate accompanying equipment, IT equipment, uniforms and staff recruitment of 15 people.</w:t>
            </w:r>
          </w:p>
          <w:p w14:paraId="06FF907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15571D8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-Customs Administration, Ministry of Finance</w:t>
            </w:r>
          </w:p>
          <w:p w14:paraId="4A1458C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099F7004"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4498FE21"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Budgeted in Chapter 29</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3C5A061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Capacities strengthened (adequate accompanying equipment, IT </w:t>
            </w:r>
            <w:r w:rsidRPr="00274AC0">
              <w:rPr>
                <w:rFonts w:ascii="Times New Roman" w:eastAsia="Times New Roman" w:hAnsi="Times New Roman" w:cs="Times New Roman"/>
                <w:sz w:val="20"/>
                <w:szCs w:val="20"/>
              </w:rPr>
              <w:lastRenderedPageBreak/>
              <w:t xml:space="preserve">equipment, uniforms and other). </w:t>
            </w:r>
          </w:p>
          <w:p w14:paraId="64A777F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Increased number by 13 systematized jobs in 2021.</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FFFF00"/>
          </w:tcPr>
          <w:p w14:paraId="07B31F7F" w14:textId="77777777" w:rsidR="002947B4" w:rsidRPr="00C34037" w:rsidRDefault="002947B4" w:rsidP="00CA3795">
            <w:pPr>
              <w:spacing w:before="240"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lastRenderedPageBreak/>
              <w:t>Activity is partially implemented.</w:t>
            </w:r>
          </w:p>
          <w:p w14:paraId="7DCC04E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There were no recruitments of new </w:t>
            </w:r>
            <w:r w:rsidRPr="00274AC0">
              <w:rPr>
                <w:rFonts w:ascii="Times New Roman" w:eastAsia="Times New Roman" w:hAnsi="Times New Roman" w:cs="Times New Roman"/>
                <w:sz w:val="20"/>
                <w:szCs w:val="20"/>
              </w:rPr>
              <w:lastRenderedPageBreak/>
              <w:t xml:space="preserve">employees within the Department of Internal Control in the first quarter of 2022. The Customs Administration has amended the Regulation number: 110-00-307/3/2021-08 of 21 June 2021 through which it has classified one more position within the Department of Internal Control, so now the total number of classified positions is 18.      </w:t>
            </w:r>
          </w:p>
          <w:p w14:paraId="16E513D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r>
      <w:tr w:rsidR="002947B4" w:rsidRPr="00274AC0" w14:paraId="634CB73A" w14:textId="77777777" w:rsidTr="00CA3795">
        <w:trPr>
          <w:trHeight w:val="836"/>
        </w:trPr>
        <w:tc>
          <w:tcPr>
            <w:tcW w:w="3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76852DB2"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2.2.10.26.</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E3702D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Install video surveillance in customs offices and border crossings with centralised recorder of Signal in the Customs Administration and the ability of the Customs Administration to access video surveillance in each object in the real time.</w:t>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4F75EC9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-Customs Administration, Ministry of Finance</w:t>
            </w:r>
          </w:p>
          <w:p w14:paraId="7A01627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222C8A97"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IV quarter of 2021.</w:t>
            </w:r>
          </w:p>
          <w:p w14:paraId="21CD7E47"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63721ED7"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Budgeted in Chapter 24</w:t>
            </w:r>
          </w:p>
          <w:p w14:paraId="2C160F06"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p w14:paraId="654B28C0"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0F674A3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Video surveillance installed.</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FF0000"/>
          </w:tcPr>
          <w:p w14:paraId="0896A1C8" w14:textId="77777777" w:rsidR="002947B4" w:rsidRPr="00C34037" w:rsidRDefault="002947B4" w:rsidP="00CA3795">
            <w:pPr>
              <w:spacing w:before="240"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Activity is not  implemented.</w:t>
            </w:r>
          </w:p>
          <w:p w14:paraId="15C936E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There were no activities in reporting period. The Customs Administration makes efforts to obtain funds for implementing this activity through the new strategy of Integrated Border Management for the period 2022 - 2027, with the supporting Action Plan for the period 2022 - 2024. The section Interagency Cooperation of the Action Plan stipulates the measure of installing </w:t>
            </w:r>
            <w:r w:rsidRPr="00274AC0">
              <w:rPr>
                <w:rFonts w:ascii="Times New Roman" w:eastAsia="Times New Roman" w:hAnsi="Times New Roman" w:cs="Times New Roman"/>
                <w:sz w:val="20"/>
                <w:szCs w:val="20"/>
              </w:rPr>
              <w:lastRenderedPageBreak/>
              <w:t>video surveillance in all border crossings points, with the supporting activities for its realization.</w:t>
            </w:r>
          </w:p>
        </w:tc>
      </w:tr>
      <w:tr w:rsidR="002947B4" w:rsidRPr="00274AC0" w14:paraId="7D921F5D" w14:textId="77777777" w:rsidTr="00CA3795">
        <w:trPr>
          <w:trHeight w:val="836"/>
        </w:trPr>
        <w:tc>
          <w:tcPr>
            <w:tcW w:w="3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111E0E74"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2.2.10.27.</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91D3E9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Develop Methodology for drafting the Impact assessment of measures undertaken to reduce corruption in customs.</w:t>
            </w:r>
            <w:r w:rsidRPr="00274AC0">
              <w:rPr>
                <w:rFonts w:ascii="Times New Roman" w:eastAsia="Times New Roman" w:hAnsi="Times New Roman" w:cs="Times New Roman"/>
                <w:sz w:val="20"/>
                <w:szCs w:val="20"/>
              </w:rPr>
              <w:tab/>
            </w:r>
          </w:p>
          <w:p w14:paraId="01F65D5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b/>
            </w:r>
            <w:r w:rsidRPr="00274AC0">
              <w:rPr>
                <w:rFonts w:ascii="Times New Roman" w:eastAsia="Times New Roman" w:hAnsi="Times New Roman" w:cs="Times New Roman"/>
                <w:sz w:val="20"/>
                <w:szCs w:val="20"/>
              </w:rPr>
              <w:tab/>
            </w:r>
            <w:r w:rsidRPr="00274AC0">
              <w:rPr>
                <w:rFonts w:ascii="Times New Roman" w:eastAsia="Times New Roman" w:hAnsi="Times New Roman" w:cs="Times New Roman"/>
                <w:sz w:val="20"/>
                <w:szCs w:val="20"/>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6368184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2B77C8F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cooperation with -Customs Administration, Ministry of Finance</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2D666C0D"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IV quarter of 2020</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4D4BF5E7"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b/>
                <w:iCs/>
                <w:sz w:val="20"/>
                <w:szCs w:val="20"/>
              </w:rPr>
              <w:t>Budget  of the Republic of Serbia (</w:t>
            </w:r>
            <w:r w:rsidRPr="00274AC0">
              <w:rPr>
                <w:rFonts w:ascii="Times New Roman" w:eastAsia="Times New Roman" w:hAnsi="Times New Roman" w:cs="Times New Roman"/>
                <w:iCs/>
                <w:sz w:val="20"/>
                <w:szCs w:val="20"/>
              </w:rPr>
              <w:t xml:space="preserve">budgeted in 2.2.10.28.) </w:t>
            </w:r>
          </w:p>
          <w:p w14:paraId="76258E2F"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and donor support.</w:t>
            </w:r>
          </w:p>
          <w:p w14:paraId="19CC972A"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sz w:val="20"/>
                <w:szCs w:val="20"/>
                <w:lang w:eastAsia="sr-Latn-CS"/>
              </w:rPr>
              <w:t>If additional funds are needed, it will be applied for donor support.</w:t>
            </w:r>
          </w:p>
          <w:p w14:paraId="58CFE3EC"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3A67C16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Methodology for Impact assessment of measures undertaken to reduce corruption in customs is developed and based on clear criteria.</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39728E9D" w14:textId="77777777" w:rsidR="002947B4" w:rsidRPr="00C34037" w:rsidRDefault="002947B4" w:rsidP="00CA3795">
            <w:pPr>
              <w:spacing w:before="240"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Activity is fully implemented.</w:t>
            </w:r>
          </w:p>
          <w:p w14:paraId="7AD5F7D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9F53D2">
              <w:rPr>
                <w:rFonts w:ascii="Times New Roman" w:eastAsia="Times New Roman" w:hAnsi="Times New Roman" w:cs="Times New Roman"/>
                <w:sz w:val="20"/>
                <w:szCs w:val="20"/>
              </w:rPr>
              <w:t>The Methodology was developed in April 2021 in cooperation with experts engaged through the IPA 2013 Project "Prevention and Fight against Corruption", including one representative of a civil society organization</w:t>
            </w:r>
            <w:r>
              <w:rPr>
                <w:rFonts w:ascii="Times New Roman" w:eastAsia="Times New Roman" w:hAnsi="Times New Roman" w:cs="Times New Roman"/>
                <w:sz w:val="20"/>
                <w:szCs w:val="20"/>
              </w:rPr>
              <w:t>.</w:t>
            </w:r>
          </w:p>
        </w:tc>
      </w:tr>
      <w:tr w:rsidR="002947B4" w:rsidRPr="00274AC0" w14:paraId="16580BD6" w14:textId="77777777" w:rsidTr="00CA3795">
        <w:trPr>
          <w:trHeight w:val="699"/>
        </w:trPr>
        <w:tc>
          <w:tcPr>
            <w:tcW w:w="3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69CA2366"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2.2.10.28.</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ABD008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Establish the Working Group for drafting Impact assessment in customs and collect all relevant data.</w:t>
            </w:r>
            <w:r w:rsidRPr="00274AC0">
              <w:rPr>
                <w:rFonts w:ascii="Times New Roman" w:eastAsia="Times New Roman" w:hAnsi="Times New Roman" w:cs="Times New Roman"/>
                <w:sz w:val="20"/>
                <w:szCs w:val="20"/>
              </w:rPr>
              <w:tab/>
            </w:r>
          </w:p>
          <w:p w14:paraId="0FCB352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b/>
            </w:r>
            <w:r w:rsidRPr="00274AC0">
              <w:rPr>
                <w:rFonts w:ascii="Times New Roman" w:eastAsia="Times New Roman" w:hAnsi="Times New Roman" w:cs="Times New Roman"/>
                <w:sz w:val="20"/>
                <w:szCs w:val="20"/>
              </w:rPr>
              <w:tab/>
            </w:r>
          </w:p>
          <w:p w14:paraId="01C2224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0FA90DB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637F700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cooperation with all relevant institutions</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2AFACCBD"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II quarter of 2021</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728D279A"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p w14:paraId="2C3540F3"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Budget  of the Republic of Serbia</w:t>
            </w:r>
          </w:p>
          <w:p w14:paraId="12096373" w14:textId="77777777" w:rsidR="002947B4" w:rsidRPr="00274AC0" w:rsidRDefault="002947B4" w:rsidP="00CA3795">
            <w:pPr>
              <w:spacing w:after="0" w:line="240" w:lineRule="auto"/>
              <w:jc w:val="center"/>
              <w:rPr>
                <w:rFonts w:ascii="Times New Roman" w:eastAsia="Calibri" w:hAnsi="Times New Roman" w:cs="Times New Roman"/>
                <w:bCs/>
                <w:sz w:val="20"/>
                <w:szCs w:val="20"/>
              </w:rPr>
            </w:pPr>
            <w:r w:rsidRPr="00274AC0">
              <w:rPr>
                <w:rFonts w:ascii="Times New Roman" w:eastAsia="Calibri" w:hAnsi="Times New Roman" w:cs="Times New Roman"/>
                <w:bCs/>
                <w:sz w:val="20"/>
                <w:szCs w:val="20"/>
              </w:rPr>
              <w:t>30.878 €</w:t>
            </w:r>
          </w:p>
          <w:p w14:paraId="0D38FCF6"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5E4D161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Working Group is established and operational. All relevant data for drafting Impact assessment in customs collected.</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4E55A7C8" w14:textId="77777777" w:rsidR="002947B4" w:rsidRPr="00C34037" w:rsidRDefault="002947B4" w:rsidP="00CA3795">
            <w:pPr>
              <w:spacing w:before="240"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Activity is fully implemented.</w:t>
            </w:r>
          </w:p>
          <w:p w14:paraId="4712704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Situation has not been changed since the last reporting period, the activity was previously implemented.</w:t>
            </w:r>
          </w:p>
          <w:p w14:paraId="296B599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r>
      <w:tr w:rsidR="002947B4" w:rsidRPr="00274AC0" w14:paraId="0F512818" w14:textId="77777777" w:rsidTr="00CA3795">
        <w:trPr>
          <w:trHeight w:val="836"/>
        </w:trPr>
        <w:tc>
          <w:tcPr>
            <w:tcW w:w="3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4ACAC365"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2.2.10.29.</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FB6CB7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Conduct and present Impact assessment in customs.</w:t>
            </w:r>
            <w:r w:rsidRPr="00274AC0">
              <w:rPr>
                <w:rFonts w:ascii="Times New Roman" w:eastAsia="Times New Roman" w:hAnsi="Times New Roman" w:cs="Times New Roman"/>
                <w:sz w:val="20"/>
                <w:szCs w:val="20"/>
              </w:rPr>
              <w:tab/>
            </w:r>
            <w:r w:rsidRPr="00274AC0">
              <w:rPr>
                <w:rFonts w:ascii="Times New Roman" w:eastAsia="Times New Roman" w:hAnsi="Times New Roman" w:cs="Times New Roman"/>
                <w:sz w:val="20"/>
                <w:szCs w:val="20"/>
              </w:rPr>
              <w:tab/>
            </w:r>
            <w:r w:rsidRPr="00274AC0">
              <w:rPr>
                <w:rFonts w:ascii="Times New Roman" w:eastAsia="Times New Roman" w:hAnsi="Times New Roman" w:cs="Times New Roman"/>
                <w:sz w:val="20"/>
                <w:szCs w:val="20"/>
              </w:rPr>
              <w:tab/>
            </w:r>
            <w:r w:rsidRPr="00274AC0">
              <w:rPr>
                <w:rFonts w:ascii="Times New Roman" w:eastAsia="Times New Roman" w:hAnsi="Times New Roman" w:cs="Times New Roman"/>
                <w:sz w:val="20"/>
                <w:szCs w:val="20"/>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02A7680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6B4F5E76"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II quarter of 2022</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5EE7C75C"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Budget  of the Republic of Serbia</w:t>
            </w:r>
            <w:r w:rsidRPr="00274AC0">
              <w:rPr>
                <w:rFonts w:ascii="Times New Roman" w:eastAsia="Times New Roman" w:hAnsi="Times New Roman" w:cs="Times New Roman"/>
                <w:sz w:val="20"/>
                <w:szCs w:val="20"/>
              </w:rPr>
              <w:t xml:space="preserve"> (budgeted in 2.2.10.28.) </w:t>
            </w:r>
          </w:p>
          <w:p w14:paraId="7CD7F3CD"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and donor support 21.000,00 €</w:t>
            </w:r>
          </w:p>
          <w:p w14:paraId="03B10872"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Donor support is needed, for which will be applied in the upcoming period.</w:t>
            </w:r>
          </w:p>
          <w:p w14:paraId="399DB264"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71D169E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Impact assessment in customs is drafted and presented to the National Assembly.</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09D909B5" w14:textId="77777777" w:rsidR="002947B4" w:rsidRPr="00C34037" w:rsidRDefault="002947B4" w:rsidP="00CA3795">
            <w:pPr>
              <w:spacing w:before="240"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Activity is fully implemented.</w:t>
            </w:r>
          </w:p>
          <w:p w14:paraId="6656142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8F068F">
              <w:rPr>
                <w:rFonts w:ascii="Times New Roman" w:eastAsia="Times New Roman" w:hAnsi="Times New Roman" w:cs="Times New Roman"/>
                <w:sz w:val="20"/>
                <w:szCs w:val="20"/>
              </w:rPr>
              <w:t xml:space="preserve">The APC finalized the Report on impact assessment for eight </w:t>
            </w:r>
            <w:r w:rsidRPr="008F068F">
              <w:rPr>
                <w:rFonts w:ascii="Times New Roman" w:eastAsia="Times New Roman" w:hAnsi="Times New Roman" w:cs="Times New Roman"/>
                <w:sz w:val="20"/>
                <w:szCs w:val="20"/>
              </w:rPr>
              <w:lastRenderedPageBreak/>
              <w:t>vulnerable areas which was sent to the National Assembly.</w:t>
            </w:r>
          </w:p>
        </w:tc>
      </w:tr>
      <w:tr w:rsidR="002947B4" w:rsidRPr="00274AC0" w14:paraId="57D596DA" w14:textId="77777777" w:rsidTr="00CA3795">
        <w:trPr>
          <w:trHeight w:val="836"/>
        </w:trPr>
        <w:tc>
          <w:tcPr>
            <w:tcW w:w="3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377BCC1A"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p>
          <w:p w14:paraId="2351E1CE"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p>
          <w:p w14:paraId="175065F1"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2.2.10.31.</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tbl>
            <w:tblPr>
              <w:tblpPr w:leftFromText="180" w:rightFromText="180" w:vertAnchor="text" w:horzAnchor="margin" w:tblpXSpec="center" w:tblpY="9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ayout w:type="fixed"/>
              <w:tblLook w:val="04A0" w:firstRow="1" w:lastRow="0" w:firstColumn="1" w:lastColumn="0" w:noHBand="0" w:noVBand="1"/>
            </w:tblPr>
            <w:tblGrid>
              <w:gridCol w:w="2473"/>
            </w:tblGrid>
            <w:tr w:rsidR="002947B4" w:rsidRPr="00274AC0" w14:paraId="4231CDAB" w14:textId="77777777" w:rsidTr="00CA3795">
              <w:tc>
                <w:tcPr>
                  <w:tcW w:w="2473" w:type="dxa"/>
                  <w:shd w:val="clear" w:color="auto" w:fill="DBE5F1"/>
                </w:tcPr>
                <w:p w14:paraId="02639AAF" w14:textId="77777777" w:rsidR="002947B4" w:rsidRPr="00274AC0" w:rsidRDefault="002947B4" w:rsidP="00CA3795">
                  <w:pPr>
                    <w:spacing w:after="0" w:line="240" w:lineRule="auto"/>
                    <w:jc w:val="center"/>
                    <w:rPr>
                      <w:rFonts w:ascii="Calibri" w:eastAsia="Times New Roman" w:hAnsi="Calibri" w:cs="Times New Roman"/>
                      <w:b/>
                      <w:sz w:val="20"/>
                      <w:szCs w:val="20"/>
                    </w:rPr>
                  </w:pPr>
                  <w:r w:rsidRPr="00274AC0">
                    <w:rPr>
                      <w:rFonts w:ascii="Calibri" w:eastAsia="Times New Roman" w:hAnsi="Calibri" w:cs="Times New Roman"/>
                      <w:b/>
                      <w:sz w:val="20"/>
                      <w:szCs w:val="20"/>
                    </w:rPr>
                    <w:t>LOCAL ADMINISTRATION</w:t>
                  </w:r>
                </w:p>
              </w:tc>
            </w:tr>
          </w:tbl>
          <w:p w14:paraId="0BABE56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Assemblies of the autonomous provinces and local self-governments adopt local action plans and form a permanent working body for monitoring of implementation of local action plans.</w:t>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5C8C677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p w14:paraId="1169881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p w14:paraId="1897722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For adoption:</w:t>
            </w:r>
          </w:p>
          <w:p w14:paraId="05028C0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-Assemblies of autonomous provinces and local self-governments</w:t>
            </w:r>
          </w:p>
          <w:p w14:paraId="4DC182F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For reporting:</w:t>
            </w:r>
          </w:p>
          <w:p w14:paraId="13CA029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 based on data collected from autonomous provinces and local self-governments</w:t>
            </w:r>
          </w:p>
          <w:p w14:paraId="47D231E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65D2071E"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p w14:paraId="456808AD"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p w14:paraId="4321BB93"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For adoption:</w:t>
            </w:r>
          </w:p>
          <w:p w14:paraId="0025D15F"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IV quarter of 2020</w:t>
            </w:r>
          </w:p>
          <w:p w14:paraId="45DDCA41"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For reporting:</w:t>
            </w:r>
          </w:p>
          <w:p w14:paraId="68A507EA"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 until the implementation of the obligations of local self- governments and autonomous provinces</w:t>
            </w:r>
          </w:p>
          <w:p w14:paraId="1E2D7E3E"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5250C905"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p>
          <w:p w14:paraId="003C9D03"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p>
          <w:p w14:paraId="3060278D"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Budget  of the Republic of Serbia</w:t>
            </w:r>
          </w:p>
          <w:p w14:paraId="73DA0D2F"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Activity requires insignificant costs.</w:t>
            </w:r>
          </w:p>
          <w:p w14:paraId="0F38BECF"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sz w:val="20"/>
                <w:szCs w:val="20"/>
              </w:rPr>
              <w:t>Donor support (including USAID GAI Projec</w:t>
            </w:r>
            <w:r w:rsidRPr="00274AC0">
              <w:rPr>
                <w:rFonts w:ascii="Times New Roman" w:eastAsia="Times New Roman" w:hAnsi="Times New Roman" w:cs="Times New Roman"/>
                <w:b/>
                <w:sz w:val="20"/>
                <w:szCs w:val="20"/>
              </w:rPr>
              <w:t>t)</w:t>
            </w:r>
          </w:p>
          <w:p w14:paraId="0EFCD2E9"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sz w:val="20"/>
                <w:szCs w:val="20"/>
              </w:rPr>
              <w:t>If additional funds are needed, it will be applied for donor support</w:t>
            </w:r>
            <w:r w:rsidRPr="00274AC0">
              <w:rPr>
                <w:rFonts w:ascii="Times New Roman" w:eastAsia="Times New Roman" w:hAnsi="Times New Roman" w:cs="Times New Roman"/>
                <w:b/>
                <w:sz w:val="20"/>
                <w:szCs w:val="20"/>
              </w:rPr>
              <w:t>.</w:t>
            </w:r>
          </w:p>
          <w:p w14:paraId="1433E19B"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2562AA3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p w14:paraId="5527B3B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p w14:paraId="6F26BA90" w14:textId="77777777" w:rsidR="002947B4" w:rsidRPr="00274AC0" w:rsidRDefault="002947B4" w:rsidP="00CA3795">
            <w:pPr>
              <w:spacing w:before="240"/>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Local action plans developed.</w:t>
            </w:r>
          </w:p>
          <w:p w14:paraId="3BD017E8" w14:textId="77777777" w:rsidR="002947B4" w:rsidRPr="00274AC0" w:rsidRDefault="002947B4" w:rsidP="00CA3795">
            <w:pPr>
              <w:spacing w:before="240"/>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 Formed working body for monitoring of implementation of local action plans.</w:t>
            </w:r>
          </w:p>
          <w:p w14:paraId="3931E0D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Assemblies of local self-governments and territorial autonomy units have adopted their local anti-corruption plans and established bodies to monitor their implementation in accordance with the Anti-Corruption Agency model of local action plan.</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498B95D6" w14:textId="77777777" w:rsidR="002947B4" w:rsidRPr="00C34037" w:rsidRDefault="002947B4" w:rsidP="00CA3795">
            <w:pPr>
              <w:spacing w:before="240"/>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Activity is being succssesfully  implemented.</w:t>
            </w:r>
          </w:p>
          <w:p w14:paraId="0B0004A4" w14:textId="77777777" w:rsidR="002947B4" w:rsidRPr="008F068F" w:rsidRDefault="002947B4" w:rsidP="00C34037">
            <w:pPr>
              <w:spacing w:after="0" w:line="240" w:lineRule="atLeast"/>
              <w:jc w:val="both"/>
              <w:rPr>
                <w:rFonts w:ascii="Times New Roman" w:eastAsia="Times New Roman" w:hAnsi="Times New Roman" w:cs="Times New Roman"/>
                <w:sz w:val="20"/>
                <w:szCs w:val="20"/>
              </w:rPr>
            </w:pPr>
            <w:r w:rsidRPr="008F068F">
              <w:rPr>
                <w:rFonts w:ascii="Times New Roman" w:eastAsia="Times New Roman" w:hAnsi="Times New Roman" w:cs="Times New Roman"/>
                <w:sz w:val="20"/>
                <w:szCs w:val="20"/>
              </w:rPr>
              <w:t xml:space="preserve">Since the beginning of April 2017, when the APC published the Local Anti-Corruption Plan Model (LAP Model), until December 15, 2022, in total 111 local self-government units (LSU) adopted the local anti-corruption plans (LAP), i.e. 76,55% of 145 LSU that are subject to this obligation (without the territory of the Kosovo and Metohija). The APC was informed by 30 LSU that they had not developed the LAP, and four of them did not submit data on the </w:t>
            </w:r>
            <w:r w:rsidRPr="008F068F">
              <w:rPr>
                <w:rFonts w:ascii="Times New Roman" w:eastAsia="Times New Roman" w:hAnsi="Times New Roman" w:cs="Times New Roman"/>
                <w:sz w:val="20"/>
                <w:szCs w:val="20"/>
              </w:rPr>
              <w:lastRenderedPageBreak/>
              <w:t>development of the LAP and the establishment of a body for its monitoring.</w:t>
            </w:r>
          </w:p>
          <w:p w14:paraId="1ABECF83" w14:textId="77777777" w:rsidR="002947B4" w:rsidRPr="008F068F" w:rsidRDefault="002947B4" w:rsidP="00C34037">
            <w:pPr>
              <w:spacing w:after="0" w:line="240" w:lineRule="atLeast"/>
              <w:jc w:val="both"/>
              <w:rPr>
                <w:rFonts w:ascii="Times New Roman" w:eastAsia="Times New Roman" w:hAnsi="Times New Roman" w:cs="Times New Roman"/>
                <w:sz w:val="20"/>
                <w:szCs w:val="20"/>
              </w:rPr>
            </w:pPr>
            <w:r w:rsidRPr="008F068F">
              <w:rPr>
                <w:rFonts w:ascii="Times New Roman" w:eastAsia="Times New Roman" w:hAnsi="Times New Roman" w:cs="Times New Roman"/>
                <w:sz w:val="20"/>
                <w:szCs w:val="20"/>
              </w:rPr>
              <w:t>Out of 111 plans submitted to the APC by LSU, 95 were drafted in line with the LAP Model, 11 were partly drafted in line with the Model, four adopted LAP do not correspond to the Model in both form and substance, whereas one LSU did not submit sufficient data as to assess whether LAP was drafte</w:t>
            </w:r>
            <w:r>
              <w:rPr>
                <w:rFonts w:ascii="Times New Roman" w:eastAsia="Times New Roman" w:hAnsi="Times New Roman" w:cs="Times New Roman"/>
                <w:sz w:val="20"/>
                <w:szCs w:val="20"/>
              </w:rPr>
              <w:t xml:space="preserve">d in line with the Model. </w:t>
            </w:r>
          </w:p>
          <w:p w14:paraId="252B9674" w14:textId="77777777" w:rsidR="002947B4" w:rsidRPr="008F068F" w:rsidRDefault="002947B4" w:rsidP="00C34037">
            <w:pPr>
              <w:spacing w:after="0" w:line="240" w:lineRule="atLeast"/>
              <w:jc w:val="both"/>
              <w:rPr>
                <w:rFonts w:ascii="Times New Roman" w:eastAsia="Times New Roman" w:hAnsi="Times New Roman" w:cs="Times New Roman"/>
                <w:sz w:val="20"/>
                <w:szCs w:val="20"/>
              </w:rPr>
            </w:pPr>
            <w:r w:rsidRPr="008F068F">
              <w:rPr>
                <w:rFonts w:ascii="Times New Roman" w:eastAsia="Times New Roman" w:hAnsi="Times New Roman" w:cs="Times New Roman"/>
                <w:sz w:val="20"/>
                <w:szCs w:val="20"/>
              </w:rPr>
              <w:t xml:space="preserve">The reasons for the partial compliance of individual LAP are reflected in the fact that during the process of plan drafting in some working groups for LAP drafting there were no civil society representatives, in some reports on LAP adoption, LSU did not properly explain why the certain measures had not been taken from the Model, activities </w:t>
            </w:r>
            <w:r>
              <w:rPr>
                <w:rFonts w:ascii="Times New Roman" w:eastAsia="Times New Roman" w:hAnsi="Times New Roman" w:cs="Times New Roman"/>
                <w:sz w:val="20"/>
                <w:szCs w:val="20"/>
              </w:rPr>
              <w:t>were not properly defined, etc.</w:t>
            </w:r>
          </w:p>
          <w:p w14:paraId="1437AD05" w14:textId="77777777" w:rsidR="002947B4" w:rsidRPr="008F068F" w:rsidRDefault="002947B4" w:rsidP="00C34037">
            <w:pPr>
              <w:spacing w:after="0" w:line="240" w:lineRule="atLeast"/>
              <w:jc w:val="both"/>
              <w:rPr>
                <w:rFonts w:ascii="Times New Roman" w:eastAsia="Times New Roman" w:hAnsi="Times New Roman" w:cs="Times New Roman"/>
                <w:sz w:val="20"/>
                <w:szCs w:val="20"/>
              </w:rPr>
            </w:pPr>
            <w:r w:rsidRPr="008F068F">
              <w:rPr>
                <w:rFonts w:ascii="Times New Roman" w:eastAsia="Times New Roman" w:hAnsi="Times New Roman" w:cs="Times New Roman"/>
                <w:sz w:val="20"/>
                <w:szCs w:val="20"/>
              </w:rPr>
              <w:t xml:space="preserve">A total of 38 LSU established the body in </w:t>
            </w:r>
            <w:r w:rsidRPr="008F068F">
              <w:rPr>
                <w:rFonts w:ascii="Times New Roman" w:eastAsia="Times New Roman" w:hAnsi="Times New Roman" w:cs="Times New Roman"/>
                <w:sz w:val="20"/>
                <w:szCs w:val="20"/>
              </w:rPr>
              <w:lastRenderedPageBreak/>
              <w:t>charge of the monitoring of LAP implementation, out of which 26 were mainly established in line with the Model, two were partly in line with the Model, six bodies were established with significant deviations in terms of the Model, whereas there are no sufficient data for four bodies as to assess the respective compliance.</w:t>
            </w:r>
            <w:r>
              <w:rPr>
                <w:rFonts w:ascii="Times New Roman" w:eastAsia="Times New Roman" w:hAnsi="Times New Roman" w:cs="Times New Roman"/>
                <w:sz w:val="20"/>
                <w:szCs w:val="20"/>
              </w:rPr>
              <w:t xml:space="preserve"> </w:t>
            </w:r>
          </w:p>
          <w:p w14:paraId="36F55A3B" w14:textId="77777777" w:rsidR="002947B4" w:rsidRPr="008F068F" w:rsidRDefault="002947B4" w:rsidP="00C34037">
            <w:pPr>
              <w:spacing w:after="0" w:line="240" w:lineRule="atLeast"/>
              <w:jc w:val="both"/>
              <w:rPr>
                <w:rFonts w:ascii="Times New Roman" w:eastAsia="Times New Roman" w:hAnsi="Times New Roman" w:cs="Times New Roman"/>
                <w:sz w:val="20"/>
                <w:szCs w:val="20"/>
              </w:rPr>
            </w:pPr>
            <w:r w:rsidRPr="008F068F">
              <w:rPr>
                <w:rFonts w:ascii="Times New Roman" w:eastAsia="Times New Roman" w:hAnsi="Times New Roman" w:cs="Times New Roman"/>
                <w:sz w:val="20"/>
                <w:szCs w:val="20"/>
              </w:rPr>
              <w:t xml:space="preserve">During the process of establishing bodies in charge of monitoring LAP implementation, i.e. selection of members of bodies, in certain commissions there were no civil society representatives, some LSU had to repeat a public competition for selection of members of bodies, due to the insufficient number </w:t>
            </w:r>
            <w:r w:rsidRPr="00052119">
              <w:rPr>
                <w:rFonts w:ascii="Times New Roman" w:eastAsia="Times New Roman" w:hAnsi="Times New Roman" w:cs="Times New Roman"/>
                <w:spacing w:val="-20"/>
                <w:sz w:val="20"/>
                <w:szCs w:val="20"/>
              </w:rPr>
              <w:t xml:space="preserve">of applications submitted and certain municipalities established a </w:t>
            </w:r>
            <w:r w:rsidRPr="008F068F">
              <w:rPr>
                <w:rFonts w:ascii="Times New Roman" w:eastAsia="Times New Roman" w:hAnsi="Times New Roman" w:cs="Times New Roman"/>
                <w:sz w:val="20"/>
                <w:szCs w:val="20"/>
              </w:rPr>
              <w:t>temporary body, in line with the supplemented LAP Model after two public competitions at which there w</w:t>
            </w:r>
            <w:r>
              <w:rPr>
                <w:rFonts w:ascii="Times New Roman" w:eastAsia="Times New Roman" w:hAnsi="Times New Roman" w:cs="Times New Roman"/>
                <w:sz w:val="20"/>
                <w:szCs w:val="20"/>
              </w:rPr>
              <w:t xml:space="preserve">ere no submitted candidatures. </w:t>
            </w:r>
          </w:p>
          <w:p w14:paraId="7D9352DC" w14:textId="77777777" w:rsidR="002947B4" w:rsidRPr="008F068F" w:rsidRDefault="002947B4" w:rsidP="00C34037">
            <w:pPr>
              <w:spacing w:after="0" w:line="240" w:lineRule="atLeast"/>
              <w:jc w:val="both"/>
              <w:rPr>
                <w:rFonts w:ascii="Times New Roman" w:eastAsia="Times New Roman" w:hAnsi="Times New Roman" w:cs="Times New Roman"/>
                <w:sz w:val="20"/>
                <w:szCs w:val="20"/>
              </w:rPr>
            </w:pPr>
            <w:r w:rsidRPr="008F068F">
              <w:rPr>
                <w:rFonts w:ascii="Times New Roman" w:eastAsia="Times New Roman" w:hAnsi="Times New Roman" w:cs="Times New Roman"/>
                <w:sz w:val="20"/>
                <w:szCs w:val="20"/>
              </w:rPr>
              <w:t xml:space="preserve">To summarize the data on drafting LAP and </w:t>
            </w:r>
            <w:r w:rsidRPr="008F068F">
              <w:rPr>
                <w:rFonts w:ascii="Times New Roman" w:eastAsia="Times New Roman" w:hAnsi="Times New Roman" w:cs="Times New Roman"/>
                <w:sz w:val="20"/>
                <w:szCs w:val="20"/>
              </w:rPr>
              <w:lastRenderedPageBreak/>
              <w:t xml:space="preserve">establishing the body in charge of the monitoring of LAP implementation at the end of the reporting period in 2022, it may be concluded that during the year 2022 five LSU submitted information on adopting LAPs to the APC, most of which had expert support from the project. </w:t>
            </w:r>
            <w:r w:rsidRPr="00AE3CA8">
              <w:rPr>
                <w:rFonts w:ascii="Times New Roman" w:eastAsia="Times New Roman" w:hAnsi="Times New Roman" w:cs="Times New Roman"/>
                <w:spacing w:val="-20"/>
                <w:sz w:val="20"/>
                <w:szCs w:val="20"/>
              </w:rPr>
              <w:t>When it comes to establishing the</w:t>
            </w:r>
            <w:r w:rsidRPr="008F068F">
              <w:rPr>
                <w:rFonts w:ascii="Times New Roman" w:eastAsia="Times New Roman" w:hAnsi="Times New Roman" w:cs="Times New Roman"/>
                <w:sz w:val="20"/>
                <w:szCs w:val="20"/>
              </w:rPr>
              <w:t xml:space="preserve"> body in charge of the monitoring of LAP implementation, three LSU completed this task in 2022, in accordance with the APC Mo</w:t>
            </w:r>
            <w:r>
              <w:rPr>
                <w:rFonts w:ascii="Times New Roman" w:eastAsia="Times New Roman" w:hAnsi="Times New Roman" w:cs="Times New Roman"/>
                <w:sz w:val="20"/>
                <w:szCs w:val="20"/>
              </w:rPr>
              <w:t>del and with expert assistance.</w:t>
            </w:r>
          </w:p>
          <w:p w14:paraId="17DEC26D" w14:textId="77777777" w:rsidR="002947B4" w:rsidRPr="00274AC0" w:rsidRDefault="002947B4" w:rsidP="00C34037">
            <w:pPr>
              <w:spacing w:after="0" w:line="240" w:lineRule="atLeast"/>
              <w:jc w:val="both"/>
              <w:rPr>
                <w:rFonts w:ascii="Times New Roman" w:eastAsia="Times New Roman" w:hAnsi="Times New Roman" w:cs="Times New Roman"/>
                <w:sz w:val="20"/>
                <w:szCs w:val="20"/>
              </w:rPr>
            </w:pPr>
            <w:r w:rsidRPr="008F068F">
              <w:rPr>
                <w:rFonts w:ascii="Times New Roman" w:eastAsia="Times New Roman" w:hAnsi="Times New Roman" w:cs="Times New Roman"/>
                <w:sz w:val="20"/>
                <w:szCs w:val="20"/>
              </w:rPr>
              <w:t>Having in mind the above, it can also be concluded, that in the last six years, 38 LSU adopted LAP and established the body in charge of the monitoring of LAP implementation, mainly in accordance with the APC Model.</w:t>
            </w:r>
          </w:p>
        </w:tc>
      </w:tr>
      <w:tr w:rsidR="002947B4" w:rsidRPr="00274AC0" w14:paraId="5FA633AE" w14:textId="77777777" w:rsidTr="00CA3795">
        <w:trPr>
          <w:trHeight w:val="836"/>
        </w:trPr>
        <w:tc>
          <w:tcPr>
            <w:tcW w:w="3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38091F6F"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2.2.10.32.</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107B0E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Develop Methodology for drafting the Impact assessment of measures undertaken to reduce corruption in local self-governments.</w:t>
            </w:r>
          </w:p>
          <w:p w14:paraId="2F1B588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b/>
            </w:r>
            <w:r w:rsidRPr="00274AC0">
              <w:rPr>
                <w:rFonts w:ascii="Times New Roman" w:eastAsia="Times New Roman" w:hAnsi="Times New Roman" w:cs="Times New Roman"/>
                <w:sz w:val="20"/>
                <w:szCs w:val="20"/>
              </w:rPr>
              <w:tab/>
            </w:r>
            <w:r w:rsidRPr="00274AC0">
              <w:rPr>
                <w:rFonts w:ascii="Times New Roman" w:eastAsia="Times New Roman" w:hAnsi="Times New Roman" w:cs="Times New Roman"/>
                <w:sz w:val="20"/>
                <w:szCs w:val="20"/>
              </w:rPr>
              <w:tab/>
            </w:r>
            <w:r w:rsidRPr="00274AC0">
              <w:rPr>
                <w:rFonts w:ascii="Times New Roman" w:eastAsia="Times New Roman" w:hAnsi="Times New Roman" w:cs="Times New Roman"/>
                <w:sz w:val="20"/>
                <w:szCs w:val="20"/>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471F0FA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0DA740E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 </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64716DE0"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IV quarter of 2020</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6E911EA9"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b/>
                <w:iCs/>
                <w:sz w:val="20"/>
                <w:szCs w:val="20"/>
              </w:rPr>
              <w:t>Budget  of the Republic of Serbia (</w:t>
            </w:r>
            <w:r w:rsidRPr="00274AC0">
              <w:rPr>
                <w:rFonts w:ascii="Times New Roman" w:eastAsia="Times New Roman" w:hAnsi="Times New Roman" w:cs="Times New Roman"/>
                <w:iCs/>
                <w:sz w:val="20"/>
                <w:szCs w:val="20"/>
              </w:rPr>
              <w:t xml:space="preserve">budgeted in 2.2.10.33.) </w:t>
            </w:r>
          </w:p>
          <w:p w14:paraId="50523600"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lastRenderedPageBreak/>
              <w:t>and donor support.</w:t>
            </w:r>
          </w:p>
          <w:p w14:paraId="7CEE7A88"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sz w:val="20"/>
                <w:szCs w:val="20"/>
                <w:lang w:eastAsia="sr-Latn-CS"/>
              </w:rPr>
              <w:t>If additional funds are needed, it will be applied for donor support.</w:t>
            </w:r>
          </w:p>
          <w:p w14:paraId="63DFC01F"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19DA43C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Methodology for Impact assessment of measures undertaken to reduce corruption in in local self-governments is developed and based on clear criteria.</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6565D219" w14:textId="77777777" w:rsidR="002947B4" w:rsidRPr="00C34037" w:rsidRDefault="002947B4" w:rsidP="00CA3795">
            <w:pPr>
              <w:spacing w:before="240"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Activity is fully implemented.</w:t>
            </w:r>
          </w:p>
          <w:p w14:paraId="0E39EF8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9F53D2">
              <w:rPr>
                <w:rFonts w:ascii="Times New Roman" w:eastAsia="Times New Roman" w:hAnsi="Times New Roman" w:cs="Times New Roman"/>
                <w:sz w:val="20"/>
                <w:szCs w:val="20"/>
              </w:rPr>
              <w:t xml:space="preserve">The Methodology was developed in April 2021 in cooperation with experts engaged through </w:t>
            </w:r>
            <w:r w:rsidRPr="009F53D2">
              <w:rPr>
                <w:rFonts w:ascii="Times New Roman" w:eastAsia="Times New Roman" w:hAnsi="Times New Roman" w:cs="Times New Roman"/>
                <w:sz w:val="20"/>
                <w:szCs w:val="20"/>
              </w:rPr>
              <w:lastRenderedPageBreak/>
              <w:t>the IPA 2013 Project "Prevention and Fight against Corruption", including one representative of a civil society organization</w:t>
            </w:r>
            <w:r>
              <w:rPr>
                <w:rFonts w:ascii="Times New Roman" w:eastAsia="Times New Roman" w:hAnsi="Times New Roman" w:cs="Times New Roman"/>
                <w:sz w:val="20"/>
                <w:szCs w:val="20"/>
              </w:rPr>
              <w:t xml:space="preserve">. </w:t>
            </w:r>
          </w:p>
        </w:tc>
      </w:tr>
      <w:tr w:rsidR="002947B4" w:rsidRPr="00274AC0" w14:paraId="62A2C291" w14:textId="77777777" w:rsidTr="00CA3795">
        <w:trPr>
          <w:trHeight w:val="836"/>
        </w:trPr>
        <w:tc>
          <w:tcPr>
            <w:tcW w:w="3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61971CE"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2.2.10.33.</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92FAC4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Establish the Working Group for drafting Impact assessment in local self-governments and collect all relevant data.</w:t>
            </w:r>
            <w:r w:rsidRPr="00274AC0">
              <w:rPr>
                <w:rFonts w:ascii="Times New Roman" w:eastAsia="Times New Roman" w:hAnsi="Times New Roman" w:cs="Times New Roman"/>
                <w:sz w:val="20"/>
                <w:szCs w:val="20"/>
              </w:rPr>
              <w:tab/>
            </w:r>
          </w:p>
          <w:p w14:paraId="54F0DB5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b/>
            </w:r>
            <w:r w:rsidRPr="00274AC0">
              <w:rPr>
                <w:rFonts w:ascii="Times New Roman" w:eastAsia="Times New Roman" w:hAnsi="Times New Roman" w:cs="Times New Roman"/>
                <w:sz w:val="20"/>
                <w:szCs w:val="20"/>
              </w:rPr>
              <w:tab/>
            </w:r>
          </w:p>
          <w:p w14:paraId="371C41C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52140B3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660019D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cooperation with all relevant institutions</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2CEC68E2"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II quarter of 2021</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048071C8" w14:textId="77777777" w:rsidR="002947B4" w:rsidRPr="00274AC0" w:rsidRDefault="002947B4" w:rsidP="00CA3795">
            <w:pPr>
              <w:spacing w:after="0" w:line="240" w:lineRule="auto"/>
              <w:jc w:val="center"/>
              <w:rPr>
                <w:rFonts w:ascii="Times New Roman" w:eastAsia="Times New Roman" w:hAnsi="Times New Roman" w:cs="Times New Roman"/>
                <w:b/>
                <w:iCs/>
                <w:sz w:val="20"/>
                <w:szCs w:val="20"/>
              </w:rPr>
            </w:pPr>
          </w:p>
          <w:p w14:paraId="4E99CAAA" w14:textId="77777777" w:rsidR="002947B4" w:rsidRPr="00274AC0" w:rsidRDefault="002947B4" w:rsidP="00CA3795">
            <w:pPr>
              <w:spacing w:after="0" w:line="240" w:lineRule="auto"/>
              <w:jc w:val="center"/>
              <w:rPr>
                <w:rFonts w:ascii="Times New Roman" w:eastAsia="Times New Roman" w:hAnsi="Times New Roman" w:cs="Times New Roman"/>
                <w:b/>
                <w:iCs/>
                <w:sz w:val="20"/>
                <w:szCs w:val="20"/>
              </w:rPr>
            </w:pPr>
            <w:r w:rsidRPr="00274AC0">
              <w:rPr>
                <w:rFonts w:ascii="Times New Roman" w:eastAsia="Times New Roman" w:hAnsi="Times New Roman" w:cs="Times New Roman"/>
                <w:b/>
                <w:iCs/>
                <w:sz w:val="20"/>
                <w:szCs w:val="20"/>
              </w:rPr>
              <w:t>Budget  of the Republic of Serbia</w:t>
            </w:r>
          </w:p>
          <w:p w14:paraId="7D00C0C2" w14:textId="77777777" w:rsidR="002947B4" w:rsidRPr="00274AC0" w:rsidRDefault="002947B4" w:rsidP="00CA3795">
            <w:pPr>
              <w:spacing w:after="0" w:line="240" w:lineRule="auto"/>
              <w:jc w:val="center"/>
              <w:rPr>
                <w:rFonts w:ascii="Times New Roman" w:eastAsia="Calibri" w:hAnsi="Times New Roman" w:cs="Times New Roman"/>
                <w:sz w:val="20"/>
                <w:szCs w:val="20"/>
              </w:rPr>
            </w:pPr>
            <w:r w:rsidRPr="00274AC0">
              <w:rPr>
                <w:rFonts w:ascii="Times New Roman" w:eastAsia="Calibri" w:hAnsi="Times New Roman" w:cs="Times New Roman"/>
                <w:sz w:val="20"/>
                <w:szCs w:val="20"/>
              </w:rPr>
              <w:t>30.878 €</w:t>
            </w:r>
          </w:p>
          <w:p w14:paraId="20EFCCFD"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2A97B8C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Working Group is established and operational. All relevant data for drafting Impact assessment in local self-governments collected.</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1998DDAD" w14:textId="77777777" w:rsidR="002947B4" w:rsidRPr="00C34037" w:rsidRDefault="002947B4" w:rsidP="00CA3795">
            <w:pPr>
              <w:spacing w:before="240"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Activity is fully implemented.</w:t>
            </w:r>
          </w:p>
          <w:p w14:paraId="187CE37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Situation has not been changed since the last reporting period, the activity was previously implemented.</w:t>
            </w:r>
          </w:p>
          <w:p w14:paraId="0A2FB0E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r>
      <w:tr w:rsidR="002947B4" w:rsidRPr="00274AC0" w14:paraId="0D38598D" w14:textId="77777777" w:rsidTr="00CA3795">
        <w:trPr>
          <w:trHeight w:val="836"/>
        </w:trPr>
        <w:tc>
          <w:tcPr>
            <w:tcW w:w="361" w:type="pct"/>
            <w:gridSpan w:val="2"/>
            <w:tcBorders>
              <w:top w:val="single" w:sz="4" w:space="0" w:color="000000"/>
              <w:left w:val="single" w:sz="4" w:space="0" w:color="000000"/>
              <w:bottom w:val="single" w:sz="4" w:space="0" w:color="000000"/>
              <w:right w:val="single" w:sz="4" w:space="0" w:color="000000"/>
            </w:tcBorders>
            <w:shd w:val="clear" w:color="auto" w:fill="FFFFFF"/>
          </w:tcPr>
          <w:p w14:paraId="190F3268"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2.2.10.34.</w:t>
            </w:r>
          </w:p>
        </w:tc>
        <w:tc>
          <w:tcPr>
            <w:tcW w:w="128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70D91A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Conduct and present Impact assessment in local self-governments.</w:t>
            </w:r>
            <w:r w:rsidRPr="00274AC0">
              <w:rPr>
                <w:rFonts w:ascii="Times New Roman" w:eastAsia="Times New Roman" w:hAnsi="Times New Roman" w:cs="Times New Roman"/>
                <w:sz w:val="20"/>
                <w:szCs w:val="20"/>
              </w:rPr>
              <w:tab/>
            </w:r>
            <w:r w:rsidRPr="00274AC0">
              <w:rPr>
                <w:rFonts w:ascii="Times New Roman" w:eastAsia="Times New Roman" w:hAnsi="Times New Roman" w:cs="Times New Roman"/>
                <w:sz w:val="20"/>
                <w:szCs w:val="20"/>
              </w:rPr>
              <w:tab/>
            </w:r>
            <w:r w:rsidRPr="00274AC0">
              <w:rPr>
                <w:rFonts w:ascii="Times New Roman" w:eastAsia="Times New Roman" w:hAnsi="Times New Roman" w:cs="Times New Roman"/>
                <w:sz w:val="20"/>
                <w:szCs w:val="20"/>
              </w:rPr>
              <w:tab/>
            </w:r>
            <w:r w:rsidRPr="00274AC0">
              <w:rPr>
                <w:rFonts w:ascii="Times New Roman" w:eastAsia="Times New Roman" w:hAnsi="Times New Roman" w:cs="Times New Roman"/>
                <w:sz w:val="20"/>
                <w:szCs w:val="20"/>
              </w:rPr>
              <w:tab/>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5E9A882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6965B54D"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II quarter of 2022</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7DE93E35"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Budget  of the Republic of Serbia</w:t>
            </w:r>
            <w:r w:rsidRPr="00274AC0">
              <w:rPr>
                <w:rFonts w:ascii="Times New Roman" w:eastAsia="Times New Roman" w:hAnsi="Times New Roman" w:cs="Times New Roman"/>
                <w:sz w:val="20"/>
                <w:szCs w:val="20"/>
              </w:rPr>
              <w:t xml:space="preserve"> (budgeted in 2.2.10.33.) </w:t>
            </w:r>
          </w:p>
          <w:p w14:paraId="78048564"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and donor support 21.000,00 €</w:t>
            </w:r>
          </w:p>
          <w:p w14:paraId="607E3D32"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Donor support is needed, for which will be applied in the upcoming period.</w:t>
            </w:r>
          </w:p>
          <w:p w14:paraId="65FE8858"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70C1885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Impact assessment in local self-governments is drafted and presented to the National Assembly.</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4B991CF2" w14:textId="77777777" w:rsidR="002947B4" w:rsidRPr="00C34037" w:rsidRDefault="002947B4" w:rsidP="00CA3795">
            <w:pPr>
              <w:spacing w:before="240"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Activity is fully implemented.</w:t>
            </w:r>
          </w:p>
          <w:p w14:paraId="4BF83C9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APC finalized the Report on impact assessment for eight vulnerable areas which was sent to the National Assembly.</w:t>
            </w:r>
          </w:p>
        </w:tc>
      </w:tr>
      <w:tr w:rsidR="002947B4" w:rsidRPr="00274AC0" w14:paraId="6441F925" w14:textId="77777777" w:rsidTr="00CA3795">
        <w:trPr>
          <w:trHeight w:val="710"/>
        </w:trPr>
        <w:tc>
          <w:tcPr>
            <w:tcW w:w="1641"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45D025A7"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RECOMENDATION FROM THE SCREENING REPORT</w:t>
            </w:r>
          </w:p>
        </w:tc>
        <w:tc>
          <w:tcPr>
            <w:tcW w:w="1879"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5D4150AE"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2DC11B53"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IMPACT INDICATOR</w:t>
            </w:r>
          </w:p>
        </w:tc>
      </w:tr>
      <w:tr w:rsidR="002947B4" w:rsidRPr="00274AC0" w14:paraId="6B8C5FE3" w14:textId="77777777" w:rsidTr="00CA3795">
        <w:trPr>
          <w:trHeight w:val="1970"/>
        </w:trPr>
        <w:tc>
          <w:tcPr>
            <w:tcW w:w="1641" w:type="pct"/>
            <w:gridSpan w:val="4"/>
            <w:tcBorders>
              <w:top w:val="single" w:sz="4" w:space="0" w:color="000000"/>
              <w:left w:val="single" w:sz="4" w:space="0" w:color="000000"/>
              <w:bottom w:val="single" w:sz="4" w:space="0" w:color="000000"/>
              <w:right w:val="single" w:sz="4" w:space="0" w:color="000000"/>
            </w:tcBorders>
            <w:shd w:val="clear" w:color="auto" w:fill="FBD4B4"/>
            <w:vAlign w:val="center"/>
          </w:tcPr>
          <w:p w14:paraId="51FFF0E8" w14:textId="77777777" w:rsidR="002947B4" w:rsidRPr="00274AC0" w:rsidRDefault="002947B4" w:rsidP="00CA3795">
            <w:pPr>
              <w:autoSpaceDE w:val="0"/>
              <w:autoSpaceDN w:val="0"/>
              <w:adjustRightInd w:val="0"/>
              <w:spacing w:after="0" w:line="240" w:lineRule="auto"/>
              <w:rPr>
                <w:rFonts w:ascii="Times New Roman" w:eastAsia="Cambria" w:hAnsi="Times New Roman" w:cs="Times New Roman"/>
                <w:b/>
                <w:color w:val="000000"/>
                <w:sz w:val="20"/>
                <w:szCs w:val="20"/>
              </w:rPr>
            </w:pPr>
            <w:r w:rsidRPr="00274AC0">
              <w:rPr>
                <w:rFonts w:ascii="Times New Roman" w:eastAsia="Cambria" w:hAnsi="Times New Roman" w:cs="Times New Roman"/>
                <w:b/>
                <w:color w:val="000000"/>
                <w:sz w:val="20"/>
                <w:szCs w:val="20"/>
              </w:rPr>
              <w:t xml:space="preserve">2.2.11. Ensure that civil society is involved in the anticorruption agenda </w:t>
            </w:r>
          </w:p>
          <w:p w14:paraId="62C9E6C5" w14:textId="77777777" w:rsidR="002947B4" w:rsidRPr="00274AC0" w:rsidRDefault="002947B4" w:rsidP="00CA3795">
            <w:pPr>
              <w:spacing w:after="0" w:line="240" w:lineRule="auto"/>
              <w:jc w:val="both"/>
              <w:rPr>
                <w:rFonts w:ascii="Times New Roman" w:eastAsia="Times New Roman" w:hAnsi="Times New Roman" w:cs="Times New Roman"/>
                <w:b/>
                <w:sz w:val="20"/>
                <w:szCs w:val="20"/>
              </w:rPr>
            </w:pPr>
          </w:p>
        </w:tc>
        <w:tc>
          <w:tcPr>
            <w:tcW w:w="1879"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76A70262"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Civil society is involved in the anticorruption agenda.</w:t>
            </w:r>
          </w:p>
          <w:p w14:paraId="00135C3F"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01C68CEB" w14:textId="77777777" w:rsidR="002947B4" w:rsidRPr="00274AC0" w:rsidRDefault="002947B4" w:rsidP="00580615">
            <w:pPr>
              <w:widowControl w:val="0"/>
              <w:numPr>
                <w:ilvl w:val="0"/>
                <w:numId w:val="75"/>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Positive opinion of the European Commission stated in the Annual Progress Report on Serbia;</w:t>
            </w:r>
          </w:p>
          <w:p w14:paraId="3918D768" w14:textId="77777777" w:rsidR="002947B4" w:rsidRPr="00274AC0" w:rsidRDefault="002947B4" w:rsidP="00580615">
            <w:pPr>
              <w:widowControl w:val="0"/>
              <w:numPr>
                <w:ilvl w:val="0"/>
                <w:numId w:val="75"/>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Annual report of the Office for Cooperation with Civil Society;</w:t>
            </w:r>
          </w:p>
          <w:p w14:paraId="090C9595" w14:textId="77777777" w:rsidR="002947B4" w:rsidRPr="00274AC0" w:rsidRDefault="002947B4" w:rsidP="00580615">
            <w:pPr>
              <w:widowControl w:val="0"/>
              <w:numPr>
                <w:ilvl w:val="0"/>
                <w:numId w:val="75"/>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Number of measures against corruption which are carried out in partnership between CSOs and state authorities;</w:t>
            </w:r>
          </w:p>
          <w:p w14:paraId="42D32C80" w14:textId="77777777" w:rsidR="002947B4" w:rsidRPr="00274AC0" w:rsidRDefault="002947B4" w:rsidP="00580615">
            <w:pPr>
              <w:widowControl w:val="0"/>
              <w:numPr>
                <w:ilvl w:val="0"/>
                <w:numId w:val="75"/>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Number of joint programs/activities implemented;</w:t>
            </w:r>
          </w:p>
          <w:p w14:paraId="3A5F0D42" w14:textId="77777777" w:rsidR="002947B4" w:rsidRPr="00274AC0" w:rsidRDefault="002947B4" w:rsidP="00580615">
            <w:pPr>
              <w:widowControl w:val="0"/>
              <w:numPr>
                <w:ilvl w:val="0"/>
                <w:numId w:val="75"/>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Decrease of perceived level of corruption within the society.</w:t>
            </w:r>
          </w:p>
        </w:tc>
      </w:tr>
      <w:tr w:rsidR="002947B4" w:rsidRPr="00274AC0" w14:paraId="07226E04" w14:textId="77777777" w:rsidTr="00CA3795">
        <w:trPr>
          <w:trHeight w:val="575"/>
        </w:trPr>
        <w:tc>
          <w:tcPr>
            <w:tcW w:w="1641"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0347692D"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ACTIVITIES</w:t>
            </w: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659A916D"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RESPONSIBLE AUTHORITY</w:t>
            </w:r>
          </w:p>
        </w:tc>
        <w:tc>
          <w:tcPr>
            <w:tcW w:w="501"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75C9F7A3"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TIMEFRAME/DEADLINE</w:t>
            </w:r>
          </w:p>
        </w:tc>
        <w:tc>
          <w:tcPr>
            <w:tcW w:w="612"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602E0E6A"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FINANCIAL RESOURCES</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61EBEF6B" w14:textId="77777777" w:rsidR="002947B4" w:rsidRPr="00274AC0" w:rsidRDefault="002947B4" w:rsidP="00CA3795">
            <w:pPr>
              <w:spacing w:line="240" w:lineRule="auto"/>
              <w:jc w:val="center"/>
              <w:rPr>
                <w:rFonts w:ascii="Times New Roman" w:eastAsia="Times New Roman" w:hAnsi="Times New Roman" w:cs="Times New Roman"/>
                <w:b/>
                <w:sz w:val="20"/>
                <w:szCs w:val="20"/>
              </w:rPr>
            </w:pPr>
          </w:p>
          <w:p w14:paraId="334CBFD4"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RESULT</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2267E755"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bCs/>
                <w:sz w:val="20"/>
                <w:szCs w:val="20"/>
                <w:lang w:bidi="en-US"/>
              </w:rPr>
              <w:t>IMPLEMENTATION STATUS</w:t>
            </w:r>
          </w:p>
        </w:tc>
      </w:tr>
      <w:tr w:rsidR="002947B4" w:rsidRPr="00274AC0" w14:paraId="18F31968" w14:textId="77777777" w:rsidTr="00CA3795">
        <w:trPr>
          <w:trHeight w:val="575"/>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4EE34387"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2.2.11.1.</w:t>
            </w:r>
          </w:p>
        </w:tc>
        <w:tc>
          <w:tcPr>
            <w:tcW w:w="1312" w:type="pct"/>
            <w:gridSpan w:val="3"/>
            <w:tcBorders>
              <w:top w:val="single" w:sz="4" w:space="0" w:color="000000"/>
              <w:left w:val="single" w:sz="4" w:space="0" w:color="000000"/>
              <w:bottom w:val="single" w:sz="4" w:space="0" w:color="000000"/>
              <w:right w:val="single" w:sz="4" w:space="0" w:color="000000"/>
            </w:tcBorders>
            <w:shd w:val="clear" w:color="auto" w:fill="FFFFFF"/>
          </w:tcPr>
          <w:p w14:paraId="7FA2751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Conduct joint activities to encourage and increase the participation of citizens in the fight against corruption.</w:t>
            </w:r>
          </w:p>
          <w:p w14:paraId="16731ED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5973FBF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-Office for Cooperation with Civil Society</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51954FD3"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6824347B"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p>
          <w:p w14:paraId="4FFE42ED"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b/>
                <w:iCs/>
                <w:sz w:val="20"/>
                <w:szCs w:val="20"/>
              </w:rPr>
              <w:t>Budget  of the Republic of Serbia</w:t>
            </w:r>
            <w:r w:rsidRPr="00274AC0">
              <w:rPr>
                <w:rFonts w:ascii="Times New Roman" w:eastAsia="Times New Roman" w:hAnsi="Times New Roman" w:cs="Times New Roman"/>
                <w:iCs/>
                <w:sz w:val="20"/>
                <w:szCs w:val="20"/>
              </w:rPr>
              <w:t xml:space="preserve"> and donor support</w:t>
            </w:r>
          </w:p>
          <w:p w14:paraId="685A5BAE"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p>
          <w:p w14:paraId="6D7C1D64"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Donor support is needed, for which will be applied in the upcoming period.</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4D8076D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Joint activities periodically organized.</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545C1D80" w14:textId="77777777" w:rsidR="002947B4" w:rsidRPr="00C34037" w:rsidRDefault="002947B4" w:rsidP="00CA3795">
            <w:pPr>
              <w:spacing w:before="240"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Activity is being succssesfully implemented.</w:t>
            </w:r>
          </w:p>
          <w:p w14:paraId="6CE499F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 new activities in the reporting period. </w:t>
            </w:r>
          </w:p>
        </w:tc>
      </w:tr>
      <w:tr w:rsidR="002947B4" w:rsidRPr="00274AC0" w14:paraId="5C051C95" w14:textId="77777777" w:rsidTr="00CA3795">
        <w:trPr>
          <w:trHeight w:val="1692"/>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412276AF"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2.2.11.2.</w:t>
            </w:r>
          </w:p>
        </w:tc>
        <w:tc>
          <w:tcPr>
            <w:tcW w:w="1312" w:type="pct"/>
            <w:gridSpan w:val="3"/>
            <w:tcBorders>
              <w:top w:val="single" w:sz="4" w:space="0" w:color="000000"/>
              <w:left w:val="single" w:sz="4" w:space="0" w:color="000000"/>
              <w:bottom w:val="single" w:sz="4" w:space="0" w:color="000000"/>
              <w:right w:val="single" w:sz="4" w:space="0" w:color="000000"/>
            </w:tcBorders>
            <w:shd w:val="clear" w:color="auto" w:fill="FFFFFF"/>
          </w:tcPr>
          <w:p w14:paraId="622FF17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Further improvement of civil society organisations transparent funding system through:</w:t>
            </w:r>
          </w:p>
          <w:p w14:paraId="6450210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-monitoring of the implementation of the Regulation on Funds for Programme Promotion or the Lacking Funds for Programmes in Public Interest Implemented by Associations</w:t>
            </w:r>
          </w:p>
          <w:p w14:paraId="7110C4F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-capacity building for public administration employees.</w:t>
            </w:r>
          </w:p>
          <w:p w14:paraId="2B6212E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6C7AE3A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-Office for Cooperation with Civil Society</w:t>
            </w:r>
          </w:p>
          <w:p w14:paraId="417D6EE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0414E5A5"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30BAAE3A"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Budget of the Republic of Serbia</w:t>
            </w:r>
            <w:r w:rsidRPr="00274AC0">
              <w:rPr>
                <w:rFonts w:ascii="Times New Roman" w:eastAsia="Times New Roman" w:hAnsi="Times New Roman" w:cs="Times New Roman"/>
                <w:sz w:val="20"/>
                <w:szCs w:val="20"/>
              </w:rPr>
              <w:t xml:space="preserve"> and donor support</w:t>
            </w:r>
          </w:p>
          <w:p w14:paraId="04BAC542"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Costs currently unknown. Will be known will after development of the training plan of the National Academy of Public Administration.</w:t>
            </w:r>
          </w:p>
          <w:p w14:paraId="0C2E34D2"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iCs/>
                <w:sz w:val="20"/>
                <w:szCs w:val="20"/>
              </w:rPr>
              <w:t>Donor support is needed, for which will be applied in the upcoming period.</w:t>
            </w:r>
          </w:p>
          <w:p w14:paraId="63AD0679"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Calibri" w:hAnsi="Times New Roman" w:cs="Times New Roman"/>
                <w:sz w:val="24"/>
              </w:rPr>
              <w:t xml:space="preserve"> </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7FDE33E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Annual summary report on spending of funds planned and disbursed to associations and other civil society organisations from the budget of the Republic of Serbia consists relevant information on the implementation of the Regulation.</w:t>
            </w:r>
          </w:p>
          <w:p w14:paraId="0A7A575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 Number of seminars for public administration employees held in relation to planned trainings on CSOs transparent funding system.</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1274D15D" w14:textId="77777777" w:rsidR="002947B4" w:rsidRPr="00274AC0" w:rsidRDefault="002947B4" w:rsidP="00CA3795">
            <w:pPr>
              <w:widowControl w:val="0"/>
              <w:autoSpaceDE w:val="0"/>
              <w:autoSpaceDN w:val="0"/>
              <w:spacing w:after="0" w:line="240" w:lineRule="auto"/>
              <w:jc w:val="both"/>
              <w:rPr>
                <w:rFonts w:ascii="Times New Roman" w:eastAsia="Times New Roman" w:hAnsi="Times New Roman" w:cs="Times New Roman"/>
                <w:sz w:val="20"/>
                <w:szCs w:val="20"/>
              </w:rPr>
            </w:pPr>
          </w:p>
          <w:p w14:paraId="269097D5" w14:textId="77777777" w:rsidR="002947B4" w:rsidRPr="00C34037" w:rsidRDefault="002947B4" w:rsidP="00CA3795">
            <w:pPr>
              <w:widowControl w:val="0"/>
              <w:autoSpaceDE w:val="0"/>
              <w:autoSpaceDN w:val="0"/>
              <w:spacing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Activity is being successfully implemented.</w:t>
            </w:r>
          </w:p>
          <w:p w14:paraId="141D7EF4" w14:textId="77777777" w:rsidR="002947B4" w:rsidRPr="00B6304C" w:rsidRDefault="002947B4" w:rsidP="00CA3795">
            <w:pPr>
              <w:spacing w:before="240" w:after="0" w:line="240" w:lineRule="auto"/>
              <w:jc w:val="both"/>
              <w:rPr>
                <w:rFonts w:ascii="Times New Roman" w:eastAsia="Times New Roman" w:hAnsi="Times New Roman" w:cs="Times New Roman"/>
                <w:spacing w:val="-20"/>
                <w:sz w:val="20"/>
                <w:szCs w:val="20"/>
              </w:rPr>
            </w:pPr>
            <w:r w:rsidRPr="00B6304C">
              <w:rPr>
                <w:rFonts w:ascii="Times New Roman" w:eastAsia="Times New Roman" w:hAnsi="Times New Roman" w:cs="Times New Roman"/>
                <w:sz w:val="20"/>
                <w:szCs w:val="20"/>
              </w:rPr>
              <w:t xml:space="preserve">During the third quarter of 2022, in accordance with the planned dynamics, the e-application Calendar of Competitions/Questionnaire was improved, which aims to ensure easy availability of data </w:t>
            </w:r>
            <w:r w:rsidRPr="00B6304C">
              <w:rPr>
                <w:rFonts w:ascii="Times New Roman" w:eastAsia="Times New Roman" w:hAnsi="Times New Roman" w:cs="Times New Roman"/>
                <w:spacing w:val="-20"/>
                <w:sz w:val="20"/>
                <w:szCs w:val="20"/>
              </w:rPr>
              <w:t>not only about planned competitions,</w:t>
            </w:r>
            <w:r w:rsidRPr="00B6304C">
              <w:rPr>
                <w:rFonts w:ascii="Times New Roman" w:eastAsia="Times New Roman" w:hAnsi="Times New Roman" w:cs="Times New Roman"/>
                <w:sz w:val="20"/>
                <w:szCs w:val="20"/>
              </w:rPr>
              <w:t xml:space="preserve"> regions, potential applicants </w:t>
            </w:r>
            <w:r w:rsidRPr="00B6304C">
              <w:rPr>
                <w:rFonts w:ascii="Times New Roman" w:eastAsia="Times New Roman" w:hAnsi="Times New Roman" w:cs="Times New Roman"/>
                <w:spacing w:val="-20"/>
                <w:sz w:val="20"/>
                <w:szCs w:val="20"/>
              </w:rPr>
              <w:t>and the period of their</w:t>
            </w:r>
            <w:r w:rsidRPr="00B6304C">
              <w:rPr>
                <w:rFonts w:ascii="Times New Roman" w:eastAsia="Times New Roman" w:hAnsi="Times New Roman" w:cs="Times New Roman"/>
                <w:sz w:val="20"/>
                <w:szCs w:val="20"/>
              </w:rPr>
              <w:t xml:space="preserve"> implementation, but also data about all implemented tenders, approved projects within the said tenders, as well as the amounts of allocated funds. It is planned to send a request to the competent state administration bodies for the delivery of data on planned and implemented tenders for the allocation of budget funds to civil society organizations </w:t>
            </w:r>
            <w:r w:rsidRPr="00B6304C">
              <w:rPr>
                <w:rFonts w:ascii="Times New Roman" w:eastAsia="Times New Roman" w:hAnsi="Times New Roman" w:cs="Times New Roman"/>
                <w:spacing w:val="-20"/>
                <w:sz w:val="20"/>
                <w:szCs w:val="20"/>
              </w:rPr>
              <w:t>and supported projects, so that this data becomes publicly available.</w:t>
            </w:r>
          </w:p>
          <w:p w14:paraId="4A9C0F70" w14:textId="77777777" w:rsidR="002947B4" w:rsidRPr="00B6304C" w:rsidRDefault="002947B4" w:rsidP="00CA3795">
            <w:pPr>
              <w:spacing w:before="240" w:after="0" w:line="240" w:lineRule="auto"/>
              <w:jc w:val="both"/>
              <w:rPr>
                <w:rFonts w:ascii="Times New Roman" w:eastAsia="Times New Roman" w:hAnsi="Times New Roman" w:cs="Times New Roman"/>
                <w:spacing w:val="-20"/>
                <w:sz w:val="20"/>
                <w:szCs w:val="20"/>
              </w:rPr>
            </w:pPr>
            <w:r w:rsidRPr="00B6304C">
              <w:rPr>
                <w:rFonts w:ascii="Times New Roman" w:eastAsia="Times New Roman" w:hAnsi="Times New Roman" w:cs="Times New Roman"/>
                <w:sz w:val="20"/>
                <w:szCs w:val="20"/>
              </w:rPr>
              <w:t xml:space="preserve">During the period of the third quarter, two </w:t>
            </w:r>
            <w:r w:rsidRPr="00B6304C">
              <w:rPr>
                <w:rFonts w:ascii="Times New Roman" w:eastAsia="Times New Roman" w:hAnsi="Times New Roman" w:cs="Times New Roman"/>
                <w:sz w:val="20"/>
                <w:szCs w:val="20"/>
              </w:rPr>
              <w:lastRenderedPageBreak/>
              <w:t xml:space="preserve">trainings were held on the topic of Financing programs of public interest, </w:t>
            </w:r>
            <w:r w:rsidRPr="00B6304C">
              <w:rPr>
                <w:rFonts w:ascii="Times New Roman" w:eastAsia="Times New Roman" w:hAnsi="Times New Roman" w:cs="Times New Roman"/>
                <w:spacing w:val="-20"/>
                <w:sz w:val="20"/>
                <w:szCs w:val="20"/>
              </w:rPr>
              <w:t>which are implemented by associations</w:t>
            </w:r>
            <w:r w:rsidRPr="00B6304C">
              <w:rPr>
                <w:rFonts w:ascii="Times New Roman" w:eastAsia="Times New Roman" w:hAnsi="Times New Roman" w:cs="Times New Roman"/>
                <w:sz w:val="20"/>
                <w:szCs w:val="20"/>
              </w:rPr>
              <w:t xml:space="preserve"> organized by the National Academy for Public Administration, and </w:t>
            </w:r>
            <w:r w:rsidRPr="00B6304C">
              <w:rPr>
                <w:rFonts w:ascii="Times New Roman" w:eastAsia="Times New Roman" w:hAnsi="Times New Roman" w:cs="Times New Roman"/>
                <w:spacing w:val="-20"/>
                <w:sz w:val="20"/>
                <w:szCs w:val="20"/>
              </w:rPr>
              <w:t>which were implemented by implementers</w:t>
            </w:r>
            <w:r w:rsidRPr="00B6304C">
              <w:rPr>
                <w:rFonts w:ascii="Times New Roman" w:eastAsia="Times New Roman" w:hAnsi="Times New Roman" w:cs="Times New Roman"/>
                <w:sz w:val="20"/>
                <w:szCs w:val="20"/>
              </w:rPr>
              <w:t xml:space="preserve"> employed by the Ministry of Human and Minority Rights and Social Dialogue.</w:t>
            </w:r>
            <w:r>
              <w:t xml:space="preserve"> </w:t>
            </w:r>
            <w:r w:rsidRPr="00B6304C">
              <w:rPr>
                <w:rFonts w:ascii="Times New Roman" w:eastAsia="Times New Roman" w:hAnsi="Times New Roman" w:cs="Times New Roman"/>
                <w:sz w:val="20"/>
                <w:szCs w:val="20"/>
              </w:rPr>
              <w:t xml:space="preserve">A total of 53 public administration officials attended the training. The aim of the training was to acquaint the participants with the obligations of the public authorities arising from the legal framework and strategic documents in connection with the financing of programs of public interest implemented by associations, acquiring knowledge in order to raise the level of transparency, efficiency and responsibility in the work of state authorities that allocate budget funds to associations and strengthening system of fiscal responsibility, as well as raising awareness that by encouraging and </w:t>
            </w:r>
            <w:r w:rsidRPr="00B6304C">
              <w:rPr>
                <w:rFonts w:ascii="Times New Roman" w:eastAsia="Times New Roman" w:hAnsi="Times New Roman" w:cs="Times New Roman"/>
                <w:sz w:val="20"/>
                <w:szCs w:val="20"/>
              </w:rPr>
              <w:lastRenderedPageBreak/>
              <w:t xml:space="preserve">developing integrity and responsibility in the work of state bodies, citizens' trust in their work as well as in the work of associations whose </w:t>
            </w:r>
            <w:r w:rsidRPr="00B6304C">
              <w:rPr>
                <w:rFonts w:ascii="Times New Roman" w:eastAsia="Times New Roman" w:hAnsi="Times New Roman" w:cs="Times New Roman"/>
                <w:spacing w:val="-20"/>
                <w:sz w:val="20"/>
                <w:szCs w:val="20"/>
              </w:rPr>
              <w:t>programs are supported is strengthened with funds from budgetary funds.</w:t>
            </w:r>
          </w:p>
          <w:p w14:paraId="60090963" w14:textId="77777777" w:rsidR="002947B4" w:rsidRDefault="002947B4" w:rsidP="00C34037">
            <w:pPr>
              <w:spacing w:after="0" w:line="240" w:lineRule="atLeast"/>
              <w:jc w:val="both"/>
              <w:rPr>
                <w:rFonts w:ascii="Times New Roman" w:eastAsia="Times New Roman" w:hAnsi="Times New Roman" w:cs="Times New Roman"/>
                <w:sz w:val="20"/>
                <w:szCs w:val="20"/>
              </w:rPr>
            </w:pPr>
            <w:r w:rsidRPr="00B6304C">
              <w:rPr>
                <w:rFonts w:ascii="Times New Roman" w:eastAsia="Times New Roman" w:hAnsi="Times New Roman" w:cs="Times New Roman"/>
                <w:sz w:val="20"/>
                <w:szCs w:val="20"/>
              </w:rPr>
              <w:t xml:space="preserve">The Government of the RS at the session held on September 16, 2022. adopted the Action Plan for the implementation of the Strategy for the creation of an encouraging environment for the development of civil society for the period from 2022 to 2030, for the period from 2022 to 2023. ("Official Gazette of RS" 109/22). The aforementioned Action Plan contains an overview of general and specific goals and measures, as well as planned activities for achieving the defined goals and measures of the Strategy for Creating a Stimulating Environment for the Development of Civil Society in the Republic of Serbia for the period 2022-2030. ("Official </w:t>
            </w:r>
            <w:r w:rsidRPr="00B6304C">
              <w:rPr>
                <w:rFonts w:ascii="Times New Roman" w:eastAsia="Times New Roman" w:hAnsi="Times New Roman" w:cs="Times New Roman"/>
                <w:sz w:val="20"/>
                <w:szCs w:val="20"/>
              </w:rPr>
              <w:lastRenderedPageBreak/>
              <w:t>Gazette of RS", number 23/22).</w:t>
            </w:r>
          </w:p>
          <w:p w14:paraId="55BA02AA" w14:textId="77777777" w:rsidR="002947B4" w:rsidRPr="00274AC0" w:rsidRDefault="002947B4" w:rsidP="00C34037">
            <w:pPr>
              <w:spacing w:after="0" w:line="240" w:lineRule="atLeast"/>
              <w:jc w:val="both"/>
              <w:rPr>
                <w:rFonts w:ascii="Times New Roman" w:eastAsia="Times New Roman" w:hAnsi="Times New Roman" w:cs="Times New Roman"/>
                <w:sz w:val="20"/>
                <w:szCs w:val="20"/>
              </w:rPr>
            </w:pPr>
            <w:r w:rsidRPr="00B6304C">
              <w:rPr>
                <w:rFonts w:ascii="Times New Roman" w:eastAsia="Times New Roman" w:hAnsi="Times New Roman" w:cs="Times New Roman"/>
                <w:sz w:val="20"/>
                <w:szCs w:val="20"/>
              </w:rPr>
              <w:t xml:space="preserve">Within Special </w:t>
            </w:r>
            <w:r w:rsidRPr="00B6304C">
              <w:rPr>
                <w:rFonts w:ascii="Times New Roman" w:eastAsia="Times New Roman" w:hAnsi="Times New Roman" w:cs="Times New Roman"/>
                <w:spacing w:val="-20"/>
                <w:sz w:val="20"/>
                <w:szCs w:val="20"/>
              </w:rPr>
              <w:t>Objective 2 "Improved transparent financing</w:t>
            </w:r>
            <w:r w:rsidRPr="00B6304C">
              <w:rPr>
                <w:rFonts w:ascii="Times New Roman" w:eastAsia="Times New Roman" w:hAnsi="Times New Roman" w:cs="Times New Roman"/>
                <w:sz w:val="20"/>
                <w:szCs w:val="20"/>
              </w:rPr>
              <w:t xml:space="preserve"> and sustainability of the civil sector", </w:t>
            </w:r>
            <w:r w:rsidRPr="00B6304C">
              <w:rPr>
                <w:rFonts w:ascii="Times New Roman" w:eastAsia="Times New Roman" w:hAnsi="Times New Roman" w:cs="Times New Roman"/>
                <w:spacing w:val="-20"/>
                <w:sz w:val="20"/>
                <w:szCs w:val="20"/>
              </w:rPr>
              <w:t>two measures are foreseen, namely</w:t>
            </w:r>
            <w:r w:rsidRPr="00B6304C">
              <w:rPr>
                <w:rFonts w:ascii="Times New Roman" w:eastAsia="Times New Roman" w:hAnsi="Times New Roman" w:cs="Times New Roman"/>
                <w:sz w:val="20"/>
                <w:szCs w:val="20"/>
              </w:rPr>
              <w:t xml:space="preserve"> Measure 2.1. Improvement of the incentive normative framework and administrative practices for funding transparency and financial sustainability of the civil sector, as well as Measure 2.2: </w:t>
            </w:r>
            <w:r w:rsidRPr="00B6304C">
              <w:rPr>
                <w:rFonts w:ascii="Times New Roman" w:eastAsia="Times New Roman" w:hAnsi="Times New Roman" w:cs="Times New Roman"/>
                <w:spacing w:val="-20"/>
                <w:sz w:val="20"/>
                <w:szCs w:val="20"/>
              </w:rPr>
              <w:t>Improvement of staff and professional capacities of the public</w:t>
            </w:r>
            <w:r w:rsidRPr="00B6304C">
              <w:rPr>
                <w:rFonts w:ascii="Times New Roman" w:eastAsia="Times New Roman" w:hAnsi="Times New Roman" w:cs="Times New Roman"/>
                <w:sz w:val="20"/>
                <w:szCs w:val="20"/>
              </w:rPr>
              <w:t xml:space="preserve"> administration for </w:t>
            </w:r>
            <w:r w:rsidRPr="00B6304C">
              <w:rPr>
                <w:rFonts w:ascii="Times New Roman" w:eastAsia="Times New Roman" w:hAnsi="Times New Roman" w:cs="Times New Roman"/>
                <w:spacing w:val="-20"/>
                <w:sz w:val="20"/>
                <w:szCs w:val="20"/>
              </w:rPr>
              <w:t>planned and transparent allocation, monitoring and</w:t>
            </w:r>
            <w:r w:rsidRPr="00B6304C">
              <w:rPr>
                <w:rFonts w:ascii="Times New Roman" w:eastAsia="Times New Roman" w:hAnsi="Times New Roman" w:cs="Times New Roman"/>
                <w:sz w:val="20"/>
                <w:szCs w:val="20"/>
              </w:rPr>
              <w:t xml:space="preserve"> evaluation of the allocation of budget funds intended for programs and projects of CSOs and the achievement of set goals which is directly aimed at </w:t>
            </w:r>
            <w:r w:rsidRPr="00B6304C">
              <w:rPr>
                <w:rFonts w:ascii="Times New Roman" w:eastAsia="Times New Roman" w:hAnsi="Times New Roman" w:cs="Times New Roman"/>
                <w:spacing w:val="-20"/>
                <w:sz w:val="20"/>
                <w:szCs w:val="20"/>
              </w:rPr>
              <w:t>raising the capacity of public administration for</w:t>
            </w:r>
            <w:r w:rsidRPr="00B6304C">
              <w:rPr>
                <w:rFonts w:ascii="Times New Roman" w:eastAsia="Times New Roman" w:hAnsi="Times New Roman" w:cs="Times New Roman"/>
                <w:sz w:val="20"/>
                <w:szCs w:val="20"/>
              </w:rPr>
              <w:t xml:space="preserve"> transparent financing of civil society organizations from budget funds.</w:t>
            </w:r>
            <w:r>
              <w:t xml:space="preserve"> </w:t>
            </w:r>
            <w:r w:rsidRPr="00B6304C">
              <w:rPr>
                <w:rFonts w:ascii="Times New Roman" w:eastAsia="Times New Roman" w:hAnsi="Times New Roman" w:cs="Times New Roman"/>
                <w:sz w:val="20"/>
                <w:szCs w:val="20"/>
              </w:rPr>
              <w:t xml:space="preserve">The deadline for the realization of these activities is the fourth quarter of 2023. </w:t>
            </w:r>
            <w:r w:rsidRPr="00B6304C">
              <w:rPr>
                <w:rFonts w:ascii="Times New Roman" w:eastAsia="Times New Roman" w:hAnsi="Times New Roman" w:cs="Times New Roman"/>
                <w:sz w:val="20"/>
                <w:szCs w:val="20"/>
              </w:rPr>
              <w:lastRenderedPageBreak/>
              <w:t>Therefore, the implementation of the mentioned activities is expected in the following period.</w:t>
            </w:r>
          </w:p>
        </w:tc>
      </w:tr>
      <w:tr w:rsidR="002947B4" w:rsidRPr="00274AC0" w14:paraId="16466407" w14:textId="77777777" w:rsidTr="00CA3795">
        <w:trPr>
          <w:trHeight w:val="575"/>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4B265E63"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2.2.11.3.</w:t>
            </w:r>
          </w:p>
        </w:tc>
        <w:tc>
          <w:tcPr>
            <w:tcW w:w="1312" w:type="pct"/>
            <w:gridSpan w:val="3"/>
            <w:tcBorders>
              <w:top w:val="single" w:sz="4" w:space="0" w:color="000000"/>
              <w:left w:val="single" w:sz="4" w:space="0" w:color="000000"/>
              <w:bottom w:val="single" w:sz="4" w:space="0" w:color="000000"/>
              <w:right w:val="single" w:sz="4" w:space="0" w:color="000000"/>
            </w:tcBorders>
            <w:shd w:val="clear" w:color="auto" w:fill="FFFFFF"/>
          </w:tcPr>
          <w:p w14:paraId="19FFE92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Implement public calls for allocation of funds to the CSOs for projects in the field of anti-corruption for the initiatives at national and local level, as well as for media initiatives in the field of fight against corruption.</w:t>
            </w:r>
          </w:p>
          <w:p w14:paraId="099FB02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66" w:type="pct"/>
            <w:gridSpan w:val="3"/>
            <w:tcBorders>
              <w:top w:val="single" w:sz="4" w:space="0" w:color="000000"/>
              <w:left w:val="single" w:sz="4" w:space="0" w:color="000000"/>
              <w:bottom w:val="single" w:sz="4" w:space="0" w:color="000000"/>
              <w:right w:val="single" w:sz="4" w:space="0" w:color="000000"/>
            </w:tcBorders>
            <w:shd w:val="clear" w:color="auto" w:fill="FFFFFF"/>
          </w:tcPr>
          <w:p w14:paraId="4E35396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tc>
        <w:tc>
          <w:tcPr>
            <w:tcW w:w="585" w:type="pct"/>
            <w:gridSpan w:val="4"/>
            <w:tcBorders>
              <w:top w:val="single" w:sz="4" w:space="0" w:color="000000"/>
              <w:left w:val="single" w:sz="4" w:space="0" w:color="000000"/>
              <w:bottom w:val="single" w:sz="4" w:space="0" w:color="000000"/>
              <w:right w:val="single" w:sz="4" w:space="0" w:color="000000"/>
            </w:tcBorders>
            <w:shd w:val="clear" w:color="auto" w:fill="FFFFFF"/>
          </w:tcPr>
          <w:p w14:paraId="6AE82CEF"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6810CB14" w14:textId="77777777" w:rsidR="002947B4" w:rsidRPr="00274AC0" w:rsidRDefault="002947B4" w:rsidP="00CA3795">
            <w:pPr>
              <w:spacing w:before="240" w:after="0" w:line="240" w:lineRule="auto"/>
              <w:jc w:val="center"/>
              <w:rPr>
                <w:rFonts w:ascii="Times New Roman" w:eastAsia="Times New Roman" w:hAnsi="Times New Roman" w:cs="Times New Roman"/>
                <w:b/>
                <w:iCs/>
                <w:sz w:val="20"/>
                <w:szCs w:val="20"/>
              </w:rPr>
            </w:pPr>
            <w:r w:rsidRPr="00274AC0">
              <w:rPr>
                <w:rFonts w:ascii="Times New Roman" w:eastAsia="Times New Roman" w:hAnsi="Times New Roman" w:cs="Times New Roman"/>
                <w:b/>
                <w:iCs/>
                <w:sz w:val="20"/>
                <w:szCs w:val="20"/>
              </w:rPr>
              <w:t>Budget of the Republic of Serbia</w:t>
            </w:r>
          </w:p>
          <w:p w14:paraId="674B9AA6"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209.352 €</w:t>
            </w:r>
          </w:p>
          <w:p w14:paraId="5A78D115"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2020 - 69.784 €</w:t>
            </w:r>
          </w:p>
          <w:p w14:paraId="67F9F95A"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2021 - 69.784 €</w:t>
            </w:r>
          </w:p>
          <w:p w14:paraId="7BDFF305"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2022 - 69.784 €</w:t>
            </w:r>
          </w:p>
          <w:p w14:paraId="597AF449"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5CFA7CE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civil sector is involved in the fight against corruption on the basis of conducted competitions for grants to civil society organisations for projects in this area.</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10963802" w14:textId="77777777" w:rsidR="002947B4" w:rsidRPr="00274AC0" w:rsidRDefault="002947B4" w:rsidP="00CA3795">
            <w:pPr>
              <w:widowControl w:val="0"/>
              <w:autoSpaceDE w:val="0"/>
              <w:autoSpaceDN w:val="0"/>
              <w:spacing w:after="0" w:line="240" w:lineRule="auto"/>
              <w:jc w:val="both"/>
              <w:rPr>
                <w:rFonts w:ascii="Times New Roman" w:eastAsia="Times New Roman" w:hAnsi="Times New Roman" w:cs="Times New Roman"/>
                <w:sz w:val="20"/>
                <w:szCs w:val="20"/>
              </w:rPr>
            </w:pPr>
          </w:p>
          <w:p w14:paraId="6DEF5DE5" w14:textId="77777777" w:rsidR="002947B4" w:rsidRPr="00C34037" w:rsidRDefault="002947B4" w:rsidP="00CA3795">
            <w:pPr>
              <w:widowControl w:val="0"/>
              <w:autoSpaceDE w:val="0"/>
              <w:autoSpaceDN w:val="0"/>
              <w:spacing w:after="0" w:line="240" w:lineRule="auto"/>
              <w:jc w:val="both"/>
              <w:rPr>
                <w:rFonts w:ascii="Times New Roman" w:eastAsia="Times New Roman" w:hAnsi="Times New Roman" w:cs="Times New Roman"/>
                <w:b/>
                <w:sz w:val="20"/>
                <w:szCs w:val="20"/>
              </w:rPr>
            </w:pPr>
            <w:r w:rsidRPr="00C34037">
              <w:rPr>
                <w:rFonts w:ascii="Times New Roman" w:eastAsia="Times New Roman" w:hAnsi="Times New Roman" w:cs="Times New Roman"/>
                <w:b/>
                <w:sz w:val="20"/>
                <w:szCs w:val="20"/>
              </w:rPr>
              <w:t>Аctivity is being successfully implemented.</w:t>
            </w:r>
          </w:p>
          <w:p w14:paraId="12F20ABD" w14:textId="77777777" w:rsidR="002947B4" w:rsidRPr="00274AC0" w:rsidRDefault="002947B4" w:rsidP="00CA3795">
            <w:pPr>
              <w:widowControl w:val="0"/>
              <w:autoSpaceDE w:val="0"/>
              <w:autoSpaceDN w:val="0"/>
              <w:spacing w:after="0" w:line="240" w:lineRule="auto"/>
              <w:jc w:val="both"/>
              <w:rPr>
                <w:rFonts w:ascii="Times New Roman" w:eastAsia="Times New Roman" w:hAnsi="Times New Roman" w:cs="Times New Roman"/>
                <w:sz w:val="20"/>
                <w:szCs w:val="20"/>
              </w:rPr>
            </w:pPr>
          </w:p>
          <w:p w14:paraId="6A92A164" w14:textId="77777777" w:rsidR="002947B4" w:rsidRPr="00274AC0" w:rsidRDefault="002947B4" w:rsidP="00CA3795">
            <w:pPr>
              <w:widowControl w:val="0"/>
              <w:autoSpaceDE w:val="0"/>
              <w:autoSpaceDN w:val="0"/>
              <w:spacing w:after="0" w:line="240" w:lineRule="auto"/>
              <w:jc w:val="both"/>
              <w:rPr>
                <w:rFonts w:ascii="Times New Roman" w:eastAsia="Times New Roman" w:hAnsi="Times New Roman" w:cs="Times New Roman"/>
                <w:sz w:val="20"/>
                <w:szCs w:val="20"/>
              </w:rPr>
            </w:pPr>
            <w:r w:rsidRPr="008F068F">
              <w:rPr>
                <w:rFonts w:ascii="Times New Roman" w:eastAsia="Times New Roman" w:hAnsi="Times New Roman" w:cs="Times New Roman"/>
                <w:sz w:val="20"/>
                <w:szCs w:val="20"/>
              </w:rPr>
              <w:t xml:space="preserve">In the second quarter </w:t>
            </w:r>
            <w:r w:rsidRPr="00B6304C">
              <w:rPr>
                <w:rFonts w:ascii="Times New Roman" w:eastAsia="Times New Roman" w:hAnsi="Times New Roman" w:cs="Times New Roman"/>
                <w:spacing w:val="-20"/>
                <w:sz w:val="20"/>
                <w:szCs w:val="20"/>
              </w:rPr>
              <w:t>the APC successfully</w:t>
            </w:r>
            <w:r w:rsidRPr="008F068F">
              <w:rPr>
                <w:rFonts w:ascii="Times New Roman" w:eastAsia="Times New Roman" w:hAnsi="Times New Roman" w:cs="Times New Roman"/>
                <w:sz w:val="20"/>
                <w:szCs w:val="20"/>
              </w:rPr>
              <w:t xml:space="preserve"> finalized 14th public competition for allocation of funds to civil society organizations for </w:t>
            </w:r>
            <w:r w:rsidRPr="00B6304C">
              <w:rPr>
                <w:rFonts w:ascii="Times New Roman" w:eastAsia="Times New Roman" w:hAnsi="Times New Roman" w:cs="Times New Roman"/>
                <w:spacing w:val="-20"/>
                <w:sz w:val="20"/>
                <w:szCs w:val="20"/>
              </w:rPr>
              <w:t>projects focused on corruption prevention.</w:t>
            </w:r>
            <w:r w:rsidRPr="008F068F">
              <w:rPr>
                <w:rFonts w:ascii="Times New Roman" w:eastAsia="Times New Roman" w:hAnsi="Times New Roman" w:cs="Times New Roman"/>
                <w:sz w:val="20"/>
                <w:szCs w:val="20"/>
              </w:rPr>
              <w:t xml:space="preserve"> Contracts were concluded for four projects with the </w:t>
            </w:r>
            <w:r w:rsidRPr="00B6304C">
              <w:rPr>
                <w:rFonts w:ascii="Times New Roman" w:eastAsia="Times New Roman" w:hAnsi="Times New Roman" w:cs="Times New Roman"/>
                <w:spacing w:val="-20"/>
                <w:sz w:val="20"/>
                <w:szCs w:val="20"/>
              </w:rPr>
              <w:t>following civil society organizations: Transparency</w:t>
            </w:r>
            <w:r w:rsidRPr="008F068F">
              <w:rPr>
                <w:rFonts w:ascii="Times New Roman" w:eastAsia="Times New Roman" w:hAnsi="Times New Roman" w:cs="Times New Roman"/>
                <w:sz w:val="20"/>
                <w:szCs w:val="20"/>
              </w:rPr>
              <w:t xml:space="preserve"> Serbia, Center for Integrity Niš, Užice Center for Human Rights and Democracy and Bečej Youth Association. The implementation of the projects started on June 1 and its implementation is monitored by the APC. </w:t>
            </w:r>
            <w:r w:rsidRPr="00B6304C">
              <w:rPr>
                <w:rFonts w:ascii="Times New Roman" w:eastAsia="Times New Roman" w:hAnsi="Times New Roman" w:cs="Times New Roman"/>
                <w:spacing w:val="-20"/>
                <w:sz w:val="20"/>
                <w:szCs w:val="20"/>
              </w:rPr>
              <w:t>In the fourth quarter implementation of three projects</w:t>
            </w:r>
            <w:r w:rsidRPr="008F068F">
              <w:rPr>
                <w:rFonts w:ascii="Times New Roman" w:eastAsia="Times New Roman" w:hAnsi="Times New Roman" w:cs="Times New Roman"/>
                <w:sz w:val="20"/>
                <w:szCs w:val="20"/>
              </w:rPr>
              <w:t xml:space="preserve"> continues, whereas one will remain unimplemented due to lack of capacity of the project holder to </w:t>
            </w:r>
            <w:r w:rsidRPr="008F068F">
              <w:rPr>
                <w:rFonts w:ascii="Times New Roman" w:eastAsia="Times New Roman" w:hAnsi="Times New Roman" w:cs="Times New Roman"/>
                <w:sz w:val="20"/>
                <w:szCs w:val="20"/>
              </w:rPr>
              <w:lastRenderedPageBreak/>
              <w:t xml:space="preserve">implement it. Unspent funds will be returned to the budget of the Republic of Serbia. </w:t>
            </w:r>
          </w:p>
        </w:tc>
      </w:tr>
      <w:tr w:rsidR="002947B4" w:rsidRPr="00274AC0" w14:paraId="0E6AAA0A" w14:textId="77777777" w:rsidTr="00CA3795">
        <w:trPr>
          <w:trHeight w:val="530"/>
        </w:trPr>
        <w:tc>
          <w:tcPr>
            <w:tcW w:w="5000" w:type="pct"/>
            <w:gridSpan w:val="19"/>
            <w:tcBorders>
              <w:top w:val="single" w:sz="4" w:space="0" w:color="000000"/>
              <w:left w:val="single" w:sz="4" w:space="0" w:color="000000"/>
              <w:bottom w:val="single" w:sz="4" w:space="0" w:color="000000"/>
              <w:right w:val="single" w:sz="4" w:space="0" w:color="000000"/>
            </w:tcBorders>
            <w:shd w:val="clear" w:color="auto" w:fill="244061"/>
            <w:vAlign w:val="center"/>
          </w:tcPr>
          <w:p w14:paraId="25782D32" w14:textId="77777777" w:rsidR="002947B4" w:rsidRPr="00274AC0" w:rsidRDefault="002947B4" w:rsidP="00CA3795">
            <w:pPr>
              <w:spacing w:after="0" w:line="240" w:lineRule="auto"/>
              <w:ind w:left="360"/>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2.3. REPRESSION OF CORRUPTION</w:t>
            </w:r>
          </w:p>
        </w:tc>
      </w:tr>
      <w:tr w:rsidR="002947B4" w:rsidRPr="00274AC0" w14:paraId="22D7FA46" w14:textId="77777777" w:rsidTr="00CA3795">
        <w:trPr>
          <w:trHeight w:val="710"/>
        </w:trPr>
        <w:tc>
          <w:tcPr>
            <w:tcW w:w="2502"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2D09F110"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INTERIM BENCHMARK</w:t>
            </w:r>
          </w:p>
        </w:tc>
        <w:tc>
          <w:tcPr>
            <w:tcW w:w="1018"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7171CBD3"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35A555C3"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IMPACT INDICATOR</w:t>
            </w:r>
          </w:p>
        </w:tc>
      </w:tr>
      <w:tr w:rsidR="002947B4" w:rsidRPr="00274AC0" w14:paraId="36E2D310" w14:textId="77777777" w:rsidTr="00CA3795">
        <w:trPr>
          <w:trHeight w:val="1613"/>
        </w:trPr>
        <w:tc>
          <w:tcPr>
            <w:tcW w:w="2502" w:type="pct"/>
            <w:gridSpan w:val="8"/>
            <w:tcBorders>
              <w:top w:val="single" w:sz="4" w:space="0" w:color="000000"/>
              <w:left w:val="single" w:sz="4" w:space="0" w:color="000000"/>
              <w:bottom w:val="single" w:sz="4" w:space="0" w:color="000000"/>
              <w:right w:val="single" w:sz="4" w:space="0" w:color="000000"/>
            </w:tcBorders>
            <w:shd w:val="clear" w:color="auto" w:fill="FBD4B4"/>
            <w:vAlign w:val="center"/>
          </w:tcPr>
          <w:p w14:paraId="52A92080" w14:textId="77777777" w:rsidR="002947B4" w:rsidRPr="00274AC0" w:rsidRDefault="002947B4" w:rsidP="00CA3795">
            <w:pPr>
              <w:spacing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2.3.1.</w:t>
            </w:r>
            <w:r w:rsidRPr="00274AC0">
              <w:rPr>
                <w:rFonts w:ascii="Times New Roman" w:eastAsia="Times New Roman" w:hAnsi="Times New Roman" w:cs="Times New Roman"/>
                <w:sz w:val="20"/>
                <w:szCs w:val="20"/>
              </w:rPr>
              <w:t xml:space="preserve"> Serbia revises its Criminal Code and provides an effective solution for dealing with economic crime cases and in particular the criminal offense of "abuse of position of a responsible person".</w:t>
            </w:r>
          </w:p>
        </w:tc>
        <w:tc>
          <w:tcPr>
            <w:tcW w:w="1018"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D50BCDF" w14:textId="77777777" w:rsidR="002947B4" w:rsidRPr="00274AC0" w:rsidRDefault="002947B4" w:rsidP="00CA3795">
            <w:pPr>
              <w:widowControl w:val="0"/>
              <w:shd w:val="clear" w:color="auto" w:fill="FFFFFF"/>
              <w:autoSpaceDE w:val="0"/>
              <w:autoSpaceDN w:val="0"/>
              <w:adjustRightInd w:val="0"/>
              <w:spacing w:before="202" w:after="0" w:line="240" w:lineRule="auto"/>
              <w:ind w:right="5"/>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Section of the Criminal Code regulating the chapter on criminal offenses against the economy is aligned with the EU standards, especially with regard to the criminal offense of abuse of office.</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5D6A7FD7"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59B74A39" w14:textId="77777777" w:rsidR="002947B4" w:rsidRPr="00274AC0" w:rsidRDefault="002947B4" w:rsidP="00580615">
            <w:pPr>
              <w:widowControl w:val="0"/>
              <w:numPr>
                <w:ilvl w:val="0"/>
                <w:numId w:val="76"/>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Positive opinion of the European Commission stated in the Annual Progress Report on Serbia;</w:t>
            </w:r>
          </w:p>
          <w:p w14:paraId="67A754DB" w14:textId="77777777" w:rsidR="002947B4" w:rsidRPr="00274AC0" w:rsidRDefault="002947B4" w:rsidP="00580615">
            <w:pPr>
              <w:widowControl w:val="0"/>
              <w:numPr>
                <w:ilvl w:val="0"/>
                <w:numId w:val="76"/>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Positive  GRECO assessment;</w:t>
            </w:r>
          </w:p>
          <w:p w14:paraId="196F41D5" w14:textId="77777777" w:rsidR="002947B4" w:rsidRPr="00274AC0" w:rsidRDefault="002947B4" w:rsidP="00580615">
            <w:pPr>
              <w:widowControl w:val="0"/>
              <w:numPr>
                <w:ilvl w:val="0"/>
                <w:numId w:val="76"/>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Number of prosecuted persons for criminal offences against the economy.</w:t>
            </w:r>
          </w:p>
          <w:p w14:paraId="5C3D4DE9" w14:textId="77777777" w:rsidR="002947B4" w:rsidRPr="00274AC0" w:rsidRDefault="002947B4" w:rsidP="00CA3795">
            <w:pPr>
              <w:spacing w:after="0" w:line="240" w:lineRule="auto"/>
              <w:ind w:left="720"/>
              <w:contextualSpacing/>
              <w:jc w:val="both"/>
              <w:rPr>
                <w:rFonts w:ascii="Times New Roman" w:eastAsia="Times New Roman" w:hAnsi="Times New Roman" w:cs="Times New Roman"/>
                <w:sz w:val="20"/>
                <w:szCs w:val="20"/>
              </w:rPr>
            </w:pPr>
          </w:p>
        </w:tc>
      </w:tr>
      <w:tr w:rsidR="002947B4" w:rsidRPr="00274AC0" w14:paraId="5EA5866E" w14:textId="77777777" w:rsidTr="00CA3795">
        <w:trPr>
          <w:trHeight w:val="575"/>
        </w:trPr>
        <w:tc>
          <w:tcPr>
            <w:tcW w:w="1632"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36C7EA79"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ACTIVITIES</w:t>
            </w:r>
          </w:p>
        </w:tc>
        <w:tc>
          <w:tcPr>
            <w:tcW w:w="870"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2E7AFFBF"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RESPONSIBLE AUTHORITY</w:t>
            </w:r>
          </w:p>
        </w:tc>
        <w:tc>
          <w:tcPr>
            <w:tcW w:w="490"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3FB2096B"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TIMEFRAME/DEADLINE</w:t>
            </w:r>
          </w:p>
        </w:tc>
        <w:tc>
          <w:tcPr>
            <w:tcW w:w="52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2C202F34"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FINANCIAL RESOURCES</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69BFB5DB"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RESULT</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7AB075D6" w14:textId="77777777" w:rsidR="002947B4" w:rsidRPr="00274AC0" w:rsidRDefault="002947B4" w:rsidP="00CA3795">
            <w:pPr>
              <w:spacing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bCs/>
                <w:sz w:val="20"/>
                <w:szCs w:val="20"/>
                <w:lang w:bidi="en-US"/>
              </w:rPr>
              <w:t>IMPLEMENTATION STATUS</w:t>
            </w:r>
          </w:p>
        </w:tc>
      </w:tr>
      <w:tr w:rsidR="002947B4" w:rsidRPr="00274AC0" w14:paraId="29F6B04E" w14:textId="77777777" w:rsidTr="00CA3795">
        <w:trPr>
          <w:trHeight w:val="575"/>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0F231530"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2.3.1.1.</w:t>
            </w:r>
          </w:p>
        </w:tc>
        <w:tc>
          <w:tcPr>
            <w:tcW w:w="1303" w:type="pct"/>
            <w:gridSpan w:val="2"/>
            <w:tcBorders>
              <w:top w:val="single" w:sz="4" w:space="0" w:color="000000"/>
              <w:left w:val="single" w:sz="4" w:space="0" w:color="000000"/>
              <w:bottom w:val="single" w:sz="4" w:space="0" w:color="000000"/>
              <w:right w:val="single" w:sz="4" w:space="0" w:color="000000"/>
            </w:tcBorders>
            <w:shd w:val="clear" w:color="auto" w:fill="FFFFFF"/>
          </w:tcPr>
          <w:p w14:paraId="4FF0832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Monitor the implementation of the amended Criminal Code - corruption and economic criminal offenses, with the obligation of the police, public prosecutors and courts to submit annual statistical reports on initiated and concluded proceedings to the Ministry of Justice.</w:t>
            </w:r>
          </w:p>
          <w:p w14:paraId="58E3D87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Justice prepares a single annual report and publishes it on the website.</w:t>
            </w:r>
          </w:p>
          <w:p w14:paraId="37F425A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870" w:type="pct"/>
            <w:gridSpan w:val="5"/>
            <w:tcBorders>
              <w:top w:val="single" w:sz="4" w:space="0" w:color="000000"/>
              <w:left w:val="single" w:sz="4" w:space="0" w:color="000000"/>
              <w:bottom w:val="single" w:sz="4" w:space="0" w:color="000000"/>
              <w:right w:val="single" w:sz="4" w:space="0" w:color="000000"/>
            </w:tcBorders>
            <w:shd w:val="clear" w:color="auto" w:fill="FFFFFF"/>
          </w:tcPr>
          <w:p w14:paraId="2C5511A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Interior</w:t>
            </w:r>
          </w:p>
          <w:p w14:paraId="5693A81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-Republic Public Prosecutors’ Office</w:t>
            </w:r>
          </w:p>
          <w:p w14:paraId="79A41B1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-Supreme Court of Cassation</w:t>
            </w:r>
          </w:p>
          <w:p w14:paraId="27B0766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Justice (state secretary in charge of anti- corruption)</w:t>
            </w:r>
          </w:p>
        </w:tc>
        <w:tc>
          <w:tcPr>
            <w:tcW w:w="490" w:type="pct"/>
            <w:gridSpan w:val="3"/>
            <w:tcBorders>
              <w:top w:val="single" w:sz="4" w:space="0" w:color="000000"/>
              <w:left w:val="single" w:sz="4" w:space="0" w:color="000000"/>
              <w:bottom w:val="single" w:sz="4" w:space="0" w:color="000000"/>
              <w:right w:val="single" w:sz="4" w:space="0" w:color="000000"/>
            </w:tcBorders>
            <w:shd w:val="clear" w:color="auto" w:fill="FFFFFF"/>
          </w:tcPr>
          <w:p w14:paraId="37BA6172"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04393613"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 xml:space="preserve">Budget of the Republic of Serbia - </w:t>
            </w:r>
            <w:r w:rsidRPr="00274AC0">
              <w:rPr>
                <w:rFonts w:ascii="Times New Roman" w:eastAsia="Times New Roman" w:hAnsi="Times New Roman" w:cs="Times New Roman"/>
                <w:sz w:val="20"/>
                <w:szCs w:val="20"/>
              </w:rPr>
              <w:t>3.192 €</w:t>
            </w:r>
          </w:p>
          <w:p w14:paraId="21DC1A58"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2020 - 1.064 €</w:t>
            </w:r>
          </w:p>
          <w:p w14:paraId="13EB7897"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2021 - 1.064 €</w:t>
            </w:r>
          </w:p>
          <w:p w14:paraId="4B7DEB6F"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2022 - 1.064 €</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38BDCC1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Annual report published.</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644BE5EC" w14:textId="77777777" w:rsidR="002947B4" w:rsidRPr="008C7597" w:rsidRDefault="002947B4" w:rsidP="00CA3795">
            <w:pPr>
              <w:spacing w:before="240" w:after="0" w:line="240" w:lineRule="auto"/>
              <w:jc w:val="both"/>
              <w:rPr>
                <w:rFonts w:ascii="Times New Roman" w:eastAsia="Times New Roman" w:hAnsi="Times New Roman" w:cs="Times New Roman"/>
                <w:b/>
                <w:sz w:val="20"/>
                <w:szCs w:val="20"/>
              </w:rPr>
            </w:pPr>
            <w:r w:rsidRPr="008C7597">
              <w:rPr>
                <w:rFonts w:ascii="Times New Roman" w:eastAsia="Times New Roman" w:hAnsi="Times New Roman" w:cs="Times New Roman"/>
                <w:b/>
                <w:sz w:val="20"/>
                <w:szCs w:val="20"/>
              </w:rPr>
              <w:t>Аctivity is being successfully implemented.</w:t>
            </w:r>
          </w:p>
          <w:p w14:paraId="4EC07ED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The report for 2021 was prepared in June 2022 and published on the official website of the Ministry of Justice: </w:t>
            </w:r>
          </w:p>
          <w:p w14:paraId="49CE5AAA" w14:textId="77777777" w:rsidR="002947B4" w:rsidRPr="00274AC0" w:rsidRDefault="001A54E2" w:rsidP="00CA3795">
            <w:pPr>
              <w:spacing w:before="240" w:after="0" w:line="240" w:lineRule="auto"/>
              <w:jc w:val="both"/>
              <w:rPr>
                <w:rFonts w:ascii="Times New Roman" w:eastAsia="Times New Roman" w:hAnsi="Times New Roman" w:cs="Times New Roman"/>
                <w:sz w:val="20"/>
                <w:szCs w:val="20"/>
              </w:rPr>
            </w:pPr>
            <w:hyperlink r:id="rId25" w:history="1">
              <w:r w:rsidR="002947B4" w:rsidRPr="008D23C5">
                <w:rPr>
                  <w:rStyle w:val="Hyperlink"/>
                  <w:rFonts w:ascii="Times New Roman" w:eastAsia="Times New Roman" w:hAnsi="Times New Roman" w:cs="Times New Roman"/>
                  <w:sz w:val="20"/>
                  <w:szCs w:val="20"/>
                </w:rPr>
                <w:t>https://www.mpravde.gov.rs/tekst/33769/statistika-koruptivnih-krivicnih-dela-.php</w:t>
              </w:r>
            </w:hyperlink>
            <w:r w:rsidR="002947B4" w:rsidRPr="00274AC0">
              <w:rPr>
                <w:rFonts w:ascii="Times New Roman" w:eastAsia="Times New Roman" w:hAnsi="Times New Roman" w:cs="Times New Roman"/>
                <w:sz w:val="20"/>
                <w:szCs w:val="20"/>
              </w:rPr>
              <w:t>.</w:t>
            </w:r>
          </w:p>
          <w:p w14:paraId="0C7908D2" w14:textId="77777777" w:rsidR="002947B4" w:rsidRPr="00EF6476" w:rsidRDefault="002947B4" w:rsidP="00CA3795">
            <w:pPr>
              <w:spacing w:before="240" w:after="0" w:line="240" w:lineRule="auto"/>
              <w:jc w:val="both"/>
              <w:rPr>
                <w:rFonts w:ascii="Times New Roman" w:eastAsia="Times New Roman" w:hAnsi="Times New Roman" w:cs="Times New Roman"/>
                <w:sz w:val="20"/>
                <w:szCs w:val="20"/>
              </w:rPr>
            </w:pPr>
            <w:r w:rsidRPr="00EF6476">
              <w:rPr>
                <w:rFonts w:ascii="Times New Roman" w:eastAsia="Times New Roman" w:hAnsi="Times New Roman" w:cs="Times New Roman"/>
                <w:sz w:val="20"/>
                <w:szCs w:val="20"/>
              </w:rPr>
              <w:t xml:space="preserve">Special Departments for the Suppression of Corruption and the </w:t>
            </w:r>
            <w:r w:rsidRPr="00EF6476">
              <w:rPr>
                <w:rFonts w:ascii="Times New Roman" w:eastAsia="Times New Roman" w:hAnsi="Times New Roman" w:cs="Times New Roman"/>
                <w:sz w:val="20"/>
                <w:szCs w:val="20"/>
              </w:rPr>
              <w:lastRenderedPageBreak/>
              <w:t xml:space="preserve">Prosecution Office for Organized Crime submitted to the Republic Public Prosecution Office reports on the initiated and </w:t>
            </w:r>
            <w:r w:rsidRPr="00EF6476">
              <w:rPr>
                <w:rFonts w:ascii="Times New Roman" w:eastAsia="Times New Roman" w:hAnsi="Times New Roman" w:cs="Times New Roman"/>
                <w:spacing w:val="-20"/>
                <w:sz w:val="20"/>
                <w:szCs w:val="20"/>
              </w:rPr>
              <w:t>completed proceedings in connection with corruption and economic criminal</w:t>
            </w:r>
            <w:r w:rsidRPr="00EF6476">
              <w:rPr>
                <w:rFonts w:ascii="Times New Roman" w:eastAsia="Times New Roman" w:hAnsi="Times New Roman" w:cs="Times New Roman"/>
                <w:sz w:val="20"/>
                <w:szCs w:val="20"/>
              </w:rPr>
              <w:t xml:space="preserve"> acts. Based on aforementioned reports, the Republic Public Prosecution Office monitors the activities in this area.</w:t>
            </w:r>
          </w:p>
          <w:p w14:paraId="1A542AB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EF6476">
              <w:rPr>
                <w:rFonts w:ascii="Times New Roman" w:eastAsia="Times New Roman" w:hAnsi="Times New Roman" w:cs="Times New Roman"/>
                <w:sz w:val="20"/>
                <w:szCs w:val="20"/>
              </w:rPr>
              <w:t>Data collected by the Sector for Analytics, Telecommunication and Information Technologies of the Ministry of the Interior, regarding the  number of criminal offenses under certain articles of the law in the period July – December 2022 are available in the quarter reports.</w:t>
            </w:r>
          </w:p>
        </w:tc>
      </w:tr>
      <w:tr w:rsidR="002947B4" w:rsidRPr="00274AC0" w14:paraId="5C3727C0" w14:textId="77777777" w:rsidTr="00CA3795">
        <w:trPr>
          <w:trHeight w:val="575"/>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77D6584E"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2.3.1.2.</w:t>
            </w:r>
          </w:p>
        </w:tc>
        <w:tc>
          <w:tcPr>
            <w:tcW w:w="1303" w:type="pct"/>
            <w:gridSpan w:val="2"/>
            <w:tcBorders>
              <w:top w:val="single" w:sz="4" w:space="0" w:color="000000"/>
              <w:left w:val="single" w:sz="4" w:space="0" w:color="000000"/>
              <w:bottom w:val="single" w:sz="4" w:space="0" w:color="000000"/>
              <w:right w:val="single" w:sz="4" w:space="0" w:color="000000"/>
            </w:tcBorders>
            <w:shd w:val="clear" w:color="auto" w:fill="FFFFFF"/>
          </w:tcPr>
          <w:p w14:paraId="75069C7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 Conduct training of judges and prosecutors to implement Criminal Code.</w:t>
            </w:r>
          </w:p>
        </w:tc>
        <w:tc>
          <w:tcPr>
            <w:tcW w:w="870" w:type="pct"/>
            <w:gridSpan w:val="5"/>
            <w:tcBorders>
              <w:top w:val="single" w:sz="4" w:space="0" w:color="000000"/>
              <w:left w:val="single" w:sz="4" w:space="0" w:color="000000"/>
              <w:bottom w:val="single" w:sz="4" w:space="0" w:color="000000"/>
              <w:right w:val="single" w:sz="4" w:space="0" w:color="000000"/>
            </w:tcBorders>
            <w:shd w:val="clear" w:color="auto" w:fill="FFFFFF"/>
          </w:tcPr>
          <w:p w14:paraId="19ADBCA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-Judicial Academy </w:t>
            </w:r>
          </w:p>
        </w:tc>
        <w:tc>
          <w:tcPr>
            <w:tcW w:w="490" w:type="pct"/>
            <w:gridSpan w:val="3"/>
            <w:tcBorders>
              <w:top w:val="single" w:sz="4" w:space="0" w:color="000000"/>
              <w:left w:val="single" w:sz="4" w:space="0" w:color="000000"/>
              <w:bottom w:val="single" w:sz="4" w:space="0" w:color="000000"/>
              <w:right w:val="single" w:sz="4" w:space="0" w:color="000000"/>
            </w:tcBorders>
            <w:shd w:val="clear" w:color="auto" w:fill="FFFFFF"/>
          </w:tcPr>
          <w:p w14:paraId="392A2AE7"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21BCC586"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p>
          <w:p w14:paraId="61F264D8"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b/>
                <w:iCs/>
                <w:sz w:val="20"/>
                <w:szCs w:val="20"/>
              </w:rPr>
              <w:t>Budget of the Republic of Serbia</w:t>
            </w:r>
            <w:r w:rsidRPr="00274AC0">
              <w:rPr>
                <w:rFonts w:ascii="Times New Roman" w:eastAsia="Times New Roman" w:hAnsi="Times New Roman" w:cs="Times New Roman"/>
                <w:iCs/>
                <w:sz w:val="20"/>
                <w:szCs w:val="20"/>
              </w:rPr>
              <w:t xml:space="preserve"> and</w:t>
            </w:r>
          </w:p>
          <w:p w14:paraId="2B139108"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p>
          <w:p w14:paraId="28AF9C3A"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b/>
                <w:iCs/>
                <w:sz w:val="20"/>
                <w:szCs w:val="20"/>
              </w:rPr>
              <w:t>IPA 2019</w:t>
            </w:r>
            <w:r w:rsidRPr="00274AC0">
              <w:rPr>
                <w:rFonts w:ascii="Times New Roman" w:eastAsia="Times New Roman" w:hAnsi="Times New Roman" w:cs="Times New Roman"/>
                <w:iCs/>
                <w:sz w:val="20"/>
                <w:szCs w:val="20"/>
              </w:rPr>
              <w:t xml:space="preserve"> - 5.000.000 € (Support to AP 23 in Fight Against Corruption and </w:t>
            </w:r>
            <w:r w:rsidRPr="00274AC0">
              <w:rPr>
                <w:rFonts w:ascii="Times New Roman" w:eastAsia="Times New Roman" w:hAnsi="Times New Roman" w:cs="Times New Roman"/>
                <w:iCs/>
                <w:sz w:val="20"/>
                <w:szCs w:val="20"/>
              </w:rPr>
              <w:lastRenderedPageBreak/>
              <w:t>Fundamental Rights - Flexible Facility)</w:t>
            </w:r>
          </w:p>
          <w:p w14:paraId="74091903"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p>
          <w:p w14:paraId="1C116DEB"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Budgeted in 1.3.1.1.</w:t>
            </w:r>
          </w:p>
          <w:p w14:paraId="63B2A484"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575E351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Training conducted.</w:t>
            </w:r>
          </w:p>
          <w:p w14:paraId="54289F9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Number of seminars held in relation to planned trainings on CC implementation.</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357EEF3F" w14:textId="77777777" w:rsidR="002947B4" w:rsidRPr="008C7597" w:rsidRDefault="002947B4" w:rsidP="00CA3795">
            <w:pPr>
              <w:spacing w:before="240" w:after="0" w:line="240" w:lineRule="auto"/>
              <w:jc w:val="both"/>
              <w:rPr>
                <w:rFonts w:ascii="Times New Roman" w:eastAsia="Times New Roman" w:hAnsi="Times New Roman" w:cs="Times New Roman"/>
                <w:b/>
                <w:sz w:val="20"/>
                <w:szCs w:val="20"/>
              </w:rPr>
            </w:pPr>
            <w:r w:rsidRPr="008C7597">
              <w:rPr>
                <w:rFonts w:ascii="Times New Roman" w:eastAsia="Times New Roman" w:hAnsi="Times New Roman" w:cs="Times New Roman"/>
                <w:b/>
                <w:sz w:val="20"/>
                <w:szCs w:val="20"/>
              </w:rPr>
              <w:t>Аctivity is being successfully implemented.</w:t>
            </w:r>
          </w:p>
          <w:p w14:paraId="61AD0EB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DB220E">
              <w:rPr>
                <w:rFonts w:ascii="Times New Roman" w:eastAsia="Times New Roman" w:hAnsi="Times New Roman" w:cs="Times New Roman"/>
                <w:sz w:val="20"/>
                <w:szCs w:val="20"/>
              </w:rPr>
              <w:t xml:space="preserve">In the third quarter of 2022, the Judicial Academy, with the support of the OSCE Mission in Serbia, organized a one-day </w:t>
            </w:r>
            <w:r w:rsidRPr="00DB220E">
              <w:rPr>
                <w:rFonts w:ascii="Times New Roman" w:eastAsia="Times New Roman" w:hAnsi="Times New Roman" w:cs="Times New Roman"/>
                <w:sz w:val="20"/>
                <w:szCs w:val="20"/>
              </w:rPr>
              <w:lastRenderedPageBreak/>
              <w:t>interactive workshop on the topic: "New approaches to the exclusion of micro-traces during the forensic processing of crime scenes; recognition of foreign court decisions and evidence collected abroad'', in Novi Sad, for a total of 27 participants.</w:t>
            </w:r>
          </w:p>
          <w:p w14:paraId="471B541B" w14:textId="77777777" w:rsidR="002947B4" w:rsidRPr="00DB220E" w:rsidRDefault="002947B4" w:rsidP="00CA3795">
            <w:pPr>
              <w:spacing w:before="240" w:after="0" w:line="240" w:lineRule="auto"/>
              <w:jc w:val="both"/>
              <w:rPr>
                <w:rFonts w:ascii="Times New Roman" w:eastAsia="Times New Roman" w:hAnsi="Times New Roman" w:cs="Times New Roman"/>
                <w:sz w:val="20"/>
                <w:szCs w:val="20"/>
              </w:rPr>
            </w:pPr>
            <w:r w:rsidRPr="00DB220E">
              <w:rPr>
                <w:rFonts w:ascii="Times New Roman" w:eastAsia="Times New Roman" w:hAnsi="Times New Roman" w:cs="Times New Roman"/>
                <w:sz w:val="20"/>
                <w:szCs w:val="20"/>
              </w:rPr>
              <w:t>In the reporting period, in the fourth quarter of 2022, Judicial Academy, with the support of the OSCE Mission in Serbia, organized three one-day interactive workshops on the topic: ”New approaches in the exclusion of micro-traces during forensic processing of crime scenes; recognition of foreign judicial decisions and evidence collected abroad”, in Niš, Belgrade and Kragujevac, f</w:t>
            </w:r>
            <w:r>
              <w:rPr>
                <w:rFonts w:ascii="Times New Roman" w:eastAsia="Times New Roman" w:hAnsi="Times New Roman" w:cs="Times New Roman"/>
                <w:sz w:val="20"/>
                <w:szCs w:val="20"/>
              </w:rPr>
              <w:t xml:space="preserve">or a total of 94 participants. </w:t>
            </w:r>
          </w:p>
          <w:p w14:paraId="7E767BC7" w14:textId="77777777" w:rsidR="002947B4" w:rsidRPr="00DB220E" w:rsidRDefault="002947B4" w:rsidP="00CA3795">
            <w:pPr>
              <w:spacing w:before="240" w:after="0" w:line="240" w:lineRule="auto"/>
              <w:jc w:val="both"/>
              <w:rPr>
                <w:rFonts w:ascii="Times New Roman" w:eastAsia="Times New Roman" w:hAnsi="Times New Roman" w:cs="Times New Roman"/>
                <w:sz w:val="20"/>
                <w:szCs w:val="20"/>
              </w:rPr>
            </w:pPr>
            <w:r w:rsidRPr="00DB220E">
              <w:rPr>
                <w:rFonts w:ascii="Times New Roman" w:eastAsia="Times New Roman" w:hAnsi="Times New Roman" w:cs="Times New Roman"/>
                <w:sz w:val="20"/>
                <w:szCs w:val="20"/>
              </w:rPr>
              <w:t xml:space="preserve">Also, in October, a one-day seminar was held on the topic: ‘’Digital forensics’’ in Belgrade, </w:t>
            </w:r>
            <w:r w:rsidRPr="00DB220E">
              <w:rPr>
                <w:rFonts w:ascii="Times New Roman" w:eastAsia="Times New Roman" w:hAnsi="Times New Roman" w:cs="Times New Roman"/>
                <w:sz w:val="20"/>
                <w:szCs w:val="20"/>
              </w:rPr>
              <w:lastRenderedPageBreak/>
              <w:t>fo</w:t>
            </w:r>
            <w:r>
              <w:rPr>
                <w:rFonts w:ascii="Times New Roman" w:eastAsia="Times New Roman" w:hAnsi="Times New Roman" w:cs="Times New Roman"/>
                <w:sz w:val="20"/>
                <w:szCs w:val="20"/>
              </w:rPr>
              <w:t>r a total of 22 participants.</w:t>
            </w:r>
          </w:p>
          <w:p w14:paraId="227777A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DB220E">
              <w:rPr>
                <w:rFonts w:ascii="Times New Roman" w:eastAsia="Times New Roman" w:hAnsi="Times New Roman" w:cs="Times New Roman"/>
                <w:sz w:val="20"/>
                <w:szCs w:val="20"/>
              </w:rPr>
              <w:t>During the reporting period, one one-day round table was held in Belgrade, with the support of the Ministry of Justice of the USA (OPDAT) and OSCE, on the topic: ‘’Skills of the conduct of proceeding: Writing of indictments’’, for a total of 23 participants.</w:t>
            </w:r>
          </w:p>
        </w:tc>
      </w:tr>
      <w:tr w:rsidR="002947B4" w:rsidRPr="00274AC0" w14:paraId="40046B2C" w14:textId="77777777" w:rsidTr="00CA3795">
        <w:trPr>
          <w:trHeight w:val="575"/>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4AFCCCE9"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2.3.1.3.</w:t>
            </w:r>
          </w:p>
        </w:tc>
        <w:tc>
          <w:tcPr>
            <w:tcW w:w="1303" w:type="pct"/>
            <w:gridSpan w:val="2"/>
            <w:tcBorders>
              <w:top w:val="single" w:sz="4" w:space="0" w:color="000000"/>
              <w:left w:val="single" w:sz="4" w:space="0" w:color="000000"/>
              <w:bottom w:val="single" w:sz="4" w:space="0" w:color="000000"/>
              <w:right w:val="single" w:sz="4" w:space="0" w:color="000000"/>
            </w:tcBorders>
            <w:shd w:val="clear" w:color="auto" w:fill="FFFFFF"/>
          </w:tcPr>
          <w:p w14:paraId="5F4DF08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Monitor the implementation of the amended criminal offense "abuse of position of a responsible person“that contains the mechanism of "legal subsidiarity“,</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valid from 1 March 2018. Monitoring is related to criminal events occured  after March 1, 2018.</w:t>
            </w:r>
          </w:p>
          <w:p w14:paraId="4C10EB0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870" w:type="pct"/>
            <w:gridSpan w:val="5"/>
            <w:tcBorders>
              <w:top w:val="single" w:sz="4" w:space="0" w:color="000000"/>
              <w:left w:val="single" w:sz="4" w:space="0" w:color="000000"/>
              <w:bottom w:val="single" w:sz="4" w:space="0" w:color="000000"/>
              <w:right w:val="single" w:sz="4" w:space="0" w:color="000000"/>
            </w:tcBorders>
            <w:shd w:val="clear" w:color="auto" w:fill="FFFFFF"/>
          </w:tcPr>
          <w:p w14:paraId="4015DED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Justice (state secretary in charge of anti- corruption)</w:t>
            </w:r>
          </w:p>
          <w:p w14:paraId="2212896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-Republic Public Prosecutors’ Office</w:t>
            </w:r>
          </w:p>
        </w:tc>
        <w:tc>
          <w:tcPr>
            <w:tcW w:w="490" w:type="pct"/>
            <w:gridSpan w:val="3"/>
            <w:tcBorders>
              <w:top w:val="single" w:sz="4" w:space="0" w:color="000000"/>
              <w:left w:val="single" w:sz="4" w:space="0" w:color="000000"/>
              <w:bottom w:val="single" w:sz="4" w:space="0" w:color="000000"/>
              <w:right w:val="single" w:sz="4" w:space="0" w:color="000000"/>
            </w:tcBorders>
            <w:shd w:val="clear" w:color="auto" w:fill="FFFFFF"/>
          </w:tcPr>
          <w:p w14:paraId="3C2E80E6"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5F13C5C7" w14:textId="77777777" w:rsidR="002947B4" w:rsidRPr="00274AC0" w:rsidRDefault="002947B4" w:rsidP="00CA3795">
            <w:pPr>
              <w:spacing w:before="240" w:after="0" w:line="240" w:lineRule="auto"/>
              <w:jc w:val="center"/>
              <w:rPr>
                <w:rFonts w:ascii="Times New Roman" w:eastAsia="Times New Roman" w:hAnsi="Times New Roman" w:cs="Times New Roman"/>
                <w:bCs/>
                <w:sz w:val="20"/>
                <w:szCs w:val="20"/>
                <w:lang w:eastAsia="sr-Latn-CS"/>
              </w:rPr>
            </w:pPr>
            <w:r w:rsidRPr="00274AC0">
              <w:rPr>
                <w:rFonts w:ascii="Times New Roman" w:eastAsia="Times New Roman" w:hAnsi="Times New Roman" w:cs="Times New Roman"/>
                <w:b/>
                <w:iCs/>
                <w:sz w:val="20"/>
                <w:szCs w:val="20"/>
              </w:rPr>
              <w:t xml:space="preserve">Budget of the Republic of Serbia - </w:t>
            </w:r>
            <w:r w:rsidRPr="00274AC0">
              <w:rPr>
                <w:rFonts w:ascii="Times New Roman" w:eastAsia="Times New Roman" w:hAnsi="Times New Roman" w:cs="Times New Roman"/>
                <w:bCs/>
                <w:sz w:val="20"/>
                <w:szCs w:val="20"/>
                <w:lang w:eastAsia="sr-Latn-CS"/>
              </w:rPr>
              <w:t>639 €</w:t>
            </w:r>
          </w:p>
          <w:p w14:paraId="14975569" w14:textId="77777777" w:rsidR="002947B4" w:rsidRPr="00274AC0" w:rsidRDefault="002947B4" w:rsidP="00CA3795">
            <w:pPr>
              <w:spacing w:before="240" w:after="160" w:line="259" w:lineRule="auto"/>
              <w:jc w:val="center"/>
              <w:rPr>
                <w:rFonts w:ascii="Times New Roman" w:eastAsia="Times New Roman" w:hAnsi="Times New Roman" w:cs="Times New Roman"/>
                <w:bCs/>
                <w:sz w:val="20"/>
                <w:szCs w:val="20"/>
              </w:rPr>
            </w:pPr>
            <w:r w:rsidRPr="00274AC0">
              <w:rPr>
                <w:rFonts w:ascii="Times New Roman" w:eastAsia="Times New Roman" w:hAnsi="Times New Roman" w:cs="Times New Roman"/>
                <w:bCs/>
                <w:sz w:val="20"/>
                <w:szCs w:val="20"/>
              </w:rPr>
              <w:t xml:space="preserve">in 2020 - </w:t>
            </w:r>
            <w:r w:rsidRPr="00274AC0">
              <w:rPr>
                <w:rFonts w:ascii="Times New Roman" w:eastAsia="Times New Roman" w:hAnsi="Times New Roman" w:cs="Times New Roman"/>
                <w:bCs/>
                <w:sz w:val="20"/>
                <w:szCs w:val="20"/>
                <w:lang w:eastAsia="sr-Latn-CS"/>
              </w:rPr>
              <w:t xml:space="preserve">213 </w:t>
            </w:r>
            <w:r w:rsidRPr="00274AC0">
              <w:rPr>
                <w:rFonts w:ascii="Times New Roman" w:eastAsia="Times New Roman" w:hAnsi="Times New Roman" w:cs="Times New Roman"/>
                <w:bCs/>
                <w:sz w:val="20"/>
                <w:szCs w:val="20"/>
              </w:rPr>
              <w:t>€</w:t>
            </w:r>
          </w:p>
          <w:p w14:paraId="0CB46920" w14:textId="77777777" w:rsidR="002947B4" w:rsidRPr="00274AC0" w:rsidRDefault="002947B4" w:rsidP="00CA3795">
            <w:pPr>
              <w:spacing w:before="240"/>
              <w:jc w:val="center"/>
              <w:rPr>
                <w:rFonts w:ascii="Times New Roman" w:eastAsia="Times New Roman" w:hAnsi="Times New Roman" w:cs="Times New Roman"/>
                <w:bCs/>
                <w:sz w:val="20"/>
                <w:szCs w:val="20"/>
              </w:rPr>
            </w:pPr>
            <w:r w:rsidRPr="00274AC0">
              <w:rPr>
                <w:rFonts w:ascii="Times New Roman" w:eastAsia="Times New Roman" w:hAnsi="Times New Roman" w:cs="Times New Roman"/>
                <w:bCs/>
                <w:sz w:val="20"/>
                <w:szCs w:val="20"/>
              </w:rPr>
              <w:t xml:space="preserve">in 2021 - </w:t>
            </w:r>
            <w:r w:rsidRPr="00274AC0">
              <w:rPr>
                <w:rFonts w:ascii="Times New Roman" w:eastAsia="Times New Roman" w:hAnsi="Times New Roman" w:cs="Times New Roman"/>
                <w:bCs/>
                <w:sz w:val="20"/>
                <w:szCs w:val="20"/>
                <w:lang w:eastAsia="sr-Latn-CS"/>
              </w:rPr>
              <w:t xml:space="preserve">213 </w:t>
            </w:r>
            <w:r w:rsidRPr="00274AC0">
              <w:rPr>
                <w:rFonts w:ascii="Times New Roman" w:eastAsia="Times New Roman" w:hAnsi="Times New Roman" w:cs="Times New Roman"/>
                <w:bCs/>
                <w:sz w:val="20"/>
                <w:szCs w:val="20"/>
              </w:rPr>
              <w:t>€</w:t>
            </w:r>
          </w:p>
          <w:p w14:paraId="0031AB26" w14:textId="77777777" w:rsidR="002947B4" w:rsidRPr="00274AC0" w:rsidRDefault="002947B4" w:rsidP="00CA3795">
            <w:pPr>
              <w:spacing w:before="240"/>
              <w:jc w:val="center"/>
              <w:rPr>
                <w:rFonts w:ascii="Times New Roman" w:eastAsia="Times New Roman" w:hAnsi="Times New Roman" w:cs="Times New Roman"/>
                <w:bCs/>
                <w:sz w:val="20"/>
                <w:szCs w:val="20"/>
              </w:rPr>
            </w:pPr>
            <w:r w:rsidRPr="00274AC0">
              <w:rPr>
                <w:rFonts w:ascii="Times New Roman" w:eastAsia="Times New Roman" w:hAnsi="Times New Roman" w:cs="Times New Roman"/>
                <w:bCs/>
                <w:sz w:val="20"/>
                <w:szCs w:val="20"/>
              </w:rPr>
              <w:t xml:space="preserve">in 2022 - </w:t>
            </w:r>
            <w:r w:rsidRPr="00274AC0">
              <w:rPr>
                <w:rFonts w:ascii="Times New Roman" w:eastAsia="Times New Roman" w:hAnsi="Times New Roman" w:cs="Times New Roman"/>
                <w:bCs/>
                <w:sz w:val="20"/>
                <w:szCs w:val="20"/>
                <w:lang w:eastAsia="sr-Latn-CS"/>
              </w:rPr>
              <w:t xml:space="preserve">213 </w:t>
            </w:r>
            <w:r w:rsidRPr="00274AC0">
              <w:rPr>
                <w:rFonts w:ascii="Times New Roman" w:eastAsia="Times New Roman" w:hAnsi="Times New Roman" w:cs="Times New Roman"/>
                <w:bCs/>
                <w:sz w:val="20"/>
                <w:szCs w:val="20"/>
              </w:rPr>
              <w:t>€</w:t>
            </w:r>
          </w:p>
          <w:p w14:paraId="0C7F7EF7" w14:textId="77777777" w:rsidR="002947B4" w:rsidRPr="00274AC0" w:rsidDel="00694E1C" w:rsidRDefault="002947B4" w:rsidP="00CA3795">
            <w:pPr>
              <w:spacing w:before="240" w:after="0" w:line="240" w:lineRule="auto"/>
              <w:jc w:val="center"/>
              <w:rPr>
                <w:rFonts w:ascii="Times New Roman" w:eastAsia="Times New Roman" w:hAnsi="Times New Roman" w:cs="Times New Roman"/>
                <w:b/>
                <w:iCs/>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1236790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Annual reports published.</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4ECD418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8C7597">
              <w:rPr>
                <w:rFonts w:ascii="Times New Roman" w:eastAsia="Times New Roman" w:hAnsi="Times New Roman" w:cs="Times New Roman"/>
                <w:b/>
                <w:sz w:val="20"/>
                <w:szCs w:val="20"/>
              </w:rPr>
              <w:t>Аctivity is being successfully implemented</w:t>
            </w:r>
            <w:r w:rsidRPr="00274AC0">
              <w:rPr>
                <w:rFonts w:ascii="Times New Roman" w:eastAsia="Times New Roman" w:hAnsi="Times New Roman" w:cs="Times New Roman"/>
                <w:sz w:val="20"/>
                <w:szCs w:val="20"/>
              </w:rPr>
              <w:t>.</w:t>
            </w:r>
          </w:p>
          <w:p w14:paraId="33585DCE" w14:textId="77777777" w:rsidR="002947B4" w:rsidRPr="00274AC0" w:rsidRDefault="002947B4" w:rsidP="00CA3795">
            <w:pPr>
              <w:widowControl w:val="0"/>
              <w:autoSpaceDE w:val="0"/>
              <w:autoSpaceDN w:val="0"/>
              <w:spacing w:after="0" w:line="240" w:lineRule="auto"/>
              <w:rPr>
                <w:rFonts w:ascii="Times New Roman" w:eastAsia="Times New Roman" w:hAnsi="Times New Roman" w:cs="Times New Roman"/>
                <w:sz w:val="20"/>
                <w:szCs w:val="20"/>
              </w:rPr>
            </w:pPr>
          </w:p>
          <w:p w14:paraId="60138412" w14:textId="77777777" w:rsidR="002947B4" w:rsidRDefault="002947B4" w:rsidP="00CA3795">
            <w:pPr>
              <w:widowControl w:val="0"/>
              <w:autoSpaceDE w:val="0"/>
              <w:autoSpaceDN w:val="0"/>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report for 2021 was prepared in June 2022 and published on the official website of the Ministry of Justice:</w:t>
            </w:r>
          </w:p>
          <w:p w14:paraId="67BE9761" w14:textId="77777777" w:rsidR="002947B4" w:rsidRDefault="002947B4" w:rsidP="00CA3795">
            <w:pPr>
              <w:widowControl w:val="0"/>
              <w:autoSpaceDE w:val="0"/>
              <w:autoSpaceDN w:val="0"/>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 </w:t>
            </w:r>
            <w:hyperlink r:id="rId26" w:history="1">
              <w:r w:rsidRPr="00A92375">
                <w:rPr>
                  <w:rStyle w:val="Hyperlink"/>
                  <w:rFonts w:ascii="Times New Roman" w:eastAsia="Times New Roman" w:hAnsi="Times New Roman" w:cs="Times New Roman"/>
                  <w:sz w:val="20"/>
                  <w:szCs w:val="20"/>
                </w:rPr>
                <w:t>https://www.mpravde.gov.rs/tekst/33769/statistika-koruptivnih-krivicnih-dela-.php</w:t>
              </w:r>
            </w:hyperlink>
          </w:p>
          <w:p w14:paraId="15C25336" w14:textId="77777777" w:rsidR="002947B4" w:rsidRPr="00274AC0" w:rsidRDefault="002947B4" w:rsidP="00CA3795">
            <w:pPr>
              <w:widowControl w:val="0"/>
              <w:autoSpaceDE w:val="0"/>
              <w:autoSpaceDN w:val="0"/>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 </w:t>
            </w:r>
          </w:p>
          <w:p w14:paraId="5AFEF277" w14:textId="77777777" w:rsidR="002947B4" w:rsidRPr="00274AC0" w:rsidRDefault="002947B4" w:rsidP="00CA3795">
            <w:pPr>
              <w:widowControl w:val="0"/>
              <w:autoSpaceDE w:val="0"/>
              <w:autoSpaceDN w:val="0"/>
              <w:spacing w:after="0" w:line="240" w:lineRule="auto"/>
              <w:jc w:val="both"/>
              <w:rPr>
                <w:rFonts w:ascii="Times New Roman" w:eastAsia="Times New Roman" w:hAnsi="Times New Roman" w:cs="Times New Roman"/>
                <w:sz w:val="20"/>
                <w:szCs w:val="20"/>
              </w:rPr>
            </w:pPr>
          </w:p>
          <w:p w14:paraId="01A8B3C0" w14:textId="77777777" w:rsidR="002947B4" w:rsidRPr="00EF6476" w:rsidRDefault="002947B4" w:rsidP="00CA3795">
            <w:pPr>
              <w:widowControl w:val="0"/>
              <w:autoSpaceDE w:val="0"/>
              <w:autoSpaceDN w:val="0"/>
              <w:spacing w:after="0" w:line="240" w:lineRule="auto"/>
              <w:jc w:val="both"/>
              <w:rPr>
                <w:rFonts w:ascii="Times New Roman" w:eastAsia="Times New Roman" w:hAnsi="Times New Roman" w:cs="Times New Roman"/>
                <w:sz w:val="20"/>
                <w:szCs w:val="20"/>
              </w:rPr>
            </w:pPr>
            <w:r w:rsidRPr="00EF6476">
              <w:rPr>
                <w:rFonts w:ascii="Times New Roman" w:eastAsia="Times New Roman" w:hAnsi="Times New Roman" w:cs="Times New Roman"/>
                <w:sz w:val="20"/>
                <w:szCs w:val="20"/>
              </w:rPr>
              <w:t xml:space="preserve">Special Departments for the Suppression of Corruption and the Prosecution Office for Organized Crime submitted to the Republic Public Prosecution Office </w:t>
            </w:r>
            <w:r w:rsidRPr="00EF6476">
              <w:rPr>
                <w:rFonts w:ascii="Times New Roman" w:eastAsia="Times New Roman" w:hAnsi="Times New Roman" w:cs="Times New Roman"/>
                <w:sz w:val="20"/>
                <w:szCs w:val="20"/>
              </w:rPr>
              <w:lastRenderedPageBreak/>
              <w:t>reports on proceedings in cases for criminal act Abuse of position of responsible person under Article 227 of CC for first half of 2022. Based on aforementioned reports, the Republic Public Prosecution Office monitors the activities in cases related to criminal events which occured after March 1, 2018.</w:t>
            </w:r>
          </w:p>
        </w:tc>
      </w:tr>
      <w:tr w:rsidR="002947B4" w:rsidRPr="00274AC0" w14:paraId="696136A1" w14:textId="77777777" w:rsidTr="00CA3795">
        <w:trPr>
          <w:trHeight w:val="710"/>
        </w:trPr>
        <w:tc>
          <w:tcPr>
            <w:tcW w:w="2502"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04904716"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INTERIM BENCHMARK</w:t>
            </w:r>
          </w:p>
        </w:tc>
        <w:tc>
          <w:tcPr>
            <w:tcW w:w="1018"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2E03DC9A"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6532CFF7"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IMPACT INDICATOR</w:t>
            </w:r>
          </w:p>
        </w:tc>
      </w:tr>
      <w:tr w:rsidR="002947B4" w:rsidRPr="00274AC0" w14:paraId="246B83A7" w14:textId="77777777" w:rsidTr="00CA3795">
        <w:trPr>
          <w:trHeight w:val="557"/>
        </w:trPr>
        <w:tc>
          <w:tcPr>
            <w:tcW w:w="2502" w:type="pct"/>
            <w:gridSpan w:val="8"/>
            <w:tcBorders>
              <w:top w:val="single" w:sz="4" w:space="0" w:color="000000"/>
              <w:left w:val="single" w:sz="4" w:space="0" w:color="000000"/>
              <w:bottom w:val="single" w:sz="4" w:space="0" w:color="000000"/>
              <w:right w:val="single" w:sz="4" w:space="0" w:color="000000"/>
            </w:tcBorders>
            <w:shd w:val="clear" w:color="auto" w:fill="FBD4B4"/>
            <w:vAlign w:val="center"/>
          </w:tcPr>
          <w:p w14:paraId="5179C103" w14:textId="77777777" w:rsidR="002947B4" w:rsidRPr="00274AC0" w:rsidRDefault="002947B4" w:rsidP="00CA3795">
            <w:pPr>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2.3.2.</w:t>
            </w:r>
            <w:r w:rsidRPr="00274AC0">
              <w:rPr>
                <w:rFonts w:ascii="Times New Roman" w:eastAsia="Times New Roman" w:hAnsi="Times New Roman" w:cs="Times New Roman"/>
                <w:sz w:val="20"/>
                <w:szCs w:val="20"/>
              </w:rPr>
              <w:t xml:space="preserve"> Serbia makes an analysis of its organisational structures and bodies prior to amending the Law on Organisation and Jurisdiction of State Authorities in the fight against organised crime, corruption and other particularly serious criminal offences. Serbia pays particular attention to capacity building in the prosecution service and the police and ensures the necessary financial and human resources and training. It substantially improves inter-agency co-operation and intelligence exchange in a safe and secure manner.</w:t>
            </w:r>
          </w:p>
          <w:p w14:paraId="46EE79F7" w14:textId="77777777" w:rsidR="002947B4" w:rsidRPr="00274AC0" w:rsidRDefault="002947B4" w:rsidP="00CA3795">
            <w:pPr>
              <w:spacing w:after="0" w:line="240" w:lineRule="auto"/>
              <w:jc w:val="both"/>
              <w:rPr>
                <w:rFonts w:ascii="Times New Roman" w:eastAsia="Times New Roman" w:hAnsi="Times New Roman" w:cs="Times New Roman"/>
                <w:b/>
                <w:sz w:val="20"/>
                <w:szCs w:val="20"/>
              </w:rPr>
            </w:pPr>
          </w:p>
        </w:tc>
        <w:tc>
          <w:tcPr>
            <w:tcW w:w="1018"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5C9C575"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Independent, effective and specialised investigation/prosecution is fully insured, and in particular through: </w:t>
            </w:r>
          </w:p>
          <w:p w14:paraId="68A8F357"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348C48A4"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 Proposing and implementing measures to strengthen the independence of the investigative and judicial authorities working on the investigation of corruption in order to effectively protect them from undue political pressure, </w:t>
            </w:r>
          </w:p>
          <w:p w14:paraId="04CB94F9"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111EBC52"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-Providing adequate resources (including budget, staff, specialised training) to all investigative and judicial authorities involved in the fight against corruption,</w:t>
            </w:r>
          </w:p>
          <w:p w14:paraId="632B618A"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1249DD7A"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-Improvement of cooperation and exchange of information between the authorities involved in the fight </w:t>
            </w:r>
            <w:r w:rsidRPr="00274AC0">
              <w:rPr>
                <w:rFonts w:ascii="Times New Roman" w:eastAsia="Times New Roman" w:hAnsi="Times New Roman" w:cs="Times New Roman"/>
                <w:sz w:val="20"/>
                <w:szCs w:val="20"/>
              </w:rPr>
              <w:lastRenderedPageBreak/>
              <w:t xml:space="preserve">against corruption, including the tax authorities and other indirectly linked bodies, through a better interconnection of databases and the establishment of a secure platform for communication, </w:t>
            </w:r>
          </w:p>
          <w:p w14:paraId="36C24BD7"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56E44BA0"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-Fully implementing recommendations of the FATF and strengthening capacity to conduct complex financial investigations in parallel with criminal investigations, as well as the strengthening of the special units of the Ministry of Interior and the provision of adequate training.</w:t>
            </w:r>
          </w:p>
          <w:p w14:paraId="0F360EC5"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27E166A5" w14:textId="77777777" w:rsidR="002947B4" w:rsidRPr="00274AC0" w:rsidRDefault="002947B4" w:rsidP="00580615">
            <w:pPr>
              <w:widowControl w:val="0"/>
              <w:numPr>
                <w:ilvl w:val="0"/>
                <w:numId w:val="77"/>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Positive opinion of the European Commission stated in the Annual Progress Report on Serbia;</w:t>
            </w:r>
          </w:p>
          <w:p w14:paraId="0D2BA1EF" w14:textId="77777777" w:rsidR="002947B4" w:rsidRPr="00274AC0" w:rsidRDefault="002947B4" w:rsidP="00CA3795">
            <w:pPr>
              <w:spacing w:after="0" w:line="240" w:lineRule="auto"/>
              <w:ind w:left="720"/>
              <w:contextualSpacing/>
              <w:jc w:val="both"/>
              <w:rPr>
                <w:rFonts w:ascii="Times New Roman" w:eastAsia="Times New Roman" w:hAnsi="Times New Roman" w:cs="Times New Roman"/>
                <w:sz w:val="20"/>
                <w:szCs w:val="20"/>
              </w:rPr>
            </w:pPr>
          </w:p>
          <w:p w14:paraId="5DF00711" w14:textId="77777777" w:rsidR="002947B4" w:rsidRPr="00274AC0" w:rsidRDefault="002947B4" w:rsidP="00580615">
            <w:pPr>
              <w:widowControl w:val="0"/>
              <w:numPr>
                <w:ilvl w:val="0"/>
                <w:numId w:val="77"/>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Number of initiated and finalized criminal proceedings for criminal offences of corruption;</w:t>
            </w:r>
          </w:p>
          <w:p w14:paraId="5C4C0EAF" w14:textId="77777777" w:rsidR="002947B4" w:rsidRPr="00274AC0" w:rsidRDefault="002947B4" w:rsidP="00CA3795">
            <w:pPr>
              <w:spacing w:after="0" w:line="240" w:lineRule="auto"/>
              <w:contextualSpacing/>
              <w:jc w:val="both"/>
              <w:rPr>
                <w:rFonts w:ascii="Times New Roman" w:eastAsia="Times New Roman" w:hAnsi="Times New Roman" w:cs="Times New Roman"/>
                <w:sz w:val="20"/>
                <w:szCs w:val="20"/>
              </w:rPr>
            </w:pPr>
          </w:p>
          <w:p w14:paraId="6CDC44E9" w14:textId="77777777" w:rsidR="002947B4" w:rsidRPr="00274AC0" w:rsidRDefault="002947B4" w:rsidP="00580615">
            <w:pPr>
              <w:widowControl w:val="0"/>
              <w:numPr>
                <w:ilvl w:val="0"/>
                <w:numId w:val="77"/>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Following the systematic use of financial investigations, there is a gradual increase in the number and value of seized criminal assets.</w:t>
            </w:r>
          </w:p>
          <w:p w14:paraId="594C89B7" w14:textId="77777777" w:rsidR="002947B4" w:rsidRPr="00274AC0" w:rsidRDefault="002947B4" w:rsidP="00CA3795">
            <w:pPr>
              <w:ind w:left="720"/>
              <w:contextualSpacing/>
              <w:rPr>
                <w:rFonts w:ascii="Calibri" w:eastAsia="Times New Roman" w:hAnsi="Calibri" w:cs="Times New Roman"/>
                <w:sz w:val="20"/>
                <w:szCs w:val="20"/>
              </w:rPr>
            </w:pPr>
          </w:p>
          <w:p w14:paraId="684C210C" w14:textId="77777777" w:rsidR="002947B4" w:rsidRPr="00274AC0" w:rsidRDefault="002947B4" w:rsidP="00580615">
            <w:pPr>
              <w:widowControl w:val="0"/>
              <w:numPr>
                <w:ilvl w:val="0"/>
                <w:numId w:val="77"/>
              </w:numPr>
              <w:autoSpaceDE w:val="0"/>
              <w:autoSpaceDN w:val="0"/>
              <w:spacing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Positive expert opinion following the analysis of reasons for concluding corruption cases at the stage of investigation, prosecution and adjudication.</w:t>
            </w:r>
          </w:p>
          <w:p w14:paraId="4B9CB4F5" w14:textId="77777777" w:rsidR="002947B4" w:rsidRPr="00274AC0" w:rsidRDefault="002947B4" w:rsidP="00CA3795">
            <w:pPr>
              <w:spacing w:after="0" w:line="240" w:lineRule="auto"/>
              <w:ind w:left="720"/>
              <w:contextualSpacing/>
              <w:jc w:val="both"/>
              <w:rPr>
                <w:rFonts w:ascii="Times New Roman" w:eastAsia="Times New Roman" w:hAnsi="Times New Roman" w:cs="Times New Roman"/>
                <w:sz w:val="20"/>
                <w:szCs w:val="20"/>
              </w:rPr>
            </w:pPr>
          </w:p>
          <w:p w14:paraId="55D6EE8C" w14:textId="77777777" w:rsidR="002947B4" w:rsidRPr="00274AC0" w:rsidRDefault="002947B4" w:rsidP="00CA3795">
            <w:pPr>
              <w:ind w:left="720"/>
              <w:contextualSpacing/>
              <w:rPr>
                <w:rFonts w:ascii="Calibri" w:eastAsia="Times New Roman" w:hAnsi="Calibri" w:cs="Times New Roman"/>
                <w:sz w:val="20"/>
                <w:szCs w:val="20"/>
              </w:rPr>
            </w:pPr>
          </w:p>
          <w:p w14:paraId="318A5F01" w14:textId="77777777" w:rsidR="002947B4" w:rsidRPr="00274AC0" w:rsidRDefault="002947B4" w:rsidP="00CA3795">
            <w:pPr>
              <w:spacing w:after="0" w:line="240" w:lineRule="auto"/>
              <w:ind w:left="720"/>
              <w:contextualSpacing/>
              <w:jc w:val="both"/>
              <w:rPr>
                <w:rFonts w:ascii="Times New Roman" w:eastAsia="Times New Roman" w:hAnsi="Times New Roman" w:cs="Times New Roman"/>
                <w:sz w:val="20"/>
                <w:szCs w:val="20"/>
              </w:rPr>
            </w:pPr>
          </w:p>
        </w:tc>
      </w:tr>
      <w:tr w:rsidR="002947B4" w:rsidRPr="00274AC0" w14:paraId="079D8AEB" w14:textId="77777777" w:rsidTr="00CA3795">
        <w:trPr>
          <w:trHeight w:val="575"/>
        </w:trPr>
        <w:tc>
          <w:tcPr>
            <w:tcW w:w="1774"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4BA672C9"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ACTIVITIES</w:t>
            </w:r>
          </w:p>
        </w:tc>
        <w:tc>
          <w:tcPr>
            <w:tcW w:w="728"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4B8E700C"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RESPONSIBLE AUTHORITY</w:t>
            </w:r>
          </w:p>
        </w:tc>
        <w:tc>
          <w:tcPr>
            <w:tcW w:w="490"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326D4CD5"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TIMEFRAME</w:t>
            </w:r>
          </w:p>
          <w:p w14:paraId="2629645E"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/DEADLINE</w:t>
            </w:r>
          </w:p>
        </w:tc>
        <w:tc>
          <w:tcPr>
            <w:tcW w:w="52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1CFC2D96"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FINANCIAL RESOURCES</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116D9941"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RESULT</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349D0A36" w14:textId="77777777" w:rsidR="002947B4" w:rsidRPr="00274AC0" w:rsidRDefault="002947B4" w:rsidP="00CA3795">
            <w:pPr>
              <w:spacing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bCs/>
                <w:sz w:val="20"/>
                <w:szCs w:val="20"/>
                <w:lang w:bidi="en-US"/>
              </w:rPr>
              <w:t>IMPLEMENTATION STATUS</w:t>
            </w:r>
          </w:p>
        </w:tc>
      </w:tr>
      <w:tr w:rsidR="002947B4" w:rsidRPr="00274AC0" w14:paraId="56516A11" w14:textId="77777777" w:rsidTr="00CA3795">
        <w:trPr>
          <w:trHeight w:val="1125"/>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41E70FEB"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2.3.2.1.</w:t>
            </w:r>
          </w:p>
        </w:tc>
        <w:tc>
          <w:tcPr>
            <w:tcW w:w="1445" w:type="pct"/>
            <w:gridSpan w:val="5"/>
            <w:tcBorders>
              <w:top w:val="single" w:sz="4" w:space="0" w:color="000000"/>
              <w:left w:val="single" w:sz="4" w:space="0" w:color="000000"/>
              <w:bottom w:val="single" w:sz="4" w:space="0" w:color="000000"/>
              <w:right w:val="single" w:sz="4" w:space="0" w:color="000000"/>
            </w:tcBorders>
            <w:shd w:val="clear" w:color="auto" w:fill="FFFFFF"/>
          </w:tcPr>
          <w:p w14:paraId="585A8D3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Conduct analysis of compatibility of Republic of Serbia normative framework with FATF recommendations for conducting financial investigations parallel with criminal investigations. Develop planning document in the field of fight against financial crime, based on analysis findings.</w:t>
            </w:r>
          </w:p>
          <w:p w14:paraId="24E7CDC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(link with AP for Chapter 24, activity 6.2.5.4.)</w:t>
            </w:r>
          </w:p>
        </w:tc>
        <w:tc>
          <w:tcPr>
            <w:tcW w:w="731" w:type="pct"/>
            <w:gridSpan w:val="3"/>
            <w:tcBorders>
              <w:top w:val="single" w:sz="4" w:space="0" w:color="000000"/>
              <w:left w:val="single" w:sz="4" w:space="0" w:color="000000"/>
              <w:bottom w:val="single" w:sz="4" w:space="0" w:color="000000"/>
              <w:right w:val="single" w:sz="4" w:space="0" w:color="000000"/>
            </w:tcBorders>
            <w:shd w:val="clear" w:color="auto" w:fill="FFFFFF"/>
          </w:tcPr>
          <w:p w14:paraId="6BCDDC2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Justice (state secretary in charge of anti- corruption)</w:t>
            </w:r>
          </w:p>
          <w:p w14:paraId="538398F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-Republic Public Prosecutors’ Office</w:t>
            </w:r>
          </w:p>
          <w:p w14:paraId="7A90ED0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-Prosecutors’ Office for Organized Crime</w:t>
            </w:r>
          </w:p>
          <w:p w14:paraId="24E35FC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Interior</w:t>
            </w:r>
          </w:p>
          <w:p w14:paraId="41DDE40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-Administration for the Prevention of Money Laundering</w:t>
            </w:r>
          </w:p>
          <w:p w14:paraId="7882BE9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FFFFFF"/>
          </w:tcPr>
          <w:p w14:paraId="4AD73220"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For analysis:IV quarter of 2020</w:t>
            </w:r>
          </w:p>
          <w:p w14:paraId="3CAACC2B"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For planning document: IV quarter of 2021</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7F675F97"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 xml:space="preserve">Budget of the Republic of Serbia </w:t>
            </w:r>
          </w:p>
          <w:p w14:paraId="3BCB191E"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30.878 €, </w:t>
            </w:r>
          </w:p>
          <w:p w14:paraId="798F7813"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and </w:t>
            </w:r>
            <w:r w:rsidRPr="00274AC0">
              <w:rPr>
                <w:rFonts w:ascii="Times New Roman" w:eastAsia="Times New Roman" w:hAnsi="Times New Roman" w:cs="Times New Roman"/>
                <w:b/>
                <w:sz w:val="20"/>
                <w:szCs w:val="20"/>
              </w:rPr>
              <w:t xml:space="preserve">IPA 2019 </w:t>
            </w:r>
            <w:r w:rsidRPr="00274AC0">
              <w:rPr>
                <w:rFonts w:ascii="Times New Roman" w:eastAsia="Times New Roman" w:hAnsi="Times New Roman" w:cs="Times New Roman"/>
                <w:sz w:val="20"/>
                <w:szCs w:val="20"/>
              </w:rPr>
              <w:t>- 5.000.000 € (Support to AP 23 in Fight Against Corruption and Fundamental Rights - Flexible Facility)</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0FFE6B7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Analysis of compatibility of Republic of Serbia normative framework with relevant FATF recommendations conducted.</w:t>
            </w:r>
          </w:p>
          <w:p w14:paraId="2E6E542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 Planning document in the field of fight against financial crime developed.</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FFFF00"/>
          </w:tcPr>
          <w:p w14:paraId="59A04446" w14:textId="77777777" w:rsidR="002947B4" w:rsidRPr="008C7597" w:rsidRDefault="002947B4" w:rsidP="00CA3795">
            <w:pPr>
              <w:spacing w:before="240" w:after="0" w:line="240" w:lineRule="auto"/>
              <w:jc w:val="both"/>
              <w:rPr>
                <w:rFonts w:ascii="Times New Roman" w:eastAsia="Times New Roman" w:hAnsi="Times New Roman" w:cs="Times New Roman"/>
                <w:b/>
                <w:sz w:val="20"/>
                <w:szCs w:val="20"/>
              </w:rPr>
            </w:pPr>
            <w:r w:rsidRPr="008C7597">
              <w:rPr>
                <w:rFonts w:ascii="Times New Roman" w:eastAsia="Times New Roman" w:hAnsi="Times New Roman" w:cs="Times New Roman"/>
                <w:b/>
                <w:sz w:val="20"/>
                <w:szCs w:val="20"/>
              </w:rPr>
              <w:t>Activity is partially implemented.</w:t>
            </w:r>
          </w:p>
          <w:p w14:paraId="746809E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sidRPr="00274AC0">
              <w:rPr>
                <w:rFonts w:ascii="Times New Roman" w:eastAsia="Times New Roman" w:hAnsi="Times New Roman" w:cs="Times New Roman"/>
                <w:sz w:val="20"/>
                <w:szCs w:val="20"/>
              </w:rPr>
              <w:t xml:space="preserve"> analysis of the harmonization of Serbian legislation with the acquis communautaire in the field of confiscation of property has been finalized, by experts hired by the Council of Europe through the project of the Embassy of the Kingdom of Sweden. The analysis will serve as a starting point for the work of the </w:t>
            </w:r>
            <w:r w:rsidRPr="00274AC0">
              <w:rPr>
                <w:rFonts w:ascii="Times New Roman" w:eastAsia="Times New Roman" w:hAnsi="Times New Roman" w:cs="Times New Roman"/>
                <w:sz w:val="20"/>
                <w:szCs w:val="20"/>
              </w:rPr>
              <w:lastRenderedPageBreak/>
              <w:t xml:space="preserve">aforementioned multi-departmental working group. </w:t>
            </w:r>
          </w:p>
        </w:tc>
      </w:tr>
      <w:tr w:rsidR="002947B4" w:rsidRPr="00274AC0" w14:paraId="1AD4ACA3" w14:textId="77777777" w:rsidTr="00CA3795">
        <w:trPr>
          <w:trHeight w:val="841"/>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0C5EE505"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 xml:space="preserve">2.3.2.2. </w:t>
            </w:r>
          </w:p>
        </w:tc>
        <w:tc>
          <w:tcPr>
            <w:tcW w:w="1445" w:type="pct"/>
            <w:gridSpan w:val="5"/>
            <w:tcBorders>
              <w:top w:val="single" w:sz="4" w:space="0" w:color="000000"/>
              <w:left w:val="single" w:sz="4" w:space="0" w:color="000000"/>
              <w:bottom w:val="single" w:sz="4" w:space="0" w:color="000000"/>
              <w:right w:val="single" w:sz="4" w:space="0" w:color="000000"/>
            </w:tcBorders>
            <w:shd w:val="clear" w:color="auto" w:fill="FFFFFF"/>
          </w:tcPr>
          <w:p w14:paraId="2F84B84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Strengthening the capacity of the Unit for financial investigation of the Ministry of Interior RS, based on the results of the analysis performed.</w:t>
            </w:r>
          </w:p>
          <w:p w14:paraId="119F206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Conduct trainings for Ministry of Interior</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Unit for financial investigation employees.</w:t>
            </w:r>
          </w:p>
          <w:p w14:paraId="20AA5B9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(link with Chapter 24, activity 6.2.5.3.)</w:t>
            </w:r>
          </w:p>
          <w:p w14:paraId="4287AF3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31" w:type="pct"/>
            <w:gridSpan w:val="3"/>
            <w:tcBorders>
              <w:top w:val="single" w:sz="4" w:space="0" w:color="000000"/>
              <w:left w:val="single" w:sz="4" w:space="0" w:color="000000"/>
              <w:bottom w:val="single" w:sz="4" w:space="0" w:color="000000"/>
              <w:right w:val="single" w:sz="4" w:space="0" w:color="000000"/>
            </w:tcBorders>
            <w:shd w:val="clear" w:color="auto" w:fill="FFFFFF"/>
          </w:tcPr>
          <w:p w14:paraId="6A593C7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Interior</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FFFFFF"/>
          </w:tcPr>
          <w:p w14:paraId="7C70EA74"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Commencing from II quarter of 2016, onwards.</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12DF6CD0"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Budgeted in Chapter 24</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205E270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number of employees in the Financial Investigation Unit increased - from 57 to 63 police officers.</w:t>
            </w:r>
          </w:p>
          <w:p w14:paraId="570C0B9D" w14:textId="77777777" w:rsidR="002947B4" w:rsidRPr="00274AC0" w:rsidRDefault="002947B4" w:rsidP="00CA3795">
            <w:pPr>
              <w:spacing w:before="240" w:after="0" w:line="240" w:lineRule="auto"/>
              <w:jc w:val="both"/>
              <w:rPr>
                <w:rFonts w:ascii="Times New Roman" w:eastAsia="Calibri" w:hAnsi="Times New Roman" w:cs="Times New Roman"/>
                <w:sz w:val="20"/>
                <w:szCs w:val="20"/>
              </w:rPr>
            </w:pPr>
            <w:r w:rsidRPr="00274AC0">
              <w:rPr>
                <w:rFonts w:ascii="Times New Roman" w:eastAsia="Times New Roman" w:hAnsi="Times New Roman" w:cs="Times New Roman"/>
                <w:sz w:val="20"/>
                <w:szCs w:val="20"/>
              </w:rPr>
              <w:t>Trainings conducted.</w:t>
            </w:r>
            <w:r w:rsidRPr="00274AC0">
              <w:rPr>
                <w:rFonts w:ascii="Times New Roman" w:eastAsia="Calibri" w:hAnsi="Times New Roman" w:cs="Times New Roman"/>
                <w:sz w:val="24"/>
              </w:rPr>
              <w:t xml:space="preserve"> </w:t>
            </w:r>
            <w:r w:rsidRPr="00274AC0">
              <w:rPr>
                <w:rFonts w:ascii="Times New Roman" w:eastAsia="Calibri" w:hAnsi="Times New Roman" w:cs="Times New Roman"/>
                <w:sz w:val="20"/>
                <w:szCs w:val="20"/>
              </w:rPr>
              <w:t>Percentage of Unit for financial investigation employees trained in relation to those required/in needs of training.</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0426583C" w14:textId="77777777" w:rsidR="002947B4" w:rsidRPr="008C7597" w:rsidRDefault="002947B4" w:rsidP="00CA3795">
            <w:pPr>
              <w:spacing w:before="240" w:after="0" w:line="240" w:lineRule="auto"/>
              <w:jc w:val="both"/>
              <w:rPr>
                <w:rFonts w:ascii="Times New Roman" w:eastAsia="Calibri" w:hAnsi="Times New Roman" w:cs="Times New Roman"/>
                <w:b/>
                <w:sz w:val="20"/>
                <w:szCs w:val="20"/>
              </w:rPr>
            </w:pPr>
            <w:r w:rsidRPr="008C7597">
              <w:rPr>
                <w:rFonts w:ascii="Times New Roman" w:eastAsia="Calibri" w:hAnsi="Times New Roman" w:cs="Times New Roman"/>
                <w:b/>
                <w:sz w:val="20"/>
                <w:szCs w:val="20"/>
              </w:rPr>
              <w:t>Activity is being successfully implemented.</w:t>
            </w:r>
          </w:p>
          <w:p w14:paraId="4E13B33D" w14:textId="77777777" w:rsidR="002947B4" w:rsidRPr="00C61838" w:rsidRDefault="002947B4" w:rsidP="00CA3795">
            <w:pPr>
              <w:spacing w:before="240" w:after="0" w:line="240" w:lineRule="auto"/>
              <w:jc w:val="both"/>
              <w:rPr>
                <w:rFonts w:ascii="Times New Roman" w:eastAsia="Calibri" w:hAnsi="Times New Roman" w:cs="Times New Roman"/>
                <w:sz w:val="20"/>
                <w:szCs w:val="20"/>
              </w:rPr>
            </w:pPr>
            <w:r w:rsidRPr="00C61838">
              <w:rPr>
                <w:rFonts w:ascii="Times New Roman" w:eastAsia="Calibri" w:hAnsi="Times New Roman" w:cs="Times New Roman"/>
                <w:sz w:val="20"/>
                <w:szCs w:val="20"/>
              </w:rPr>
              <w:t>The number of systematized jobs compared to the previous reporting period is unchanged and amounts to 64, while the numbe</w:t>
            </w:r>
            <w:r>
              <w:rPr>
                <w:rFonts w:ascii="Times New Roman" w:eastAsia="Calibri" w:hAnsi="Times New Roman" w:cs="Times New Roman"/>
                <w:sz w:val="20"/>
                <w:szCs w:val="20"/>
              </w:rPr>
              <w:t>r of employees decreased to 57.</w:t>
            </w:r>
          </w:p>
          <w:p w14:paraId="64D002E6" w14:textId="77777777" w:rsidR="002947B4" w:rsidRPr="00C61838" w:rsidRDefault="002947B4" w:rsidP="00CA3795">
            <w:pPr>
              <w:spacing w:before="240" w:after="0" w:line="240" w:lineRule="auto"/>
              <w:jc w:val="both"/>
              <w:rPr>
                <w:rFonts w:ascii="Times New Roman" w:eastAsia="Calibri" w:hAnsi="Times New Roman" w:cs="Times New Roman"/>
                <w:sz w:val="20"/>
                <w:szCs w:val="20"/>
              </w:rPr>
            </w:pPr>
            <w:r w:rsidRPr="00C61838">
              <w:rPr>
                <w:rFonts w:ascii="Times New Roman" w:eastAsia="Calibri" w:hAnsi="Times New Roman" w:cs="Times New Roman"/>
                <w:sz w:val="20"/>
                <w:szCs w:val="20"/>
              </w:rPr>
              <w:t xml:space="preserve">There </w:t>
            </w:r>
            <w:r>
              <w:rPr>
                <w:rFonts w:ascii="Times New Roman" w:eastAsia="Calibri" w:hAnsi="Times New Roman" w:cs="Times New Roman"/>
                <w:sz w:val="20"/>
                <w:szCs w:val="20"/>
              </w:rPr>
              <w:t xml:space="preserve">were no </w:t>
            </w:r>
            <w:r w:rsidRPr="00C61838">
              <w:rPr>
                <w:rFonts w:ascii="Times New Roman" w:eastAsia="Calibri" w:hAnsi="Times New Roman" w:cs="Times New Roman"/>
                <w:sz w:val="20"/>
                <w:szCs w:val="20"/>
              </w:rPr>
              <w:t xml:space="preserve">admissions for a definite and indefinite period in the Financial Investigation Unit of the RS Ministry of the Interior, as well as no announced internal and public competitions for </w:t>
            </w:r>
            <w:r>
              <w:rPr>
                <w:rFonts w:ascii="Times New Roman" w:eastAsia="Calibri" w:hAnsi="Times New Roman" w:cs="Times New Roman"/>
                <w:sz w:val="20"/>
                <w:szCs w:val="20"/>
              </w:rPr>
              <w:t>filling vacancies.</w:t>
            </w:r>
          </w:p>
          <w:p w14:paraId="1B0C264C" w14:textId="77777777" w:rsidR="002947B4" w:rsidRDefault="002947B4" w:rsidP="00CA3795">
            <w:pPr>
              <w:spacing w:before="240" w:after="0" w:line="240" w:lineRule="auto"/>
              <w:jc w:val="both"/>
              <w:rPr>
                <w:rFonts w:ascii="Times New Roman" w:eastAsia="Calibri" w:hAnsi="Times New Roman" w:cs="Times New Roman"/>
                <w:sz w:val="20"/>
                <w:szCs w:val="20"/>
              </w:rPr>
            </w:pPr>
            <w:r w:rsidRPr="00C61838">
              <w:rPr>
                <w:rFonts w:ascii="Times New Roman" w:eastAsia="Calibri" w:hAnsi="Times New Roman" w:cs="Times New Roman"/>
                <w:sz w:val="20"/>
                <w:szCs w:val="20"/>
              </w:rPr>
              <w:t>Police officers of the Financial Investigation Unit attended the following semina</w:t>
            </w:r>
            <w:r>
              <w:rPr>
                <w:rFonts w:ascii="Times New Roman" w:eastAsia="Calibri" w:hAnsi="Times New Roman" w:cs="Times New Roman"/>
                <w:sz w:val="20"/>
                <w:szCs w:val="20"/>
              </w:rPr>
              <w:t>rs during the reporting period:</w:t>
            </w:r>
          </w:p>
          <w:p w14:paraId="3C25E4F0" w14:textId="77777777" w:rsidR="002947B4" w:rsidRPr="00C61838" w:rsidRDefault="002947B4" w:rsidP="00CA3795">
            <w:pPr>
              <w:spacing w:before="240"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Pr="00C61838">
              <w:rPr>
                <w:rFonts w:ascii="Times New Roman" w:eastAsia="Calibri" w:hAnsi="Times New Roman" w:cs="Times New Roman"/>
                <w:sz w:val="20"/>
                <w:szCs w:val="20"/>
              </w:rPr>
              <w:t xml:space="preserve">In the organization of the UNODC Mission, a regional meeting was </w:t>
            </w:r>
            <w:r w:rsidRPr="00C61838">
              <w:rPr>
                <w:rFonts w:ascii="Times New Roman" w:eastAsia="Calibri" w:hAnsi="Times New Roman" w:cs="Times New Roman"/>
                <w:sz w:val="20"/>
                <w:szCs w:val="20"/>
              </w:rPr>
              <w:lastRenderedPageBreak/>
              <w:t>held on the topic "Strengthening the fight against transnational organized crime in South-Eastern Europe through the improvement of regional cooperation in confiscation and confiscation of property, management and reuse of confiscated property".</w:t>
            </w:r>
          </w:p>
          <w:p w14:paraId="14CC8EED" w14:textId="77777777" w:rsidR="002947B4" w:rsidRPr="00C61838" w:rsidRDefault="002947B4" w:rsidP="00CA3795">
            <w:pPr>
              <w:spacing w:before="240"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-I</w:t>
            </w:r>
            <w:r w:rsidRPr="00C61838">
              <w:rPr>
                <w:rFonts w:ascii="Times New Roman" w:eastAsia="Calibri" w:hAnsi="Times New Roman" w:cs="Times New Roman"/>
                <w:sz w:val="20"/>
                <w:szCs w:val="20"/>
              </w:rPr>
              <w:t>n the period from September 20 to 23, 2022, Training was held in the field of cryptocurrency abuse.</w:t>
            </w:r>
          </w:p>
          <w:p w14:paraId="0693D55F" w14:textId="77777777" w:rsidR="002947B4" w:rsidRPr="00C61838" w:rsidRDefault="002947B4" w:rsidP="00CA3795">
            <w:pPr>
              <w:spacing w:before="240"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Pr="00C61838">
              <w:rPr>
                <w:rFonts w:ascii="Times New Roman" w:eastAsia="Calibri" w:hAnsi="Times New Roman" w:cs="Times New Roman"/>
                <w:sz w:val="20"/>
                <w:szCs w:val="20"/>
              </w:rPr>
              <w:t>In the period from September 15 to 23, 2022, at the Criminalistics and Police University in Belgrade, Training was held for UKP police officers to enter data on cases of money laundering and terrorist financing through the "Al fresco" software application.</w:t>
            </w:r>
          </w:p>
          <w:p w14:paraId="706D449F" w14:textId="77777777" w:rsidR="002947B4" w:rsidRPr="00C61838" w:rsidRDefault="002947B4" w:rsidP="00CA3795">
            <w:pPr>
              <w:spacing w:before="240"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Pr="00C61838">
              <w:rPr>
                <w:rFonts w:ascii="Times New Roman" w:eastAsia="Calibri" w:hAnsi="Times New Roman" w:cs="Times New Roman"/>
                <w:sz w:val="20"/>
                <w:szCs w:val="20"/>
              </w:rPr>
              <w:t xml:space="preserve">In the period from October 13 to October 14, 2022, a seminar was held in Belgrade organized by K2 INTEGRITY on the </w:t>
            </w:r>
            <w:r w:rsidRPr="00C61838">
              <w:rPr>
                <w:rFonts w:ascii="Times New Roman" w:eastAsia="Calibri" w:hAnsi="Times New Roman" w:cs="Times New Roman"/>
                <w:sz w:val="20"/>
                <w:szCs w:val="20"/>
              </w:rPr>
              <w:lastRenderedPageBreak/>
              <w:t>topic "Prevention of money laundering and financing of terrorism in the Republic of Serbia". One police officer from the Financial Investigations Unit attended th</w:t>
            </w:r>
            <w:r>
              <w:rPr>
                <w:rFonts w:ascii="Times New Roman" w:eastAsia="Calibri" w:hAnsi="Times New Roman" w:cs="Times New Roman"/>
                <w:sz w:val="20"/>
                <w:szCs w:val="20"/>
              </w:rPr>
              <w:t>e training.</w:t>
            </w:r>
          </w:p>
          <w:p w14:paraId="2AEE80EC" w14:textId="77777777" w:rsidR="002947B4" w:rsidRPr="00274AC0" w:rsidRDefault="002947B4" w:rsidP="00CA3795">
            <w:pPr>
              <w:spacing w:before="240"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Pr="00C61838">
              <w:rPr>
                <w:rFonts w:ascii="Times New Roman" w:eastAsia="Calibri" w:hAnsi="Times New Roman" w:cs="Times New Roman"/>
                <w:sz w:val="20"/>
                <w:szCs w:val="20"/>
              </w:rPr>
              <w:t>In the period from November 30 to December 1, 2022, organized by the OSCE in Belgrade, training was held on the topic "Serbian-Korean IT Access Center, Training on the topic "OSINT - Collecting data from the Internet". Two police officers from the Financial Investigation Unit attended the training.</w:t>
            </w:r>
          </w:p>
        </w:tc>
      </w:tr>
      <w:tr w:rsidR="002947B4" w:rsidRPr="00274AC0" w14:paraId="6AFEDC33" w14:textId="77777777" w:rsidTr="008C7597">
        <w:trPr>
          <w:trHeight w:val="1340"/>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6BEFA6F4"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2.3.2.3.</w:t>
            </w:r>
          </w:p>
        </w:tc>
        <w:tc>
          <w:tcPr>
            <w:tcW w:w="1445" w:type="pct"/>
            <w:gridSpan w:val="5"/>
            <w:tcBorders>
              <w:top w:val="single" w:sz="4" w:space="0" w:color="000000"/>
              <w:left w:val="single" w:sz="4" w:space="0" w:color="000000"/>
              <w:bottom w:val="single" w:sz="4" w:space="0" w:color="000000"/>
              <w:right w:val="single" w:sz="4" w:space="0" w:color="000000"/>
            </w:tcBorders>
            <w:shd w:val="clear" w:color="auto" w:fill="FFFFFF"/>
          </w:tcPr>
          <w:p w14:paraId="63E4D24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Conduct professional training of employees focusing on a mechanism of information exchange at the international level in accordance with the Framework Decision 2006/960/PUP for the purpose of effective seizure, confiscation and asset management.</w:t>
            </w:r>
          </w:p>
          <w:p w14:paraId="5C62EBF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lang w:eastAsia="sr-Latn-CS"/>
              </w:rPr>
              <w:t xml:space="preserve"> </w:t>
            </w:r>
          </w:p>
        </w:tc>
        <w:tc>
          <w:tcPr>
            <w:tcW w:w="731" w:type="pct"/>
            <w:gridSpan w:val="3"/>
            <w:tcBorders>
              <w:top w:val="single" w:sz="4" w:space="0" w:color="000000"/>
              <w:left w:val="single" w:sz="4" w:space="0" w:color="000000"/>
              <w:bottom w:val="single" w:sz="4" w:space="0" w:color="000000"/>
              <w:right w:val="single" w:sz="4" w:space="0" w:color="000000"/>
            </w:tcBorders>
            <w:shd w:val="clear" w:color="auto" w:fill="FFFFFF"/>
          </w:tcPr>
          <w:p w14:paraId="5A025EB5"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-Judicial Academy</w:t>
            </w:r>
          </w:p>
          <w:p w14:paraId="27F81DA6"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Interior</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FFFFFF"/>
          </w:tcPr>
          <w:p w14:paraId="74961F40"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IV quarter of 2021, onwards.</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3E39D210" w14:textId="77777777" w:rsidR="002947B4" w:rsidRPr="00274AC0" w:rsidRDefault="002947B4" w:rsidP="00CA3795">
            <w:pPr>
              <w:spacing w:before="240"/>
              <w:jc w:val="center"/>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t xml:space="preserve">Budget of the Republic of Serbia </w:t>
            </w:r>
            <w:r w:rsidRPr="00274AC0">
              <w:rPr>
                <w:rFonts w:ascii="Times New Roman" w:eastAsia="Times New Roman" w:hAnsi="Times New Roman" w:cs="Times New Roman"/>
                <w:b/>
                <w:bCs/>
                <w:sz w:val="20"/>
                <w:szCs w:val="20"/>
                <w:lang w:eastAsia="sr-Latn-CS"/>
              </w:rPr>
              <w:t xml:space="preserve">- </w:t>
            </w:r>
            <w:r w:rsidRPr="00274AC0">
              <w:rPr>
                <w:rFonts w:ascii="Times New Roman" w:eastAsia="Times New Roman" w:hAnsi="Times New Roman" w:cs="Times New Roman"/>
                <w:bCs/>
                <w:sz w:val="20"/>
                <w:szCs w:val="20"/>
                <w:lang w:eastAsia="sr-Latn-CS"/>
              </w:rPr>
              <w:t xml:space="preserve">4.800 </w:t>
            </w:r>
            <w:r w:rsidRPr="00274AC0">
              <w:rPr>
                <w:rFonts w:ascii="Times New Roman" w:eastAsia="Times New Roman" w:hAnsi="Times New Roman" w:cs="Times New Roman"/>
                <w:sz w:val="20"/>
                <w:szCs w:val="20"/>
              </w:rPr>
              <w:t>€</w:t>
            </w:r>
          </w:p>
          <w:p w14:paraId="4B3C745F" w14:textId="77777777" w:rsidR="002947B4" w:rsidRPr="00274AC0" w:rsidRDefault="002947B4" w:rsidP="00CA3795">
            <w:pPr>
              <w:spacing w:before="240"/>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in 2021 - </w:t>
            </w:r>
            <w:r w:rsidRPr="00274AC0">
              <w:rPr>
                <w:rFonts w:ascii="Times New Roman" w:eastAsia="Times New Roman" w:hAnsi="Times New Roman" w:cs="Times New Roman"/>
                <w:sz w:val="20"/>
                <w:szCs w:val="20"/>
                <w:lang w:eastAsia="sr-Latn-CS"/>
              </w:rPr>
              <w:t xml:space="preserve">2.400 </w:t>
            </w:r>
            <w:r w:rsidRPr="00274AC0">
              <w:rPr>
                <w:rFonts w:ascii="Times New Roman" w:eastAsia="Times New Roman" w:hAnsi="Times New Roman" w:cs="Times New Roman"/>
                <w:sz w:val="20"/>
                <w:szCs w:val="20"/>
              </w:rPr>
              <w:t>€</w:t>
            </w:r>
          </w:p>
          <w:p w14:paraId="69494211" w14:textId="77777777" w:rsidR="002947B4" w:rsidRPr="00274AC0" w:rsidRDefault="002947B4" w:rsidP="00CA3795">
            <w:pPr>
              <w:spacing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in 2022 - </w:t>
            </w:r>
            <w:r w:rsidRPr="00274AC0">
              <w:rPr>
                <w:rFonts w:ascii="Times New Roman" w:eastAsia="Times New Roman" w:hAnsi="Times New Roman" w:cs="Times New Roman"/>
                <w:sz w:val="20"/>
                <w:szCs w:val="20"/>
                <w:lang w:eastAsia="sr-Latn-CS"/>
              </w:rPr>
              <w:t xml:space="preserve">2.400 </w:t>
            </w:r>
            <w:r w:rsidRPr="00274AC0">
              <w:rPr>
                <w:rFonts w:ascii="Times New Roman" w:eastAsia="Times New Roman" w:hAnsi="Times New Roman" w:cs="Times New Roman"/>
                <w:sz w:val="20"/>
                <w:szCs w:val="20"/>
              </w:rPr>
              <w:t>€</w:t>
            </w:r>
          </w:p>
          <w:p w14:paraId="3A78730C" w14:textId="77777777" w:rsidR="002947B4" w:rsidRPr="00274AC0" w:rsidRDefault="002947B4" w:rsidP="00CA3795">
            <w:pPr>
              <w:spacing w:after="0" w:line="240" w:lineRule="auto"/>
              <w:rPr>
                <w:rFonts w:ascii="Times New Roman" w:eastAsia="Times New Roman" w:hAnsi="Times New Roman" w:cs="Times New Roman"/>
                <w:iCs/>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39E26A47"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Training conducted </w:t>
            </w:r>
          </w:p>
          <w:p w14:paraId="3E13F43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Percentage of employees trained on a mechanism of information exchange at the international level in relation to those required/in needs of training..</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1E8DCF2F" w14:textId="77777777" w:rsidR="002947B4" w:rsidRPr="008C7597" w:rsidRDefault="002947B4" w:rsidP="00CA3795">
            <w:pPr>
              <w:spacing w:before="240" w:after="0" w:line="240" w:lineRule="auto"/>
              <w:jc w:val="both"/>
              <w:rPr>
                <w:rFonts w:ascii="Times New Roman" w:eastAsia="Times New Roman" w:hAnsi="Times New Roman" w:cs="Times New Roman"/>
                <w:b/>
                <w:sz w:val="20"/>
                <w:szCs w:val="20"/>
              </w:rPr>
            </w:pPr>
            <w:r w:rsidRPr="008C7597">
              <w:rPr>
                <w:rFonts w:ascii="Times New Roman" w:eastAsia="Times New Roman" w:hAnsi="Times New Roman" w:cs="Times New Roman"/>
                <w:b/>
                <w:sz w:val="20"/>
                <w:szCs w:val="20"/>
              </w:rPr>
              <w:t>Activity is being successfully implemented.</w:t>
            </w:r>
          </w:p>
          <w:p w14:paraId="4151FDB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7F5008">
              <w:rPr>
                <w:rFonts w:ascii="Times New Roman" w:eastAsia="Times New Roman" w:hAnsi="Times New Roman" w:cs="Times New Roman"/>
                <w:sz w:val="20"/>
                <w:szCs w:val="20"/>
              </w:rPr>
              <w:t>In the organization of the UNODC Mission, a regional workshop was held on the topic "Cooperation through CARIN and GLOBE operational networks"</w:t>
            </w:r>
          </w:p>
          <w:p w14:paraId="017E2AF3" w14:textId="77777777" w:rsidR="002947B4" w:rsidRPr="00DB220E" w:rsidRDefault="002947B4" w:rsidP="00CA3795">
            <w:pPr>
              <w:spacing w:before="240" w:after="0" w:line="240" w:lineRule="auto"/>
              <w:jc w:val="both"/>
              <w:rPr>
                <w:rFonts w:ascii="Times New Roman" w:eastAsia="Times New Roman" w:hAnsi="Times New Roman" w:cs="Times New Roman"/>
                <w:sz w:val="20"/>
                <w:szCs w:val="20"/>
              </w:rPr>
            </w:pPr>
            <w:r w:rsidRPr="00DB220E">
              <w:rPr>
                <w:rFonts w:ascii="Times New Roman" w:eastAsia="Times New Roman" w:hAnsi="Times New Roman" w:cs="Times New Roman"/>
                <w:sz w:val="20"/>
                <w:szCs w:val="20"/>
              </w:rPr>
              <w:t xml:space="preserve">In the reporting period, one online seminar was held on the topic </w:t>
            </w:r>
            <w:r w:rsidRPr="00DB220E">
              <w:rPr>
                <w:rFonts w:ascii="Times New Roman" w:eastAsia="Times New Roman" w:hAnsi="Times New Roman" w:cs="Times New Roman"/>
                <w:sz w:val="20"/>
                <w:szCs w:val="20"/>
              </w:rPr>
              <w:lastRenderedPageBreak/>
              <w:t>‘’Confiscation of proceeds of crime’’ in cooperation with the AIRE Center and the RAI Secretariat, for 24 participants.</w:t>
            </w:r>
          </w:p>
          <w:p w14:paraId="60424FD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DB220E">
              <w:rPr>
                <w:rFonts w:ascii="Times New Roman" w:eastAsia="Times New Roman" w:hAnsi="Times New Roman" w:cs="Times New Roman"/>
                <w:sz w:val="20"/>
                <w:szCs w:val="20"/>
              </w:rPr>
              <w:t>Also, in the fourth quarter, one online seminar was held on the topic ‘’Virtual property and crypto currency’’ in cooperation with the AIRE Center and the RAI Secretariat, for 103 participants.</w:t>
            </w:r>
          </w:p>
        </w:tc>
      </w:tr>
      <w:tr w:rsidR="002947B4" w:rsidRPr="00274AC0" w14:paraId="4DC065C8" w14:textId="77777777" w:rsidTr="00CA3795">
        <w:trPr>
          <w:trHeight w:val="1550"/>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4E52930D"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 xml:space="preserve">2.3.2.4. </w:t>
            </w:r>
          </w:p>
        </w:tc>
        <w:tc>
          <w:tcPr>
            <w:tcW w:w="1445" w:type="pct"/>
            <w:gridSpan w:val="5"/>
            <w:tcBorders>
              <w:top w:val="single" w:sz="4" w:space="0" w:color="000000"/>
              <w:left w:val="single" w:sz="4" w:space="0" w:color="000000"/>
              <w:bottom w:val="single" w:sz="4" w:space="0" w:color="000000"/>
              <w:right w:val="single" w:sz="4" w:space="0" w:color="000000"/>
            </w:tcBorders>
            <w:shd w:val="clear" w:color="auto" w:fill="FFFFFF"/>
          </w:tcPr>
          <w:p w14:paraId="50E0439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Continuous training of police, prosecutors and judges for conducting financial investigations, monitoring cash flows, proactive approach and special investigative techniques </w:t>
            </w:r>
          </w:p>
          <w:p w14:paraId="468E114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w:t>
            </w:r>
            <w:r w:rsidRPr="00274AC0">
              <w:rPr>
                <w:rFonts w:ascii="Times New Roman" w:eastAsia="Times New Roman" w:hAnsi="Times New Roman" w:cs="Times New Roman"/>
                <w:sz w:val="20"/>
                <w:szCs w:val="20"/>
                <w:lang w:eastAsia="sr-Latn-CS"/>
              </w:rPr>
              <w:t>link with Chapter 24 activity 6.2.5.2.</w:t>
            </w:r>
            <w:r w:rsidRPr="00274AC0">
              <w:rPr>
                <w:rFonts w:ascii="Times New Roman" w:eastAsia="Times New Roman" w:hAnsi="Times New Roman" w:cs="Times New Roman"/>
                <w:sz w:val="20"/>
                <w:szCs w:val="20"/>
              </w:rPr>
              <w:t>)</w:t>
            </w:r>
          </w:p>
          <w:p w14:paraId="533ADD8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31" w:type="pct"/>
            <w:gridSpan w:val="3"/>
            <w:tcBorders>
              <w:top w:val="single" w:sz="4" w:space="0" w:color="000000"/>
              <w:left w:val="single" w:sz="4" w:space="0" w:color="000000"/>
              <w:bottom w:val="single" w:sz="4" w:space="0" w:color="000000"/>
              <w:right w:val="single" w:sz="4" w:space="0" w:color="000000"/>
            </w:tcBorders>
            <w:shd w:val="clear" w:color="auto" w:fill="FFFFFF"/>
          </w:tcPr>
          <w:p w14:paraId="1451C8CF"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-Judicial Academy</w:t>
            </w:r>
          </w:p>
          <w:p w14:paraId="2091603A"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the Interior - Criminal Police Directorate</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FFFFFF"/>
          </w:tcPr>
          <w:p w14:paraId="04255F4D"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28C5B25D" w14:textId="77777777" w:rsidR="002947B4" w:rsidRPr="00274AC0" w:rsidRDefault="002947B4" w:rsidP="00CA3795">
            <w:pPr>
              <w:spacing w:after="0" w:line="240" w:lineRule="auto"/>
              <w:jc w:val="center"/>
              <w:rPr>
                <w:rFonts w:ascii="Times New Roman" w:eastAsia="Times New Roman" w:hAnsi="Times New Roman" w:cs="Times New Roman"/>
                <w:b/>
                <w:i/>
                <w:iCs/>
                <w:sz w:val="20"/>
                <w:szCs w:val="20"/>
              </w:rPr>
            </w:pPr>
          </w:p>
          <w:p w14:paraId="435865C3"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b/>
                <w:i/>
                <w:iCs/>
                <w:sz w:val="20"/>
                <w:szCs w:val="20"/>
              </w:rPr>
              <w:t>IPA 2013</w:t>
            </w:r>
            <w:r w:rsidRPr="00274AC0">
              <w:rPr>
                <w:rFonts w:ascii="Times New Roman" w:eastAsia="Times New Roman" w:hAnsi="Times New Roman" w:cs="Times New Roman"/>
                <w:iCs/>
                <w:sz w:val="20"/>
                <w:szCs w:val="20"/>
              </w:rPr>
              <w:t xml:space="preserve">-Project of prevention and fight against corruption, Service contract-3.600.000 </w:t>
            </w:r>
            <w:r w:rsidRPr="00274AC0">
              <w:rPr>
                <w:rFonts w:ascii="Times New Roman" w:eastAsia="Times New Roman" w:hAnsi="Times New Roman" w:cs="Times New Roman"/>
                <w:sz w:val="20"/>
                <w:szCs w:val="20"/>
              </w:rPr>
              <w:t>€</w:t>
            </w:r>
          </w:p>
          <w:p w14:paraId="3144CAB9"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p w14:paraId="3721EFBA"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b/>
                <w:sz w:val="20"/>
                <w:szCs w:val="20"/>
              </w:rPr>
              <w:t>IPA 2019</w:t>
            </w:r>
            <w:r w:rsidRPr="00274AC0">
              <w:rPr>
                <w:rFonts w:ascii="Times New Roman" w:eastAsia="Times New Roman" w:hAnsi="Times New Roman" w:cs="Times New Roman"/>
                <w:sz w:val="20"/>
                <w:szCs w:val="20"/>
              </w:rPr>
              <w:t xml:space="preserve"> - 5.000.000 € (Support to AP 23 in Fight Against Corruption and Fundamental Rights - Flexible Facility)</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2BF68837"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Training conducted. </w:t>
            </w:r>
          </w:p>
          <w:p w14:paraId="2BD4710F"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Percentage of police officers, public prosecutors and judges trained on financial investigations, monitoring cash flows, proactive approach and special investigative techniques, in relation to those required/in needs of training.</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10022671" w14:textId="77777777" w:rsidR="002947B4" w:rsidRPr="008C7597" w:rsidRDefault="002947B4" w:rsidP="00CA3795">
            <w:pPr>
              <w:spacing w:before="240" w:after="0" w:line="240" w:lineRule="auto"/>
              <w:jc w:val="both"/>
              <w:rPr>
                <w:rFonts w:ascii="Times New Roman" w:eastAsia="Times New Roman" w:hAnsi="Times New Roman" w:cs="Times New Roman"/>
                <w:b/>
                <w:sz w:val="20"/>
                <w:szCs w:val="20"/>
              </w:rPr>
            </w:pPr>
            <w:r w:rsidRPr="008C7597">
              <w:rPr>
                <w:rFonts w:ascii="Times New Roman" w:eastAsia="Times New Roman" w:hAnsi="Times New Roman" w:cs="Times New Roman"/>
                <w:b/>
                <w:sz w:val="20"/>
                <w:szCs w:val="20"/>
              </w:rPr>
              <w:t>Аctivity is being successfully implemented.</w:t>
            </w:r>
          </w:p>
          <w:p w14:paraId="3D89764C" w14:textId="77777777" w:rsidR="002947B4" w:rsidRDefault="002947B4" w:rsidP="00CA3795">
            <w:pPr>
              <w:spacing w:before="240" w:after="0" w:line="240" w:lineRule="auto"/>
              <w:jc w:val="both"/>
              <w:rPr>
                <w:rFonts w:ascii="Times New Roman" w:eastAsia="Times New Roman" w:hAnsi="Times New Roman" w:cs="Times New Roman"/>
                <w:sz w:val="20"/>
                <w:szCs w:val="20"/>
              </w:rPr>
            </w:pPr>
            <w:r w:rsidRPr="007F5008">
              <w:rPr>
                <w:rFonts w:ascii="Times New Roman" w:eastAsia="Times New Roman" w:hAnsi="Times New Roman" w:cs="Times New Roman"/>
                <w:sz w:val="20"/>
                <w:szCs w:val="20"/>
              </w:rPr>
              <w:t>During the reporting period, in September 2022, the Judicial Academy, with the support of the Council of Europe and the Swedish Agency for International Development and Cooperation, held two one-day seminars on the topic: "Prevention of money laundering and financing of terrorism in Serbia'', in Niš and Novi Sad, for a total of 36 participants.</w:t>
            </w:r>
          </w:p>
          <w:p w14:paraId="5D8C12C1" w14:textId="77777777" w:rsidR="002947B4" w:rsidRPr="007F5008" w:rsidRDefault="002947B4" w:rsidP="00CA3795">
            <w:pPr>
              <w:spacing w:before="24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I</w:t>
            </w:r>
            <w:r w:rsidRPr="007F5008">
              <w:rPr>
                <w:rFonts w:ascii="Times New Roman" w:eastAsia="Times New Roman" w:hAnsi="Times New Roman" w:cs="Times New Roman"/>
                <w:sz w:val="20"/>
                <w:szCs w:val="20"/>
              </w:rPr>
              <w:t xml:space="preserve">n the fourth quarter of 2022, in October and November of 2022, Judicial Academy, with the support of the Council of Europe and the Swedish International Development Cooperation Agency, held two one-day seminars and one two-day seminar on the topic: “Prevention of money laundering and financing of terrorism in Serbia”, in Vrnjačka Banja, Aranđelovac and Palić, for a total of 70 participants. </w:t>
            </w:r>
          </w:p>
          <w:p w14:paraId="61B86B73" w14:textId="77777777" w:rsidR="002947B4" w:rsidRPr="007F5008" w:rsidRDefault="002947B4" w:rsidP="00CA3795">
            <w:pPr>
              <w:spacing w:before="240" w:after="0" w:line="240" w:lineRule="auto"/>
              <w:jc w:val="both"/>
              <w:rPr>
                <w:rFonts w:ascii="Times New Roman" w:eastAsia="Times New Roman" w:hAnsi="Times New Roman" w:cs="Times New Roman"/>
                <w:sz w:val="20"/>
                <w:szCs w:val="20"/>
              </w:rPr>
            </w:pPr>
            <w:r w:rsidRPr="007F5008">
              <w:rPr>
                <w:rFonts w:ascii="Times New Roman" w:eastAsia="Times New Roman" w:hAnsi="Times New Roman" w:cs="Times New Roman"/>
                <w:sz w:val="20"/>
                <w:szCs w:val="20"/>
              </w:rPr>
              <w:t xml:space="preserve">In the reporting period, in the fourth quarter of 2022, Judicial Academy, with the support of the OSCE Mission in Serbia, organized three one-day interactive workshops on the topic: ”New approaches in the exclusion of micro-traces during forensic processing of crime scenes; recognition of foreign judicial decisions and evidence collected abroad”, in Niš, Belgrade and </w:t>
            </w:r>
            <w:r w:rsidRPr="007F5008">
              <w:rPr>
                <w:rFonts w:ascii="Times New Roman" w:eastAsia="Times New Roman" w:hAnsi="Times New Roman" w:cs="Times New Roman"/>
                <w:sz w:val="20"/>
                <w:szCs w:val="20"/>
              </w:rPr>
              <w:lastRenderedPageBreak/>
              <w:t xml:space="preserve">Kragujevac, for a total of 94 participants. </w:t>
            </w:r>
          </w:p>
          <w:p w14:paraId="7AFF05D9" w14:textId="77777777" w:rsidR="002947B4" w:rsidRPr="007F5008" w:rsidRDefault="002947B4" w:rsidP="00CA3795">
            <w:pPr>
              <w:spacing w:before="24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Pr="007F5008">
              <w:rPr>
                <w:rFonts w:ascii="Times New Roman" w:eastAsia="Times New Roman" w:hAnsi="Times New Roman" w:cs="Times New Roman"/>
                <w:sz w:val="20"/>
                <w:szCs w:val="20"/>
              </w:rPr>
              <w:t xml:space="preserve">lso, in October, a one-day seminar was held on the topic: ‘’Digital forensics’’ in Belgrade, </w:t>
            </w:r>
            <w:r>
              <w:rPr>
                <w:rFonts w:ascii="Times New Roman" w:eastAsia="Times New Roman" w:hAnsi="Times New Roman" w:cs="Times New Roman"/>
                <w:sz w:val="20"/>
                <w:szCs w:val="20"/>
              </w:rPr>
              <w:t>for a total of 22 participants.</w:t>
            </w:r>
          </w:p>
          <w:p w14:paraId="2490455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7F5008">
              <w:rPr>
                <w:rFonts w:ascii="Times New Roman" w:eastAsia="Times New Roman" w:hAnsi="Times New Roman" w:cs="Times New Roman"/>
                <w:sz w:val="20"/>
                <w:szCs w:val="20"/>
              </w:rPr>
              <w:t>Also, in the fourth quarter, Judicial Academy, within the joint project of the Council of Europe and European Union conducted one three-day training, in Belgrade, in December, on the topic: ‘’High-tech crime’’, for a total of 22 participants.</w:t>
            </w:r>
          </w:p>
        </w:tc>
      </w:tr>
      <w:tr w:rsidR="002947B4" w:rsidRPr="00274AC0" w14:paraId="032E282A" w14:textId="77777777" w:rsidTr="00CA3795">
        <w:trPr>
          <w:trHeight w:val="1550"/>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690D8152"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 xml:space="preserve">2.3.2.5. </w:t>
            </w:r>
          </w:p>
        </w:tc>
        <w:tc>
          <w:tcPr>
            <w:tcW w:w="1445" w:type="pct"/>
            <w:gridSpan w:val="5"/>
            <w:tcBorders>
              <w:top w:val="single" w:sz="4" w:space="0" w:color="000000"/>
              <w:left w:val="single" w:sz="4" w:space="0" w:color="000000"/>
              <w:bottom w:val="single" w:sz="4" w:space="0" w:color="000000"/>
              <w:right w:val="single" w:sz="4" w:space="0" w:color="000000"/>
            </w:tcBorders>
            <w:shd w:val="clear" w:color="auto" w:fill="FFFFFF"/>
          </w:tcPr>
          <w:p w14:paraId="4627148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Provide mutual database connectivity for criminal investigation and a safe system of electronic information exchange between public prosecutor's offices, the police, the Customs Department, Tax Administration, AntiCorruption Agency and other relevant bodies that have databases of importance to combating corruption.</w:t>
            </w:r>
          </w:p>
        </w:tc>
        <w:tc>
          <w:tcPr>
            <w:tcW w:w="731" w:type="pct"/>
            <w:gridSpan w:val="3"/>
            <w:tcBorders>
              <w:top w:val="single" w:sz="4" w:space="0" w:color="000000"/>
              <w:left w:val="single" w:sz="4" w:space="0" w:color="000000"/>
              <w:bottom w:val="single" w:sz="4" w:space="0" w:color="000000"/>
              <w:right w:val="single" w:sz="4" w:space="0" w:color="000000"/>
            </w:tcBorders>
            <w:shd w:val="clear" w:color="auto" w:fill="FFFFFF"/>
          </w:tcPr>
          <w:p w14:paraId="644C8FC2"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-Ministry of Justice (state secretary in charge of anti- corruption) </w:t>
            </w:r>
          </w:p>
          <w:p w14:paraId="6833EF33"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-Ministry of Interior </w:t>
            </w:r>
          </w:p>
          <w:p w14:paraId="2B6C5CAF"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State Prosecutorial Council</w:t>
            </w:r>
          </w:p>
          <w:p w14:paraId="772C614A"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-Republic Public Prosecutors’ Office</w:t>
            </w:r>
          </w:p>
          <w:p w14:paraId="7C9D4B2A"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w:t>
            </w:r>
          </w:p>
          <w:p w14:paraId="3959910E"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FFFFFF"/>
          </w:tcPr>
          <w:p w14:paraId="3C1E973C"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 quarter of 2022.</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7C9CA7C5"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b/>
                <w:iCs/>
                <w:sz w:val="20"/>
                <w:szCs w:val="20"/>
              </w:rPr>
              <w:t>IPA 2019</w:t>
            </w:r>
            <w:r w:rsidRPr="00274AC0">
              <w:rPr>
                <w:rFonts w:ascii="Times New Roman" w:eastAsia="Times New Roman" w:hAnsi="Times New Roman" w:cs="Times New Roman"/>
                <w:iCs/>
                <w:sz w:val="20"/>
                <w:szCs w:val="20"/>
              </w:rPr>
              <w:t xml:space="preserve"> - 5.000.000 € (Support to AP 23 in Fight Against Corruption and Fundamental Rights - Flexible Facility)</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20DD1BA4"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Database connectivity established.</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FFFF00"/>
          </w:tcPr>
          <w:p w14:paraId="5D7A2BC8" w14:textId="77777777" w:rsidR="002947B4" w:rsidRPr="008C7597" w:rsidRDefault="002947B4" w:rsidP="00CA3795">
            <w:pPr>
              <w:spacing w:before="240" w:after="0" w:line="240" w:lineRule="auto"/>
              <w:rPr>
                <w:rFonts w:ascii="Times New Roman" w:eastAsia="Times New Roman" w:hAnsi="Times New Roman" w:cs="Times New Roman"/>
                <w:b/>
                <w:sz w:val="20"/>
                <w:szCs w:val="20"/>
              </w:rPr>
            </w:pPr>
            <w:r w:rsidRPr="008C7597">
              <w:rPr>
                <w:rFonts w:ascii="Times New Roman" w:eastAsia="Times New Roman" w:hAnsi="Times New Roman" w:cs="Times New Roman"/>
                <w:b/>
                <w:sz w:val="20"/>
                <w:szCs w:val="20"/>
              </w:rPr>
              <w:t>Аctivity is partially implemented.</w:t>
            </w:r>
          </w:p>
          <w:p w14:paraId="32EE834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36F2F">
              <w:rPr>
                <w:rFonts w:ascii="Times New Roman" w:eastAsia="Times New Roman" w:hAnsi="Times New Roman" w:cs="Times New Roman"/>
                <w:sz w:val="20"/>
                <w:szCs w:val="20"/>
              </w:rPr>
              <w:t xml:space="preserve">On </w:t>
            </w:r>
            <w:r>
              <w:rPr>
                <w:rFonts w:ascii="Times New Roman" w:eastAsia="Times New Roman" w:hAnsi="Times New Roman" w:cs="Times New Roman"/>
                <w:sz w:val="20"/>
                <w:szCs w:val="20"/>
              </w:rPr>
              <w:t xml:space="preserve">September 22 and </w:t>
            </w:r>
            <w:r w:rsidRPr="00236F2F">
              <w:rPr>
                <w:rFonts w:ascii="Times New Roman" w:eastAsia="Times New Roman" w:hAnsi="Times New Roman" w:cs="Times New Roman"/>
                <w:sz w:val="20"/>
                <w:szCs w:val="20"/>
              </w:rPr>
              <w:t xml:space="preserve">December 1, </w:t>
            </w:r>
            <w:r w:rsidRPr="00EF6476">
              <w:rPr>
                <w:rFonts w:ascii="Times New Roman" w:eastAsia="Times New Roman" w:hAnsi="Times New Roman" w:cs="Times New Roman"/>
                <w:spacing w:val="-20"/>
                <w:sz w:val="20"/>
                <w:szCs w:val="20"/>
              </w:rPr>
              <w:t>2022, representatives of</w:t>
            </w:r>
            <w:r w:rsidRPr="00236F2F">
              <w:rPr>
                <w:rFonts w:ascii="Times New Roman" w:eastAsia="Times New Roman" w:hAnsi="Times New Roman" w:cs="Times New Roman"/>
                <w:sz w:val="20"/>
                <w:szCs w:val="20"/>
              </w:rPr>
              <w:t xml:space="preserve"> the Republic Public Prosecution Office, who participate in the work of the working group for the establishment of the NCIS, as well as the representatives of the working group for the establishment of the case </w:t>
            </w:r>
            <w:r w:rsidRPr="00095F9F">
              <w:rPr>
                <w:rFonts w:ascii="Times New Roman" w:eastAsia="Times New Roman" w:hAnsi="Times New Roman" w:cs="Times New Roman"/>
                <w:spacing w:val="-20"/>
                <w:sz w:val="20"/>
                <w:szCs w:val="20"/>
              </w:rPr>
              <w:t>management program in the</w:t>
            </w:r>
            <w:r w:rsidRPr="00236F2F">
              <w:rPr>
                <w:rFonts w:ascii="Times New Roman" w:eastAsia="Times New Roman" w:hAnsi="Times New Roman" w:cs="Times New Roman"/>
                <w:sz w:val="20"/>
                <w:szCs w:val="20"/>
              </w:rPr>
              <w:t xml:space="preserve"> Public Prosecution Office (SAPO), held a </w:t>
            </w:r>
            <w:r w:rsidRPr="00236F2F">
              <w:rPr>
                <w:rFonts w:ascii="Times New Roman" w:eastAsia="Times New Roman" w:hAnsi="Times New Roman" w:cs="Times New Roman"/>
                <w:sz w:val="20"/>
                <w:szCs w:val="20"/>
              </w:rPr>
              <w:lastRenderedPageBreak/>
              <w:t>meeting with IT experts on this project, with the aim of further conducting detailed analysis of business process of the public prosecution and the possible connection of the Prosecution's software with the relevant software of the police in relation to the submission of criminal reports, the exchange of electronic documents, the delivery of feedback on the status of the case, etc.</w:t>
            </w:r>
          </w:p>
        </w:tc>
      </w:tr>
      <w:tr w:rsidR="002947B4" w:rsidRPr="00274AC0" w14:paraId="20D43BF4" w14:textId="77777777" w:rsidTr="00CA3795">
        <w:trPr>
          <w:trHeight w:val="1550"/>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1CC774AE"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2.3.2.6.</w:t>
            </w:r>
          </w:p>
        </w:tc>
        <w:tc>
          <w:tcPr>
            <w:tcW w:w="1445" w:type="pct"/>
            <w:gridSpan w:val="5"/>
            <w:tcBorders>
              <w:top w:val="single" w:sz="4" w:space="0" w:color="000000"/>
              <w:left w:val="single" w:sz="4" w:space="0" w:color="000000"/>
              <w:bottom w:val="single" w:sz="4" w:space="0" w:color="000000"/>
              <w:right w:val="single" w:sz="4" w:space="0" w:color="000000"/>
            </w:tcBorders>
            <w:shd w:val="clear" w:color="auto" w:fill="FFFFFF"/>
          </w:tcPr>
          <w:p w14:paraId="2AD3EB2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Adopt the by-law from the Article 16, Paragraph 4, of the the Law on  Organisation and Competence of State Authorities in Suppression of Organised Crime, Terrorism and Corruption, which will regulate the deadlines, the manner of conduct and the manner of official communication between the police and the public prosecutor's office, in organized crime cases and corruption.</w:t>
            </w:r>
          </w:p>
          <w:p w14:paraId="1EF089D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(link with AP for CH 24 activity 6.2.2.1.)</w:t>
            </w:r>
          </w:p>
        </w:tc>
        <w:tc>
          <w:tcPr>
            <w:tcW w:w="731" w:type="pct"/>
            <w:gridSpan w:val="3"/>
            <w:tcBorders>
              <w:top w:val="single" w:sz="4" w:space="0" w:color="000000"/>
              <w:left w:val="single" w:sz="4" w:space="0" w:color="000000"/>
              <w:bottom w:val="single" w:sz="4" w:space="0" w:color="000000"/>
              <w:right w:val="single" w:sz="4" w:space="0" w:color="000000"/>
            </w:tcBorders>
            <w:shd w:val="clear" w:color="auto" w:fill="FFFFFF"/>
          </w:tcPr>
          <w:p w14:paraId="0CE4B4B5"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-Ministry of Justice (state secretary in charge of anti- corruption)     </w:t>
            </w:r>
          </w:p>
          <w:p w14:paraId="3CF52EB0"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-Ministry of Interior         </w:t>
            </w:r>
          </w:p>
          <w:p w14:paraId="250CF2DA"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-Republic Public Prosecutors’ Office</w:t>
            </w:r>
          </w:p>
          <w:p w14:paraId="7CCD51A9"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-Prosecutors’ Office for Organized Crime</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FFFFFF"/>
          </w:tcPr>
          <w:p w14:paraId="6BC2B0A2"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IVquarter of 2021</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26FF3ACD" w14:textId="77777777" w:rsidR="002947B4" w:rsidRPr="00274AC0" w:rsidRDefault="002947B4" w:rsidP="00CA3795">
            <w:pPr>
              <w:spacing w:before="240"/>
              <w:jc w:val="center"/>
              <w:rPr>
                <w:rFonts w:ascii="Times New Roman" w:eastAsia="Times New Roman" w:hAnsi="Times New Roman" w:cs="Times New Roman"/>
                <w:bCs/>
                <w:sz w:val="20"/>
                <w:szCs w:val="20"/>
              </w:rPr>
            </w:pPr>
            <w:r w:rsidRPr="00274AC0">
              <w:rPr>
                <w:rFonts w:ascii="Times New Roman" w:eastAsia="Times New Roman" w:hAnsi="Times New Roman" w:cs="Times New Roman"/>
                <w:b/>
                <w:iCs/>
                <w:sz w:val="20"/>
                <w:szCs w:val="20"/>
              </w:rPr>
              <w:t>Budget of the Republic of Serbia</w:t>
            </w:r>
            <w:r w:rsidRPr="00274AC0">
              <w:rPr>
                <w:rFonts w:ascii="Times New Roman" w:eastAsia="Times New Roman" w:hAnsi="Times New Roman" w:cs="Times New Roman"/>
                <w:iCs/>
                <w:sz w:val="20"/>
                <w:szCs w:val="20"/>
              </w:rPr>
              <w:t xml:space="preserve"> - </w:t>
            </w:r>
            <w:r w:rsidRPr="00274AC0">
              <w:rPr>
                <w:rFonts w:ascii="Times New Roman" w:eastAsia="Times New Roman" w:hAnsi="Times New Roman" w:cs="Times New Roman"/>
                <w:bCs/>
                <w:sz w:val="20"/>
                <w:szCs w:val="20"/>
              </w:rPr>
              <w:t>2.553 €</w:t>
            </w:r>
          </w:p>
          <w:p w14:paraId="287F9F5E" w14:textId="77777777" w:rsidR="002947B4" w:rsidRPr="00274AC0" w:rsidRDefault="002947B4" w:rsidP="00CA3795">
            <w:pPr>
              <w:spacing w:before="240" w:after="160" w:line="259" w:lineRule="auto"/>
              <w:jc w:val="center"/>
              <w:rPr>
                <w:rFonts w:ascii="Times New Roman" w:eastAsia="Times New Roman" w:hAnsi="Times New Roman" w:cs="Times New Roman"/>
                <w:bCs/>
                <w:sz w:val="20"/>
                <w:szCs w:val="20"/>
              </w:rPr>
            </w:pPr>
            <w:r w:rsidRPr="00274AC0">
              <w:rPr>
                <w:rFonts w:ascii="Times New Roman" w:eastAsia="Times New Roman" w:hAnsi="Times New Roman" w:cs="Times New Roman"/>
                <w:sz w:val="20"/>
                <w:szCs w:val="20"/>
              </w:rPr>
              <w:t xml:space="preserve">in 2020 - </w:t>
            </w:r>
            <w:r w:rsidRPr="00274AC0">
              <w:rPr>
                <w:rFonts w:ascii="Times New Roman" w:eastAsia="Times New Roman" w:hAnsi="Times New Roman" w:cs="Times New Roman"/>
                <w:bCs/>
                <w:sz w:val="20"/>
                <w:szCs w:val="20"/>
              </w:rPr>
              <w:t>851 €</w:t>
            </w:r>
          </w:p>
          <w:p w14:paraId="4311AB45" w14:textId="77777777" w:rsidR="002947B4" w:rsidRPr="00274AC0" w:rsidRDefault="002947B4" w:rsidP="00CA3795">
            <w:pPr>
              <w:spacing w:before="240"/>
              <w:jc w:val="center"/>
              <w:rPr>
                <w:rFonts w:ascii="Times New Roman" w:eastAsia="Times New Roman" w:hAnsi="Times New Roman" w:cs="Times New Roman"/>
                <w:bCs/>
                <w:sz w:val="20"/>
                <w:szCs w:val="20"/>
              </w:rPr>
            </w:pPr>
            <w:r w:rsidRPr="00274AC0">
              <w:rPr>
                <w:rFonts w:ascii="Times New Roman" w:eastAsia="Times New Roman" w:hAnsi="Times New Roman" w:cs="Times New Roman"/>
                <w:sz w:val="20"/>
                <w:szCs w:val="20"/>
              </w:rPr>
              <w:t xml:space="preserve">in 2021 - </w:t>
            </w:r>
            <w:r w:rsidRPr="00274AC0">
              <w:rPr>
                <w:rFonts w:ascii="Times New Roman" w:eastAsia="Times New Roman" w:hAnsi="Times New Roman" w:cs="Times New Roman"/>
                <w:bCs/>
                <w:sz w:val="20"/>
                <w:szCs w:val="20"/>
              </w:rPr>
              <w:t>851 €</w:t>
            </w:r>
          </w:p>
          <w:p w14:paraId="17E452E8" w14:textId="77777777" w:rsidR="002947B4" w:rsidRPr="00274AC0" w:rsidRDefault="002947B4" w:rsidP="00CA3795">
            <w:pPr>
              <w:spacing w:before="240"/>
              <w:jc w:val="center"/>
              <w:rPr>
                <w:rFonts w:ascii="Times New Roman" w:eastAsia="Times New Roman" w:hAnsi="Times New Roman" w:cs="Times New Roman"/>
                <w:bCs/>
                <w:sz w:val="20"/>
                <w:szCs w:val="20"/>
              </w:rPr>
            </w:pPr>
            <w:r w:rsidRPr="00274AC0">
              <w:rPr>
                <w:rFonts w:ascii="Times New Roman" w:eastAsia="Times New Roman" w:hAnsi="Times New Roman" w:cs="Times New Roman"/>
                <w:sz w:val="20"/>
                <w:szCs w:val="20"/>
              </w:rPr>
              <w:t xml:space="preserve">in 2022 - </w:t>
            </w:r>
            <w:r w:rsidRPr="00274AC0">
              <w:rPr>
                <w:rFonts w:ascii="Times New Roman" w:eastAsia="Times New Roman" w:hAnsi="Times New Roman" w:cs="Times New Roman"/>
                <w:bCs/>
                <w:sz w:val="20"/>
                <w:szCs w:val="20"/>
              </w:rPr>
              <w:t>851 €</w:t>
            </w:r>
          </w:p>
          <w:p w14:paraId="2D4D43C8"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082E1DA9"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by-law adopted.</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FFFF00"/>
          </w:tcPr>
          <w:p w14:paraId="6C34933D" w14:textId="77777777" w:rsidR="002947B4" w:rsidRPr="00CA3795" w:rsidRDefault="002947B4" w:rsidP="00CA3795">
            <w:pPr>
              <w:spacing w:before="240" w:after="0" w:line="240" w:lineRule="auto"/>
              <w:rPr>
                <w:rFonts w:ascii="Times New Roman" w:eastAsia="Times New Roman" w:hAnsi="Times New Roman" w:cs="Times New Roman"/>
                <w:b/>
                <w:sz w:val="20"/>
                <w:szCs w:val="20"/>
              </w:rPr>
            </w:pPr>
            <w:r w:rsidRPr="00CA3795">
              <w:rPr>
                <w:rFonts w:ascii="Times New Roman" w:eastAsia="Times New Roman" w:hAnsi="Times New Roman" w:cs="Times New Roman"/>
                <w:b/>
                <w:sz w:val="20"/>
                <w:szCs w:val="20"/>
              </w:rPr>
              <w:t>Аctivity is partially implemented.</w:t>
            </w:r>
          </w:p>
          <w:p w14:paraId="380189DD" w14:textId="77777777" w:rsidR="002947B4" w:rsidRPr="00A42611" w:rsidRDefault="002947B4" w:rsidP="00CA3795">
            <w:pPr>
              <w:spacing w:before="240" w:after="0" w:line="240" w:lineRule="auto"/>
              <w:jc w:val="both"/>
              <w:rPr>
                <w:rFonts w:ascii="Times New Roman" w:eastAsia="Times New Roman" w:hAnsi="Times New Roman" w:cs="Times New Roman"/>
                <w:color w:val="000000" w:themeColor="text1"/>
                <w:sz w:val="20"/>
                <w:szCs w:val="20"/>
              </w:rPr>
            </w:pPr>
            <w:r w:rsidRPr="00A42611">
              <w:rPr>
                <w:rFonts w:ascii="Times New Roman" w:eastAsia="Times New Roman" w:hAnsi="Times New Roman" w:cs="Times New Roman"/>
                <w:color w:val="000000" w:themeColor="text1"/>
                <w:sz w:val="20"/>
                <w:szCs w:val="20"/>
              </w:rPr>
              <w:t>Representatives of the Ministry of Justice and the Republic Public Prosecutor's Office are working on the finalization of the by-law and its adoption is expected in the first quarter of 2023.</w:t>
            </w:r>
          </w:p>
          <w:p w14:paraId="2E12C31F"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 </w:t>
            </w:r>
          </w:p>
        </w:tc>
      </w:tr>
      <w:tr w:rsidR="002947B4" w:rsidRPr="00274AC0" w14:paraId="089C5B43" w14:textId="77777777" w:rsidTr="00CA3795">
        <w:trPr>
          <w:trHeight w:val="1550"/>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090CC241"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2.3.2.7.</w:t>
            </w:r>
          </w:p>
        </w:tc>
        <w:tc>
          <w:tcPr>
            <w:tcW w:w="1445" w:type="pct"/>
            <w:gridSpan w:val="5"/>
            <w:tcBorders>
              <w:top w:val="single" w:sz="4" w:space="0" w:color="000000"/>
              <w:left w:val="single" w:sz="4" w:space="0" w:color="000000"/>
              <w:bottom w:val="single" w:sz="4" w:space="0" w:color="000000"/>
              <w:right w:val="single" w:sz="4" w:space="0" w:color="000000"/>
            </w:tcBorders>
            <w:shd w:val="clear" w:color="auto" w:fill="FFFFFF"/>
          </w:tcPr>
          <w:p w14:paraId="4984FD7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Strengthtening the capacity of the Prosecutors’ Office for Organized Crime and the Special Departments of Higher Public Prosecutor’s Offices for Suppression of Corruption, through training courses on implementation of the new mechanism prescribed by the Law on  </w:t>
            </w:r>
            <w:r w:rsidRPr="00274AC0">
              <w:rPr>
                <w:rFonts w:ascii="Times New Roman" w:eastAsia="Times New Roman" w:hAnsi="Times New Roman" w:cs="Times New Roman"/>
                <w:sz w:val="20"/>
                <w:szCs w:val="20"/>
              </w:rPr>
              <w:lastRenderedPageBreak/>
              <w:t>Organisation and Competence of State Authorities in Suppression of Organised Crime, Terrorism and Corruption (liaison officers, task forces, financial forensic service).</w:t>
            </w:r>
          </w:p>
          <w:p w14:paraId="0DFBE35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(link with AP for CH 24 activity 6.2.2.3.)</w:t>
            </w:r>
          </w:p>
          <w:p w14:paraId="134D742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31" w:type="pct"/>
            <w:gridSpan w:val="3"/>
            <w:tcBorders>
              <w:top w:val="single" w:sz="4" w:space="0" w:color="000000"/>
              <w:left w:val="single" w:sz="4" w:space="0" w:color="000000"/>
              <w:bottom w:val="single" w:sz="4" w:space="0" w:color="000000"/>
              <w:right w:val="single" w:sz="4" w:space="0" w:color="000000"/>
            </w:tcBorders>
            <w:shd w:val="clear" w:color="auto" w:fill="FFFFFF"/>
          </w:tcPr>
          <w:p w14:paraId="1D6D8CBB"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Judicial Academy</w:t>
            </w:r>
          </w:p>
          <w:p w14:paraId="0EBC9AE2"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--Prosecutors’ Office for Organized Crime</w:t>
            </w:r>
          </w:p>
          <w:p w14:paraId="748E855F"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Special Departments of Higher Public Prosecutor’s Offices for Suppression of Corruption</w:t>
            </w:r>
          </w:p>
          <w:p w14:paraId="1A9F9356"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FFFFFF"/>
          </w:tcPr>
          <w:p w14:paraId="76E40D73"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Continuously</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25E4F25C"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b/>
                <w:iCs/>
                <w:sz w:val="20"/>
                <w:szCs w:val="20"/>
              </w:rPr>
              <w:t>IPA 2013</w:t>
            </w:r>
            <w:r w:rsidRPr="00274AC0">
              <w:rPr>
                <w:rFonts w:ascii="Times New Roman" w:eastAsia="Times New Roman" w:hAnsi="Times New Roman" w:cs="Times New Roman"/>
                <w:iCs/>
                <w:sz w:val="20"/>
                <w:szCs w:val="20"/>
              </w:rPr>
              <w:t xml:space="preserve"> „Prevention and Fight Against Corruption“ project “- 3.600.000 €</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5B327761"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Training courses delivered. </w:t>
            </w:r>
          </w:p>
          <w:p w14:paraId="3A1ABAC7"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  Percentage of employees trained in relation to those </w:t>
            </w:r>
            <w:r w:rsidRPr="00274AC0">
              <w:rPr>
                <w:rFonts w:ascii="Times New Roman" w:eastAsia="Times New Roman" w:hAnsi="Times New Roman" w:cs="Times New Roman"/>
                <w:sz w:val="20"/>
                <w:szCs w:val="20"/>
              </w:rPr>
              <w:lastRenderedPageBreak/>
              <w:t>required/in needs of training.</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2E7C256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CA3795">
              <w:rPr>
                <w:rFonts w:ascii="Times New Roman" w:eastAsia="Times New Roman" w:hAnsi="Times New Roman" w:cs="Times New Roman"/>
                <w:b/>
                <w:sz w:val="20"/>
                <w:szCs w:val="20"/>
              </w:rPr>
              <w:lastRenderedPageBreak/>
              <w:t>Аctivity is being successfully implemented</w:t>
            </w:r>
            <w:r w:rsidRPr="00274AC0">
              <w:rPr>
                <w:rFonts w:ascii="Times New Roman" w:eastAsia="Times New Roman" w:hAnsi="Times New Roman" w:cs="Times New Roman"/>
                <w:sz w:val="20"/>
                <w:szCs w:val="20"/>
              </w:rPr>
              <w:t>.</w:t>
            </w:r>
          </w:p>
          <w:p w14:paraId="6BB3DAB3" w14:textId="77777777" w:rsidR="002947B4" w:rsidRPr="00274AC0" w:rsidRDefault="002947B4" w:rsidP="00CA3795">
            <w:pPr>
              <w:spacing w:after="0" w:line="240" w:lineRule="atLeast"/>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Representatives of the Prosecutor's Office for Organized Crime </w:t>
            </w:r>
            <w:r w:rsidRPr="00274AC0">
              <w:rPr>
                <w:rFonts w:ascii="Times New Roman" w:eastAsia="Times New Roman" w:hAnsi="Times New Roman" w:cs="Times New Roman"/>
                <w:sz w:val="20"/>
                <w:szCs w:val="20"/>
              </w:rPr>
              <w:lastRenderedPageBreak/>
              <w:t xml:space="preserve">(POOC) participated in a number of educational activities such as: </w:t>
            </w:r>
          </w:p>
          <w:p w14:paraId="6DD9EFA6"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Project "Building forensic accounting capacities in Serbia"</w:t>
            </w:r>
          </w:p>
          <w:p w14:paraId="5CCB9F6D"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Workshop on risk assessment of money laundering and terrorist financing in the real estate sector</w:t>
            </w:r>
          </w:p>
          <w:p w14:paraId="0AAFF6A3"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As lecturers on the topic of money laundering case studies</w:t>
            </w:r>
          </w:p>
          <w:p w14:paraId="1B957D1F"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Webinar "Cyber Investigations in Social Media"</w:t>
            </w:r>
          </w:p>
          <w:p w14:paraId="50EDC0B0"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Workshop of the Expert Team on Recommendations for Reporting Suspicious Activities</w:t>
            </w:r>
          </w:p>
          <w:p w14:paraId="4C060324"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Workshop of the Expert Team for the development of typologies of money laundering and financing of terrorism</w:t>
            </w:r>
          </w:p>
          <w:p w14:paraId="1DB368CD"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"Communication and press" training</w:t>
            </w:r>
          </w:p>
          <w:p w14:paraId="06C84975"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Online presentation for using the E-Complaints application</w:t>
            </w:r>
          </w:p>
          <w:p w14:paraId="4CB6BDD5"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Webinar: "High-risk criminal networks"</w:t>
            </w:r>
          </w:p>
          <w:p w14:paraId="199D744A"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xml:space="preserve">• As a lecturer at the training course: "Implementation of the Law on Prevention of </w:t>
            </w:r>
            <w:r w:rsidRPr="0026078F">
              <w:rPr>
                <w:rFonts w:ascii="Times New Roman" w:eastAsia="Times New Roman" w:hAnsi="Times New Roman" w:cs="Times New Roman"/>
                <w:sz w:val="20"/>
                <w:szCs w:val="20"/>
              </w:rPr>
              <w:lastRenderedPageBreak/>
              <w:t>Money Laundering and Financing of Terrorism"</w:t>
            </w:r>
          </w:p>
          <w:p w14:paraId="4883018A"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Regional workshop on international cooperation in asset forfeiture through CARIN (Camden Asset Recovery Inter-Agency Network) and GlobE (Global Operation Network of Anti-Corruption Law Enforcement Authorities) networks</w:t>
            </w:r>
          </w:p>
          <w:p w14:paraId="64DEEFFC"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26078F">
              <w:rPr>
                <w:rFonts w:ascii="Times New Roman" w:eastAsia="Times New Roman" w:hAnsi="Times New Roman" w:cs="Times New Roman"/>
                <w:sz w:val="20"/>
                <w:szCs w:val="20"/>
              </w:rPr>
              <w:t>Regional training "Investigative teams in the fight against terrorism"</w:t>
            </w:r>
          </w:p>
          <w:p w14:paraId="57A9831E"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26078F">
              <w:rPr>
                <w:rFonts w:ascii="Times New Roman" w:eastAsia="Times New Roman" w:hAnsi="Times New Roman" w:cs="Times New Roman"/>
                <w:sz w:val="20"/>
                <w:szCs w:val="20"/>
              </w:rPr>
              <w:t>Webinar "Judicial cooperation"</w:t>
            </w:r>
          </w:p>
          <w:p w14:paraId="1D17F74F"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26078F">
              <w:rPr>
                <w:rFonts w:ascii="Times New Roman" w:eastAsia="Times New Roman" w:hAnsi="Times New Roman" w:cs="Times New Roman"/>
                <w:sz w:val="20"/>
                <w:szCs w:val="20"/>
              </w:rPr>
              <w:t>Chainalysis Cryptocurrency Fundamentals Certification Training</w:t>
            </w:r>
          </w:p>
          <w:p w14:paraId="3B774A45" w14:textId="77777777" w:rsidR="002947B4" w:rsidRDefault="002947B4" w:rsidP="00CA3795">
            <w:pPr>
              <w:spacing w:after="0" w:line="24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26078F">
              <w:rPr>
                <w:rFonts w:ascii="Times New Roman" w:eastAsia="Times New Roman" w:hAnsi="Times New Roman" w:cs="Times New Roman"/>
                <w:sz w:val="20"/>
                <w:szCs w:val="20"/>
              </w:rPr>
              <w:t>Workshops on the National Risk Assessment of Money Laundering and Terrorist Financing</w:t>
            </w:r>
          </w:p>
          <w:p w14:paraId="6A691839"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Workshops on the National Risk Assessment of Money Laundering and Terrorist Financing</w:t>
            </w:r>
          </w:p>
          <w:p w14:paraId="5CD336C5"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Joint training of Task Forces</w:t>
            </w:r>
          </w:p>
          <w:p w14:paraId="2DE90B45"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26078F">
              <w:rPr>
                <w:rFonts w:ascii="Times New Roman" w:eastAsia="Times New Roman" w:hAnsi="Times New Roman" w:cs="Times New Roman"/>
                <w:sz w:val="20"/>
                <w:szCs w:val="20"/>
              </w:rPr>
              <w:t xml:space="preserve">Webinar: Cryptocurrencies and Narcotics: An Analysis </w:t>
            </w:r>
            <w:r w:rsidRPr="0026078F">
              <w:rPr>
                <w:rFonts w:ascii="Times New Roman" w:eastAsia="Times New Roman" w:hAnsi="Times New Roman" w:cs="Times New Roman"/>
                <w:sz w:val="20"/>
                <w:szCs w:val="20"/>
              </w:rPr>
              <w:lastRenderedPageBreak/>
              <w:t>of the Use of Cryptocurrencies on Darknet Markets in the EU and Neighboring Countries"</w:t>
            </w:r>
          </w:p>
          <w:p w14:paraId="60621887"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Regional seminar "Money from drug trafficking cases: better cooperation for better confiscation of assets in drug trafficking cases"</w:t>
            </w:r>
          </w:p>
          <w:p w14:paraId="2E53D14E"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26078F">
              <w:rPr>
                <w:rFonts w:ascii="Times New Roman" w:eastAsia="Times New Roman" w:hAnsi="Times New Roman" w:cs="Times New Roman"/>
                <w:sz w:val="20"/>
                <w:szCs w:val="20"/>
              </w:rPr>
              <w:t>Conference: "Effective return of property in accordance with European standards"</w:t>
            </w:r>
          </w:p>
          <w:p w14:paraId="60916424"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26078F">
              <w:rPr>
                <w:rFonts w:ascii="Times New Roman" w:eastAsia="Times New Roman" w:hAnsi="Times New Roman" w:cs="Times New Roman"/>
                <w:sz w:val="20"/>
                <w:szCs w:val="20"/>
              </w:rPr>
              <w:t>Workshop on parallel investigations (American and Dutch experience in criminal and financial investigations, money laundering and asset forfeiture)</w:t>
            </w:r>
          </w:p>
          <w:p w14:paraId="44BBABDE"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26078F">
              <w:rPr>
                <w:rFonts w:ascii="Times New Roman" w:eastAsia="Times New Roman" w:hAnsi="Times New Roman" w:cs="Times New Roman"/>
                <w:sz w:val="20"/>
                <w:szCs w:val="20"/>
              </w:rPr>
              <w:t>Panelist on the topic: "Court proceedings as an outcome of detected fraud: scope, limitations and alternatives",</w:t>
            </w:r>
          </w:p>
          <w:p w14:paraId="6EBD47FA"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Lecturers at the Regional Workshop "Complex Money Laundering and Asset Forfeiture"</w:t>
            </w:r>
          </w:p>
          <w:p w14:paraId="6E7F23F9"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xml:space="preserve">• Regional seminar: Strengthening the regional response in the fight against organized criminal groups </w:t>
            </w:r>
            <w:r w:rsidRPr="0026078F">
              <w:rPr>
                <w:rFonts w:ascii="Times New Roman" w:eastAsia="Times New Roman" w:hAnsi="Times New Roman" w:cs="Times New Roman"/>
                <w:sz w:val="20"/>
                <w:szCs w:val="20"/>
              </w:rPr>
              <w:lastRenderedPageBreak/>
              <w:t>involved in migrant smuggling</w:t>
            </w:r>
          </w:p>
          <w:p w14:paraId="1E9405B7"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"Investment Fraud" webinar</w:t>
            </w:r>
          </w:p>
          <w:p w14:paraId="2FABF381"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Webinar: "Islamist groups in the Syrian armed opposition"</w:t>
            </w:r>
          </w:p>
          <w:p w14:paraId="72A97447"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Workshop with Dutch prosecutors on the methodology for detecting, investigating and proving money laundering cases</w:t>
            </w:r>
          </w:p>
          <w:p w14:paraId="69DEAE84"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Lecturer at the training for deputy public prosecutors and assistant prosecutors on the topic: "Writing indictments"</w:t>
            </w:r>
          </w:p>
          <w:p w14:paraId="1ED9FF5B" w14:textId="77777777" w:rsidR="002947B4"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Electronic lessons of an illegal drug production laboratory</w:t>
            </w:r>
          </w:p>
          <w:p w14:paraId="2C261423" w14:textId="77777777" w:rsidR="002947B4" w:rsidRDefault="002947B4" w:rsidP="00CA3795">
            <w:pPr>
              <w:spacing w:after="0" w:line="240" w:lineRule="atLeast"/>
              <w:jc w:val="both"/>
              <w:rPr>
                <w:rFonts w:ascii="Times New Roman" w:eastAsia="Times New Roman" w:hAnsi="Times New Roman" w:cs="Times New Roman"/>
                <w:sz w:val="20"/>
                <w:szCs w:val="20"/>
              </w:rPr>
            </w:pPr>
            <w:r w:rsidRPr="007F5008">
              <w:rPr>
                <w:rFonts w:ascii="Times New Roman" w:eastAsia="Times New Roman" w:hAnsi="Times New Roman" w:cs="Times New Roman"/>
                <w:sz w:val="20"/>
                <w:szCs w:val="20"/>
              </w:rPr>
              <w:t xml:space="preserve">During the reporting period, in September 2022, Judicial Academy, with the support of the Council of Europe and the Swedish International Development Cooperation Agency, held two one-day seminars on the topic: “Prevention of money laundering and financing of terrorism in Serbia”, in Niš and Novi Sad, for a total of 36 participants. </w:t>
            </w:r>
          </w:p>
          <w:p w14:paraId="4BDF4088" w14:textId="77777777" w:rsidR="002947B4" w:rsidRPr="007F5008" w:rsidRDefault="002947B4" w:rsidP="00CA3795">
            <w:pPr>
              <w:spacing w:after="0" w:line="240" w:lineRule="atLeast"/>
              <w:jc w:val="both"/>
              <w:rPr>
                <w:rFonts w:ascii="Times New Roman" w:eastAsia="Times New Roman" w:hAnsi="Times New Roman" w:cs="Times New Roman"/>
                <w:sz w:val="20"/>
                <w:szCs w:val="20"/>
              </w:rPr>
            </w:pPr>
            <w:r w:rsidRPr="007F5008">
              <w:rPr>
                <w:rFonts w:ascii="Times New Roman" w:eastAsia="Times New Roman" w:hAnsi="Times New Roman" w:cs="Times New Roman"/>
                <w:sz w:val="20"/>
                <w:szCs w:val="20"/>
              </w:rPr>
              <w:lastRenderedPageBreak/>
              <w:t xml:space="preserve">During the reporting period, in October and November of 2022, Judicial Academy, with the support of the Council of Europe and the Swedish International Development Cooperation Agency, held two one-day seminars and one two-day seminar on the topic: “Prevention of money laundering and financing of terrorism in Serbia”, in Vrnjačka Banja, Aranđelovac and Palić, for a total of 70 participants. </w:t>
            </w:r>
          </w:p>
          <w:p w14:paraId="4EBB75A0" w14:textId="77777777" w:rsidR="002947B4" w:rsidRPr="00274AC0" w:rsidRDefault="002947B4" w:rsidP="00CA3795">
            <w:pPr>
              <w:spacing w:after="0" w:line="240" w:lineRule="atLeast"/>
              <w:jc w:val="both"/>
              <w:rPr>
                <w:rFonts w:ascii="Times New Roman" w:eastAsia="Times New Roman" w:hAnsi="Times New Roman" w:cs="Times New Roman"/>
                <w:sz w:val="20"/>
                <w:szCs w:val="20"/>
              </w:rPr>
            </w:pPr>
            <w:r w:rsidRPr="007F5008">
              <w:rPr>
                <w:rFonts w:ascii="Times New Roman" w:eastAsia="Times New Roman" w:hAnsi="Times New Roman" w:cs="Times New Roman"/>
                <w:sz w:val="20"/>
                <w:szCs w:val="20"/>
              </w:rPr>
              <w:t>Also, in the fourth quarter, Judicial Academy, within the joint project of the Council of Europe and European Union conducted one three-day training, in Belgrade, in December, on the topic: ‘’High-tech crime’’, for a total of 22 participants.</w:t>
            </w:r>
          </w:p>
        </w:tc>
      </w:tr>
      <w:tr w:rsidR="002947B4" w:rsidRPr="00274AC0" w14:paraId="78676BCE" w14:textId="77777777" w:rsidTr="00CA3795">
        <w:trPr>
          <w:trHeight w:val="1550"/>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7165CE89"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2.3.2.8.</w:t>
            </w:r>
          </w:p>
        </w:tc>
        <w:tc>
          <w:tcPr>
            <w:tcW w:w="1445" w:type="pct"/>
            <w:gridSpan w:val="5"/>
            <w:tcBorders>
              <w:top w:val="single" w:sz="4" w:space="0" w:color="000000"/>
              <w:left w:val="single" w:sz="4" w:space="0" w:color="000000"/>
              <w:bottom w:val="single" w:sz="4" w:space="0" w:color="000000"/>
              <w:right w:val="single" w:sz="4" w:space="0" w:color="000000"/>
            </w:tcBorders>
            <w:shd w:val="clear" w:color="auto" w:fill="FFFFFF"/>
          </w:tcPr>
          <w:p w14:paraId="69B15C9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Signing the Memorandum on cooperation between authorities responsible for implementation of the Law on  Organisation and Competence of State Authorities in Suppression of Organised Crime, Terrorism and Corruption.</w:t>
            </w:r>
          </w:p>
          <w:p w14:paraId="543B2D8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p w14:paraId="7D4E983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31" w:type="pct"/>
            <w:gridSpan w:val="3"/>
            <w:tcBorders>
              <w:top w:val="single" w:sz="4" w:space="0" w:color="000000"/>
              <w:left w:val="single" w:sz="4" w:space="0" w:color="000000"/>
              <w:bottom w:val="single" w:sz="4" w:space="0" w:color="000000"/>
              <w:right w:val="single" w:sz="4" w:space="0" w:color="000000"/>
            </w:tcBorders>
            <w:shd w:val="clear" w:color="auto" w:fill="FFFFFF"/>
          </w:tcPr>
          <w:p w14:paraId="4B325FB4"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-Republic Public Prosecutors’ Office</w:t>
            </w:r>
          </w:p>
          <w:p w14:paraId="668E619E"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-Ministry of Interior  </w:t>
            </w:r>
          </w:p>
          <w:p w14:paraId="7F43D372"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-authorities enumerated in the Article 20 of the Law</w:t>
            </w:r>
          </w:p>
          <w:p w14:paraId="6813AF94"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FFFFFF"/>
          </w:tcPr>
          <w:p w14:paraId="5643A1A6"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I quarter of 2021</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7B9D31D2" w14:textId="77777777" w:rsidR="002947B4" w:rsidRPr="00274AC0" w:rsidRDefault="002947B4" w:rsidP="00CA3795">
            <w:pPr>
              <w:spacing w:before="240" w:after="0" w:line="240" w:lineRule="auto"/>
              <w:jc w:val="center"/>
              <w:rPr>
                <w:rFonts w:ascii="Times New Roman" w:eastAsia="Times New Roman" w:hAnsi="Times New Roman" w:cs="Times New Roman"/>
                <w:b/>
                <w:iCs/>
                <w:sz w:val="20"/>
                <w:szCs w:val="20"/>
              </w:rPr>
            </w:pPr>
            <w:r w:rsidRPr="00274AC0">
              <w:rPr>
                <w:rFonts w:ascii="Times New Roman" w:eastAsia="Times New Roman" w:hAnsi="Times New Roman" w:cs="Times New Roman"/>
                <w:b/>
                <w:iCs/>
                <w:sz w:val="20"/>
                <w:szCs w:val="20"/>
              </w:rPr>
              <w:t>Budget of the Republic of Serbia</w:t>
            </w:r>
          </w:p>
          <w:p w14:paraId="588D414B"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Budgeted in 2.3.2.6.</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3E0ECBC3"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Memorandum on cooperation signed.</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58ABD8CC" w14:textId="77777777" w:rsidR="002947B4" w:rsidRPr="00CA3795" w:rsidRDefault="002947B4" w:rsidP="00CA3795">
            <w:pPr>
              <w:spacing w:before="240" w:after="0" w:line="240" w:lineRule="auto"/>
              <w:jc w:val="both"/>
              <w:rPr>
                <w:rFonts w:ascii="Times New Roman" w:eastAsia="Times New Roman" w:hAnsi="Times New Roman" w:cs="Times New Roman"/>
                <w:b/>
                <w:sz w:val="20"/>
                <w:szCs w:val="20"/>
              </w:rPr>
            </w:pPr>
            <w:r w:rsidRPr="00CA3795">
              <w:rPr>
                <w:rFonts w:ascii="Times New Roman" w:eastAsia="Times New Roman" w:hAnsi="Times New Roman" w:cs="Times New Roman"/>
                <w:b/>
                <w:sz w:val="20"/>
                <w:szCs w:val="20"/>
              </w:rPr>
              <w:t>Activity is fully implemented.</w:t>
            </w:r>
          </w:p>
          <w:p w14:paraId="53A8E59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An Agreement on Cooperation was signed with the Tax Administration - Tax </w:t>
            </w:r>
            <w:r w:rsidRPr="00274AC0">
              <w:rPr>
                <w:rFonts w:ascii="Times New Roman" w:eastAsia="Times New Roman" w:hAnsi="Times New Roman" w:cs="Times New Roman"/>
                <w:sz w:val="20"/>
                <w:szCs w:val="20"/>
              </w:rPr>
              <w:lastRenderedPageBreak/>
              <w:t>Police and the Republic Pension and Disability Insurance Fund.</w:t>
            </w:r>
          </w:p>
          <w:p w14:paraId="01140744" w14:textId="122C74BE"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final version of the agreement with the Customs Administration has been harmonized and their signing is in progress.</w:t>
            </w:r>
          </w:p>
        </w:tc>
      </w:tr>
      <w:tr w:rsidR="002947B4" w:rsidRPr="00274AC0" w14:paraId="0719D056" w14:textId="77777777" w:rsidTr="00CA3795">
        <w:trPr>
          <w:trHeight w:val="1550"/>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329FAF34"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2.3.2.9.</w:t>
            </w:r>
          </w:p>
        </w:tc>
        <w:tc>
          <w:tcPr>
            <w:tcW w:w="1445" w:type="pct"/>
            <w:gridSpan w:val="5"/>
            <w:tcBorders>
              <w:top w:val="single" w:sz="4" w:space="0" w:color="000000"/>
              <w:left w:val="single" w:sz="4" w:space="0" w:color="000000"/>
              <w:bottom w:val="single" w:sz="4" w:space="0" w:color="000000"/>
              <w:right w:val="single" w:sz="4" w:space="0" w:color="000000"/>
            </w:tcBorders>
            <w:shd w:val="clear" w:color="auto" w:fill="FFFFFF"/>
          </w:tcPr>
          <w:p w14:paraId="33113C6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Developing the Methodology of the establishment and performance of the task forces.</w:t>
            </w:r>
          </w:p>
          <w:p w14:paraId="37460A9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(link with AP for CH 24 activity 6.2.2.5.)</w:t>
            </w:r>
          </w:p>
        </w:tc>
        <w:tc>
          <w:tcPr>
            <w:tcW w:w="731" w:type="pct"/>
            <w:gridSpan w:val="3"/>
            <w:tcBorders>
              <w:top w:val="single" w:sz="4" w:space="0" w:color="000000"/>
              <w:left w:val="single" w:sz="4" w:space="0" w:color="000000"/>
              <w:bottom w:val="single" w:sz="4" w:space="0" w:color="000000"/>
              <w:right w:val="single" w:sz="4" w:space="0" w:color="000000"/>
            </w:tcBorders>
            <w:shd w:val="clear" w:color="auto" w:fill="FFFFFF"/>
          </w:tcPr>
          <w:p w14:paraId="151102EC"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-Republic Public Prosecutors’ Office</w:t>
            </w:r>
          </w:p>
          <w:p w14:paraId="48A9D6D3"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--Prosecutors’ Office for Organized Crime</w:t>
            </w:r>
          </w:p>
          <w:p w14:paraId="36A3343F"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-Ministry of Interior  </w:t>
            </w:r>
          </w:p>
          <w:p w14:paraId="2E181554"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-Ministry of Justice (state secretary in charge of anti- corruption) </w:t>
            </w:r>
          </w:p>
          <w:p w14:paraId="6CF6F315"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    </w:t>
            </w:r>
          </w:p>
          <w:p w14:paraId="58D855FA"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FFFFFF"/>
          </w:tcPr>
          <w:p w14:paraId="7E67407E"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 quarter of 2021</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5A221875" w14:textId="77777777" w:rsidR="002947B4" w:rsidRPr="00274AC0" w:rsidRDefault="002947B4" w:rsidP="00CA3795">
            <w:pPr>
              <w:spacing w:before="240" w:after="0" w:line="240" w:lineRule="auto"/>
              <w:jc w:val="center"/>
              <w:rPr>
                <w:rFonts w:ascii="Times New Roman" w:eastAsia="Times New Roman" w:hAnsi="Times New Roman" w:cs="Times New Roman"/>
                <w:b/>
                <w:iCs/>
                <w:sz w:val="20"/>
                <w:szCs w:val="20"/>
              </w:rPr>
            </w:pPr>
            <w:r w:rsidRPr="00274AC0">
              <w:rPr>
                <w:rFonts w:ascii="Times New Roman" w:eastAsia="Times New Roman" w:hAnsi="Times New Roman" w:cs="Times New Roman"/>
                <w:b/>
                <w:iCs/>
                <w:sz w:val="20"/>
                <w:szCs w:val="20"/>
              </w:rPr>
              <w:t xml:space="preserve">Budget of the Republic of Serbia – </w:t>
            </w:r>
          </w:p>
          <w:p w14:paraId="691135EA" w14:textId="77777777" w:rsidR="002947B4" w:rsidRPr="00274AC0" w:rsidRDefault="002947B4" w:rsidP="00CA3795">
            <w:pPr>
              <w:spacing w:before="240" w:after="0" w:line="240" w:lineRule="auto"/>
              <w:jc w:val="center"/>
              <w:rPr>
                <w:rFonts w:ascii="Times New Roman" w:eastAsia="Times New Roman" w:hAnsi="Times New Roman" w:cs="Times New Roman"/>
                <w:b/>
                <w:iCs/>
                <w:sz w:val="20"/>
                <w:szCs w:val="20"/>
              </w:rPr>
            </w:pPr>
            <w:r w:rsidRPr="00274AC0">
              <w:rPr>
                <w:rFonts w:ascii="Times New Roman" w:eastAsia="Times New Roman" w:hAnsi="Times New Roman" w:cs="Times New Roman"/>
                <w:iCs/>
                <w:sz w:val="20"/>
                <w:szCs w:val="20"/>
              </w:rPr>
              <w:t>30.878 €</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544E440C"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Handbook on Methodology of the establishment and performance of the task forces developed and published.</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59956BBB" w14:textId="77777777" w:rsidR="002947B4" w:rsidRPr="00CA3795" w:rsidRDefault="002947B4" w:rsidP="00CA3795">
            <w:pPr>
              <w:spacing w:before="240" w:after="0" w:line="240" w:lineRule="auto"/>
              <w:jc w:val="both"/>
              <w:rPr>
                <w:rFonts w:ascii="Times New Roman" w:eastAsia="Times New Roman" w:hAnsi="Times New Roman" w:cs="Times New Roman"/>
                <w:b/>
                <w:sz w:val="20"/>
                <w:szCs w:val="20"/>
              </w:rPr>
            </w:pPr>
            <w:r w:rsidRPr="00CA3795">
              <w:rPr>
                <w:rFonts w:ascii="Times New Roman" w:eastAsia="Times New Roman" w:hAnsi="Times New Roman" w:cs="Times New Roman"/>
                <w:b/>
                <w:sz w:val="20"/>
                <w:szCs w:val="20"/>
              </w:rPr>
              <w:t>Activity is fully implemented.</w:t>
            </w:r>
          </w:p>
          <w:p w14:paraId="5452C9F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methodology on work and formation of working groups was adopted on November 9, 2021. The document was printed and forwarded to the competent state prosecutor's offices.</w:t>
            </w:r>
          </w:p>
        </w:tc>
      </w:tr>
      <w:tr w:rsidR="002947B4" w:rsidRPr="00274AC0" w14:paraId="52FA96AC" w14:textId="77777777" w:rsidTr="00CA3795">
        <w:trPr>
          <w:trHeight w:val="1550"/>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045A260C"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2.3.2.10.</w:t>
            </w:r>
          </w:p>
        </w:tc>
        <w:tc>
          <w:tcPr>
            <w:tcW w:w="1445" w:type="pct"/>
            <w:gridSpan w:val="5"/>
            <w:tcBorders>
              <w:top w:val="single" w:sz="4" w:space="0" w:color="000000"/>
              <w:left w:val="single" w:sz="4" w:space="0" w:color="000000"/>
              <w:bottom w:val="single" w:sz="4" w:space="0" w:color="000000"/>
              <w:right w:val="single" w:sz="4" w:space="0" w:color="000000"/>
            </w:tcBorders>
            <w:shd w:val="clear" w:color="auto" w:fill="FFFFFF"/>
          </w:tcPr>
          <w:p w14:paraId="117253A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Strengthening the capacity of the Financial Forensics Service in the Prosecutors’ Office for Organized Crime and other bodies.</w:t>
            </w:r>
          </w:p>
          <w:p w14:paraId="6A01125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(link with AP for CH 24 activity 6.2.2.6.)</w:t>
            </w:r>
          </w:p>
        </w:tc>
        <w:tc>
          <w:tcPr>
            <w:tcW w:w="731" w:type="pct"/>
            <w:gridSpan w:val="3"/>
            <w:tcBorders>
              <w:top w:val="single" w:sz="4" w:space="0" w:color="000000"/>
              <w:left w:val="single" w:sz="4" w:space="0" w:color="000000"/>
              <w:bottom w:val="single" w:sz="4" w:space="0" w:color="000000"/>
              <w:right w:val="single" w:sz="4" w:space="0" w:color="000000"/>
            </w:tcBorders>
            <w:shd w:val="clear" w:color="auto" w:fill="FFFFFF"/>
          </w:tcPr>
          <w:p w14:paraId="4628EB5E"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 -Ministry of Justice (state secretary in charge of anti- corruption)</w:t>
            </w:r>
          </w:p>
          <w:p w14:paraId="2ADA6099"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-Republic Public Prosecutors’ Office</w:t>
            </w:r>
          </w:p>
          <w:p w14:paraId="16B89331"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--Prosecutors’ Office for Organized Crime</w:t>
            </w:r>
          </w:p>
          <w:p w14:paraId="41F38ED3"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FFFFFF"/>
          </w:tcPr>
          <w:p w14:paraId="37BB0E31"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IV quarter of 2020, onwards</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1E1C49F7" w14:textId="77777777" w:rsidR="002947B4" w:rsidRPr="00274AC0" w:rsidRDefault="002947B4" w:rsidP="00CA3795">
            <w:pPr>
              <w:spacing w:before="240" w:after="0" w:line="240" w:lineRule="auto"/>
              <w:jc w:val="center"/>
              <w:rPr>
                <w:rFonts w:ascii="Times New Roman" w:eastAsia="Times New Roman" w:hAnsi="Times New Roman" w:cs="Times New Roman"/>
                <w:b/>
                <w:iCs/>
                <w:sz w:val="20"/>
                <w:szCs w:val="20"/>
              </w:rPr>
            </w:pPr>
            <w:r w:rsidRPr="00274AC0">
              <w:rPr>
                <w:rFonts w:ascii="Times New Roman" w:eastAsia="Times New Roman" w:hAnsi="Times New Roman" w:cs="Times New Roman"/>
                <w:b/>
                <w:iCs/>
                <w:sz w:val="20"/>
                <w:szCs w:val="20"/>
              </w:rPr>
              <w:t xml:space="preserve">Budget of the Republic of Serbia – </w:t>
            </w:r>
          </w:p>
          <w:p w14:paraId="3E4E4C3E"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122.544 €</w:t>
            </w:r>
          </w:p>
          <w:p w14:paraId="5CCFB340" w14:textId="77777777" w:rsidR="002947B4" w:rsidRPr="00274AC0" w:rsidRDefault="002947B4" w:rsidP="00CA3795">
            <w:pPr>
              <w:spacing w:before="240" w:after="0" w:line="240" w:lineRule="auto"/>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in 2021 -61.272 €</w:t>
            </w:r>
          </w:p>
          <w:p w14:paraId="271C7817" w14:textId="77777777" w:rsidR="002947B4" w:rsidRPr="00274AC0" w:rsidRDefault="002947B4" w:rsidP="00CA3795">
            <w:pPr>
              <w:spacing w:before="240" w:after="0" w:line="240" w:lineRule="auto"/>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in 2022 -61.272 €</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0A37DC08"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team of economic forensic experts in the Prosecutors’ Office for Organized Crime established.</w:t>
            </w:r>
          </w:p>
          <w:p w14:paraId="1C00D1EF"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Training courses of the economic forensic experts delivered.</w:t>
            </w:r>
          </w:p>
          <w:p w14:paraId="66828C0C"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 xml:space="preserve"> Number of seminars held in relation to planned trainings.</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39439A7A" w14:textId="77777777" w:rsidR="002947B4" w:rsidRPr="00CA3795" w:rsidRDefault="002947B4" w:rsidP="00CA3795">
            <w:pPr>
              <w:spacing w:before="240" w:after="0" w:line="240" w:lineRule="auto"/>
              <w:jc w:val="both"/>
              <w:rPr>
                <w:rFonts w:ascii="Times New Roman" w:eastAsia="Times New Roman" w:hAnsi="Times New Roman" w:cs="Times New Roman"/>
                <w:b/>
                <w:sz w:val="20"/>
                <w:szCs w:val="20"/>
              </w:rPr>
            </w:pPr>
            <w:r w:rsidRPr="00CA3795">
              <w:rPr>
                <w:rFonts w:ascii="Times New Roman" w:eastAsia="Times New Roman" w:hAnsi="Times New Roman" w:cs="Times New Roman"/>
                <w:b/>
                <w:sz w:val="20"/>
                <w:szCs w:val="20"/>
              </w:rPr>
              <w:lastRenderedPageBreak/>
              <w:t>Activity is being successfully implemented.</w:t>
            </w:r>
          </w:p>
          <w:p w14:paraId="718A064B"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xml:space="preserve">The Financial Forensics Service has been operating in the Prosecutor's Office for Organized Crime since May 1, 2022, when the second vacant position </w:t>
            </w:r>
            <w:r w:rsidRPr="0026078F">
              <w:rPr>
                <w:rFonts w:ascii="Times New Roman" w:eastAsia="Times New Roman" w:hAnsi="Times New Roman" w:cs="Times New Roman"/>
                <w:sz w:val="20"/>
                <w:szCs w:val="20"/>
              </w:rPr>
              <w:lastRenderedPageBreak/>
              <w:t>of financial forensic scientist was filled.</w:t>
            </w:r>
          </w:p>
          <w:p w14:paraId="5720727E"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In the reporting period, financial forensic scientists participated, as lecturers or participants, in the following educational activities:</w:t>
            </w:r>
          </w:p>
          <w:p w14:paraId="12D5205F"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As lecturers on the topic of money laundering case studies</w:t>
            </w:r>
          </w:p>
          <w:p w14:paraId="154792C3"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Workshop on risk assessment of money laundering and terrorist financing in the real estate sector</w:t>
            </w:r>
          </w:p>
          <w:p w14:paraId="75D609CB"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Workshop of the Expert Team on Recommendations for Reporting Suspicious Activities</w:t>
            </w:r>
          </w:p>
          <w:p w14:paraId="2F42B179"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Workshop of the Expert Team for the development of typologies of money laundering and financing of terrorism</w:t>
            </w:r>
          </w:p>
          <w:p w14:paraId="2C9F4B0C"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Chainalysis Cryptocurrency Fundamentals Certification Training</w:t>
            </w:r>
          </w:p>
          <w:p w14:paraId="760EC7E6" w14:textId="77777777" w:rsidR="002947B4"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Workshops on the National Risk Assessment of Money Laundering and Terrorist Financing</w:t>
            </w:r>
          </w:p>
          <w:p w14:paraId="3017B9C4"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xml:space="preserve">• Workshops on the National Risk </w:t>
            </w:r>
            <w:r w:rsidRPr="0026078F">
              <w:rPr>
                <w:rFonts w:ascii="Times New Roman" w:eastAsia="Times New Roman" w:hAnsi="Times New Roman" w:cs="Times New Roman"/>
                <w:sz w:val="20"/>
                <w:szCs w:val="20"/>
              </w:rPr>
              <w:lastRenderedPageBreak/>
              <w:t>Assessment of Money Laundering and Terrorist Financing</w:t>
            </w:r>
          </w:p>
          <w:p w14:paraId="193E6DBF"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Maltese workshops: - Legal challenges in the investigation and prosecution of tax-related crimes related to the crime of money laundering; - Best practices related to frozen asset management</w:t>
            </w:r>
          </w:p>
          <w:p w14:paraId="0B04EE30"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Blockchain Analysis Course</w:t>
            </w:r>
          </w:p>
          <w:p w14:paraId="57326AF2"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Seminar: "Exchange of best practices in processing cases of money laundering as an stand-alone crime"</w:t>
            </w:r>
          </w:p>
          <w:p w14:paraId="443DB901"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Regional training on international cooperation and mutual legal assistance in asset recovery</w:t>
            </w:r>
          </w:p>
          <w:p w14:paraId="0EEF3535"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Lecturers at the Regional Workshop "Complex Money Laundering and Asset Forfeiture"</w:t>
            </w:r>
          </w:p>
          <w:p w14:paraId="09D8DD91" w14:textId="77777777" w:rsidR="002947B4" w:rsidRPr="0026078F"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Lecturer at the training: "Implementation of the Law on Prevention of Money Laundering and Financing of Terrorism - documentation of obliging entities"</w:t>
            </w:r>
          </w:p>
          <w:p w14:paraId="5FB8B6B3" w14:textId="77777777" w:rsidR="002947B4" w:rsidRPr="00274AC0" w:rsidRDefault="002947B4" w:rsidP="00CA3795">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lastRenderedPageBreak/>
              <w:t>• Regional Online Training on Crypto/Virtual Assets</w:t>
            </w:r>
          </w:p>
          <w:p w14:paraId="4C45E59E" w14:textId="77777777" w:rsidR="002947B4" w:rsidRDefault="002947B4" w:rsidP="00CA3795">
            <w:pPr>
              <w:spacing w:after="0" w:line="240" w:lineRule="atLeast"/>
              <w:jc w:val="both"/>
              <w:rPr>
                <w:rFonts w:ascii="Times New Roman" w:eastAsia="Times New Roman" w:hAnsi="Times New Roman" w:cs="Times New Roman"/>
                <w:sz w:val="20"/>
                <w:szCs w:val="20"/>
              </w:rPr>
            </w:pPr>
            <w:r w:rsidRPr="009027B7">
              <w:rPr>
                <w:rFonts w:ascii="Times New Roman" w:eastAsia="Times New Roman" w:hAnsi="Times New Roman" w:cs="Times New Roman"/>
                <w:sz w:val="20"/>
                <w:szCs w:val="20"/>
              </w:rPr>
              <w:t>A round table on the project "Strengthening of forensic-accounting capacities in Serbia" was held on 1st July 2022 at the Faculty of Economics of the University of Belgrade. Representatives of several state bodies attended this round table, namely the Supreme Court of Cassation, the Republic</w:t>
            </w:r>
            <w:r>
              <w:rPr>
                <w:rFonts w:ascii="Times New Roman" w:eastAsia="Times New Roman" w:hAnsi="Times New Roman" w:cs="Times New Roman"/>
                <w:sz w:val="20"/>
                <w:szCs w:val="20"/>
              </w:rPr>
              <w:t xml:space="preserve"> Public Prosecution Office, the </w:t>
            </w:r>
            <w:r w:rsidRPr="009027B7">
              <w:rPr>
                <w:rFonts w:ascii="Times New Roman" w:eastAsia="Times New Roman" w:hAnsi="Times New Roman" w:cs="Times New Roman"/>
                <w:sz w:val="20"/>
                <w:szCs w:val="20"/>
              </w:rPr>
              <w:t>Prosecution Office for Organized Crime, the Ministry of Internal Affairs, the Directorate for Prevention of Money Laundering and others. The topic of the round table was discussion on the curriculum of the academic study program in financial accounting. The working version of the curriculum was presented by prof. Dr Dejan Malinić.</w:t>
            </w:r>
          </w:p>
          <w:p w14:paraId="3086AA27" w14:textId="77777777" w:rsidR="002947B4" w:rsidRPr="009027B7" w:rsidRDefault="002947B4" w:rsidP="00CA3795">
            <w:pPr>
              <w:spacing w:after="0" w:line="240" w:lineRule="atLeast"/>
              <w:jc w:val="both"/>
              <w:rPr>
                <w:rFonts w:ascii="Times New Roman" w:eastAsia="Times New Roman" w:hAnsi="Times New Roman" w:cs="Times New Roman"/>
                <w:b/>
                <w:sz w:val="20"/>
                <w:szCs w:val="20"/>
              </w:rPr>
            </w:pPr>
            <w:r w:rsidRPr="009027B7">
              <w:rPr>
                <w:rFonts w:ascii="Times New Roman" w:eastAsia="Times New Roman" w:hAnsi="Times New Roman" w:cs="Times New Roman"/>
                <w:b/>
                <w:sz w:val="20"/>
                <w:szCs w:val="20"/>
              </w:rPr>
              <w:t xml:space="preserve">Five financial forensic experts were hired on a contract basis in the Special Department for Suppression of </w:t>
            </w:r>
            <w:r w:rsidRPr="009027B7">
              <w:rPr>
                <w:rFonts w:ascii="Times New Roman" w:eastAsia="Times New Roman" w:hAnsi="Times New Roman" w:cs="Times New Roman"/>
                <w:b/>
                <w:sz w:val="20"/>
                <w:szCs w:val="20"/>
              </w:rPr>
              <w:lastRenderedPageBreak/>
              <w:t>Corruption of the Higher Public Prosecution Office in Niš.</w:t>
            </w:r>
          </w:p>
          <w:p w14:paraId="393A6625" w14:textId="77777777" w:rsidR="002947B4" w:rsidRPr="009027B7" w:rsidRDefault="002947B4" w:rsidP="00CA3795">
            <w:pPr>
              <w:spacing w:after="0" w:line="240" w:lineRule="atLeast"/>
              <w:jc w:val="both"/>
              <w:rPr>
                <w:rFonts w:ascii="Times New Roman" w:eastAsia="Times New Roman" w:hAnsi="Times New Roman" w:cs="Times New Roman"/>
                <w:sz w:val="20"/>
                <w:szCs w:val="20"/>
              </w:rPr>
            </w:pPr>
            <w:r w:rsidRPr="009027B7">
              <w:rPr>
                <w:rFonts w:ascii="Times New Roman" w:eastAsia="Times New Roman" w:hAnsi="Times New Roman" w:cs="Times New Roman"/>
                <w:sz w:val="20"/>
                <w:szCs w:val="20"/>
              </w:rPr>
              <w:t>Positions of financial forensic experts in the Special Departments for the Suppression of Corruption in the Higher Public Prosecution Office in Kraljevo</w:t>
            </w:r>
            <w:r>
              <w:rPr>
                <w:rFonts w:ascii="Times New Roman" w:eastAsia="Times New Roman" w:hAnsi="Times New Roman" w:cs="Times New Roman"/>
                <w:sz w:val="20"/>
                <w:szCs w:val="20"/>
              </w:rPr>
              <w:t xml:space="preserve"> and Novi Sad are still vacant.</w:t>
            </w:r>
          </w:p>
          <w:p w14:paraId="106D7A54" w14:textId="77777777" w:rsidR="002947B4" w:rsidRPr="00274AC0" w:rsidRDefault="002947B4" w:rsidP="00CA3795">
            <w:pPr>
              <w:spacing w:after="0" w:line="240" w:lineRule="atLeast"/>
              <w:jc w:val="both"/>
              <w:rPr>
                <w:rFonts w:ascii="Times New Roman" w:eastAsia="Times New Roman" w:hAnsi="Times New Roman" w:cs="Times New Roman"/>
                <w:sz w:val="20"/>
                <w:szCs w:val="20"/>
              </w:rPr>
            </w:pPr>
            <w:r w:rsidRPr="009027B7">
              <w:rPr>
                <w:rFonts w:ascii="Times New Roman" w:eastAsia="Times New Roman" w:hAnsi="Times New Roman" w:cs="Times New Roman"/>
                <w:sz w:val="20"/>
                <w:szCs w:val="20"/>
              </w:rPr>
              <w:t>Furthermore, on November 17, 2022 a panel was held at the Faculty of Economics entitled "Court proceedings as an outcome of detected fraud: scope, limitations and alternatives". The goal of the meeting was to point out the importance and needs of strengthening forensic capacities in the Republic of Serbia.</w:t>
            </w:r>
          </w:p>
        </w:tc>
      </w:tr>
      <w:tr w:rsidR="002947B4" w:rsidRPr="00274AC0" w14:paraId="3074B3B7" w14:textId="77777777" w:rsidTr="00CA3795">
        <w:trPr>
          <w:trHeight w:val="1550"/>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72731A20"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2.3.2.11.</w:t>
            </w:r>
          </w:p>
        </w:tc>
        <w:tc>
          <w:tcPr>
            <w:tcW w:w="1445" w:type="pct"/>
            <w:gridSpan w:val="5"/>
            <w:tcBorders>
              <w:top w:val="single" w:sz="4" w:space="0" w:color="000000"/>
              <w:left w:val="single" w:sz="4" w:space="0" w:color="000000"/>
              <w:bottom w:val="single" w:sz="4" w:space="0" w:color="000000"/>
              <w:right w:val="single" w:sz="4" w:space="0" w:color="000000"/>
            </w:tcBorders>
            <w:shd w:val="clear" w:color="auto" w:fill="FFFFFF"/>
          </w:tcPr>
          <w:p w14:paraId="44BE2F1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Adopt the new Rulebook on sistematization of workplaces in the POOC and in Special Departments of Higher Public Prosecutor’s Offices for Suppression of Corruption, in accordance with conducted  needs assesment of the HR capacities in the Prosecutors’ Office for Organized Crime and  Special Departments of Higher Public Prosecutor’s Offices for Suppression of Corruption</w:t>
            </w:r>
          </w:p>
          <w:p w14:paraId="4F20792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(link with AP for CH 24 activity 6.2.2.7.)</w:t>
            </w:r>
          </w:p>
        </w:tc>
        <w:tc>
          <w:tcPr>
            <w:tcW w:w="731" w:type="pct"/>
            <w:gridSpan w:val="3"/>
            <w:tcBorders>
              <w:top w:val="single" w:sz="4" w:space="0" w:color="000000"/>
              <w:left w:val="single" w:sz="4" w:space="0" w:color="000000"/>
              <w:bottom w:val="single" w:sz="4" w:space="0" w:color="000000"/>
              <w:right w:val="single" w:sz="4" w:space="0" w:color="000000"/>
            </w:tcBorders>
            <w:shd w:val="clear" w:color="auto" w:fill="FFFFFF"/>
          </w:tcPr>
          <w:p w14:paraId="2BD51FDE"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 xml:space="preserve"> -Ministry of Justice (state secretary in charge of anti- corruption)</w:t>
            </w:r>
          </w:p>
          <w:p w14:paraId="2A3458CC"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--Prosecutors’ Office for Organized Crime</w:t>
            </w:r>
          </w:p>
          <w:p w14:paraId="353F5916"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-Republic Public Prosecutors’ Office</w:t>
            </w:r>
          </w:p>
          <w:p w14:paraId="5A4965B3"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-Higher Public Prosecutors’ Offices in Belgrade, Novi Sad, Nis and Kraljevo</w:t>
            </w:r>
          </w:p>
          <w:p w14:paraId="4CCF7385"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-State Prosecutorial Council</w:t>
            </w:r>
          </w:p>
          <w:p w14:paraId="4D8F99F2"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FFFFFF"/>
          </w:tcPr>
          <w:p w14:paraId="1911B095"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IV quarter of 2020</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56B00B89" w14:textId="77777777" w:rsidR="002947B4" w:rsidRPr="00274AC0" w:rsidRDefault="002947B4" w:rsidP="00CA3795">
            <w:pPr>
              <w:spacing w:before="240" w:after="0" w:line="240" w:lineRule="auto"/>
              <w:jc w:val="center"/>
              <w:rPr>
                <w:rFonts w:ascii="Times New Roman" w:eastAsia="Times New Roman" w:hAnsi="Times New Roman" w:cs="Times New Roman"/>
                <w:b/>
                <w:iCs/>
                <w:sz w:val="20"/>
                <w:szCs w:val="20"/>
              </w:rPr>
            </w:pPr>
            <w:r w:rsidRPr="00274AC0">
              <w:rPr>
                <w:rFonts w:ascii="Times New Roman" w:eastAsia="Times New Roman" w:hAnsi="Times New Roman" w:cs="Times New Roman"/>
                <w:b/>
                <w:iCs/>
                <w:sz w:val="20"/>
                <w:szCs w:val="20"/>
              </w:rPr>
              <w:t xml:space="preserve">Budget of the Republic of Serbia </w:t>
            </w:r>
          </w:p>
          <w:p w14:paraId="3AB76495"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Activity requiring insignificant costs.</w:t>
            </w:r>
          </w:p>
          <w:p w14:paraId="289A6B7E"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lastRenderedPageBreak/>
              <w:t xml:space="preserve">and </w:t>
            </w:r>
            <w:r w:rsidRPr="00274AC0">
              <w:rPr>
                <w:rFonts w:ascii="Times New Roman" w:eastAsia="Times New Roman" w:hAnsi="Times New Roman" w:cs="Times New Roman"/>
                <w:b/>
                <w:iCs/>
                <w:sz w:val="20"/>
                <w:szCs w:val="20"/>
              </w:rPr>
              <w:t>IPA 2013</w:t>
            </w:r>
            <w:r w:rsidRPr="00274AC0">
              <w:rPr>
                <w:rFonts w:ascii="Times New Roman" w:eastAsia="Times New Roman" w:hAnsi="Times New Roman" w:cs="Times New Roman"/>
                <w:iCs/>
                <w:sz w:val="20"/>
                <w:szCs w:val="20"/>
              </w:rPr>
              <w:t xml:space="preserve"> „Prevention and Fight Against Corruption“ project - 3.600.000 €. </w:t>
            </w:r>
          </w:p>
          <w:p w14:paraId="471A7F90"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Funds within IPA 2013 were provided for this activity.</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5E9C9964"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The needs assesment for the expansion of HRcapacities conducted.</w:t>
            </w:r>
          </w:p>
          <w:p w14:paraId="38B5889D"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 Amendments of the Rulebook on sistematization of workplaces in the Prosecutors’ Office for </w:t>
            </w:r>
            <w:r w:rsidRPr="00274AC0">
              <w:rPr>
                <w:rFonts w:ascii="Times New Roman" w:eastAsia="Times New Roman" w:hAnsi="Times New Roman" w:cs="Times New Roman"/>
                <w:sz w:val="20"/>
                <w:szCs w:val="20"/>
              </w:rPr>
              <w:lastRenderedPageBreak/>
              <w:t>Organized Crime and  in Special Departments of Higher Public Prosecutor’s Offices for Suppression of Corruption adopted.</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2746CF78" w14:textId="77777777" w:rsidR="002947B4" w:rsidRPr="00653C03" w:rsidRDefault="002947B4" w:rsidP="00CA3795">
            <w:pPr>
              <w:spacing w:before="240" w:after="0" w:line="240" w:lineRule="auto"/>
              <w:jc w:val="both"/>
              <w:rPr>
                <w:rFonts w:ascii="Times New Roman" w:eastAsia="Times New Roman" w:hAnsi="Times New Roman" w:cs="Times New Roman"/>
                <w:b/>
                <w:sz w:val="20"/>
                <w:szCs w:val="20"/>
              </w:rPr>
            </w:pPr>
            <w:r w:rsidRPr="00653C03">
              <w:rPr>
                <w:rFonts w:ascii="Times New Roman" w:eastAsia="Times New Roman" w:hAnsi="Times New Roman" w:cs="Times New Roman"/>
                <w:b/>
                <w:sz w:val="20"/>
                <w:szCs w:val="20"/>
              </w:rPr>
              <w:lastRenderedPageBreak/>
              <w:t>Activity is fully implemented.</w:t>
            </w:r>
          </w:p>
          <w:p w14:paraId="6291FFAA" w14:textId="77777777" w:rsidR="002947B4"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Amendments to the rulebook on the systematization of workplaces in the Prosecutors’ Office for Organized Crime and the Higher Public </w:t>
            </w:r>
            <w:r w:rsidRPr="00274AC0">
              <w:rPr>
                <w:rFonts w:ascii="Times New Roman" w:eastAsia="Times New Roman" w:hAnsi="Times New Roman" w:cs="Times New Roman"/>
                <w:sz w:val="20"/>
                <w:szCs w:val="20"/>
              </w:rPr>
              <w:lastRenderedPageBreak/>
              <w:t xml:space="preserve">Prosecutor's Office in Belgrade were made during 2021. </w:t>
            </w:r>
          </w:p>
          <w:p w14:paraId="160A0B21" w14:textId="77777777" w:rsidR="002947B4" w:rsidRPr="009027B7" w:rsidRDefault="002947B4" w:rsidP="00CA3795">
            <w:pPr>
              <w:spacing w:before="24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Also, t</w:t>
            </w:r>
            <w:r w:rsidRPr="009027B7">
              <w:rPr>
                <w:rFonts w:ascii="Times New Roman" w:eastAsia="Times New Roman" w:hAnsi="Times New Roman" w:cs="Times New Roman"/>
                <w:sz w:val="20"/>
                <w:szCs w:val="20"/>
              </w:rPr>
              <w:t>he Higher Public Prosecution Office in Belgrade on November 23, 2022 submitted for approval to the Ministry of Justice a new Rulebook on the internal organization and systematization of workplaces in the Higher Public Prosecutor's Office in Belgrade, which increased the number of assistant prosecutors in the Special Department for Suppression of Corruption from 7 to 10 officers. By the end of 2022, the requested co</w:t>
            </w:r>
            <w:r>
              <w:rPr>
                <w:rFonts w:ascii="Times New Roman" w:eastAsia="Times New Roman" w:hAnsi="Times New Roman" w:cs="Times New Roman"/>
                <w:sz w:val="20"/>
                <w:szCs w:val="20"/>
              </w:rPr>
              <w:t>nsent has not been submitted.</w:t>
            </w:r>
          </w:p>
          <w:p w14:paraId="1A59B9D2" w14:textId="77777777" w:rsidR="002947B4" w:rsidRPr="009027B7" w:rsidRDefault="002947B4" w:rsidP="00CA3795">
            <w:pPr>
              <w:spacing w:before="240" w:after="0" w:line="240" w:lineRule="auto"/>
              <w:jc w:val="both"/>
              <w:rPr>
                <w:rFonts w:ascii="Times New Roman" w:eastAsia="Times New Roman" w:hAnsi="Times New Roman" w:cs="Times New Roman"/>
                <w:sz w:val="20"/>
                <w:szCs w:val="20"/>
              </w:rPr>
            </w:pPr>
            <w:r w:rsidRPr="009027B7">
              <w:rPr>
                <w:rFonts w:ascii="Times New Roman" w:eastAsia="Times New Roman" w:hAnsi="Times New Roman" w:cs="Times New Roman"/>
                <w:sz w:val="20"/>
                <w:szCs w:val="20"/>
              </w:rPr>
              <w:t xml:space="preserve">The Higher Public Prosecution Office in Kraljevo on July 5, 2022 amended the Rulebook on internal organization and systematization of workplaces, which entered into force on August 1, 2022. The new jobs systematized in the Special Department for Suppression of </w:t>
            </w:r>
            <w:r w:rsidRPr="009027B7">
              <w:rPr>
                <w:rFonts w:ascii="Times New Roman" w:eastAsia="Times New Roman" w:hAnsi="Times New Roman" w:cs="Times New Roman"/>
                <w:sz w:val="20"/>
                <w:szCs w:val="20"/>
              </w:rPr>
              <w:lastRenderedPageBreak/>
              <w:t>Corruption are one financial forensic officer, one prosecutorial ass</w:t>
            </w:r>
            <w:r>
              <w:rPr>
                <w:rFonts w:ascii="Times New Roman" w:eastAsia="Times New Roman" w:hAnsi="Times New Roman" w:cs="Times New Roman"/>
                <w:sz w:val="20"/>
                <w:szCs w:val="20"/>
              </w:rPr>
              <w:t>istant and one registry worker.</w:t>
            </w:r>
          </w:p>
          <w:p w14:paraId="7F3A760A" w14:textId="77777777" w:rsidR="002947B4" w:rsidRDefault="002947B4" w:rsidP="00CA3795">
            <w:pPr>
              <w:spacing w:before="240" w:after="0" w:line="240" w:lineRule="auto"/>
              <w:jc w:val="both"/>
              <w:rPr>
                <w:rFonts w:ascii="Times New Roman" w:eastAsia="Times New Roman" w:hAnsi="Times New Roman" w:cs="Times New Roman"/>
                <w:sz w:val="20"/>
                <w:szCs w:val="20"/>
              </w:rPr>
            </w:pPr>
            <w:r w:rsidRPr="00BE68E6">
              <w:rPr>
                <w:rFonts w:ascii="Times New Roman" w:eastAsia="Times New Roman" w:hAnsi="Times New Roman" w:cs="Times New Roman"/>
                <w:sz w:val="20"/>
                <w:szCs w:val="20"/>
              </w:rPr>
              <w:t xml:space="preserve">The Higher Public Prosecution Office in Niš adopted the amendments to the </w:t>
            </w:r>
            <w:r w:rsidRPr="00F5128F">
              <w:rPr>
                <w:rFonts w:ascii="Times New Roman" w:eastAsia="Times New Roman" w:hAnsi="Times New Roman" w:cs="Times New Roman"/>
                <w:spacing w:val="-20"/>
                <w:sz w:val="20"/>
                <w:szCs w:val="20"/>
              </w:rPr>
              <w:t>Rulebook on Internal Organization and</w:t>
            </w:r>
            <w:r w:rsidRPr="00BE68E6">
              <w:rPr>
                <w:rFonts w:ascii="Times New Roman" w:eastAsia="Times New Roman" w:hAnsi="Times New Roman" w:cs="Times New Roman"/>
                <w:sz w:val="20"/>
                <w:szCs w:val="20"/>
              </w:rPr>
              <w:t xml:space="preserve"> Job Classification on 1st July 2022, for which the consent of the Ministry of Justice was obtained, and it entered into force on 30th September 2022. The Rulebook made changes in the part related to the Special Department for Suppression of Corruption, so the </w:t>
            </w:r>
            <w:r w:rsidRPr="00F5128F">
              <w:rPr>
                <w:rFonts w:ascii="Times New Roman" w:eastAsia="Times New Roman" w:hAnsi="Times New Roman" w:cs="Times New Roman"/>
                <w:spacing w:val="-20"/>
                <w:sz w:val="20"/>
                <w:szCs w:val="20"/>
              </w:rPr>
              <w:t>number of prosecutor's assistants was increased by one</w:t>
            </w:r>
            <w:r w:rsidRPr="00BE68E6">
              <w:rPr>
                <w:rFonts w:ascii="Times New Roman" w:eastAsia="Times New Roman" w:hAnsi="Times New Roman" w:cs="Times New Roman"/>
                <w:sz w:val="20"/>
                <w:szCs w:val="20"/>
              </w:rPr>
              <w:t xml:space="preserve"> executor and now there are a total of 6, the number of administrative workers for two executors and now there is a total of 7, and one new position was added - workplace of a </w:t>
            </w:r>
            <w:r w:rsidRPr="00F5128F">
              <w:rPr>
                <w:rFonts w:ascii="Times New Roman" w:eastAsia="Times New Roman" w:hAnsi="Times New Roman" w:cs="Times New Roman"/>
                <w:spacing w:val="-20"/>
                <w:sz w:val="20"/>
                <w:szCs w:val="20"/>
              </w:rPr>
              <w:t>driver/delivery worker.</w:t>
            </w:r>
            <w:r w:rsidRPr="00BE68E6">
              <w:rPr>
                <w:rFonts w:ascii="Times New Roman" w:eastAsia="Times New Roman" w:hAnsi="Times New Roman" w:cs="Times New Roman"/>
                <w:sz w:val="20"/>
                <w:szCs w:val="20"/>
              </w:rPr>
              <w:t xml:space="preserve"> Accordingly, in the Special Department for the Suppression of Corruption, instead of 4 workplaces with 14 </w:t>
            </w:r>
            <w:r w:rsidRPr="00BE68E6">
              <w:rPr>
                <w:rFonts w:ascii="Times New Roman" w:eastAsia="Times New Roman" w:hAnsi="Times New Roman" w:cs="Times New Roman"/>
                <w:sz w:val="20"/>
                <w:szCs w:val="20"/>
              </w:rPr>
              <w:lastRenderedPageBreak/>
              <w:t>executors, there is now 5 workplaces with a total of 18 executors.</w:t>
            </w:r>
          </w:p>
          <w:p w14:paraId="00CF6C2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9027B7">
              <w:rPr>
                <w:rFonts w:ascii="Times New Roman" w:eastAsia="Times New Roman" w:hAnsi="Times New Roman" w:cs="Times New Roman"/>
                <w:sz w:val="20"/>
                <w:szCs w:val="20"/>
              </w:rPr>
              <w:t xml:space="preserve">In the Higher Public Prosecution Office in Novi Sad, on November 1, 2022 new Rulebook on internal organization and systematization of workplaces was adopted, which entered into force on December 10, 2022 and the reason for its adoption is the implementation of the new Regulation on job classification and criteria for job description of civil servants. </w:t>
            </w:r>
          </w:p>
        </w:tc>
      </w:tr>
      <w:tr w:rsidR="002947B4" w:rsidRPr="00274AC0" w14:paraId="560ACB1B" w14:textId="77777777" w:rsidTr="00CA3795">
        <w:trPr>
          <w:trHeight w:val="1550"/>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081F3905"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2.3.2.12.</w:t>
            </w:r>
          </w:p>
        </w:tc>
        <w:tc>
          <w:tcPr>
            <w:tcW w:w="1445" w:type="pct"/>
            <w:gridSpan w:val="5"/>
            <w:tcBorders>
              <w:top w:val="single" w:sz="4" w:space="0" w:color="000000"/>
              <w:left w:val="single" w:sz="4" w:space="0" w:color="000000"/>
              <w:bottom w:val="single" w:sz="4" w:space="0" w:color="000000"/>
              <w:right w:val="single" w:sz="4" w:space="0" w:color="000000"/>
            </w:tcBorders>
            <w:shd w:val="clear" w:color="auto" w:fill="FFFFFF"/>
          </w:tcPr>
          <w:p w14:paraId="30DB230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Filling vacancies in accordance with the Rulebook on sistematization of the workplaces in the Prosecutors’ Office for Organized Crime and in Special Departments of Higher Public Prosecutor’s Offices for Suppression of Corruption.</w:t>
            </w:r>
          </w:p>
          <w:p w14:paraId="61DAF00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(link with AP for CH 24 activity 6.2.2.8.)</w:t>
            </w:r>
          </w:p>
        </w:tc>
        <w:tc>
          <w:tcPr>
            <w:tcW w:w="731" w:type="pct"/>
            <w:gridSpan w:val="3"/>
            <w:tcBorders>
              <w:top w:val="single" w:sz="4" w:space="0" w:color="000000"/>
              <w:left w:val="single" w:sz="4" w:space="0" w:color="000000"/>
              <w:bottom w:val="single" w:sz="4" w:space="0" w:color="000000"/>
              <w:right w:val="single" w:sz="4" w:space="0" w:color="000000"/>
            </w:tcBorders>
            <w:shd w:val="clear" w:color="auto" w:fill="FFFFFF"/>
          </w:tcPr>
          <w:p w14:paraId="27376578"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-Prosecutors’ Office for Organized Crime</w:t>
            </w:r>
          </w:p>
          <w:p w14:paraId="133C86CF"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-State Prosecutorial Council</w:t>
            </w:r>
          </w:p>
          <w:p w14:paraId="140C815A"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-Republic Public Prosecutors’ Office</w:t>
            </w:r>
          </w:p>
          <w:p w14:paraId="3ECB1E7B"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Justice (state secretary in charge of anti- corruption)</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FFFFFF"/>
          </w:tcPr>
          <w:p w14:paraId="115D24C9"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IV quarter of 2021</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3D58ED2A" w14:textId="77777777" w:rsidR="002947B4" w:rsidRPr="00274AC0" w:rsidRDefault="002947B4" w:rsidP="00CA3795">
            <w:pPr>
              <w:spacing w:before="240" w:after="0" w:line="240" w:lineRule="auto"/>
              <w:jc w:val="center"/>
              <w:rPr>
                <w:rFonts w:ascii="Times New Roman" w:eastAsia="Times New Roman" w:hAnsi="Times New Roman" w:cs="Times New Roman"/>
                <w:b/>
                <w:iCs/>
                <w:sz w:val="20"/>
                <w:szCs w:val="20"/>
              </w:rPr>
            </w:pPr>
            <w:r w:rsidRPr="00274AC0">
              <w:rPr>
                <w:rFonts w:ascii="Times New Roman" w:eastAsia="Times New Roman" w:hAnsi="Times New Roman" w:cs="Times New Roman"/>
                <w:b/>
                <w:iCs/>
                <w:sz w:val="20"/>
                <w:szCs w:val="20"/>
              </w:rPr>
              <w:t>Budget of the Republic of Serbia</w:t>
            </w:r>
          </w:p>
          <w:p w14:paraId="178F3C4D"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Costs currently unknown. Will be known after completion of Rulebook – activity 2.3.2.11.</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6D0919D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Administrative capacities of the Prosecutors’ Office for Organized Crime and Special Departments of Higher Public Prosecutor’s Offices for Suppression of Corruption filled in accordance with the Rulebook on sistematization of the workplaces.</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FFFF00"/>
          </w:tcPr>
          <w:p w14:paraId="7B7FD95B" w14:textId="77777777" w:rsidR="000615C6" w:rsidRDefault="002947B4" w:rsidP="00CA3795">
            <w:pPr>
              <w:spacing w:before="240" w:after="0" w:line="240" w:lineRule="auto"/>
              <w:jc w:val="both"/>
              <w:rPr>
                <w:rFonts w:ascii="Times New Roman" w:eastAsia="Times New Roman" w:hAnsi="Times New Roman" w:cs="Times New Roman"/>
                <w:b/>
                <w:sz w:val="20"/>
                <w:szCs w:val="20"/>
              </w:rPr>
            </w:pPr>
            <w:r w:rsidRPr="000615C6">
              <w:rPr>
                <w:rFonts w:ascii="Times New Roman" w:eastAsia="Times New Roman" w:hAnsi="Times New Roman" w:cs="Times New Roman"/>
                <w:b/>
                <w:sz w:val="20"/>
                <w:szCs w:val="20"/>
              </w:rPr>
              <w:t>Act</w:t>
            </w:r>
            <w:r w:rsidR="000615C6">
              <w:rPr>
                <w:rFonts w:ascii="Times New Roman" w:eastAsia="Times New Roman" w:hAnsi="Times New Roman" w:cs="Times New Roman"/>
                <w:b/>
                <w:sz w:val="20"/>
                <w:szCs w:val="20"/>
              </w:rPr>
              <w:t>ivity is partially implemented.</w:t>
            </w:r>
          </w:p>
          <w:p w14:paraId="3FF0754C" w14:textId="72C26DC5" w:rsidR="002947B4" w:rsidRPr="000615C6" w:rsidRDefault="002947B4" w:rsidP="000615C6">
            <w:pPr>
              <w:spacing w:after="0" w:line="240" w:lineRule="atLeast"/>
              <w:jc w:val="both"/>
              <w:rPr>
                <w:rFonts w:ascii="Times New Roman" w:eastAsia="Times New Roman" w:hAnsi="Times New Roman" w:cs="Times New Roman"/>
                <w:b/>
                <w:sz w:val="20"/>
                <w:szCs w:val="20"/>
              </w:rPr>
            </w:pPr>
            <w:r w:rsidRPr="009027B7">
              <w:rPr>
                <w:rFonts w:ascii="Times New Roman" w:eastAsia="Times New Roman" w:hAnsi="Times New Roman" w:cs="Times New Roman"/>
                <w:sz w:val="20"/>
                <w:szCs w:val="20"/>
              </w:rPr>
              <w:t xml:space="preserve">Between 1st July 2022  to 30th September 2022, in </w:t>
            </w:r>
            <w:r w:rsidRPr="00F5128F">
              <w:rPr>
                <w:rFonts w:ascii="Times New Roman" w:eastAsia="Times New Roman" w:hAnsi="Times New Roman" w:cs="Times New Roman"/>
                <w:spacing w:val="-20"/>
                <w:sz w:val="20"/>
                <w:szCs w:val="20"/>
              </w:rPr>
              <w:t>the Special Department for</w:t>
            </w:r>
            <w:r w:rsidRPr="009027B7">
              <w:rPr>
                <w:rFonts w:ascii="Times New Roman" w:eastAsia="Times New Roman" w:hAnsi="Times New Roman" w:cs="Times New Roman"/>
                <w:sz w:val="20"/>
                <w:szCs w:val="20"/>
              </w:rPr>
              <w:t xml:space="preserve"> Suppression of Corruption in the Higher Public Prosecution Office in Kraljevo, 2 positions were filled due to a temporarily increased volume of work, with the special consent of the Ministry of Justice, for a maximum period of 6 months, namely the </w:t>
            </w:r>
            <w:r w:rsidRPr="009027B7">
              <w:rPr>
                <w:rFonts w:ascii="Times New Roman" w:eastAsia="Times New Roman" w:hAnsi="Times New Roman" w:cs="Times New Roman"/>
                <w:sz w:val="20"/>
                <w:szCs w:val="20"/>
              </w:rPr>
              <w:lastRenderedPageBreak/>
              <w:t xml:space="preserve">position of assistant prosecutor - 1 executor and administrative worker - 1 executor, which workplaces are envisaged by the </w:t>
            </w:r>
            <w:r w:rsidRPr="00F5128F">
              <w:rPr>
                <w:rFonts w:ascii="Times New Roman" w:eastAsia="Times New Roman" w:hAnsi="Times New Roman" w:cs="Times New Roman"/>
                <w:spacing w:val="-20"/>
                <w:sz w:val="20"/>
                <w:szCs w:val="20"/>
              </w:rPr>
              <w:t>amended Rulebook on Internal</w:t>
            </w:r>
            <w:r w:rsidRPr="009027B7">
              <w:rPr>
                <w:rFonts w:ascii="Times New Roman" w:eastAsia="Times New Roman" w:hAnsi="Times New Roman" w:cs="Times New Roman"/>
                <w:sz w:val="20"/>
                <w:szCs w:val="20"/>
              </w:rPr>
              <w:t xml:space="preserve"> Organ</w:t>
            </w:r>
            <w:r>
              <w:rPr>
                <w:rFonts w:ascii="Times New Roman" w:eastAsia="Times New Roman" w:hAnsi="Times New Roman" w:cs="Times New Roman"/>
                <w:sz w:val="20"/>
                <w:szCs w:val="20"/>
              </w:rPr>
              <w:t xml:space="preserve">ization </w:t>
            </w:r>
            <w:r w:rsidRPr="00F5128F">
              <w:rPr>
                <w:rFonts w:ascii="Times New Roman" w:eastAsia="Times New Roman" w:hAnsi="Times New Roman" w:cs="Times New Roman"/>
                <w:spacing w:val="-20"/>
                <w:sz w:val="20"/>
                <w:szCs w:val="20"/>
              </w:rPr>
              <w:t>and Job Classification.</w:t>
            </w:r>
          </w:p>
          <w:p w14:paraId="06D0BF20" w14:textId="77777777" w:rsidR="002947B4" w:rsidRDefault="002947B4" w:rsidP="000615C6">
            <w:pPr>
              <w:spacing w:after="0" w:line="240" w:lineRule="atLeast"/>
              <w:jc w:val="both"/>
              <w:rPr>
                <w:rFonts w:ascii="Times New Roman" w:eastAsia="Times New Roman" w:hAnsi="Times New Roman" w:cs="Times New Roman"/>
                <w:sz w:val="20"/>
                <w:szCs w:val="20"/>
              </w:rPr>
            </w:pPr>
            <w:r w:rsidRPr="009027B7">
              <w:rPr>
                <w:rFonts w:ascii="Times New Roman" w:eastAsia="Times New Roman" w:hAnsi="Times New Roman" w:cs="Times New Roman"/>
                <w:sz w:val="20"/>
                <w:szCs w:val="20"/>
              </w:rPr>
              <w:t>In the mentioned period, one deputy public prosecutor was seconded to the Special Department for Suppression of Corruption of the Higher Public Prosecution Office in Belgrade.</w:t>
            </w:r>
          </w:p>
          <w:p w14:paraId="1140F24A" w14:textId="77777777" w:rsidR="002947B4" w:rsidRPr="009027B7" w:rsidRDefault="002947B4" w:rsidP="000615C6">
            <w:pPr>
              <w:spacing w:after="0" w:line="240" w:lineRule="atLeast"/>
              <w:jc w:val="both"/>
              <w:rPr>
                <w:rFonts w:ascii="Times New Roman" w:eastAsia="Times New Roman" w:hAnsi="Times New Roman" w:cs="Times New Roman"/>
                <w:sz w:val="20"/>
                <w:szCs w:val="20"/>
              </w:rPr>
            </w:pPr>
            <w:r w:rsidRPr="009027B7">
              <w:rPr>
                <w:rFonts w:ascii="Times New Roman" w:eastAsia="Times New Roman" w:hAnsi="Times New Roman" w:cs="Times New Roman"/>
                <w:sz w:val="20"/>
                <w:szCs w:val="20"/>
              </w:rPr>
              <w:t xml:space="preserve">In order to further strengthen the capacity of the Special Departments for Combating Corruption, during </w:t>
            </w:r>
            <w:r>
              <w:rPr>
                <w:rFonts w:ascii="Times New Roman" w:eastAsia="Times New Roman" w:hAnsi="Times New Roman" w:cs="Times New Roman"/>
                <w:sz w:val="20"/>
                <w:szCs w:val="20"/>
              </w:rPr>
              <w:t>4</w:t>
            </w:r>
            <w:r w:rsidRPr="009027B7">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quarter of 2022,</w:t>
            </w:r>
            <w:r w:rsidRPr="009027B7">
              <w:rPr>
                <w:rFonts w:ascii="Times New Roman" w:eastAsia="Times New Roman" w:hAnsi="Times New Roman" w:cs="Times New Roman"/>
                <w:sz w:val="20"/>
                <w:szCs w:val="20"/>
              </w:rPr>
              <w:t xml:space="preserve"> 2 more deputy public prosecutors were assigned to the Special Department for Combating Corruption in Belgrade and 1 more deputy public prosecutors was assigned to the Special Department f</w:t>
            </w:r>
            <w:r>
              <w:rPr>
                <w:rFonts w:ascii="Times New Roman" w:eastAsia="Times New Roman" w:hAnsi="Times New Roman" w:cs="Times New Roman"/>
                <w:sz w:val="20"/>
                <w:szCs w:val="20"/>
              </w:rPr>
              <w:t>or Combating Corruption in Nis.</w:t>
            </w:r>
          </w:p>
          <w:p w14:paraId="039BB530" w14:textId="77777777" w:rsidR="002947B4" w:rsidRPr="009027B7" w:rsidRDefault="002947B4" w:rsidP="000615C6">
            <w:pPr>
              <w:spacing w:after="0" w:line="240" w:lineRule="atLeast"/>
              <w:jc w:val="both"/>
              <w:rPr>
                <w:rFonts w:ascii="Times New Roman" w:eastAsia="Times New Roman" w:hAnsi="Times New Roman" w:cs="Times New Roman"/>
                <w:sz w:val="20"/>
                <w:szCs w:val="20"/>
              </w:rPr>
            </w:pPr>
            <w:r w:rsidRPr="00F5128F">
              <w:rPr>
                <w:rFonts w:ascii="Times New Roman" w:eastAsia="Times New Roman" w:hAnsi="Times New Roman" w:cs="Times New Roman"/>
                <w:spacing w:val="-20"/>
                <w:kern w:val="20"/>
                <w:sz w:val="20"/>
                <w:szCs w:val="20"/>
              </w:rPr>
              <w:t>Furthermore, 1 prosecutorial assistant was</w:t>
            </w:r>
            <w:r w:rsidRPr="009027B7">
              <w:rPr>
                <w:rFonts w:ascii="Times New Roman" w:eastAsia="Times New Roman" w:hAnsi="Times New Roman" w:cs="Times New Roman"/>
                <w:sz w:val="20"/>
                <w:szCs w:val="20"/>
              </w:rPr>
              <w:t xml:space="preserve"> assigned to </w:t>
            </w:r>
            <w:r w:rsidRPr="009027B7">
              <w:rPr>
                <w:rFonts w:ascii="Times New Roman" w:eastAsia="Times New Roman" w:hAnsi="Times New Roman" w:cs="Times New Roman"/>
                <w:sz w:val="20"/>
                <w:szCs w:val="20"/>
              </w:rPr>
              <w:lastRenderedPageBreak/>
              <w:t>the Special Department for Combating Corruption of the Higher Public Prosecution Office in Belgrade and 2 assistants Special Department for Combating Corruption of the Higher Pu</w:t>
            </w:r>
            <w:r>
              <w:rPr>
                <w:rFonts w:ascii="Times New Roman" w:eastAsia="Times New Roman" w:hAnsi="Times New Roman" w:cs="Times New Roman"/>
                <w:sz w:val="20"/>
                <w:szCs w:val="20"/>
              </w:rPr>
              <w:t>blic Prosecution Office in Nis.</w:t>
            </w:r>
          </w:p>
          <w:p w14:paraId="07829DAD" w14:textId="77777777" w:rsidR="002947B4" w:rsidRPr="009027B7" w:rsidRDefault="002947B4" w:rsidP="000615C6">
            <w:pPr>
              <w:spacing w:after="0" w:line="240" w:lineRule="atLeast"/>
              <w:jc w:val="both"/>
              <w:rPr>
                <w:rFonts w:ascii="Times New Roman" w:eastAsia="Times New Roman" w:hAnsi="Times New Roman" w:cs="Times New Roman"/>
                <w:sz w:val="20"/>
                <w:szCs w:val="20"/>
              </w:rPr>
            </w:pPr>
            <w:r w:rsidRPr="009027B7">
              <w:rPr>
                <w:rFonts w:ascii="Times New Roman" w:eastAsia="Times New Roman" w:hAnsi="Times New Roman" w:cs="Times New Roman"/>
                <w:sz w:val="20"/>
                <w:szCs w:val="20"/>
              </w:rPr>
              <w:t>In the Special Department for Suppression of Corruption of the Higher Public Prosecution Office in Nis for a certain period of time due to the increased workload, 2 administrative workes  were hired in accordance with the amendments to the Rulebook on the</w:t>
            </w:r>
            <w:r>
              <w:rPr>
                <w:rFonts w:ascii="Times New Roman" w:eastAsia="Times New Roman" w:hAnsi="Times New Roman" w:cs="Times New Roman"/>
                <w:sz w:val="20"/>
                <w:szCs w:val="20"/>
              </w:rPr>
              <w:t xml:space="preserve"> systematization of workplaces.</w:t>
            </w:r>
          </w:p>
          <w:p w14:paraId="38E7A1E8" w14:textId="77777777" w:rsidR="002947B4" w:rsidRPr="009027B7" w:rsidRDefault="002947B4" w:rsidP="000615C6">
            <w:pPr>
              <w:spacing w:after="0" w:line="240" w:lineRule="atLeast"/>
              <w:jc w:val="both"/>
              <w:rPr>
                <w:rFonts w:ascii="Times New Roman" w:eastAsia="Times New Roman" w:hAnsi="Times New Roman" w:cs="Times New Roman"/>
                <w:sz w:val="20"/>
                <w:szCs w:val="20"/>
              </w:rPr>
            </w:pPr>
            <w:r w:rsidRPr="009027B7">
              <w:rPr>
                <w:rFonts w:ascii="Times New Roman" w:eastAsia="Times New Roman" w:hAnsi="Times New Roman" w:cs="Times New Roman"/>
                <w:sz w:val="20"/>
                <w:szCs w:val="20"/>
              </w:rPr>
              <w:t xml:space="preserve">In the Special Department for the Suppression of Corruption in Novi Sad, all positions are filled in accordance with the current Rulebook on internal organization and systematization of positions, except for the </w:t>
            </w:r>
            <w:r w:rsidRPr="009027B7">
              <w:rPr>
                <w:rFonts w:ascii="Times New Roman" w:eastAsia="Times New Roman" w:hAnsi="Times New Roman" w:cs="Times New Roman"/>
                <w:sz w:val="20"/>
                <w:szCs w:val="20"/>
              </w:rPr>
              <w:lastRenderedPageBreak/>
              <w:t>position of financial forensic officer.</w:t>
            </w:r>
          </w:p>
          <w:p w14:paraId="293B13A1" w14:textId="77777777" w:rsidR="002947B4" w:rsidRPr="0026078F" w:rsidRDefault="002947B4" w:rsidP="000615C6">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 xml:space="preserve">In the reporting period, there was no </w:t>
            </w:r>
            <w:r w:rsidRPr="00F5128F">
              <w:rPr>
                <w:rFonts w:ascii="Times New Roman" w:eastAsia="Times New Roman" w:hAnsi="Times New Roman" w:cs="Times New Roman"/>
                <w:spacing w:val="-20"/>
                <w:sz w:val="20"/>
                <w:szCs w:val="20"/>
              </w:rPr>
              <w:t>increase in administrative</w:t>
            </w:r>
            <w:r w:rsidRPr="0026078F">
              <w:rPr>
                <w:rFonts w:ascii="Times New Roman" w:eastAsia="Times New Roman" w:hAnsi="Times New Roman" w:cs="Times New Roman"/>
                <w:sz w:val="20"/>
                <w:szCs w:val="20"/>
              </w:rPr>
              <w:t xml:space="preserve"> capacity in the Prosecutor's Office for Organized Crime.</w:t>
            </w:r>
          </w:p>
          <w:p w14:paraId="5A6CD2DD" w14:textId="77777777" w:rsidR="002947B4" w:rsidRDefault="002947B4" w:rsidP="000615C6">
            <w:pPr>
              <w:spacing w:after="0" w:line="240" w:lineRule="atLeast"/>
              <w:jc w:val="both"/>
              <w:rPr>
                <w:rFonts w:ascii="Times New Roman" w:eastAsia="Times New Roman" w:hAnsi="Times New Roman" w:cs="Times New Roman"/>
                <w:sz w:val="20"/>
                <w:szCs w:val="20"/>
              </w:rPr>
            </w:pPr>
            <w:r w:rsidRPr="0026078F">
              <w:rPr>
                <w:rFonts w:ascii="Times New Roman" w:eastAsia="Times New Roman" w:hAnsi="Times New Roman" w:cs="Times New Roman"/>
                <w:sz w:val="20"/>
                <w:szCs w:val="20"/>
              </w:rPr>
              <w:t>In regard to this activity, it should be borne in mind that the current accommodation capacity of POOC is not sufficient to fill all planned jobs. This will be fully realized only after the construction of a new building that will house the Prosecutor's Office for Organized Crime in accordance with activity 6.2.2.14 of the Action Plan for Chapter 24.</w:t>
            </w:r>
          </w:p>
          <w:p w14:paraId="5642A6EE" w14:textId="1E410FB4" w:rsidR="002947B4" w:rsidRPr="00274AC0" w:rsidRDefault="002947B4" w:rsidP="000615C6">
            <w:pPr>
              <w:spacing w:after="0" w:line="240" w:lineRule="atLeast"/>
              <w:jc w:val="both"/>
              <w:rPr>
                <w:rFonts w:ascii="Times New Roman" w:eastAsia="Times New Roman" w:hAnsi="Times New Roman" w:cs="Times New Roman"/>
                <w:sz w:val="20"/>
                <w:szCs w:val="20"/>
              </w:rPr>
            </w:pPr>
            <w:r w:rsidRPr="00E63849">
              <w:rPr>
                <w:rFonts w:ascii="Times New Roman" w:eastAsia="Times New Roman" w:hAnsi="Times New Roman" w:cs="Times New Roman"/>
                <w:sz w:val="20"/>
                <w:szCs w:val="20"/>
              </w:rPr>
              <w:t>The number of seconded deputy public prosecutors in the Prosecutor's Office for Organized Crime is 10.</w:t>
            </w:r>
          </w:p>
        </w:tc>
      </w:tr>
      <w:tr w:rsidR="002947B4" w:rsidRPr="00274AC0" w14:paraId="1574604E" w14:textId="77777777" w:rsidTr="00CA3795">
        <w:trPr>
          <w:trHeight w:val="1266"/>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771EB20F"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2.3.2.13.</w:t>
            </w:r>
          </w:p>
        </w:tc>
        <w:tc>
          <w:tcPr>
            <w:tcW w:w="1445" w:type="pct"/>
            <w:gridSpan w:val="5"/>
            <w:tcBorders>
              <w:top w:val="single" w:sz="4" w:space="0" w:color="000000"/>
              <w:left w:val="single" w:sz="4" w:space="0" w:color="000000"/>
              <w:bottom w:val="single" w:sz="4" w:space="0" w:color="000000"/>
              <w:right w:val="single" w:sz="4" w:space="0" w:color="000000"/>
            </w:tcBorders>
            <w:shd w:val="clear" w:color="auto" w:fill="FFFFFF"/>
          </w:tcPr>
          <w:p w14:paraId="6FA1CED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Conduct needs analysis of techical capacities in the Prosecutors’ Office for Organized Crime and Special Departments of Higher Public Prosecutor’s Offices for Suppression of Corruption</w:t>
            </w:r>
          </w:p>
          <w:p w14:paraId="2D886BB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 (link with AP for CH 24 activity 6.2.2.9.)</w:t>
            </w:r>
          </w:p>
        </w:tc>
        <w:tc>
          <w:tcPr>
            <w:tcW w:w="731" w:type="pct"/>
            <w:gridSpan w:val="3"/>
            <w:tcBorders>
              <w:top w:val="single" w:sz="4" w:space="0" w:color="000000"/>
              <w:left w:val="single" w:sz="4" w:space="0" w:color="000000"/>
              <w:bottom w:val="single" w:sz="4" w:space="0" w:color="000000"/>
              <w:right w:val="single" w:sz="4" w:space="0" w:color="000000"/>
            </w:tcBorders>
            <w:shd w:val="clear" w:color="auto" w:fill="FFFFFF"/>
          </w:tcPr>
          <w:p w14:paraId="65991715"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Justice (state secretary in charge of anti- corruption)</w:t>
            </w:r>
          </w:p>
          <w:p w14:paraId="3D176509"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--Prosecutors’ Office for Organized Crime</w:t>
            </w:r>
          </w:p>
          <w:p w14:paraId="458BCD08"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FFFFFF"/>
          </w:tcPr>
          <w:p w14:paraId="1F457FAE"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IV quarter of 2020</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483FEC89" w14:textId="77777777" w:rsidR="002947B4" w:rsidRPr="00274AC0" w:rsidRDefault="002947B4" w:rsidP="00CA3795">
            <w:pPr>
              <w:spacing w:before="240" w:after="0" w:line="240" w:lineRule="auto"/>
              <w:jc w:val="center"/>
              <w:rPr>
                <w:rFonts w:ascii="Times New Roman" w:eastAsia="Times New Roman" w:hAnsi="Times New Roman" w:cs="Times New Roman"/>
                <w:b/>
                <w:iCs/>
                <w:sz w:val="20"/>
                <w:szCs w:val="20"/>
              </w:rPr>
            </w:pPr>
            <w:r w:rsidRPr="00274AC0">
              <w:rPr>
                <w:rFonts w:ascii="Times New Roman" w:eastAsia="Times New Roman" w:hAnsi="Times New Roman" w:cs="Times New Roman"/>
                <w:b/>
                <w:iCs/>
                <w:sz w:val="20"/>
                <w:szCs w:val="20"/>
              </w:rPr>
              <w:t>Budget of the Republic of Serbia</w:t>
            </w:r>
          </w:p>
          <w:p w14:paraId="576211B2" w14:textId="77777777" w:rsidR="002947B4" w:rsidRPr="00274AC0" w:rsidRDefault="002947B4" w:rsidP="00CA3795">
            <w:pPr>
              <w:spacing w:after="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sz w:val="20"/>
                <w:szCs w:val="20"/>
                <w:lang w:eastAsia="sr-Latn-CS"/>
              </w:rPr>
              <w:t>8.642 €</w:t>
            </w:r>
          </w:p>
          <w:p w14:paraId="684DAFE8" w14:textId="77777777" w:rsidR="002947B4" w:rsidRPr="00274AC0" w:rsidRDefault="002947B4" w:rsidP="00CA3795">
            <w:pPr>
              <w:spacing w:before="240" w:after="0" w:line="240" w:lineRule="auto"/>
              <w:jc w:val="center"/>
              <w:rPr>
                <w:rFonts w:ascii="Times New Roman" w:eastAsia="Times New Roman" w:hAnsi="Times New Roman" w:cs="Times New Roman"/>
                <w:b/>
                <w:iCs/>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076233B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Needs analysis of techical capacities conducted.</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5D67DF68" w14:textId="77777777" w:rsidR="002947B4" w:rsidRDefault="002947B4" w:rsidP="00CA3795">
            <w:pPr>
              <w:spacing w:before="240" w:after="0" w:line="240" w:lineRule="auto"/>
              <w:jc w:val="both"/>
              <w:rPr>
                <w:rFonts w:ascii="Times New Roman" w:eastAsia="Times New Roman" w:hAnsi="Times New Roman" w:cs="Times New Roman"/>
                <w:b/>
                <w:sz w:val="20"/>
                <w:szCs w:val="20"/>
              </w:rPr>
            </w:pPr>
            <w:r w:rsidRPr="000615C6">
              <w:rPr>
                <w:rFonts w:ascii="Times New Roman" w:eastAsia="Times New Roman" w:hAnsi="Times New Roman" w:cs="Times New Roman"/>
                <w:b/>
                <w:sz w:val="20"/>
                <w:szCs w:val="20"/>
              </w:rPr>
              <w:t>Activity is fully implemented.</w:t>
            </w:r>
          </w:p>
          <w:p w14:paraId="41043B71" w14:textId="77777777" w:rsidR="000615C6" w:rsidRPr="000615C6" w:rsidRDefault="000615C6" w:rsidP="00CA3795">
            <w:pPr>
              <w:spacing w:before="240" w:after="0" w:line="240" w:lineRule="auto"/>
              <w:jc w:val="both"/>
              <w:rPr>
                <w:rFonts w:ascii="Times New Roman" w:eastAsia="Times New Roman" w:hAnsi="Times New Roman" w:cs="Times New Roman"/>
                <w:b/>
                <w:sz w:val="20"/>
                <w:szCs w:val="20"/>
              </w:rPr>
            </w:pPr>
          </w:p>
          <w:p w14:paraId="74F27B62" w14:textId="77777777" w:rsidR="002947B4" w:rsidRPr="00274AC0" w:rsidRDefault="002947B4" w:rsidP="00CA3795">
            <w:pPr>
              <w:widowControl w:val="0"/>
              <w:autoSpaceDE w:val="0"/>
              <w:autoSpaceDN w:val="0"/>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An analysis has been done. Based on the </w:t>
            </w:r>
            <w:r w:rsidRPr="00F5128F">
              <w:rPr>
                <w:rFonts w:ascii="Times New Roman" w:eastAsia="Times New Roman" w:hAnsi="Times New Roman" w:cs="Times New Roman"/>
                <w:spacing w:val="-20"/>
                <w:sz w:val="20"/>
                <w:szCs w:val="20"/>
              </w:rPr>
              <w:t>analysis, the technical</w:t>
            </w:r>
            <w:r w:rsidRPr="00274AC0">
              <w:rPr>
                <w:rFonts w:ascii="Times New Roman" w:eastAsia="Times New Roman" w:hAnsi="Times New Roman" w:cs="Times New Roman"/>
                <w:sz w:val="20"/>
                <w:szCs w:val="20"/>
              </w:rPr>
              <w:t xml:space="preserve"> specification of the equipment was written and the public </w:t>
            </w:r>
            <w:r w:rsidRPr="00274AC0">
              <w:rPr>
                <w:rFonts w:ascii="Times New Roman" w:eastAsia="Times New Roman" w:hAnsi="Times New Roman" w:cs="Times New Roman"/>
                <w:sz w:val="20"/>
                <w:szCs w:val="20"/>
              </w:rPr>
              <w:lastRenderedPageBreak/>
              <w:t>procurement JN 26/2021 was announced.</w:t>
            </w:r>
          </w:p>
        </w:tc>
      </w:tr>
      <w:tr w:rsidR="002947B4" w:rsidRPr="00274AC0" w14:paraId="6370B225" w14:textId="77777777" w:rsidTr="00CA3795">
        <w:trPr>
          <w:trHeight w:val="3398"/>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2C9F53FF" w14:textId="77777777" w:rsidR="002947B4" w:rsidRPr="00274AC0" w:rsidRDefault="002947B4" w:rsidP="00CA3795">
            <w:pPr>
              <w:spacing w:before="240" w:after="0"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2.3.2.14.</w:t>
            </w:r>
          </w:p>
        </w:tc>
        <w:tc>
          <w:tcPr>
            <w:tcW w:w="1445" w:type="pct"/>
            <w:gridSpan w:val="5"/>
            <w:tcBorders>
              <w:top w:val="single" w:sz="4" w:space="0" w:color="000000"/>
              <w:left w:val="single" w:sz="4" w:space="0" w:color="000000"/>
              <w:bottom w:val="single" w:sz="4" w:space="0" w:color="000000"/>
              <w:right w:val="single" w:sz="4" w:space="0" w:color="000000"/>
            </w:tcBorders>
            <w:shd w:val="clear" w:color="auto" w:fill="FFFFFF"/>
          </w:tcPr>
          <w:p w14:paraId="7766384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Procurement of the techical equipment for the Prosecutors’ Office for Organized Crime and Special Departments of Higher Public Prosecutor’s Offices for Suppression of Corruption, in accordance with the results of the needs analysis.</w:t>
            </w:r>
          </w:p>
          <w:p w14:paraId="278AB39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(link with AP for CH 24 activity 6.2.2.10.)</w:t>
            </w:r>
          </w:p>
          <w:p w14:paraId="0F17BA8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31" w:type="pct"/>
            <w:gridSpan w:val="3"/>
            <w:tcBorders>
              <w:top w:val="single" w:sz="4" w:space="0" w:color="000000"/>
              <w:left w:val="single" w:sz="4" w:space="0" w:color="000000"/>
              <w:bottom w:val="single" w:sz="4" w:space="0" w:color="000000"/>
              <w:right w:val="single" w:sz="4" w:space="0" w:color="000000"/>
            </w:tcBorders>
            <w:shd w:val="clear" w:color="auto" w:fill="FFFFFF"/>
          </w:tcPr>
          <w:p w14:paraId="1C5BF316"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Justice (state secretary in charge of anti- corruption)</w:t>
            </w:r>
          </w:p>
          <w:p w14:paraId="0E895A41" w14:textId="77777777" w:rsidR="002947B4" w:rsidRPr="00274AC0" w:rsidRDefault="002947B4" w:rsidP="00CA3795">
            <w:pPr>
              <w:spacing w:before="240" w:after="0" w:line="240" w:lineRule="auto"/>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--Prosecutors’ Office for Organized Crime</w:t>
            </w:r>
          </w:p>
        </w:tc>
        <w:tc>
          <w:tcPr>
            <w:tcW w:w="487" w:type="pct"/>
            <w:gridSpan w:val="2"/>
            <w:tcBorders>
              <w:top w:val="single" w:sz="4" w:space="0" w:color="000000"/>
              <w:left w:val="single" w:sz="4" w:space="0" w:color="000000"/>
              <w:bottom w:val="single" w:sz="4" w:space="0" w:color="000000"/>
              <w:right w:val="single" w:sz="4" w:space="0" w:color="000000"/>
            </w:tcBorders>
            <w:shd w:val="clear" w:color="auto" w:fill="FFFFFF"/>
          </w:tcPr>
          <w:p w14:paraId="46581920"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IV quarter of 2021</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3CC8AC3A"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b/>
                <w:iCs/>
                <w:sz w:val="20"/>
                <w:szCs w:val="20"/>
              </w:rPr>
              <w:t>Budget of the Republic of Serbia</w:t>
            </w:r>
            <w:r w:rsidRPr="00274AC0">
              <w:rPr>
                <w:rFonts w:ascii="Times New Roman" w:eastAsia="Times New Roman" w:hAnsi="Times New Roman" w:cs="Times New Roman"/>
                <w:iCs/>
                <w:sz w:val="20"/>
                <w:szCs w:val="20"/>
              </w:rPr>
              <w:t xml:space="preserve"> </w:t>
            </w:r>
          </w:p>
          <w:p w14:paraId="79841179"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Costs currently unknown. Will be known after completion of activity 2.3.2.13.</w:t>
            </w:r>
          </w:p>
          <w:p w14:paraId="5A9F3815" w14:textId="77777777" w:rsidR="002947B4" w:rsidRPr="00274AC0"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and donor support – 500.000 €</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2937517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Techical equipment for the Prosecutors’ Office for Organized Crime and Special Departments of Higher Public Prosecutor’s Offices for Suppression of Corruption purchased.</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4A3D729D" w14:textId="77777777" w:rsidR="002947B4" w:rsidRPr="000615C6" w:rsidRDefault="002947B4" w:rsidP="00CA3795">
            <w:pPr>
              <w:spacing w:before="240" w:after="0" w:line="240" w:lineRule="auto"/>
              <w:jc w:val="both"/>
              <w:rPr>
                <w:rFonts w:ascii="Times New Roman" w:eastAsia="Times New Roman" w:hAnsi="Times New Roman" w:cs="Times New Roman"/>
                <w:b/>
                <w:sz w:val="20"/>
                <w:szCs w:val="20"/>
              </w:rPr>
            </w:pPr>
            <w:r w:rsidRPr="000615C6">
              <w:rPr>
                <w:rFonts w:ascii="Times New Roman" w:eastAsia="Times New Roman" w:hAnsi="Times New Roman" w:cs="Times New Roman"/>
                <w:b/>
                <w:sz w:val="20"/>
                <w:szCs w:val="20"/>
              </w:rPr>
              <w:t>Activity is fully implemented.</w:t>
            </w:r>
          </w:p>
          <w:p w14:paraId="3262BAD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After the </w:t>
            </w:r>
            <w:r w:rsidRPr="00F5128F">
              <w:rPr>
                <w:rFonts w:ascii="Times New Roman" w:eastAsia="Times New Roman" w:hAnsi="Times New Roman" w:cs="Times New Roman"/>
                <w:spacing w:val="-20"/>
                <w:sz w:val="20"/>
                <w:szCs w:val="20"/>
              </w:rPr>
              <w:t xml:space="preserve">successfully conducted public procurement </w:t>
            </w:r>
            <w:r w:rsidRPr="00274AC0">
              <w:rPr>
                <w:rFonts w:ascii="Times New Roman" w:eastAsia="Times New Roman" w:hAnsi="Times New Roman" w:cs="Times New Roman"/>
                <w:sz w:val="20"/>
                <w:szCs w:val="20"/>
              </w:rPr>
              <w:t>procedure, the Ministry of Justice concluded a contract with the best selected bidder on the purchase and sale of technical equipment for the needs of special departments of public prosecutor's offices on September 21, 2021 in the amount of 69,090,038.82 RSD with VAT. The contract has been fully realized and the equipment was delivered to the authorities.</w:t>
            </w:r>
          </w:p>
          <w:p w14:paraId="10A6A0B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r>
      <w:tr w:rsidR="002947B4" w:rsidRPr="00274AC0" w14:paraId="5F5916F0" w14:textId="77777777" w:rsidTr="00CA3795">
        <w:trPr>
          <w:trHeight w:val="710"/>
        </w:trPr>
        <w:tc>
          <w:tcPr>
            <w:tcW w:w="1774" w:type="pct"/>
            <w:gridSpan w:val="6"/>
            <w:tcBorders>
              <w:top w:val="single" w:sz="4" w:space="0" w:color="000000"/>
              <w:left w:val="single" w:sz="4" w:space="0" w:color="000000"/>
              <w:bottom w:val="single" w:sz="4" w:space="0" w:color="auto"/>
              <w:right w:val="single" w:sz="4" w:space="0" w:color="000000"/>
            </w:tcBorders>
            <w:shd w:val="clear" w:color="auto" w:fill="8DB3E2"/>
            <w:vAlign w:val="center"/>
          </w:tcPr>
          <w:p w14:paraId="756F2695"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RECOMENDATION FROM THE SCREENING REPORT</w:t>
            </w:r>
          </w:p>
        </w:tc>
        <w:tc>
          <w:tcPr>
            <w:tcW w:w="1746"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4428069C"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OVERALL RESULT</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4E92587A"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IMPACT INDICATOR</w:t>
            </w:r>
          </w:p>
        </w:tc>
      </w:tr>
      <w:tr w:rsidR="002947B4" w:rsidRPr="00274AC0" w14:paraId="7DC2FA1F" w14:textId="77777777" w:rsidTr="00CA3795">
        <w:trPr>
          <w:trHeight w:val="1970"/>
        </w:trPr>
        <w:tc>
          <w:tcPr>
            <w:tcW w:w="1774" w:type="pct"/>
            <w:gridSpan w:val="6"/>
            <w:tcBorders>
              <w:top w:val="single" w:sz="4" w:space="0" w:color="auto"/>
              <w:left w:val="single" w:sz="4" w:space="0" w:color="auto"/>
              <w:bottom w:val="single" w:sz="4" w:space="0" w:color="auto"/>
              <w:right w:val="single" w:sz="4" w:space="0" w:color="auto"/>
            </w:tcBorders>
            <w:shd w:val="clear" w:color="auto" w:fill="FBD4B4"/>
            <w:vAlign w:val="center"/>
          </w:tcPr>
          <w:p w14:paraId="77D1CE20" w14:textId="77777777" w:rsidR="002947B4" w:rsidRPr="00274AC0" w:rsidRDefault="002947B4" w:rsidP="00CA3795">
            <w:pPr>
              <w:autoSpaceDE w:val="0"/>
              <w:autoSpaceDN w:val="0"/>
              <w:adjustRightInd w:val="0"/>
              <w:spacing w:after="0" w:line="240" w:lineRule="auto"/>
              <w:rPr>
                <w:rFonts w:ascii="Times New Roman" w:eastAsia="Cambria" w:hAnsi="Times New Roman" w:cs="Times New Roman"/>
                <w:color w:val="000000"/>
                <w:sz w:val="20"/>
                <w:szCs w:val="20"/>
              </w:rPr>
            </w:pPr>
            <w:r w:rsidRPr="00274AC0">
              <w:rPr>
                <w:rFonts w:ascii="Times New Roman" w:eastAsia="Cambria" w:hAnsi="Times New Roman" w:cs="Times New Roman"/>
                <w:b/>
                <w:color w:val="000000"/>
                <w:sz w:val="20"/>
                <w:szCs w:val="20"/>
              </w:rPr>
              <w:lastRenderedPageBreak/>
              <w:t>2.3.3. Effectively investigate all allegations of corruption in privatization cases and ensure full transparency and accountability to avoid such cases in the future</w:t>
            </w:r>
          </w:p>
          <w:p w14:paraId="46DD92C4" w14:textId="77777777" w:rsidR="002947B4" w:rsidRPr="00274AC0" w:rsidRDefault="002947B4" w:rsidP="00CA3795">
            <w:pPr>
              <w:spacing w:after="0" w:line="240" w:lineRule="auto"/>
              <w:jc w:val="both"/>
              <w:rPr>
                <w:rFonts w:ascii="Times New Roman" w:eastAsia="Times New Roman" w:hAnsi="Times New Roman" w:cs="Times New Roman"/>
                <w:b/>
                <w:sz w:val="20"/>
                <w:szCs w:val="20"/>
              </w:rPr>
            </w:pPr>
          </w:p>
        </w:tc>
        <w:tc>
          <w:tcPr>
            <w:tcW w:w="1746" w:type="pct"/>
            <w:gridSpan w:val="6"/>
            <w:tcBorders>
              <w:top w:val="single" w:sz="4" w:space="0" w:color="000000"/>
              <w:left w:val="single" w:sz="4" w:space="0" w:color="auto"/>
              <w:bottom w:val="single" w:sz="4" w:space="0" w:color="000000"/>
              <w:right w:val="single" w:sz="4" w:space="0" w:color="000000"/>
            </w:tcBorders>
            <w:shd w:val="clear" w:color="auto" w:fill="FFFFFF"/>
            <w:vAlign w:val="center"/>
          </w:tcPr>
          <w:p w14:paraId="3D544DAF" w14:textId="77777777" w:rsidR="002947B4" w:rsidRPr="00274AC0" w:rsidRDefault="002947B4" w:rsidP="00CA3795">
            <w:pPr>
              <w:widowControl w:val="0"/>
              <w:shd w:val="clear" w:color="auto" w:fill="FFFFFF"/>
              <w:autoSpaceDE w:val="0"/>
              <w:autoSpaceDN w:val="0"/>
              <w:adjustRightInd w:val="0"/>
              <w:spacing w:before="202" w:after="0" w:line="240" w:lineRule="auto"/>
              <w:ind w:right="5"/>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All allegations of corruption in privatization cases are effectively investigated preventive measures are undertaken to ensure full transparency and accountability in acting.</w:t>
            </w:r>
          </w:p>
        </w:tc>
        <w:tc>
          <w:tcPr>
            <w:tcW w:w="1480"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6634FC4D"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19C00BFD" w14:textId="77777777" w:rsidR="002947B4" w:rsidRPr="00274AC0" w:rsidRDefault="002947B4" w:rsidP="00580615">
            <w:pPr>
              <w:widowControl w:val="0"/>
              <w:numPr>
                <w:ilvl w:val="0"/>
                <w:numId w:val="61"/>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Positive opinion of the European Commission stated in the Annual Progress Report on Serbia;</w:t>
            </w:r>
          </w:p>
          <w:p w14:paraId="77989F9B" w14:textId="77777777" w:rsidR="002947B4" w:rsidRPr="00274AC0" w:rsidRDefault="002947B4" w:rsidP="00580615">
            <w:pPr>
              <w:widowControl w:val="0"/>
              <w:numPr>
                <w:ilvl w:val="0"/>
                <w:numId w:val="61"/>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Number of initiated and finalized criminal proceedings against responsible persons for illegal actions carried out in privatization of state-owned capital;</w:t>
            </w:r>
          </w:p>
          <w:p w14:paraId="352FEE14" w14:textId="77777777" w:rsidR="002947B4" w:rsidRPr="00274AC0" w:rsidRDefault="002947B4" w:rsidP="00580615">
            <w:pPr>
              <w:widowControl w:val="0"/>
              <w:numPr>
                <w:ilvl w:val="0"/>
                <w:numId w:val="61"/>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Data on corruptive elements in privatization process can effectively collect and disclose at any moment;</w:t>
            </w:r>
          </w:p>
          <w:p w14:paraId="0ACD36FB" w14:textId="77777777" w:rsidR="002947B4" w:rsidRPr="00274AC0" w:rsidRDefault="002947B4" w:rsidP="00580615">
            <w:pPr>
              <w:widowControl w:val="0"/>
              <w:numPr>
                <w:ilvl w:val="0"/>
                <w:numId w:val="61"/>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Recommendations of Anti-corruption Council related to 24 controversial privatization cases assessed.</w:t>
            </w:r>
          </w:p>
        </w:tc>
      </w:tr>
      <w:tr w:rsidR="002947B4" w:rsidRPr="00274AC0" w14:paraId="0386B0E5" w14:textId="77777777" w:rsidTr="00CA3795">
        <w:trPr>
          <w:trHeight w:val="558"/>
        </w:trPr>
        <w:tc>
          <w:tcPr>
            <w:tcW w:w="1774" w:type="pct"/>
            <w:gridSpan w:val="6"/>
            <w:tcBorders>
              <w:top w:val="single" w:sz="4" w:space="0" w:color="auto"/>
              <w:left w:val="single" w:sz="4" w:space="0" w:color="000000"/>
              <w:bottom w:val="single" w:sz="4" w:space="0" w:color="000000"/>
              <w:right w:val="single" w:sz="4" w:space="0" w:color="000000"/>
            </w:tcBorders>
            <w:shd w:val="clear" w:color="auto" w:fill="8DB3E2"/>
            <w:vAlign w:val="center"/>
          </w:tcPr>
          <w:p w14:paraId="3C026748"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ACTIVITIES</w:t>
            </w:r>
          </w:p>
        </w:tc>
        <w:tc>
          <w:tcPr>
            <w:tcW w:w="728"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4340FDE9"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RESPONSIBLE AUTHORITY</w:t>
            </w:r>
          </w:p>
        </w:tc>
        <w:tc>
          <w:tcPr>
            <w:tcW w:w="490"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2F59BBCC"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TIMEFRAME</w:t>
            </w:r>
          </w:p>
          <w:p w14:paraId="20864705"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/DEADLINE</w:t>
            </w:r>
          </w:p>
        </w:tc>
        <w:tc>
          <w:tcPr>
            <w:tcW w:w="528"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5A5F5059"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FINANCIAL RESOURCES</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159A55C1"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RESULT</w:t>
            </w:r>
          </w:p>
          <w:p w14:paraId="5CD88469" w14:textId="77777777" w:rsidR="002947B4" w:rsidRPr="00274AC0" w:rsidRDefault="002947B4" w:rsidP="00CA3795">
            <w:pPr>
              <w:spacing w:line="240" w:lineRule="auto"/>
              <w:rPr>
                <w:rFonts w:ascii="Times New Roman" w:eastAsia="Times New Roman" w:hAnsi="Times New Roman" w:cs="Times New Roman"/>
                <w:b/>
                <w:sz w:val="20"/>
                <w:szCs w:val="20"/>
              </w:rPr>
            </w:pP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795C8BEE" w14:textId="77777777" w:rsidR="002947B4" w:rsidRPr="00274AC0" w:rsidRDefault="002947B4" w:rsidP="00CA3795">
            <w:pPr>
              <w:spacing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bCs/>
                <w:sz w:val="20"/>
                <w:szCs w:val="20"/>
                <w:lang w:bidi="en-US"/>
              </w:rPr>
              <w:t>IMPLEMENTATION STATUS</w:t>
            </w:r>
          </w:p>
          <w:p w14:paraId="6E7116DB" w14:textId="77777777" w:rsidR="002947B4" w:rsidRPr="00274AC0" w:rsidRDefault="002947B4" w:rsidP="00CA3795">
            <w:pPr>
              <w:spacing w:line="240" w:lineRule="auto"/>
              <w:rPr>
                <w:rFonts w:ascii="Times New Roman" w:eastAsia="Times New Roman" w:hAnsi="Times New Roman" w:cs="Times New Roman"/>
                <w:b/>
                <w:sz w:val="20"/>
                <w:szCs w:val="20"/>
              </w:rPr>
            </w:pPr>
          </w:p>
        </w:tc>
      </w:tr>
      <w:tr w:rsidR="002947B4" w:rsidRPr="00274AC0" w14:paraId="154D1240" w14:textId="77777777" w:rsidTr="00CA3795">
        <w:trPr>
          <w:trHeight w:val="575"/>
        </w:trPr>
        <w:tc>
          <w:tcPr>
            <w:tcW w:w="329" w:type="pct"/>
            <w:tcBorders>
              <w:top w:val="single" w:sz="4" w:space="0" w:color="auto"/>
              <w:left w:val="single" w:sz="4" w:space="0" w:color="000000"/>
              <w:bottom w:val="single" w:sz="4" w:space="0" w:color="000000"/>
              <w:right w:val="single" w:sz="4" w:space="0" w:color="000000"/>
            </w:tcBorders>
            <w:shd w:val="clear" w:color="auto" w:fill="FFFFFF"/>
          </w:tcPr>
          <w:p w14:paraId="613CF2DE"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2.3.3.1.</w:t>
            </w:r>
          </w:p>
        </w:tc>
        <w:tc>
          <w:tcPr>
            <w:tcW w:w="1445" w:type="pct"/>
            <w:gridSpan w:val="5"/>
            <w:tcBorders>
              <w:top w:val="single" w:sz="4" w:space="0" w:color="auto"/>
              <w:left w:val="single" w:sz="4" w:space="0" w:color="000000"/>
              <w:bottom w:val="single" w:sz="4" w:space="0" w:color="000000"/>
              <w:right w:val="single" w:sz="4" w:space="0" w:color="000000"/>
            </w:tcBorders>
            <w:shd w:val="clear" w:color="auto" w:fill="FFFFFF"/>
          </w:tcPr>
          <w:p w14:paraId="7A3E18E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Design and implement programs of mutual professional development of authorities participating in the process of privatization and authorities responsible for the prevention and prosecution of the cases of corruption.</w:t>
            </w:r>
          </w:p>
        </w:tc>
        <w:tc>
          <w:tcPr>
            <w:tcW w:w="728" w:type="pct"/>
            <w:gridSpan w:val="2"/>
            <w:tcBorders>
              <w:top w:val="single" w:sz="4" w:space="0" w:color="000000"/>
              <w:left w:val="single" w:sz="4" w:space="0" w:color="000000"/>
              <w:bottom w:val="single" w:sz="4" w:space="0" w:color="000000"/>
              <w:right w:val="single" w:sz="4" w:space="0" w:color="000000"/>
            </w:tcBorders>
            <w:shd w:val="clear" w:color="auto" w:fill="FFFFFF"/>
          </w:tcPr>
          <w:p w14:paraId="3B4DF8C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-Judicial Academy (director)</w:t>
            </w:r>
          </w:p>
          <w:p w14:paraId="394D162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Commerce (state secretary)</w:t>
            </w:r>
          </w:p>
          <w:p w14:paraId="5D578A5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-Anti-corruption Agency (director, deputy director)</w:t>
            </w:r>
          </w:p>
        </w:tc>
        <w:tc>
          <w:tcPr>
            <w:tcW w:w="490" w:type="pct"/>
            <w:gridSpan w:val="3"/>
            <w:tcBorders>
              <w:top w:val="single" w:sz="4" w:space="0" w:color="000000"/>
              <w:left w:val="single" w:sz="4" w:space="0" w:color="000000"/>
              <w:bottom w:val="single" w:sz="4" w:space="0" w:color="000000"/>
              <w:right w:val="single" w:sz="4" w:space="0" w:color="000000"/>
            </w:tcBorders>
            <w:shd w:val="clear" w:color="auto" w:fill="FFFFFF"/>
          </w:tcPr>
          <w:p w14:paraId="02622F74"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IV quarter of 2021</w:t>
            </w:r>
          </w:p>
          <w:p w14:paraId="0BC32972"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5919A5A6"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p w14:paraId="47F4BAB8"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p w14:paraId="12AC0534"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b/>
                <w:iCs/>
                <w:sz w:val="20"/>
                <w:szCs w:val="20"/>
              </w:rPr>
              <w:t>Budget of the Republic of Serbia</w:t>
            </w:r>
            <w:r w:rsidRPr="00274AC0">
              <w:rPr>
                <w:rFonts w:ascii="Times New Roman" w:eastAsia="Times New Roman" w:hAnsi="Times New Roman" w:cs="Times New Roman"/>
                <w:iCs/>
                <w:sz w:val="20"/>
                <w:szCs w:val="20"/>
              </w:rPr>
              <w:t xml:space="preserve"> </w:t>
            </w:r>
          </w:p>
          <w:p w14:paraId="6C5065FE"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p>
          <w:p w14:paraId="6365B3C3"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Costs currently unknown. Will be known will after development of the training plan of the Judicial Academy.</w:t>
            </w:r>
          </w:p>
          <w:p w14:paraId="4FAE2EA8"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p>
          <w:p w14:paraId="6840D5AB"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 xml:space="preserve">and </w:t>
            </w:r>
            <w:r w:rsidRPr="00274AC0">
              <w:rPr>
                <w:rFonts w:ascii="Times New Roman" w:eastAsia="Times New Roman" w:hAnsi="Times New Roman" w:cs="Times New Roman"/>
                <w:b/>
                <w:iCs/>
                <w:sz w:val="20"/>
                <w:szCs w:val="20"/>
              </w:rPr>
              <w:t>IPA 2019</w:t>
            </w:r>
            <w:r w:rsidRPr="00274AC0">
              <w:rPr>
                <w:rFonts w:ascii="Times New Roman" w:eastAsia="Times New Roman" w:hAnsi="Times New Roman" w:cs="Times New Roman"/>
                <w:iCs/>
                <w:sz w:val="20"/>
                <w:szCs w:val="20"/>
              </w:rPr>
              <w:t xml:space="preserve"> -5.000.000 € (Support to AP 23 in Fight Against Corruption and </w:t>
            </w:r>
            <w:r w:rsidRPr="00274AC0">
              <w:rPr>
                <w:rFonts w:ascii="Times New Roman" w:eastAsia="Times New Roman" w:hAnsi="Times New Roman" w:cs="Times New Roman"/>
                <w:iCs/>
                <w:sz w:val="20"/>
                <w:szCs w:val="20"/>
              </w:rPr>
              <w:lastRenderedPageBreak/>
              <w:t>Fundamental Rights - Flexible Facility)</w:t>
            </w:r>
          </w:p>
          <w:p w14:paraId="1A51FDE1"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568564C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 xml:space="preserve">Trainings conducted. </w:t>
            </w:r>
          </w:p>
          <w:p w14:paraId="5677D71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Numbers of seminars held in relation to planned trainings on</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mutual professional development of authorities participating in the process of privatization and authorities responsible for the prevention and prosecution of the cases of corruption.</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4E82B0E5" w14:textId="77777777" w:rsidR="002947B4" w:rsidRPr="00F971BF" w:rsidRDefault="002947B4" w:rsidP="00CA3795">
            <w:pPr>
              <w:spacing w:before="240" w:after="0" w:line="240" w:lineRule="auto"/>
              <w:jc w:val="both"/>
              <w:rPr>
                <w:rFonts w:ascii="Times New Roman" w:eastAsia="Times New Roman" w:hAnsi="Times New Roman" w:cs="Times New Roman"/>
                <w:b/>
                <w:sz w:val="20"/>
                <w:szCs w:val="20"/>
              </w:rPr>
            </w:pPr>
            <w:r w:rsidRPr="00F971BF">
              <w:rPr>
                <w:rFonts w:ascii="Times New Roman" w:eastAsia="Times New Roman" w:hAnsi="Times New Roman" w:cs="Times New Roman"/>
                <w:b/>
                <w:sz w:val="20"/>
                <w:szCs w:val="20"/>
              </w:rPr>
              <w:t>Activity is fully implemented.</w:t>
            </w:r>
          </w:p>
          <w:p w14:paraId="06C9157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p w14:paraId="6B4A1D25" w14:textId="77777777" w:rsidR="002947B4" w:rsidRPr="00274AC0" w:rsidRDefault="002947B4" w:rsidP="00CA3795">
            <w:pPr>
              <w:widowControl w:val="0"/>
              <w:autoSpaceDE w:val="0"/>
              <w:autoSpaceDN w:val="0"/>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 training curriculum and case study with working material was done with the support of the GAI Project. It is an integral part of the basic training program, and in the 4th quarter, an analysis of further improvement of the project was done.</w:t>
            </w:r>
          </w:p>
        </w:tc>
      </w:tr>
      <w:tr w:rsidR="002947B4" w:rsidRPr="00274AC0" w14:paraId="22D6ED3B" w14:textId="77777777" w:rsidTr="00CA3795">
        <w:trPr>
          <w:trHeight w:val="841"/>
        </w:trPr>
        <w:tc>
          <w:tcPr>
            <w:tcW w:w="329" w:type="pct"/>
            <w:tcBorders>
              <w:top w:val="single" w:sz="4" w:space="0" w:color="auto"/>
              <w:left w:val="single" w:sz="4" w:space="0" w:color="000000"/>
              <w:bottom w:val="single" w:sz="4" w:space="0" w:color="000000"/>
              <w:right w:val="single" w:sz="4" w:space="0" w:color="000000"/>
            </w:tcBorders>
            <w:shd w:val="clear" w:color="auto" w:fill="FFFFFF"/>
          </w:tcPr>
          <w:p w14:paraId="48C1D3D4"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2.3.3.2.</w:t>
            </w:r>
          </w:p>
        </w:tc>
        <w:tc>
          <w:tcPr>
            <w:tcW w:w="1445" w:type="pct"/>
            <w:gridSpan w:val="5"/>
            <w:tcBorders>
              <w:top w:val="single" w:sz="4" w:space="0" w:color="auto"/>
              <w:left w:val="single" w:sz="4" w:space="0" w:color="000000"/>
              <w:bottom w:val="single" w:sz="4" w:space="0" w:color="000000"/>
              <w:right w:val="single" w:sz="4" w:space="0" w:color="000000"/>
            </w:tcBorders>
            <w:shd w:val="clear" w:color="auto" w:fill="FFFFFF"/>
          </w:tcPr>
          <w:p w14:paraId="4EE836C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Regular meetings of the Anti-Corruption Council with the Republic Public Prosecutor's Office and the Prosecutor's Office for Organized Crime, in order to improve the implementation of the recommendations listed in the Anti-Corruption Council reports.</w:t>
            </w:r>
          </w:p>
          <w:p w14:paraId="3D8AEE3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p w14:paraId="15E1F0C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28" w:type="pct"/>
            <w:gridSpan w:val="2"/>
            <w:tcBorders>
              <w:top w:val="single" w:sz="4" w:space="0" w:color="000000"/>
              <w:left w:val="single" w:sz="4" w:space="0" w:color="000000"/>
              <w:bottom w:val="single" w:sz="4" w:space="0" w:color="000000"/>
              <w:right w:val="single" w:sz="4" w:space="0" w:color="000000"/>
            </w:tcBorders>
            <w:shd w:val="clear" w:color="auto" w:fill="FFFFFF"/>
          </w:tcPr>
          <w:p w14:paraId="17DFB82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Anti-Corruption Council</w:t>
            </w:r>
          </w:p>
          <w:p w14:paraId="7CA75A5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Republic Public Prosecutor's Office</w:t>
            </w:r>
          </w:p>
          <w:p w14:paraId="3B40EC8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-Prosecutor's Office for Organized Crime</w:t>
            </w:r>
          </w:p>
        </w:tc>
        <w:tc>
          <w:tcPr>
            <w:tcW w:w="490" w:type="pct"/>
            <w:gridSpan w:val="3"/>
            <w:tcBorders>
              <w:top w:val="single" w:sz="4" w:space="0" w:color="000000"/>
              <w:left w:val="single" w:sz="4" w:space="0" w:color="000000"/>
              <w:bottom w:val="single" w:sz="4" w:space="0" w:color="000000"/>
              <w:right w:val="single" w:sz="4" w:space="0" w:color="000000"/>
            </w:tcBorders>
            <w:shd w:val="clear" w:color="auto" w:fill="FFFFFF"/>
          </w:tcPr>
          <w:p w14:paraId="44BFEBA9" w14:textId="77777777" w:rsidR="002947B4" w:rsidRPr="00274AC0" w:rsidDel="00217B63"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11C097B3" w14:textId="77777777" w:rsidR="002947B4" w:rsidRPr="00274AC0" w:rsidRDefault="002947B4" w:rsidP="00CA3795">
            <w:pPr>
              <w:spacing w:before="240" w:after="0" w:line="240" w:lineRule="auto"/>
              <w:jc w:val="center"/>
              <w:rPr>
                <w:rFonts w:ascii="Times New Roman" w:eastAsia="Times New Roman" w:hAnsi="Times New Roman" w:cs="Times New Roman"/>
                <w:b/>
                <w:iCs/>
                <w:sz w:val="20"/>
                <w:szCs w:val="20"/>
              </w:rPr>
            </w:pPr>
            <w:r w:rsidRPr="00274AC0">
              <w:rPr>
                <w:rFonts w:ascii="Times New Roman" w:eastAsia="Times New Roman" w:hAnsi="Times New Roman" w:cs="Times New Roman"/>
                <w:b/>
                <w:iCs/>
                <w:sz w:val="20"/>
                <w:szCs w:val="20"/>
              </w:rPr>
              <w:t>Budget of the Republic of Serbia</w:t>
            </w:r>
          </w:p>
          <w:p w14:paraId="248877AF" w14:textId="77777777" w:rsidR="002947B4" w:rsidRPr="00274AC0" w:rsidDel="00217B63" w:rsidRDefault="002947B4" w:rsidP="00CA3795">
            <w:pPr>
              <w:spacing w:before="240" w:after="0" w:line="240" w:lineRule="auto"/>
              <w:jc w:val="center"/>
              <w:rPr>
                <w:rFonts w:ascii="Times New Roman" w:eastAsia="Times New Roman" w:hAnsi="Times New Roman" w:cs="Times New Roman"/>
                <w:iCs/>
                <w:sz w:val="20"/>
                <w:szCs w:val="20"/>
              </w:rPr>
            </w:pPr>
            <w:r w:rsidRPr="00274AC0">
              <w:rPr>
                <w:rFonts w:ascii="Times New Roman" w:eastAsia="Times New Roman" w:hAnsi="Times New Roman" w:cs="Times New Roman"/>
                <w:iCs/>
                <w:sz w:val="20"/>
                <w:szCs w:val="20"/>
              </w:rPr>
              <w:t>Activity requiring insignificant costs.</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22643D4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Meetings are held regularly.</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7A8EC7CB" w14:textId="77777777" w:rsidR="002947B4" w:rsidRPr="00F971BF" w:rsidRDefault="002947B4" w:rsidP="00CA3795">
            <w:pPr>
              <w:spacing w:before="240" w:after="0" w:line="240" w:lineRule="auto"/>
              <w:jc w:val="both"/>
              <w:rPr>
                <w:rFonts w:ascii="Times New Roman" w:eastAsia="Times New Roman" w:hAnsi="Times New Roman" w:cs="Times New Roman"/>
                <w:b/>
                <w:sz w:val="20"/>
                <w:szCs w:val="20"/>
              </w:rPr>
            </w:pPr>
            <w:r w:rsidRPr="00F971BF">
              <w:rPr>
                <w:rFonts w:ascii="Times New Roman" w:eastAsia="Times New Roman" w:hAnsi="Times New Roman" w:cs="Times New Roman"/>
                <w:b/>
                <w:sz w:val="20"/>
                <w:szCs w:val="20"/>
              </w:rPr>
              <w:t>Activity is being successfully implemented.</w:t>
            </w:r>
          </w:p>
          <w:p w14:paraId="5293A72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On March 23, 2022, a meeting was held with the representatives of the Anti-Corruption Council. Council's reports were discussed and further cooperation in the fight against corruption was agreed.</w:t>
            </w:r>
          </w:p>
          <w:p w14:paraId="057FD53E" w14:textId="77777777" w:rsidR="002947B4" w:rsidRPr="00274AC0" w:rsidRDefault="002947B4" w:rsidP="00CA3795">
            <w:pPr>
              <w:widowControl w:val="0"/>
              <w:autoSpaceDE w:val="0"/>
              <w:autoSpaceDN w:val="0"/>
              <w:spacing w:after="0" w:line="240" w:lineRule="auto"/>
              <w:rPr>
                <w:rFonts w:ascii="Times New Roman" w:eastAsia="Times New Roman" w:hAnsi="Times New Roman" w:cs="Times New Roman"/>
                <w:sz w:val="20"/>
                <w:szCs w:val="20"/>
              </w:rPr>
            </w:pPr>
          </w:p>
          <w:p w14:paraId="142451BD" w14:textId="77777777" w:rsidR="002947B4" w:rsidRPr="00274AC0" w:rsidRDefault="002947B4" w:rsidP="00CA3795">
            <w:pPr>
              <w:widowControl w:val="0"/>
              <w:autoSpaceDE w:val="0"/>
              <w:autoSpaceDN w:val="0"/>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Council agreed with the Republic Public Prosecutor's Office to hold regular quarterly meetings in the coming period.</w:t>
            </w:r>
          </w:p>
          <w:p w14:paraId="50608B90" w14:textId="77777777" w:rsidR="002947B4" w:rsidRPr="00274AC0" w:rsidRDefault="002947B4" w:rsidP="00CA3795">
            <w:pPr>
              <w:widowControl w:val="0"/>
              <w:autoSpaceDE w:val="0"/>
              <w:autoSpaceDN w:val="0"/>
              <w:spacing w:after="0" w:line="240" w:lineRule="auto"/>
              <w:rPr>
                <w:rFonts w:ascii="Times New Roman" w:eastAsia="Times New Roman" w:hAnsi="Times New Roman" w:cs="Times New Roman"/>
                <w:sz w:val="20"/>
                <w:szCs w:val="20"/>
              </w:rPr>
            </w:pPr>
          </w:p>
        </w:tc>
      </w:tr>
      <w:tr w:rsidR="002947B4" w:rsidRPr="00274AC0" w14:paraId="723773FB" w14:textId="77777777" w:rsidTr="00CA3795">
        <w:trPr>
          <w:trHeight w:val="710"/>
        </w:trPr>
        <w:tc>
          <w:tcPr>
            <w:tcW w:w="1774" w:type="pct"/>
            <w:gridSpan w:val="6"/>
            <w:tcBorders>
              <w:top w:val="single" w:sz="4" w:space="0" w:color="000000"/>
              <w:left w:val="single" w:sz="4" w:space="0" w:color="000000"/>
              <w:bottom w:val="single" w:sz="4" w:space="0" w:color="auto"/>
              <w:right w:val="single" w:sz="4" w:space="0" w:color="000000"/>
            </w:tcBorders>
            <w:shd w:val="clear" w:color="auto" w:fill="8DB3E2"/>
            <w:vAlign w:val="center"/>
          </w:tcPr>
          <w:p w14:paraId="2A57A2B6"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RECOMENDATION FROM THE SCREENING REPORT</w:t>
            </w:r>
          </w:p>
        </w:tc>
        <w:tc>
          <w:tcPr>
            <w:tcW w:w="1746"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7F09F562"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OVERALL RESULT</w:t>
            </w:r>
          </w:p>
        </w:tc>
        <w:tc>
          <w:tcPr>
            <w:tcW w:w="1480" w:type="pct"/>
            <w:gridSpan w:val="7"/>
            <w:tcBorders>
              <w:top w:val="single" w:sz="4" w:space="0" w:color="000000"/>
              <w:left w:val="single" w:sz="4" w:space="0" w:color="000000"/>
              <w:bottom w:val="single" w:sz="4" w:space="0" w:color="auto"/>
              <w:right w:val="single" w:sz="4" w:space="0" w:color="000000"/>
            </w:tcBorders>
            <w:shd w:val="clear" w:color="auto" w:fill="8DB3E2"/>
            <w:vAlign w:val="center"/>
          </w:tcPr>
          <w:p w14:paraId="3C17A591"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IMPACT INDICATOR</w:t>
            </w:r>
          </w:p>
        </w:tc>
      </w:tr>
      <w:tr w:rsidR="002947B4" w:rsidRPr="00274AC0" w14:paraId="558D48A5" w14:textId="77777777" w:rsidTr="00CA3795">
        <w:trPr>
          <w:trHeight w:val="1970"/>
        </w:trPr>
        <w:tc>
          <w:tcPr>
            <w:tcW w:w="1774" w:type="pct"/>
            <w:gridSpan w:val="6"/>
            <w:tcBorders>
              <w:top w:val="single" w:sz="4" w:space="0" w:color="auto"/>
              <w:left w:val="single" w:sz="4" w:space="0" w:color="auto"/>
              <w:bottom w:val="single" w:sz="4" w:space="0" w:color="auto"/>
              <w:right w:val="single" w:sz="4" w:space="0" w:color="auto"/>
            </w:tcBorders>
            <w:shd w:val="clear" w:color="auto" w:fill="FBD4B4"/>
            <w:vAlign w:val="center"/>
          </w:tcPr>
          <w:p w14:paraId="546948E3" w14:textId="77777777" w:rsidR="002947B4" w:rsidRPr="00274AC0" w:rsidRDefault="002947B4" w:rsidP="00CA3795">
            <w:pPr>
              <w:autoSpaceDE w:val="0"/>
              <w:autoSpaceDN w:val="0"/>
              <w:adjustRightInd w:val="0"/>
              <w:spacing w:after="0" w:line="240" w:lineRule="auto"/>
              <w:rPr>
                <w:rFonts w:ascii="Times New Roman" w:eastAsia="Cambria" w:hAnsi="Times New Roman" w:cs="Times New Roman"/>
                <w:color w:val="000000"/>
                <w:sz w:val="20"/>
                <w:szCs w:val="20"/>
              </w:rPr>
            </w:pPr>
            <w:r w:rsidRPr="00274AC0">
              <w:rPr>
                <w:rFonts w:ascii="Times New Roman" w:eastAsia="Cambria" w:hAnsi="Times New Roman" w:cs="Times New Roman"/>
                <w:b/>
                <w:color w:val="000000"/>
                <w:sz w:val="20"/>
                <w:szCs w:val="20"/>
              </w:rPr>
              <w:t>2.3.4. Improve the collection of unified statistics on corruption, distinguishing clearly between different types of criminal activities and allowing for a detailed assessment of length of the cases, outcome etc.;</w:t>
            </w:r>
          </w:p>
          <w:p w14:paraId="661E0B19" w14:textId="77777777" w:rsidR="002947B4" w:rsidRPr="00274AC0" w:rsidRDefault="002947B4" w:rsidP="00CA3795">
            <w:pPr>
              <w:spacing w:after="0" w:line="240" w:lineRule="auto"/>
              <w:jc w:val="both"/>
              <w:rPr>
                <w:rFonts w:ascii="Times New Roman" w:eastAsia="Times New Roman" w:hAnsi="Times New Roman" w:cs="Times New Roman"/>
                <w:b/>
                <w:sz w:val="20"/>
                <w:szCs w:val="20"/>
              </w:rPr>
            </w:pPr>
          </w:p>
        </w:tc>
        <w:tc>
          <w:tcPr>
            <w:tcW w:w="1746" w:type="pct"/>
            <w:gridSpan w:val="6"/>
            <w:tcBorders>
              <w:top w:val="single" w:sz="4" w:space="0" w:color="000000"/>
              <w:left w:val="single" w:sz="4" w:space="0" w:color="auto"/>
              <w:bottom w:val="single" w:sz="4" w:space="0" w:color="000000"/>
              <w:right w:val="single" w:sz="4" w:space="0" w:color="auto"/>
            </w:tcBorders>
            <w:shd w:val="clear" w:color="auto" w:fill="FFFFFF"/>
            <w:vAlign w:val="center"/>
          </w:tcPr>
          <w:p w14:paraId="299CA7BC" w14:textId="77777777" w:rsidR="002947B4" w:rsidRPr="00274AC0" w:rsidRDefault="002947B4" w:rsidP="00CA3795">
            <w:pPr>
              <w:autoSpaceDE w:val="0"/>
              <w:autoSpaceDN w:val="0"/>
              <w:adjustRightInd w:val="0"/>
              <w:spacing w:after="0" w:line="240" w:lineRule="auto"/>
              <w:rPr>
                <w:rFonts w:ascii="Times New Roman" w:eastAsia="Cambria" w:hAnsi="Times New Roman" w:cs="Times New Roman"/>
                <w:color w:val="000000"/>
                <w:sz w:val="20"/>
                <w:szCs w:val="20"/>
              </w:rPr>
            </w:pPr>
            <w:r w:rsidRPr="00274AC0">
              <w:rPr>
                <w:rFonts w:ascii="Times New Roman" w:eastAsia="Cambria" w:hAnsi="Times New Roman" w:cs="Times New Roman"/>
                <w:color w:val="000000"/>
                <w:sz w:val="20"/>
                <w:szCs w:val="20"/>
              </w:rPr>
              <w:t>Established system for collection of unified statistics on corruption, distinguishing clearly between different types of criminal offences, length of the cases, outcome of the proceedings, etc.</w:t>
            </w:r>
          </w:p>
          <w:p w14:paraId="79DB8F1E" w14:textId="77777777" w:rsidR="002947B4" w:rsidRPr="00274AC0" w:rsidRDefault="002947B4" w:rsidP="00CA3795">
            <w:pPr>
              <w:widowControl w:val="0"/>
              <w:shd w:val="clear" w:color="auto" w:fill="FFFFFF"/>
              <w:autoSpaceDE w:val="0"/>
              <w:autoSpaceDN w:val="0"/>
              <w:adjustRightInd w:val="0"/>
              <w:spacing w:before="202" w:after="0" w:line="240" w:lineRule="auto"/>
              <w:ind w:right="5"/>
              <w:jc w:val="both"/>
              <w:rPr>
                <w:rFonts w:ascii="Times New Roman" w:eastAsia="Times New Roman" w:hAnsi="Times New Roman" w:cs="Times New Roman"/>
                <w:sz w:val="20"/>
                <w:szCs w:val="20"/>
              </w:rPr>
            </w:pPr>
          </w:p>
        </w:tc>
        <w:tc>
          <w:tcPr>
            <w:tcW w:w="148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70E5819"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p>
          <w:p w14:paraId="7C56ADFD" w14:textId="77777777" w:rsidR="002947B4" w:rsidRPr="00274AC0" w:rsidRDefault="002947B4" w:rsidP="00580615">
            <w:pPr>
              <w:widowControl w:val="0"/>
              <w:numPr>
                <w:ilvl w:val="0"/>
                <w:numId w:val="78"/>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Positive opinion of the European Commission stated in the Annual Progress Report on Serbia;</w:t>
            </w:r>
          </w:p>
          <w:p w14:paraId="245DCD4E" w14:textId="77777777" w:rsidR="002947B4" w:rsidRPr="00274AC0" w:rsidRDefault="002947B4" w:rsidP="00580615">
            <w:pPr>
              <w:widowControl w:val="0"/>
              <w:numPr>
                <w:ilvl w:val="0"/>
                <w:numId w:val="78"/>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At any time number of initiated and finalized criminal proceedings against responsible persons for criminal offences of corruption can be provided;</w:t>
            </w:r>
          </w:p>
          <w:p w14:paraId="3D99EFB2" w14:textId="77777777" w:rsidR="002947B4" w:rsidRPr="00274AC0" w:rsidRDefault="002947B4" w:rsidP="00580615">
            <w:pPr>
              <w:widowControl w:val="0"/>
              <w:numPr>
                <w:ilvl w:val="0"/>
                <w:numId w:val="78"/>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On that basis, an analysis of the proceedings for criminal offences of </w:t>
            </w:r>
            <w:r w:rsidRPr="00274AC0">
              <w:rPr>
                <w:rFonts w:ascii="Times New Roman" w:eastAsia="Times New Roman" w:hAnsi="Times New Roman" w:cs="Times New Roman"/>
                <w:sz w:val="20"/>
                <w:szCs w:val="20"/>
              </w:rPr>
              <w:lastRenderedPageBreak/>
              <w:t>corruption can be made and conclusions drawn.</w:t>
            </w:r>
          </w:p>
        </w:tc>
      </w:tr>
      <w:tr w:rsidR="002947B4" w:rsidRPr="00274AC0" w14:paraId="52A7EE1E" w14:textId="77777777" w:rsidTr="00CA3795">
        <w:trPr>
          <w:trHeight w:val="575"/>
        </w:trPr>
        <w:tc>
          <w:tcPr>
            <w:tcW w:w="1774" w:type="pct"/>
            <w:gridSpan w:val="6"/>
            <w:tcBorders>
              <w:top w:val="single" w:sz="4" w:space="0" w:color="auto"/>
              <w:left w:val="single" w:sz="4" w:space="0" w:color="000000"/>
              <w:bottom w:val="single" w:sz="4" w:space="0" w:color="000000"/>
              <w:right w:val="single" w:sz="4" w:space="0" w:color="000000"/>
            </w:tcBorders>
            <w:shd w:val="clear" w:color="auto" w:fill="8DB3E2"/>
            <w:vAlign w:val="center"/>
          </w:tcPr>
          <w:p w14:paraId="2828B8A3"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ACTIVITIES</w:t>
            </w:r>
          </w:p>
        </w:tc>
        <w:tc>
          <w:tcPr>
            <w:tcW w:w="728" w:type="pct"/>
            <w:gridSpan w:val="2"/>
            <w:tcBorders>
              <w:top w:val="single" w:sz="4" w:space="0" w:color="auto"/>
              <w:left w:val="single" w:sz="4" w:space="0" w:color="000000"/>
              <w:bottom w:val="single" w:sz="4" w:space="0" w:color="000000"/>
              <w:right w:val="single" w:sz="4" w:space="0" w:color="000000"/>
            </w:tcBorders>
            <w:shd w:val="clear" w:color="auto" w:fill="8DB3E2"/>
            <w:vAlign w:val="center"/>
          </w:tcPr>
          <w:p w14:paraId="3D3FFEC3"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RESPONSIBLE AUTHORITY</w:t>
            </w:r>
          </w:p>
        </w:tc>
        <w:tc>
          <w:tcPr>
            <w:tcW w:w="490" w:type="pct"/>
            <w:gridSpan w:val="3"/>
            <w:tcBorders>
              <w:top w:val="single" w:sz="4" w:space="0" w:color="auto"/>
              <w:left w:val="single" w:sz="4" w:space="0" w:color="000000"/>
              <w:bottom w:val="single" w:sz="4" w:space="0" w:color="000000"/>
              <w:right w:val="single" w:sz="4" w:space="0" w:color="000000"/>
            </w:tcBorders>
            <w:shd w:val="clear" w:color="auto" w:fill="8DB3E2"/>
            <w:vAlign w:val="center"/>
          </w:tcPr>
          <w:p w14:paraId="5B1D457F"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TIMEFRAME</w:t>
            </w:r>
          </w:p>
          <w:p w14:paraId="0CFFFDFE"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/DEADLINE</w:t>
            </w:r>
          </w:p>
        </w:tc>
        <w:tc>
          <w:tcPr>
            <w:tcW w:w="528" w:type="pct"/>
            <w:tcBorders>
              <w:top w:val="single" w:sz="4" w:space="0" w:color="auto"/>
              <w:left w:val="single" w:sz="4" w:space="0" w:color="000000"/>
              <w:bottom w:val="single" w:sz="4" w:space="0" w:color="000000"/>
              <w:right w:val="single" w:sz="4" w:space="0" w:color="000000"/>
            </w:tcBorders>
            <w:shd w:val="clear" w:color="auto" w:fill="8DB3E2"/>
            <w:vAlign w:val="center"/>
          </w:tcPr>
          <w:p w14:paraId="53BFBF7B"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FINANCIAL RESOURCES</w:t>
            </w:r>
          </w:p>
        </w:tc>
        <w:tc>
          <w:tcPr>
            <w:tcW w:w="740" w:type="pct"/>
            <w:gridSpan w:val="5"/>
            <w:tcBorders>
              <w:top w:val="single" w:sz="4" w:space="0" w:color="auto"/>
              <w:left w:val="single" w:sz="4" w:space="0" w:color="000000"/>
              <w:bottom w:val="single" w:sz="4" w:space="0" w:color="000000"/>
              <w:right w:val="single" w:sz="4" w:space="0" w:color="000000"/>
            </w:tcBorders>
            <w:shd w:val="clear" w:color="auto" w:fill="8DB3E2"/>
            <w:vAlign w:val="center"/>
          </w:tcPr>
          <w:p w14:paraId="7E21B316"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RESULT</w:t>
            </w:r>
          </w:p>
        </w:tc>
        <w:tc>
          <w:tcPr>
            <w:tcW w:w="740" w:type="pct"/>
            <w:gridSpan w:val="2"/>
            <w:tcBorders>
              <w:top w:val="single" w:sz="4" w:space="0" w:color="auto"/>
              <w:left w:val="single" w:sz="4" w:space="0" w:color="000000"/>
              <w:bottom w:val="single" w:sz="4" w:space="0" w:color="000000"/>
              <w:right w:val="single" w:sz="4" w:space="0" w:color="000000"/>
            </w:tcBorders>
            <w:shd w:val="clear" w:color="auto" w:fill="8DB3E2"/>
            <w:vAlign w:val="center"/>
          </w:tcPr>
          <w:p w14:paraId="6DE0584A"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bCs/>
                <w:sz w:val="20"/>
                <w:szCs w:val="20"/>
                <w:lang w:bidi="en-US"/>
              </w:rPr>
              <w:t>IMPLEMENTATION STATUS</w:t>
            </w:r>
          </w:p>
        </w:tc>
      </w:tr>
      <w:tr w:rsidR="002947B4" w:rsidRPr="00274AC0" w14:paraId="3D5CF37A" w14:textId="77777777" w:rsidTr="00CA3795">
        <w:trPr>
          <w:trHeight w:val="575"/>
        </w:trPr>
        <w:tc>
          <w:tcPr>
            <w:tcW w:w="329" w:type="pct"/>
            <w:tcBorders>
              <w:top w:val="single" w:sz="4" w:space="0" w:color="auto"/>
              <w:left w:val="single" w:sz="4" w:space="0" w:color="000000"/>
              <w:bottom w:val="single" w:sz="4" w:space="0" w:color="000000"/>
              <w:right w:val="single" w:sz="4" w:space="0" w:color="000000"/>
            </w:tcBorders>
            <w:shd w:val="clear" w:color="auto" w:fill="FFFFFF"/>
          </w:tcPr>
          <w:p w14:paraId="0F66C9A5"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2.3.4.1.</w:t>
            </w:r>
          </w:p>
        </w:tc>
        <w:tc>
          <w:tcPr>
            <w:tcW w:w="1445" w:type="pct"/>
            <w:gridSpan w:val="5"/>
            <w:tcBorders>
              <w:top w:val="single" w:sz="4" w:space="0" w:color="auto"/>
              <w:left w:val="single" w:sz="4" w:space="0" w:color="000000"/>
              <w:bottom w:val="single" w:sz="4" w:space="0" w:color="000000"/>
              <w:right w:val="single" w:sz="4" w:space="0" w:color="000000"/>
            </w:tcBorders>
            <w:shd w:val="clear" w:color="auto" w:fill="FFFFFF"/>
          </w:tcPr>
          <w:p w14:paraId="7552832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Calibri" w:hAnsi="Times New Roman" w:cs="Times New Roman"/>
                <w:sz w:val="20"/>
                <w:szCs w:val="20"/>
              </w:rPr>
              <w:t xml:space="preserve">Conduct an analysis </w:t>
            </w:r>
            <w:r w:rsidRPr="00274AC0">
              <w:rPr>
                <w:rFonts w:ascii="Times New Roman" w:eastAsia="Calibri" w:hAnsi="Times New Roman" w:cs="Times New Roman"/>
                <w:sz w:val="20"/>
                <w:szCs w:val="20"/>
                <w:lang w:eastAsia="de-DE"/>
              </w:rPr>
              <w:t xml:space="preserve">of Feasibility studies for the establishment </w:t>
            </w:r>
            <w:r w:rsidRPr="00274AC0">
              <w:rPr>
                <w:rFonts w:ascii="Times New Roman" w:eastAsia="Calibri" w:hAnsi="Times New Roman" w:cs="Times New Roman"/>
                <w:sz w:val="20"/>
                <w:szCs w:val="20"/>
              </w:rPr>
              <w:t>of the unified electronic register of criminal offenses related to corruption, conducted within IPA 2013 „Prevention and Fight Against Corruption“ project and USAI GAI Project. Act in accordance with analysis findings in terms of the most feasible solution.</w:t>
            </w:r>
          </w:p>
          <w:p w14:paraId="797D47B3" w14:textId="77777777" w:rsidR="002947B4" w:rsidRPr="00274AC0" w:rsidRDefault="002947B4" w:rsidP="00CA3795">
            <w:pPr>
              <w:spacing w:before="240" w:line="240" w:lineRule="auto"/>
              <w:jc w:val="both"/>
              <w:rPr>
                <w:rFonts w:ascii="Times New Roman" w:eastAsia="Times New Roman" w:hAnsi="Times New Roman" w:cs="Times New Roman"/>
                <w:sz w:val="20"/>
                <w:szCs w:val="20"/>
              </w:rPr>
            </w:pPr>
          </w:p>
        </w:tc>
        <w:tc>
          <w:tcPr>
            <w:tcW w:w="728" w:type="pct"/>
            <w:gridSpan w:val="2"/>
            <w:tcBorders>
              <w:top w:val="single" w:sz="4" w:space="0" w:color="auto"/>
              <w:left w:val="single" w:sz="4" w:space="0" w:color="000000"/>
              <w:bottom w:val="single" w:sz="4" w:space="0" w:color="000000"/>
              <w:right w:val="single" w:sz="4" w:space="0" w:color="000000"/>
            </w:tcBorders>
            <w:shd w:val="clear" w:color="auto" w:fill="FFFFFF"/>
          </w:tcPr>
          <w:p w14:paraId="56349F9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Justice (state secretary in charge of anti- corruption)</w:t>
            </w:r>
          </w:p>
          <w:p w14:paraId="3BDACCD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490" w:type="pct"/>
            <w:gridSpan w:val="3"/>
            <w:tcBorders>
              <w:top w:val="single" w:sz="4" w:space="0" w:color="auto"/>
              <w:left w:val="single" w:sz="4" w:space="0" w:color="000000"/>
              <w:bottom w:val="single" w:sz="4" w:space="0" w:color="000000"/>
              <w:right w:val="single" w:sz="4" w:space="0" w:color="000000"/>
            </w:tcBorders>
            <w:shd w:val="clear" w:color="auto" w:fill="FFFFFF"/>
          </w:tcPr>
          <w:p w14:paraId="53F1AA1A"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IV quarter of 2021.</w:t>
            </w:r>
          </w:p>
          <w:p w14:paraId="7917784A"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tc>
        <w:tc>
          <w:tcPr>
            <w:tcW w:w="528" w:type="pct"/>
            <w:tcBorders>
              <w:top w:val="single" w:sz="4" w:space="0" w:color="auto"/>
              <w:left w:val="single" w:sz="4" w:space="0" w:color="000000"/>
              <w:bottom w:val="single" w:sz="4" w:space="0" w:color="000000"/>
              <w:right w:val="single" w:sz="4" w:space="0" w:color="000000"/>
            </w:tcBorders>
            <w:shd w:val="clear" w:color="auto" w:fill="FFFFFF"/>
          </w:tcPr>
          <w:p w14:paraId="146EAEB7"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Budget of the Republic of Serbia</w:t>
            </w:r>
          </w:p>
          <w:p w14:paraId="7531514F"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17.285 €</w:t>
            </w:r>
          </w:p>
        </w:tc>
        <w:tc>
          <w:tcPr>
            <w:tcW w:w="740" w:type="pct"/>
            <w:gridSpan w:val="5"/>
            <w:tcBorders>
              <w:top w:val="single" w:sz="4" w:space="0" w:color="auto"/>
              <w:left w:val="single" w:sz="4" w:space="0" w:color="000000"/>
              <w:bottom w:val="single" w:sz="4" w:space="0" w:color="000000"/>
              <w:right w:val="single" w:sz="4" w:space="0" w:color="000000"/>
            </w:tcBorders>
            <w:shd w:val="clear" w:color="auto" w:fill="FFFFFF"/>
          </w:tcPr>
          <w:p w14:paraId="000931B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Analysis of </w:t>
            </w:r>
            <w:r w:rsidRPr="00274AC0">
              <w:rPr>
                <w:rFonts w:ascii="Times New Roman" w:eastAsia="Calibri" w:hAnsi="Times New Roman" w:cs="Times New Roman"/>
                <w:sz w:val="20"/>
                <w:szCs w:val="20"/>
                <w:lang w:eastAsia="de-DE"/>
              </w:rPr>
              <w:t>Feasibility studies conducted.</w:t>
            </w:r>
          </w:p>
        </w:tc>
        <w:tc>
          <w:tcPr>
            <w:tcW w:w="740" w:type="pct"/>
            <w:gridSpan w:val="2"/>
            <w:tcBorders>
              <w:top w:val="single" w:sz="4" w:space="0" w:color="auto"/>
              <w:left w:val="single" w:sz="4" w:space="0" w:color="000000"/>
              <w:bottom w:val="single" w:sz="4" w:space="0" w:color="000000"/>
              <w:right w:val="single" w:sz="4" w:space="0" w:color="000000"/>
            </w:tcBorders>
            <w:shd w:val="clear" w:color="auto" w:fill="92D050"/>
          </w:tcPr>
          <w:p w14:paraId="7BC44603" w14:textId="77777777" w:rsidR="002947B4" w:rsidRPr="00F971BF" w:rsidRDefault="002947B4" w:rsidP="00CA3795">
            <w:pPr>
              <w:spacing w:before="240" w:after="0" w:line="240" w:lineRule="auto"/>
              <w:jc w:val="both"/>
              <w:rPr>
                <w:rFonts w:ascii="Times New Roman" w:eastAsia="Times New Roman" w:hAnsi="Times New Roman" w:cs="Times New Roman"/>
                <w:b/>
                <w:sz w:val="20"/>
                <w:szCs w:val="20"/>
              </w:rPr>
            </w:pPr>
            <w:r w:rsidRPr="00F971BF">
              <w:rPr>
                <w:rFonts w:ascii="Times New Roman" w:eastAsia="Times New Roman" w:hAnsi="Times New Roman" w:cs="Times New Roman"/>
                <w:b/>
                <w:sz w:val="20"/>
                <w:szCs w:val="20"/>
              </w:rPr>
              <w:t>Activity is fully implemented.</w:t>
            </w:r>
          </w:p>
          <w:p w14:paraId="33BEE4D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Analysis of Feasibility studies is conducted, software that is being successfully used was developed.</w:t>
            </w:r>
          </w:p>
        </w:tc>
      </w:tr>
      <w:tr w:rsidR="002947B4" w:rsidRPr="00274AC0" w14:paraId="0D90B421" w14:textId="77777777" w:rsidTr="00CA3795">
        <w:trPr>
          <w:trHeight w:val="575"/>
        </w:trPr>
        <w:tc>
          <w:tcPr>
            <w:tcW w:w="329" w:type="pct"/>
            <w:tcBorders>
              <w:top w:val="single" w:sz="4" w:space="0" w:color="auto"/>
              <w:left w:val="single" w:sz="4" w:space="0" w:color="000000"/>
              <w:bottom w:val="single" w:sz="4" w:space="0" w:color="000000"/>
              <w:right w:val="single" w:sz="4" w:space="0" w:color="000000"/>
            </w:tcBorders>
            <w:shd w:val="clear" w:color="auto" w:fill="FFFFFF"/>
          </w:tcPr>
          <w:p w14:paraId="31F56916"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2.3.4.2.</w:t>
            </w:r>
          </w:p>
        </w:tc>
        <w:tc>
          <w:tcPr>
            <w:tcW w:w="1445" w:type="pct"/>
            <w:gridSpan w:val="5"/>
            <w:tcBorders>
              <w:top w:val="single" w:sz="4" w:space="0" w:color="auto"/>
              <w:left w:val="single" w:sz="4" w:space="0" w:color="000000"/>
              <w:bottom w:val="single" w:sz="4" w:space="0" w:color="000000"/>
              <w:right w:val="single" w:sz="4" w:space="0" w:color="000000"/>
            </w:tcBorders>
            <w:shd w:val="clear" w:color="auto" w:fill="FFFFFF"/>
          </w:tcPr>
          <w:p w14:paraId="2ECD3BB2" w14:textId="77777777" w:rsidR="002947B4" w:rsidRPr="00274AC0" w:rsidRDefault="002947B4" w:rsidP="00CA3795">
            <w:pPr>
              <w:spacing w:before="24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Amend the positive regulations in order to establish unique methodology for data collection, records keeping and statistical reporting on criminal offences of corruption.</w:t>
            </w:r>
          </w:p>
        </w:tc>
        <w:tc>
          <w:tcPr>
            <w:tcW w:w="728" w:type="pct"/>
            <w:gridSpan w:val="2"/>
            <w:tcBorders>
              <w:top w:val="single" w:sz="4" w:space="0" w:color="auto"/>
              <w:left w:val="single" w:sz="4" w:space="0" w:color="000000"/>
              <w:bottom w:val="single" w:sz="4" w:space="0" w:color="000000"/>
              <w:right w:val="single" w:sz="4" w:space="0" w:color="000000"/>
            </w:tcBorders>
            <w:shd w:val="clear" w:color="auto" w:fill="FFFFFF"/>
          </w:tcPr>
          <w:p w14:paraId="1277F92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Justice (state secretary in charge of anti- corruption)</w:t>
            </w:r>
          </w:p>
          <w:p w14:paraId="1F9F013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-Government of the Republic of Serbia</w:t>
            </w:r>
          </w:p>
          <w:p w14:paraId="31FDD0C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-National Assembly</w:t>
            </w:r>
          </w:p>
          <w:p w14:paraId="7140290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490" w:type="pct"/>
            <w:gridSpan w:val="3"/>
            <w:tcBorders>
              <w:top w:val="single" w:sz="4" w:space="0" w:color="auto"/>
              <w:left w:val="single" w:sz="4" w:space="0" w:color="000000"/>
              <w:bottom w:val="single" w:sz="4" w:space="0" w:color="000000"/>
              <w:right w:val="single" w:sz="4" w:space="0" w:color="000000"/>
            </w:tcBorders>
            <w:shd w:val="clear" w:color="auto" w:fill="FFFFFF"/>
          </w:tcPr>
          <w:p w14:paraId="4573DD18"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II quarter of 2022.</w:t>
            </w:r>
          </w:p>
          <w:p w14:paraId="08F5C7DA" w14:textId="77777777" w:rsidR="002947B4" w:rsidRPr="00274AC0" w:rsidRDefault="002947B4" w:rsidP="00CA3795">
            <w:pPr>
              <w:spacing w:before="240"/>
              <w:jc w:val="center"/>
              <w:rPr>
                <w:rFonts w:ascii="Times New Roman" w:eastAsia="Times New Roman" w:hAnsi="Times New Roman" w:cs="Times New Roman"/>
                <w:sz w:val="20"/>
                <w:szCs w:val="20"/>
              </w:rPr>
            </w:pPr>
          </w:p>
          <w:p w14:paraId="58009969" w14:textId="77777777" w:rsidR="002947B4" w:rsidRPr="00274AC0" w:rsidRDefault="002947B4" w:rsidP="00CA3795">
            <w:pPr>
              <w:spacing w:before="240"/>
              <w:jc w:val="center"/>
              <w:rPr>
                <w:rFonts w:ascii="Times New Roman" w:eastAsia="Times New Roman" w:hAnsi="Times New Roman" w:cs="Times New Roman"/>
                <w:sz w:val="20"/>
                <w:szCs w:val="20"/>
              </w:rPr>
            </w:pPr>
          </w:p>
          <w:p w14:paraId="2A0A3939" w14:textId="77777777" w:rsidR="002947B4" w:rsidRPr="00274AC0" w:rsidRDefault="002947B4" w:rsidP="00CA3795">
            <w:pPr>
              <w:spacing w:before="240"/>
              <w:jc w:val="center"/>
              <w:rPr>
                <w:rFonts w:ascii="Times New Roman" w:eastAsia="Times New Roman" w:hAnsi="Times New Roman" w:cs="Times New Roman"/>
                <w:sz w:val="20"/>
                <w:szCs w:val="20"/>
              </w:rPr>
            </w:pPr>
          </w:p>
          <w:p w14:paraId="6541FEA5" w14:textId="77777777" w:rsidR="002947B4" w:rsidRPr="00274AC0" w:rsidRDefault="002947B4" w:rsidP="00CA3795">
            <w:pPr>
              <w:tabs>
                <w:tab w:val="left" w:pos="2175"/>
              </w:tabs>
              <w:spacing w:before="240"/>
              <w:jc w:val="center"/>
              <w:rPr>
                <w:rFonts w:ascii="Times New Roman" w:eastAsia="Times New Roman" w:hAnsi="Times New Roman" w:cs="Times New Roman"/>
                <w:sz w:val="20"/>
                <w:szCs w:val="20"/>
              </w:rPr>
            </w:pPr>
          </w:p>
        </w:tc>
        <w:tc>
          <w:tcPr>
            <w:tcW w:w="528" w:type="pct"/>
            <w:tcBorders>
              <w:top w:val="single" w:sz="4" w:space="0" w:color="auto"/>
              <w:left w:val="single" w:sz="4" w:space="0" w:color="000000"/>
              <w:bottom w:val="single" w:sz="4" w:space="0" w:color="000000"/>
              <w:right w:val="single" w:sz="4" w:space="0" w:color="000000"/>
            </w:tcBorders>
            <w:shd w:val="clear" w:color="auto" w:fill="FFFFFF"/>
          </w:tcPr>
          <w:p w14:paraId="2FD2EFF6"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lang w:eastAsia="sr-Latn-CS"/>
              </w:rPr>
            </w:pPr>
            <w:r w:rsidRPr="00274AC0">
              <w:rPr>
                <w:rFonts w:ascii="Times New Roman" w:eastAsia="Times New Roman" w:hAnsi="Times New Roman" w:cs="Times New Roman"/>
                <w:b/>
                <w:sz w:val="20"/>
                <w:szCs w:val="20"/>
                <w:lang w:eastAsia="sr-Latn-CS"/>
              </w:rPr>
              <w:t>Budget of the Republic of Serbia</w:t>
            </w:r>
          </w:p>
          <w:p w14:paraId="4A4C790C"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lang w:eastAsia="sr-Latn-CS"/>
              </w:rPr>
            </w:pPr>
            <w:r w:rsidRPr="00274AC0">
              <w:rPr>
                <w:rFonts w:ascii="Times New Roman" w:eastAsia="Times New Roman" w:hAnsi="Times New Roman" w:cs="Times New Roman"/>
                <w:iCs/>
                <w:sz w:val="20"/>
                <w:szCs w:val="20"/>
              </w:rPr>
              <w:t>Costs currently unknown, connected to software development.</w:t>
            </w:r>
          </w:p>
          <w:p w14:paraId="72CCA28A"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lang w:eastAsia="sr-Latn-CS"/>
              </w:rPr>
            </w:pPr>
          </w:p>
        </w:tc>
        <w:tc>
          <w:tcPr>
            <w:tcW w:w="740" w:type="pct"/>
            <w:gridSpan w:val="5"/>
            <w:tcBorders>
              <w:top w:val="single" w:sz="4" w:space="0" w:color="auto"/>
              <w:left w:val="single" w:sz="4" w:space="0" w:color="000000"/>
              <w:bottom w:val="single" w:sz="4" w:space="0" w:color="000000"/>
              <w:right w:val="single" w:sz="4" w:space="0" w:color="000000"/>
            </w:tcBorders>
            <w:shd w:val="clear" w:color="auto" w:fill="FFFFFF"/>
          </w:tcPr>
          <w:p w14:paraId="2F84788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Amendments to the regulations adopted.</w:t>
            </w:r>
          </w:p>
        </w:tc>
        <w:tc>
          <w:tcPr>
            <w:tcW w:w="740" w:type="pct"/>
            <w:gridSpan w:val="2"/>
            <w:tcBorders>
              <w:top w:val="single" w:sz="4" w:space="0" w:color="auto"/>
              <w:left w:val="single" w:sz="4" w:space="0" w:color="000000"/>
              <w:bottom w:val="single" w:sz="4" w:space="0" w:color="000000"/>
              <w:right w:val="single" w:sz="4" w:space="0" w:color="000000"/>
            </w:tcBorders>
            <w:shd w:val="clear" w:color="auto" w:fill="92D050"/>
          </w:tcPr>
          <w:p w14:paraId="08109835" w14:textId="77777777" w:rsidR="002947B4" w:rsidRPr="00F971BF" w:rsidRDefault="002947B4" w:rsidP="00CA3795">
            <w:pPr>
              <w:spacing w:before="240" w:after="0" w:line="240" w:lineRule="auto"/>
              <w:jc w:val="both"/>
              <w:rPr>
                <w:rFonts w:ascii="Times New Roman" w:eastAsia="Times New Roman" w:hAnsi="Times New Roman" w:cs="Times New Roman"/>
                <w:b/>
                <w:sz w:val="20"/>
                <w:szCs w:val="20"/>
              </w:rPr>
            </w:pPr>
            <w:r w:rsidRPr="00F971BF">
              <w:rPr>
                <w:rFonts w:ascii="Times New Roman" w:eastAsia="Times New Roman" w:hAnsi="Times New Roman" w:cs="Times New Roman"/>
                <w:b/>
                <w:sz w:val="20"/>
                <w:szCs w:val="20"/>
              </w:rPr>
              <w:t>Activity is fully implemented.</w:t>
            </w:r>
          </w:p>
          <w:p w14:paraId="7FABCF7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095F9F">
              <w:rPr>
                <w:rFonts w:ascii="Times New Roman" w:eastAsia="Times New Roman" w:hAnsi="Times New Roman" w:cs="Times New Roman"/>
                <w:spacing w:val="-20"/>
                <w:sz w:val="20"/>
                <w:szCs w:val="20"/>
              </w:rPr>
              <w:t>A unique methodology of data</w:t>
            </w:r>
            <w:r w:rsidRPr="00274AC0">
              <w:rPr>
                <w:rFonts w:ascii="Times New Roman" w:eastAsia="Times New Roman" w:hAnsi="Times New Roman" w:cs="Times New Roman"/>
                <w:sz w:val="20"/>
                <w:szCs w:val="20"/>
              </w:rPr>
              <w:t xml:space="preserve"> collection, recording and statistical reporting on corrupt criminal acts was established based on the functional analysis developed within the IPA 2013 "Prevention and fight against corruption" and USAID GAI projects. There was no need to </w:t>
            </w:r>
            <w:r w:rsidRPr="00274AC0">
              <w:rPr>
                <w:rFonts w:ascii="Times New Roman" w:eastAsia="Times New Roman" w:hAnsi="Times New Roman" w:cs="Times New Roman"/>
                <w:sz w:val="20"/>
                <w:szCs w:val="20"/>
              </w:rPr>
              <w:lastRenderedPageBreak/>
              <w:t>change positive regulations in this area.</w:t>
            </w:r>
          </w:p>
          <w:p w14:paraId="7D42FA7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r>
      <w:tr w:rsidR="002947B4" w:rsidRPr="00274AC0" w14:paraId="3D6B0B51" w14:textId="77777777" w:rsidTr="00F971BF">
        <w:trPr>
          <w:trHeight w:val="4940"/>
        </w:trPr>
        <w:tc>
          <w:tcPr>
            <w:tcW w:w="329" w:type="pct"/>
            <w:tcBorders>
              <w:top w:val="single" w:sz="4" w:space="0" w:color="auto"/>
              <w:left w:val="single" w:sz="4" w:space="0" w:color="000000"/>
              <w:bottom w:val="single" w:sz="4" w:space="0" w:color="000000"/>
              <w:right w:val="single" w:sz="4" w:space="0" w:color="000000"/>
            </w:tcBorders>
            <w:shd w:val="clear" w:color="auto" w:fill="FFFFFF"/>
          </w:tcPr>
          <w:p w14:paraId="035B0F50"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2.3.4.3.</w:t>
            </w:r>
          </w:p>
        </w:tc>
        <w:tc>
          <w:tcPr>
            <w:tcW w:w="1445" w:type="pct"/>
            <w:gridSpan w:val="5"/>
            <w:tcBorders>
              <w:top w:val="single" w:sz="4" w:space="0" w:color="auto"/>
              <w:left w:val="single" w:sz="4" w:space="0" w:color="000000"/>
              <w:bottom w:val="single" w:sz="4" w:space="0" w:color="000000"/>
              <w:right w:val="single" w:sz="4" w:space="0" w:color="000000"/>
            </w:tcBorders>
            <w:shd w:val="clear" w:color="auto" w:fill="FFFFFF"/>
          </w:tcPr>
          <w:p w14:paraId="576721D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Establish a model of unique records keeping (electronic register) for criminal offenses with an element of corruption, in accordance with the law governing the protection of personal data, which will be used in future for creating criminal policy. </w:t>
            </w:r>
          </w:p>
          <w:p w14:paraId="2A8919C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28" w:type="pct"/>
            <w:gridSpan w:val="2"/>
            <w:tcBorders>
              <w:top w:val="single" w:sz="4" w:space="0" w:color="auto"/>
              <w:left w:val="single" w:sz="4" w:space="0" w:color="000000"/>
              <w:bottom w:val="single" w:sz="4" w:space="0" w:color="000000"/>
              <w:right w:val="single" w:sz="4" w:space="0" w:color="000000"/>
            </w:tcBorders>
            <w:shd w:val="clear" w:color="auto" w:fill="FFFFFF"/>
          </w:tcPr>
          <w:p w14:paraId="68AED2BD" w14:textId="77777777" w:rsidR="002947B4" w:rsidRPr="00274AC0" w:rsidRDefault="002947B4" w:rsidP="00CA3795">
            <w:pPr>
              <w:rPr>
                <w:rFonts w:ascii="Times New Roman" w:eastAsia="Times New Roman" w:hAnsi="Times New Roman" w:cs="Times New Roman"/>
                <w:sz w:val="20"/>
                <w:szCs w:val="20"/>
              </w:rPr>
            </w:pPr>
          </w:p>
          <w:p w14:paraId="15D788A2" w14:textId="77777777" w:rsidR="002947B4" w:rsidRPr="00274AC0" w:rsidRDefault="002947B4" w:rsidP="00CA3795">
            <w:pP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Justice (state secretary in charge of anti- corruption)</w:t>
            </w:r>
          </w:p>
          <w:p w14:paraId="08A17EE1" w14:textId="77777777" w:rsidR="002947B4" w:rsidRPr="00274AC0" w:rsidRDefault="002947B4" w:rsidP="00CA3795">
            <w:pP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-Republic Public Prosecutors Office</w:t>
            </w:r>
          </w:p>
          <w:p w14:paraId="368D30EA" w14:textId="77777777" w:rsidR="002947B4" w:rsidRPr="00274AC0" w:rsidRDefault="002947B4" w:rsidP="00CA3795">
            <w:pP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Partner institutions:</w:t>
            </w:r>
          </w:p>
          <w:p w14:paraId="619A5D2B" w14:textId="77777777" w:rsidR="002947B4" w:rsidRPr="00274AC0" w:rsidRDefault="002947B4" w:rsidP="00CA3795">
            <w:pP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Interior</w:t>
            </w:r>
          </w:p>
          <w:p w14:paraId="79F5247E" w14:textId="77777777" w:rsidR="002947B4" w:rsidRPr="00274AC0" w:rsidRDefault="002947B4" w:rsidP="00CA3795">
            <w:pP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Finance</w:t>
            </w:r>
          </w:p>
          <w:p w14:paraId="4C85E8DD" w14:textId="77777777" w:rsidR="002947B4" w:rsidRPr="00274AC0" w:rsidRDefault="002947B4" w:rsidP="00CA3795">
            <w:pP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-Law enforcement agencies</w:t>
            </w:r>
          </w:p>
          <w:p w14:paraId="48434020" w14:textId="77777777" w:rsidR="002947B4" w:rsidRPr="00274AC0" w:rsidRDefault="002947B4" w:rsidP="00CA3795">
            <w:pP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-All relevant stakeholders</w:t>
            </w:r>
          </w:p>
          <w:p w14:paraId="56FFDD4C" w14:textId="77777777" w:rsidR="002947B4" w:rsidRPr="00274AC0" w:rsidRDefault="002947B4" w:rsidP="00CA3795">
            <w:pPr>
              <w:rPr>
                <w:rFonts w:ascii="Times New Roman" w:eastAsia="Times New Roman" w:hAnsi="Times New Roman" w:cs="Times New Roman"/>
                <w:sz w:val="20"/>
                <w:szCs w:val="20"/>
              </w:rPr>
            </w:pPr>
          </w:p>
          <w:p w14:paraId="30D9860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490" w:type="pct"/>
            <w:gridSpan w:val="3"/>
            <w:tcBorders>
              <w:top w:val="single" w:sz="4" w:space="0" w:color="auto"/>
              <w:left w:val="single" w:sz="4" w:space="0" w:color="000000"/>
              <w:bottom w:val="single" w:sz="4" w:space="0" w:color="000000"/>
              <w:right w:val="single" w:sz="4" w:space="0" w:color="000000"/>
            </w:tcBorders>
            <w:shd w:val="clear" w:color="auto" w:fill="FFFFFF"/>
          </w:tcPr>
          <w:p w14:paraId="23F67C3A"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II quarter of 2022.</w:t>
            </w:r>
          </w:p>
        </w:tc>
        <w:tc>
          <w:tcPr>
            <w:tcW w:w="528" w:type="pct"/>
            <w:tcBorders>
              <w:top w:val="single" w:sz="4" w:space="0" w:color="auto"/>
              <w:left w:val="single" w:sz="4" w:space="0" w:color="000000"/>
              <w:bottom w:val="single" w:sz="4" w:space="0" w:color="000000"/>
              <w:right w:val="single" w:sz="4" w:space="0" w:color="000000"/>
            </w:tcBorders>
            <w:shd w:val="clear" w:color="auto" w:fill="FFFFFF"/>
          </w:tcPr>
          <w:p w14:paraId="420888D3" w14:textId="77777777" w:rsidR="002947B4" w:rsidRPr="00274AC0" w:rsidRDefault="002947B4" w:rsidP="00CA3795">
            <w:pPr>
              <w:spacing w:after="0" w:line="240" w:lineRule="auto"/>
              <w:jc w:val="center"/>
              <w:rPr>
                <w:rFonts w:ascii="Times New Roman" w:eastAsia="Times New Roman" w:hAnsi="Times New Roman" w:cs="Times New Roman"/>
                <w:iCs/>
                <w:sz w:val="20"/>
                <w:szCs w:val="20"/>
              </w:rPr>
            </w:pPr>
          </w:p>
          <w:p w14:paraId="5C75D2A1" w14:textId="77777777" w:rsidR="002947B4" w:rsidRPr="00274AC0" w:rsidRDefault="002947B4" w:rsidP="00CA3795">
            <w:pPr>
              <w:spacing w:after="0" w:line="240" w:lineRule="auto"/>
              <w:jc w:val="center"/>
              <w:rPr>
                <w:rFonts w:ascii="Times New Roman" w:eastAsia="Times New Roman" w:hAnsi="Times New Roman" w:cs="Times New Roman"/>
                <w:b/>
                <w:iCs/>
                <w:sz w:val="20"/>
                <w:szCs w:val="20"/>
                <w:lang w:eastAsia="sr-Latn-CS"/>
              </w:rPr>
            </w:pPr>
            <w:r w:rsidRPr="00274AC0">
              <w:rPr>
                <w:rFonts w:ascii="Times New Roman" w:eastAsia="Times New Roman" w:hAnsi="Times New Roman" w:cs="Times New Roman"/>
                <w:b/>
                <w:iCs/>
                <w:sz w:val="20"/>
                <w:szCs w:val="20"/>
                <w:lang w:eastAsia="sr-Latn-CS"/>
              </w:rPr>
              <w:t>Budget  of the Republic of Serbia</w:t>
            </w:r>
          </w:p>
          <w:p w14:paraId="2F1E4B5F"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lang w:eastAsia="sr-Latn-CS"/>
              </w:rPr>
            </w:pPr>
            <w:r w:rsidRPr="00274AC0">
              <w:rPr>
                <w:rFonts w:ascii="Times New Roman" w:eastAsia="Times New Roman" w:hAnsi="Times New Roman" w:cs="Times New Roman"/>
                <w:iCs/>
                <w:sz w:val="20"/>
                <w:szCs w:val="20"/>
              </w:rPr>
              <w:t>Costs currently unknown, connected to software development.</w:t>
            </w:r>
          </w:p>
          <w:p w14:paraId="383E5008" w14:textId="77777777" w:rsidR="002947B4" w:rsidRPr="00274AC0" w:rsidRDefault="002947B4" w:rsidP="00CA3795">
            <w:pPr>
              <w:spacing w:after="0" w:line="240" w:lineRule="auto"/>
              <w:jc w:val="center"/>
              <w:rPr>
                <w:rFonts w:ascii="Times New Roman" w:eastAsia="Times New Roman" w:hAnsi="Times New Roman" w:cs="Times New Roman"/>
                <w:iCs/>
                <w:sz w:val="20"/>
                <w:szCs w:val="20"/>
                <w:lang w:eastAsia="sr-Latn-CS"/>
              </w:rPr>
            </w:pPr>
          </w:p>
          <w:p w14:paraId="4991188D" w14:textId="77777777" w:rsidR="002947B4" w:rsidRPr="00274AC0" w:rsidRDefault="002947B4" w:rsidP="00CA3795">
            <w:pPr>
              <w:spacing w:after="0" w:line="240" w:lineRule="auto"/>
              <w:jc w:val="center"/>
              <w:rPr>
                <w:rFonts w:ascii="Times New Roman" w:eastAsia="Times New Roman" w:hAnsi="Times New Roman" w:cs="Times New Roman"/>
                <w:iCs/>
                <w:sz w:val="20"/>
                <w:szCs w:val="20"/>
                <w:lang w:eastAsia="sr-Latn-CS"/>
              </w:rPr>
            </w:pPr>
            <w:r w:rsidRPr="00274AC0">
              <w:rPr>
                <w:rFonts w:ascii="Times New Roman" w:eastAsia="Times New Roman" w:hAnsi="Times New Roman" w:cs="Times New Roman"/>
                <w:iCs/>
                <w:sz w:val="20"/>
                <w:szCs w:val="20"/>
                <w:lang w:eastAsia="sr-Latn-CS"/>
              </w:rPr>
              <w:t xml:space="preserve">and </w:t>
            </w:r>
          </w:p>
          <w:p w14:paraId="5E67A44D" w14:textId="77777777" w:rsidR="002947B4" w:rsidRPr="00274AC0" w:rsidRDefault="002947B4" w:rsidP="00CA3795">
            <w:pPr>
              <w:spacing w:after="0" w:line="240" w:lineRule="auto"/>
              <w:jc w:val="center"/>
              <w:rPr>
                <w:rFonts w:ascii="Times New Roman" w:eastAsia="Times New Roman" w:hAnsi="Times New Roman" w:cs="Times New Roman"/>
                <w:iCs/>
                <w:sz w:val="20"/>
                <w:szCs w:val="20"/>
                <w:lang w:eastAsia="sr-Latn-CS"/>
              </w:rPr>
            </w:pPr>
          </w:p>
          <w:p w14:paraId="4916F7F6" w14:textId="77777777" w:rsidR="002947B4" w:rsidRPr="00274AC0" w:rsidRDefault="002947B4" w:rsidP="00CA3795">
            <w:pPr>
              <w:spacing w:after="0" w:line="240" w:lineRule="auto"/>
              <w:jc w:val="center"/>
              <w:rPr>
                <w:rFonts w:ascii="Times New Roman" w:eastAsia="Times New Roman" w:hAnsi="Times New Roman" w:cs="Times New Roman"/>
                <w:iCs/>
                <w:sz w:val="20"/>
                <w:szCs w:val="20"/>
                <w:lang w:eastAsia="sr-Latn-CS"/>
              </w:rPr>
            </w:pPr>
            <w:r w:rsidRPr="00274AC0">
              <w:rPr>
                <w:rFonts w:ascii="Times New Roman" w:eastAsia="Times New Roman" w:hAnsi="Times New Roman" w:cs="Times New Roman"/>
                <w:b/>
                <w:iCs/>
                <w:sz w:val="20"/>
                <w:szCs w:val="20"/>
                <w:lang w:eastAsia="sr-Latn-CS"/>
              </w:rPr>
              <w:t>IPA 2019</w:t>
            </w:r>
            <w:r w:rsidRPr="00274AC0">
              <w:rPr>
                <w:rFonts w:ascii="Times New Roman" w:eastAsia="Times New Roman" w:hAnsi="Times New Roman" w:cs="Times New Roman"/>
                <w:iCs/>
                <w:sz w:val="20"/>
                <w:szCs w:val="20"/>
                <w:lang w:eastAsia="sr-Latn-CS"/>
              </w:rPr>
              <w:t xml:space="preserve"> - 5.000.000 € (Support to AP 23 in Fight Against Corruption and Fundamental Rights - Flexible Facility)</w:t>
            </w:r>
          </w:p>
        </w:tc>
        <w:tc>
          <w:tcPr>
            <w:tcW w:w="740" w:type="pct"/>
            <w:gridSpan w:val="5"/>
            <w:tcBorders>
              <w:top w:val="single" w:sz="4" w:space="0" w:color="auto"/>
              <w:left w:val="single" w:sz="4" w:space="0" w:color="000000"/>
              <w:bottom w:val="single" w:sz="4" w:space="0" w:color="000000"/>
              <w:right w:val="single" w:sz="4" w:space="0" w:color="000000"/>
            </w:tcBorders>
            <w:shd w:val="clear" w:color="auto" w:fill="FFFFFF"/>
          </w:tcPr>
          <w:p w14:paraId="113377F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Unique records keeping model is established.</w:t>
            </w:r>
          </w:p>
        </w:tc>
        <w:tc>
          <w:tcPr>
            <w:tcW w:w="740" w:type="pct"/>
            <w:gridSpan w:val="2"/>
            <w:tcBorders>
              <w:top w:val="single" w:sz="4" w:space="0" w:color="auto"/>
              <w:left w:val="single" w:sz="4" w:space="0" w:color="000000"/>
              <w:bottom w:val="single" w:sz="4" w:space="0" w:color="000000"/>
              <w:right w:val="single" w:sz="4" w:space="0" w:color="000000"/>
            </w:tcBorders>
            <w:shd w:val="clear" w:color="auto" w:fill="92D050"/>
          </w:tcPr>
          <w:p w14:paraId="7E8E82F7" w14:textId="77777777" w:rsidR="002947B4" w:rsidRPr="00F971BF" w:rsidRDefault="002947B4" w:rsidP="00CA3795">
            <w:pPr>
              <w:spacing w:before="240" w:after="0" w:line="240" w:lineRule="auto"/>
              <w:jc w:val="both"/>
              <w:rPr>
                <w:rFonts w:ascii="Times New Roman" w:eastAsia="Times New Roman" w:hAnsi="Times New Roman" w:cs="Times New Roman"/>
                <w:b/>
                <w:sz w:val="20"/>
                <w:szCs w:val="20"/>
              </w:rPr>
            </w:pPr>
            <w:r w:rsidRPr="00F971BF">
              <w:rPr>
                <w:rFonts w:ascii="Times New Roman" w:eastAsia="Times New Roman" w:hAnsi="Times New Roman" w:cs="Times New Roman"/>
                <w:b/>
                <w:sz w:val="20"/>
                <w:szCs w:val="20"/>
              </w:rPr>
              <w:t>Activity is partially implemented.</w:t>
            </w:r>
          </w:p>
          <w:p w14:paraId="3C433312" w14:textId="77777777" w:rsidR="002947B4" w:rsidRPr="00BE68E6"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sz w:val="20"/>
                <w:szCs w:val="20"/>
              </w:rPr>
              <w:t>An electronic register for criminal offenses with a element of corruption has been established, and data is collected in accordance with the provisions of the Law on Personal Data Protection.</w:t>
            </w:r>
            <w:r>
              <w:rPr>
                <w:rFonts w:ascii="Times New Roman" w:eastAsia="Times New Roman" w:hAnsi="Times New Roman" w:cs="Times New Roman"/>
                <w:sz w:val="20"/>
                <w:szCs w:val="20"/>
              </w:rPr>
              <w:t xml:space="preserve"> The current number of files in the electronic register is </w:t>
            </w:r>
            <w:r w:rsidRPr="00BE68E6">
              <w:rPr>
                <w:rFonts w:ascii="Times New Roman" w:eastAsia="Times New Roman" w:hAnsi="Times New Roman" w:cs="Times New Roman"/>
                <w:b/>
                <w:sz w:val="20"/>
                <w:szCs w:val="20"/>
              </w:rPr>
              <w:t>8.946.</w:t>
            </w:r>
          </w:p>
          <w:p w14:paraId="790AFE3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lang w:val="en-GB"/>
              </w:rPr>
            </w:pPr>
            <w:r w:rsidRPr="00274AC0">
              <w:rPr>
                <w:rFonts w:ascii="Times New Roman" w:eastAsia="Times New Roman" w:hAnsi="Times New Roman" w:cs="Times New Roman"/>
                <w:sz w:val="20"/>
                <w:szCs w:val="20"/>
                <w:lang w:val="en-GB"/>
              </w:rPr>
              <w:t>As part of the USAID's Project for Responsible Government, in cooperation with the Ministry of Justice of the Republic of Serbia, the Republic Public Prosecution's Office and the Supreme Court of Cassation, a project was implemented to develop the Electronic Register of Corruption Cases (ERCC).</w:t>
            </w:r>
          </w:p>
          <w:p w14:paraId="35C8A662" w14:textId="77777777" w:rsidR="002947B4" w:rsidRPr="009027B7" w:rsidRDefault="002947B4" w:rsidP="00CA3795">
            <w:pPr>
              <w:spacing w:before="240" w:after="0" w:line="240" w:lineRule="auto"/>
              <w:jc w:val="both"/>
              <w:rPr>
                <w:rFonts w:ascii="Times New Roman" w:eastAsia="Times New Roman" w:hAnsi="Times New Roman" w:cs="Times New Roman"/>
                <w:sz w:val="20"/>
                <w:szCs w:val="20"/>
                <w:lang w:val="en-GB"/>
              </w:rPr>
            </w:pPr>
            <w:r w:rsidRPr="009027B7">
              <w:rPr>
                <w:rFonts w:ascii="Times New Roman" w:eastAsia="Times New Roman" w:hAnsi="Times New Roman" w:cs="Times New Roman"/>
                <w:sz w:val="20"/>
                <w:szCs w:val="20"/>
                <w:lang w:val="en-GB"/>
              </w:rPr>
              <w:t xml:space="preserve">Testing of additional reports, such as the report on the duration of the procedure and the </w:t>
            </w:r>
            <w:r w:rsidRPr="009027B7">
              <w:rPr>
                <w:rFonts w:ascii="Times New Roman" w:eastAsia="Times New Roman" w:hAnsi="Times New Roman" w:cs="Times New Roman"/>
                <w:sz w:val="20"/>
                <w:szCs w:val="20"/>
                <w:lang w:val="en-GB"/>
              </w:rPr>
              <w:lastRenderedPageBreak/>
              <w:t xml:space="preserve">report on the costs of criminal proceedings were conducted and verified. </w:t>
            </w:r>
          </w:p>
          <w:p w14:paraId="6DA3BBD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9027B7">
              <w:rPr>
                <w:rFonts w:ascii="Times New Roman" w:eastAsia="Times New Roman" w:hAnsi="Times New Roman" w:cs="Times New Roman"/>
                <w:sz w:val="20"/>
                <w:szCs w:val="20"/>
                <w:lang w:val="en-GB"/>
              </w:rPr>
              <w:t>However, bearing in mind that the duration of the SAPO software development project has been extended due to the necessary refinement of existing functionalities and the creation of previously requested functionalities necessary for the work of public prosecution offices, the start of the application of this reporting tool intended for Special Departments for the suppression of the corruption has been postponed until July 1, 2023.</w:t>
            </w:r>
          </w:p>
        </w:tc>
      </w:tr>
      <w:tr w:rsidR="002947B4" w:rsidRPr="00274AC0" w14:paraId="3D0F370C" w14:textId="77777777" w:rsidTr="00CA3795">
        <w:trPr>
          <w:trHeight w:val="710"/>
        </w:trPr>
        <w:tc>
          <w:tcPr>
            <w:tcW w:w="1774"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4E9DE9D5"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RECOMENDATION FROM THE SCREENING REPORT</w:t>
            </w:r>
          </w:p>
        </w:tc>
        <w:tc>
          <w:tcPr>
            <w:tcW w:w="1218"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1B206E31"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OVERALL RESULT</w:t>
            </w:r>
          </w:p>
        </w:tc>
        <w:tc>
          <w:tcPr>
            <w:tcW w:w="2008"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46301129"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IMPACT INDICATOR</w:t>
            </w:r>
          </w:p>
        </w:tc>
      </w:tr>
      <w:tr w:rsidR="002947B4" w:rsidRPr="00274AC0" w14:paraId="17C06501" w14:textId="77777777" w:rsidTr="00CA3795">
        <w:trPr>
          <w:trHeight w:val="1553"/>
        </w:trPr>
        <w:tc>
          <w:tcPr>
            <w:tcW w:w="1774" w:type="pct"/>
            <w:gridSpan w:val="6"/>
            <w:tcBorders>
              <w:top w:val="single" w:sz="4" w:space="0" w:color="000000"/>
              <w:left w:val="single" w:sz="4" w:space="0" w:color="000000"/>
              <w:bottom w:val="nil"/>
              <w:right w:val="single" w:sz="4" w:space="0" w:color="000000"/>
            </w:tcBorders>
            <w:shd w:val="clear" w:color="auto" w:fill="FBD4B4"/>
            <w:vAlign w:val="center"/>
          </w:tcPr>
          <w:p w14:paraId="0BBFA972" w14:textId="77777777" w:rsidR="002947B4" w:rsidRPr="00274AC0" w:rsidRDefault="002947B4" w:rsidP="00CA3795">
            <w:pPr>
              <w:autoSpaceDE w:val="0"/>
              <w:autoSpaceDN w:val="0"/>
              <w:adjustRightInd w:val="0"/>
              <w:spacing w:after="0" w:line="240" w:lineRule="auto"/>
              <w:rPr>
                <w:rFonts w:ascii="Times New Roman" w:eastAsia="Cambria" w:hAnsi="Times New Roman" w:cs="Times New Roman"/>
                <w:b/>
                <w:color w:val="000000"/>
                <w:sz w:val="20"/>
                <w:szCs w:val="20"/>
              </w:rPr>
            </w:pPr>
            <w:r w:rsidRPr="00274AC0">
              <w:rPr>
                <w:rFonts w:ascii="Times New Roman" w:eastAsia="Cambria" w:hAnsi="Times New Roman" w:cs="Times New Roman"/>
                <w:b/>
                <w:color w:val="000000"/>
                <w:sz w:val="20"/>
                <w:szCs w:val="20"/>
              </w:rPr>
              <w:t xml:space="preserve">2.3.5. Ensure that the legislative and institutional framework enables effective seizure, confiscation and management of the proceeds of crime resulting in an increased number of seizures and confiscations </w:t>
            </w:r>
          </w:p>
          <w:p w14:paraId="52D424F9" w14:textId="77777777" w:rsidR="002947B4" w:rsidRPr="00274AC0" w:rsidRDefault="002947B4" w:rsidP="00CA3795">
            <w:pPr>
              <w:spacing w:after="0" w:line="240" w:lineRule="auto"/>
              <w:jc w:val="both"/>
              <w:rPr>
                <w:rFonts w:ascii="Times New Roman" w:eastAsia="Times New Roman" w:hAnsi="Times New Roman" w:cs="Times New Roman"/>
                <w:b/>
                <w:sz w:val="20"/>
                <w:szCs w:val="20"/>
              </w:rPr>
            </w:pPr>
          </w:p>
        </w:tc>
        <w:tc>
          <w:tcPr>
            <w:tcW w:w="1218"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F9B44E4" w14:textId="77777777" w:rsidR="002947B4" w:rsidRPr="00274AC0" w:rsidRDefault="002947B4" w:rsidP="00CA3795">
            <w:pPr>
              <w:spacing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Legislative and institutional framework enable effective seizure, confiscation and management of the proceeds of crime resulting in an increased number of seizures and confiscations </w:t>
            </w:r>
          </w:p>
        </w:tc>
        <w:tc>
          <w:tcPr>
            <w:tcW w:w="2008"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72AEAFE6" w14:textId="77777777" w:rsidR="002947B4" w:rsidRPr="00274AC0" w:rsidRDefault="002947B4" w:rsidP="00580615">
            <w:pPr>
              <w:widowControl w:val="0"/>
              <w:numPr>
                <w:ilvl w:val="0"/>
                <w:numId w:val="79"/>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Positive opinion of the European Commission stated in the Annual Progress Report on Serbia;</w:t>
            </w:r>
          </w:p>
          <w:p w14:paraId="329EF8ED" w14:textId="77777777" w:rsidR="002947B4" w:rsidRPr="00274AC0" w:rsidRDefault="002947B4" w:rsidP="00580615">
            <w:pPr>
              <w:widowControl w:val="0"/>
              <w:numPr>
                <w:ilvl w:val="0"/>
                <w:numId w:val="79"/>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Gradual increase in the number of decisions on seizure and confiscation and value of seized and confiscated assets derived from criminal activity.</w:t>
            </w:r>
          </w:p>
        </w:tc>
      </w:tr>
      <w:tr w:rsidR="002947B4" w:rsidRPr="00274AC0" w14:paraId="66E9DB05" w14:textId="77777777" w:rsidTr="00CA3795">
        <w:trPr>
          <w:trHeight w:val="1377"/>
        </w:trPr>
        <w:tc>
          <w:tcPr>
            <w:tcW w:w="5000" w:type="pct"/>
            <w:gridSpan w:val="19"/>
            <w:tcBorders>
              <w:top w:val="single" w:sz="4" w:space="0" w:color="000000"/>
              <w:left w:val="single" w:sz="4" w:space="0" w:color="000000"/>
              <w:bottom w:val="nil"/>
              <w:right w:val="single" w:sz="4" w:space="0" w:color="000000"/>
            </w:tcBorders>
            <w:shd w:val="clear" w:color="auto" w:fill="FBD4B4"/>
            <w:vAlign w:val="center"/>
          </w:tcPr>
          <w:p w14:paraId="4AEFA716" w14:textId="77777777" w:rsidR="002947B4" w:rsidRPr="00274AC0" w:rsidRDefault="002947B4" w:rsidP="00CA3795">
            <w:pPr>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b/>
                <w:sz w:val="20"/>
                <w:szCs w:val="20"/>
              </w:rPr>
              <w:lastRenderedPageBreak/>
              <w:t>Interim benchmark:</w:t>
            </w:r>
            <w:r w:rsidRPr="00274AC0">
              <w:rPr>
                <w:rFonts w:ascii="Times New Roman" w:eastAsia="Times New Roman" w:hAnsi="Times New Roman" w:cs="Times New Roman"/>
                <w:sz w:val="20"/>
                <w:szCs w:val="20"/>
              </w:rPr>
              <w:t xml:space="preserve"> Serbia establishes an initial track record of efficient and effective investigations (incl. financial investigations), prosecution, convictions and asset confiscations in corruption cases, including high level cases. (Serbia applies a zero tolerance policy towards leaks related to planned or ongoing corruption related investigations and ensures that these are sanctioned should they occur – addressed within 2.3.7.).</w:t>
            </w:r>
          </w:p>
        </w:tc>
      </w:tr>
      <w:tr w:rsidR="002947B4" w:rsidRPr="00274AC0" w14:paraId="45B1E6E3" w14:textId="77777777" w:rsidTr="00CA3795">
        <w:trPr>
          <w:trHeight w:val="575"/>
        </w:trPr>
        <w:tc>
          <w:tcPr>
            <w:tcW w:w="1774" w:type="pct"/>
            <w:gridSpan w:val="6"/>
            <w:tcBorders>
              <w:top w:val="nil"/>
              <w:left w:val="single" w:sz="4" w:space="0" w:color="000000"/>
              <w:bottom w:val="single" w:sz="4" w:space="0" w:color="000000"/>
              <w:right w:val="single" w:sz="4" w:space="0" w:color="000000"/>
            </w:tcBorders>
            <w:shd w:val="clear" w:color="auto" w:fill="8DB3E2"/>
            <w:vAlign w:val="center"/>
          </w:tcPr>
          <w:p w14:paraId="34843B77"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ACTIVITIES</w:t>
            </w:r>
          </w:p>
        </w:tc>
        <w:tc>
          <w:tcPr>
            <w:tcW w:w="728" w:type="pct"/>
            <w:gridSpan w:val="2"/>
            <w:tcBorders>
              <w:top w:val="nil"/>
              <w:left w:val="single" w:sz="4" w:space="0" w:color="000000"/>
              <w:bottom w:val="single" w:sz="4" w:space="0" w:color="000000"/>
              <w:right w:val="single" w:sz="4" w:space="0" w:color="000000"/>
            </w:tcBorders>
            <w:shd w:val="clear" w:color="auto" w:fill="8DB3E2"/>
            <w:vAlign w:val="center"/>
          </w:tcPr>
          <w:p w14:paraId="4FEA063E"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RESPONSIBLE AUTHORITY</w:t>
            </w:r>
          </w:p>
        </w:tc>
        <w:tc>
          <w:tcPr>
            <w:tcW w:w="490" w:type="pct"/>
            <w:gridSpan w:val="3"/>
            <w:tcBorders>
              <w:top w:val="nil"/>
              <w:left w:val="single" w:sz="4" w:space="0" w:color="000000"/>
              <w:bottom w:val="single" w:sz="4" w:space="0" w:color="000000"/>
              <w:right w:val="single" w:sz="4" w:space="0" w:color="000000"/>
            </w:tcBorders>
            <w:shd w:val="clear" w:color="auto" w:fill="8DB3E2"/>
            <w:vAlign w:val="center"/>
          </w:tcPr>
          <w:p w14:paraId="5FFE5356"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TIMEFRAME</w:t>
            </w:r>
          </w:p>
          <w:p w14:paraId="3ACFE9C7"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/DEADLINE</w:t>
            </w:r>
          </w:p>
        </w:tc>
        <w:tc>
          <w:tcPr>
            <w:tcW w:w="528" w:type="pct"/>
            <w:tcBorders>
              <w:top w:val="nil"/>
              <w:left w:val="single" w:sz="4" w:space="0" w:color="000000"/>
              <w:bottom w:val="single" w:sz="4" w:space="0" w:color="000000"/>
              <w:right w:val="single" w:sz="4" w:space="0" w:color="000000"/>
            </w:tcBorders>
            <w:shd w:val="clear" w:color="auto" w:fill="8DB3E2"/>
            <w:vAlign w:val="center"/>
          </w:tcPr>
          <w:p w14:paraId="55484179"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FINANCIAL RESOURCES</w:t>
            </w:r>
          </w:p>
        </w:tc>
        <w:tc>
          <w:tcPr>
            <w:tcW w:w="740" w:type="pct"/>
            <w:gridSpan w:val="5"/>
            <w:tcBorders>
              <w:top w:val="nil"/>
              <w:left w:val="single" w:sz="4" w:space="0" w:color="000000"/>
              <w:bottom w:val="single" w:sz="4" w:space="0" w:color="000000"/>
              <w:right w:val="single" w:sz="4" w:space="0" w:color="000000"/>
            </w:tcBorders>
            <w:shd w:val="clear" w:color="auto" w:fill="8DB3E2"/>
            <w:vAlign w:val="center"/>
          </w:tcPr>
          <w:p w14:paraId="5004920D"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RESULT</w:t>
            </w:r>
          </w:p>
        </w:tc>
        <w:tc>
          <w:tcPr>
            <w:tcW w:w="740" w:type="pct"/>
            <w:gridSpan w:val="2"/>
            <w:tcBorders>
              <w:top w:val="nil"/>
              <w:left w:val="single" w:sz="4" w:space="0" w:color="000000"/>
              <w:bottom w:val="single" w:sz="4" w:space="0" w:color="000000"/>
              <w:right w:val="single" w:sz="4" w:space="0" w:color="000000"/>
            </w:tcBorders>
            <w:shd w:val="clear" w:color="auto" w:fill="8DB3E2"/>
            <w:vAlign w:val="center"/>
          </w:tcPr>
          <w:p w14:paraId="5A63E76B" w14:textId="77777777" w:rsidR="002947B4" w:rsidRPr="00274AC0" w:rsidRDefault="002947B4" w:rsidP="00CA3795">
            <w:pPr>
              <w:spacing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bCs/>
                <w:sz w:val="20"/>
                <w:szCs w:val="20"/>
                <w:lang w:bidi="en-US"/>
              </w:rPr>
              <w:t>IMPLEMENTATION STATUS</w:t>
            </w:r>
          </w:p>
        </w:tc>
      </w:tr>
      <w:tr w:rsidR="002947B4" w:rsidRPr="00274AC0" w14:paraId="5B633A52" w14:textId="77777777" w:rsidTr="00CA3795">
        <w:trPr>
          <w:trHeight w:val="575"/>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54F36556"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2.3.5.1.</w:t>
            </w:r>
          </w:p>
        </w:tc>
        <w:tc>
          <w:tcPr>
            <w:tcW w:w="1445" w:type="pct"/>
            <w:gridSpan w:val="5"/>
            <w:tcBorders>
              <w:top w:val="single" w:sz="4" w:space="0" w:color="000000"/>
              <w:left w:val="single" w:sz="4" w:space="0" w:color="000000"/>
              <w:bottom w:val="single" w:sz="4" w:space="0" w:color="000000"/>
              <w:right w:val="single" w:sz="4" w:space="0" w:color="000000"/>
            </w:tcBorders>
            <w:shd w:val="clear" w:color="auto" w:fill="FFFFFF"/>
          </w:tcPr>
          <w:p w14:paraId="18836A0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Strengthen the capacity of the Directorate for Administration of Seized Assets through training courses, particularly in the part relating to the management of property seized from legal entities.</w:t>
            </w:r>
          </w:p>
          <w:p w14:paraId="0487B44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28" w:type="pct"/>
            <w:gridSpan w:val="2"/>
            <w:tcBorders>
              <w:top w:val="single" w:sz="4" w:space="0" w:color="000000"/>
              <w:left w:val="single" w:sz="4" w:space="0" w:color="000000"/>
              <w:bottom w:val="single" w:sz="4" w:space="0" w:color="000000"/>
              <w:right w:val="single" w:sz="4" w:space="0" w:color="000000"/>
            </w:tcBorders>
            <w:shd w:val="clear" w:color="auto" w:fill="FFFFFF"/>
          </w:tcPr>
          <w:p w14:paraId="651C264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Justice (state secretary in charge of anti- corruption)</w:t>
            </w:r>
          </w:p>
          <w:p w14:paraId="03F4DF1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-Directorate for Administration of Seized Assets</w:t>
            </w:r>
          </w:p>
          <w:p w14:paraId="641E32E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-Judicial Academy</w:t>
            </w:r>
          </w:p>
        </w:tc>
        <w:tc>
          <w:tcPr>
            <w:tcW w:w="490" w:type="pct"/>
            <w:gridSpan w:val="3"/>
            <w:tcBorders>
              <w:top w:val="single" w:sz="4" w:space="0" w:color="000000"/>
              <w:left w:val="single" w:sz="4" w:space="0" w:color="000000"/>
              <w:bottom w:val="single" w:sz="4" w:space="0" w:color="000000"/>
              <w:right w:val="single" w:sz="4" w:space="0" w:color="000000"/>
            </w:tcBorders>
            <w:shd w:val="clear" w:color="auto" w:fill="FFFFFF"/>
          </w:tcPr>
          <w:p w14:paraId="75942D7F"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50A24FF4" w14:textId="77777777" w:rsidR="002947B4" w:rsidRPr="00274AC0" w:rsidRDefault="002947B4" w:rsidP="00CA3795">
            <w:pPr>
              <w:spacing w:before="240"/>
              <w:jc w:val="center"/>
              <w:rPr>
                <w:rFonts w:ascii="Times New Roman" w:eastAsia="Times New Roman" w:hAnsi="Times New Roman" w:cs="Times New Roman"/>
                <w:bCs/>
                <w:sz w:val="20"/>
                <w:szCs w:val="20"/>
              </w:rPr>
            </w:pPr>
            <w:r w:rsidRPr="00274AC0">
              <w:rPr>
                <w:rFonts w:ascii="Times New Roman" w:eastAsia="Times New Roman" w:hAnsi="Times New Roman" w:cs="Times New Roman"/>
                <w:b/>
                <w:sz w:val="20"/>
                <w:szCs w:val="20"/>
              </w:rPr>
              <w:t xml:space="preserve">Budget  of the Republic of Serbia- </w:t>
            </w:r>
            <w:r w:rsidRPr="00274AC0">
              <w:rPr>
                <w:rFonts w:ascii="Times New Roman" w:eastAsia="Times New Roman" w:hAnsi="Times New Roman" w:cs="Times New Roman"/>
                <w:bCs/>
                <w:sz w:val="20"/>
                <w:szCs w:val="20"/>
              </w:rPr>
              <w:t>900 €</w:t>
            </w:r>
          </w:p>
          <w:p w14:paraId="7DE2365A" w14:textId="77777777" w:rsidR="002947B4" w:rsidRPr="00274AC0" w:rsidRDefault="002947B4" w:rsidP="00CA3795">
            <w:pPr>
              <w:spacing w:before="240" w:after="160" w:line="259" w:lineRule="auto"/>
              <w:jc w:val="center"/>
              <w:rPr>
                <w:rFonts w:ascii="Times New Roman" w:eastAsia="Times New Roman" w:hAnsi="Times New Roman" w:cs="Times New Roman"/>
                <w:bCs/>
                <w:sz w:val="20"/>
                <w:szCs w:val="20"/>
              </w:rPr>
            </w:pPr>
            <w:r w:rsidRPr="00274AC0">
              <w:rPr>
                <w:rFonts w:ascii="Times New Roman" w:eastAsia="Times New Roman" w:hAnsi="Times New Roman" w:cs="Times New Roman"/>
                <w:sz w:val="20"/>
                <w:szCs w:val="20"/>
              </w:rPr>
              <w:t xml:space="preserve">in 2020 - </w:t>
            </w:r>
            <w:r w:rsidRPr="00274AC0">
              <w:rPr>
                <w:rFonts w:ascii="Times New Roman" w:eastAsia="Times New Roman" w:hAnsi="Times New Roman" w:cs="Times New Roman"/>
                <w:bCs/>
                <w:sz w:val="20"/>
                <w:szCs w:val="20"/>
              </w:rPr>
              <w:t>300 €</w:t>
            </w:r>
          </w:p>
          <w:p w14:paraId="6A4C1E6B" w14:textId="77777777" w:rsidR="002947B4" w:rsidRPr="00274AC0" w:rsidRDefault="002947B4" w:rsidP="00CA3795">
            <w:pPr>
              <w:spacing w:before="240"/>
              <w:jc w:val="center"/>
              <w:rPr>
                <w:rFonts w:ascii="Times New Roman" w:eastAsia="Times New Roman" w:hAnsi="Times New Roman" w:cs="Times New Roman"/>
                <w:bCs/>
                <w:sz w:val="20"/>
                <w:szCs w:val="20"/>
              </w:rPr>
            </w:pPr>
            <w:r w:rsidRPr="00274AC0">
              <w:rPr>
                <w:rFonts w:ascii="Times New Roman" w:eastAsia="Times New Roman" w:hAnsi="Times New Roman" w:cs="Times New Roman"/>
                <w:sz w:val="20"/>
                <w:szCs w:val="20"/>
              </w:rPr>
              <w:t xml:space="preserve">in 2021 - </w:t>
            </w:r>
            <w:r w:rsidRPr="00274AC0">
              <w:rPr>
                <w:rFonts w:ascii="Times New Roman" w:eastAsia="Times New Roman" w:hAnsi="Times New Roman" w:cs="Times New Roman"/>
                <w:bCs/>
                <w:sz w:val="20"/>
                <w:szCs w:val="20"/>
              </w:rPr>
              <w:t>300 €</w:t>
            </w:r>
          </w:p>
          <w:p w14:paraId="0537D527" w14:textId="77777777" w:rsidR="002947B4" w:rsidRPr="00274AC0" w:rsidRDefault="002947B4" w:rsidP="00CA3795">
            <w:pPr>
              <w:spacing w:before="240"/>
              <w:jc w:val="center"/>
              <w:rPr>
                <w:rFonts w:ascii="Times New Roman" w:eastAsia="Times New Roman" w:hAnsi="Times New Roman" w:cs="Times New Roman"/>
                <w:bCs/>
                <w:sz w:val="20"/>
                <w:szCs w:val="20"/>
              </w:rPr>
            </w:pPr>
            <w:r w:rsidRPr="00274AC0">
              <w:rPr>
                <w:rFonts w:ascii="Times New Roman" w:eastAsia="Times New Roman" w:hAnsi="Times New Roman" w:cs="Times New Roman"/>
                <w:sz w:val="20"/>
                <w:szCs w:val="20"/>
              </w:rPr>
              <w:t xml:space="preserve">in 2022 - </w:t>
            </w:r>
            <w:r w:rsidRPr="00274AC0">
              <w:rPr>
                <w:rFonts w:ascii="Times New Roman" w:eastAsia="Times New Roman" w:hAnsi="Times New Roman" w:cs="Times New Roman"/>
                <w:bCs/>
                <w:sz w:val="20"/>
                <w:szCs w:val="20"/>
              </w:rPr>
              <w:t>300 €</w:t>
            </w:r>
          </w:p>
          <w:p w14:paraId="49F8EA52"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lang w:eastAsia="sr-Latn-CS"/>
              </w:rPr>
            </w:pPr>
          </w:p>
          <w:p w14:paraId="6D422B9F"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p w14:paraId="1E9058D1" w14:textId="77777777" w:rsidR="002947B4" w:rsidRPr="00274AC0" w:rsidRDefault="002947B4" w:rsidP="00CA3795">
            <w:pPr>
              <w:spacing w:before="240" w:after="0" w:line="240" w:lineRule="auto"/>
              <w:jc w:val="center"/>
              <w:rPr>
                <w:rFonts w:ascii="Times New Roman" w:eastAsia="Times New Roman" w:hAnsi="Times New Roman" w:cs="Times New Roman"/>
                <w:i/>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22AC0C8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Training courses conducted. </w:t>
            </w:r>
          </w:p>
          <w:p w14:paraId="3D69CFF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 Percentage of Directorate for Administration of Seized Assets employees trained in relation to those required/in needs of training.</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92D050"/>
          </w:tcPr>
          <w:p w14:paraId="1F5C1BA9" w14:textId="77777777" w:rsidR="002947B4" w:rsidRPr="00F971BF" w:rsidRDefault="002947B4" w:rsidP="00CA3795">
            <w:pPr>
              <w:spacing w:before="240" w:after="0" w:line="240" w:lineRule="auto"/>
              <w:jc w:val="both"/>
              <w:rPr>
                <w:rFonts w:ascii="Times New Roman" w:eastAsia="Times New Roman" w:hAnsi="Times New Roman" w:cs="Times New Roman"/>
                <w:b/>
                <w:sz w:val="20"/>
                <w:szCs w:val="20"/>
              </w:rPr>
            </w:pPr>
            <w:r w:rsidRPr="00F971BF">
              <w:rPr>
                <w:rFonts w:ascii="Times New Roman" w:eastAsia="Times New Roman" w:hAnsi="Times New Roman" w:cs="Times New Roman"/>
                <w:b/>
                <w:sz w:val="20"/>
                <w:szCs w:val="20"/>
              </w:rPr>
              <w:t>Аctivity is being successfully implemented.</w:t>
            </w:r>
          </w:p>
          <w:p w14:paraId="2B9DEF92" w14:textId="77777777" w:rsidR="002947B4" w:rsidRPr="00060CDB" w:rsidRDefault="002947B4" w:rsidP="00CA3795">
            <w:pPr>
              <w:spacing w:before="240" w:after="0" w:line="240" w:lineRule="auto"/>
              <w:jc w:val="both"/>
              <w:rPr>
                <w:rFonts w:ascii="Times New Roman" w:eastAsia="Times New Roman" w:hAnsi="Times New Roman" w:cs="Times New Roman"/>
                <w:sz w:val="20"/>
                <w:szCs w:val="20"/>
              </w:rPr>
            </w:pPr>
            <w:r w:rsidRPr="00060CDB">
              <w:rPr>
                <w:rFonts w:ascii="Times New Roman" w:eastAsia="Times New Roman" w:hAnsi="Times New Roman" w:cs="Times New Roman"/>
                <w:sz w:val="20"/>
                <w:szCs w:val="20"/>
              </w:rPr>
              <w:t>Representatives of the Directorate attend trainings in the field of commercial and criminal law that are regularly organized for judges and prosecutors by the Judicial Academy.</w:t>
            </w:r>
          </w:p>
          <w:p w14:paraId="64FC9153" w14:textId="77777777" w:rsidR="002947B4" w:rsidRPr="00060CDB" w:rsidRDefault="002947B4" w:rsidP="00CA3795">
            <w:pPr>
              <w:spacing w:before="240" w:after="0" w:line="240" w:lineRule="auto"/>
              <w:jc w:val="both"/>
              <w:rPr>
                <w:rFonts w:ascii="Times New Roman" w:eastAsia="Times New Roman" w:hAnsi="Times New Roman" w:cs="Times New Roman"/>
                <w:sz w:val="20"/>
                <w:szCs w:val="20"/>
              </w:rPr>
            </w:pPr>
            <w:r w:rsidRPr="00060CDB">
              <w:rPr>
                <w:rFonts w:ascii="Times New Roman" w:eastAsia="Times New Roman" w:hAnsi="Times New Roman" w:cs="Times New Roman"/>
                <w:sz w:val="20"/>
                <w:szCs w:val="20"/>
              </w:rPr>
              <w:t xml:space="preserve">A Memorandum on Cooperation between the Judicial </w:t>
            </w:r>
            <w:r w:rsidRPr="00060CDB">
              <w:rPr>
                <w:rFonts w:ascii="Times New Roman" w:eastAsia="Times New Roman" w:hAnsi="Times New Roman" w:cs="Times New Roman"/>
                <w:spacing w:val="-20"/>
                <w:sz w:val="20"/>
                <w:szCs w:val="20"/>
              </w:rPr>
              <w:t>Academy and the Directorate regarding continuous trainings</w:t>
            </w:r>
            <w:r w:rsidRPr="00060CDB">
              <w:rPr>
                <w:rFonts w:ascii="Times New Roman" w:eastAsia="Times New Roman" w:hAnsi="Times New Roman" w:cs="Times New Roman"/>
                <w:sz w:val="20"/>
                <w:szCs w:val="20"/>
              </w:rPr>
              <w:t xml:space="preserve"> of the Directorate staff has been signed.</w:t>
            </w:r>
          </w:p>
          <w:p w14:paraId="485FFC76" w14:textId="77777777" w:rsidR="002947B4" w:rsidRPr="00060CDB" w:rsidRDefault="002947B4" w:rsidP="00CA3795">
            <w:pPr>
              <w:spacing w:before="240" w:after="0" w:line="240" w:lineRule="auto"/>
              <w:jc w:val="both"/>
              <w:rPr>
                <w:rFonts w:ascii="Times New Roman" w:eastAsia="Times New Roman" w:hAnsi="Times New Roman" w:cs="Times New Roman"/>
                <w:sz w:val="20"/>
                <w:szCs w:val="20"/>
              </w:rPr>
            </w:pPr>
            <w:r w:rsidRPr="00060CDB">
              <w:rPr>
                <w:rFonts w:ascii="Times New Roman" w:eastAsia="Times New Roman" w:hAnsi="Times New Roman" w:cs="Times New Roman"/>
                <w:sz w:val="20"/>
                <w:szCs w:val="20"/>
              </w:rPr>
              <w:t>In the mentioned period, training  was attended on the following topics:</w:t>
            </w:r>
          </w:p>
          <w:p w14:paraId="25651682" w14:textId="77777777" w:rsidR="002947B4" w:rsidRPr="00060CDB" w:rsidRDefault="002947B4" w:rsidP="00CA3795">
            <w:pPr>
              <w:spacing w:before="240" w:after="0" w:line="240" w:lineRule="auto"/>
              <w:jc w:val="both"/>
              <w:rPr>
                <w:rFonts w:ascii="Times New Roman" w:eastAsia="Times New Roman" w:hAnsi="Times New Roman" w:cs="Times New Roman"/>
                <w:sz w:val="20"/>
                <w:szCs w:val="20"/>
              </w:rPr>
            </w:pPr>
            <w:r w:rsidRPr="00060CDB">
              <w:rPr>
                <w:rFonts w:ascii="Times New Roman" w:eastAsia="Times New Roman" w:hAnsi="Times New Roman" w:cs="Times New Roman"/>
                <w:sz w:val="20"/>
                <w:szCs w:val="20"/>
              </w:rPr>
              <w:t xml:space="preserve">"Virtual Assets and Cryptocurrencies" </w:t>
            </w:r>
          </w:p>
          <w:p w14:paraId="321D3253" w14:textId="77777777" w:rsidR="002947B4" w:rsidRPr="00060CDB" w:rsidRDefault="002947B4" w:rsidP="00CA3795">
            <w:pPr>
              <w:spacing w:before="240" w:after="0" w:line="240" w:lineRule="auto"/>
              <w:jc w:val="both"/>
              <w:rPr>
                <w:rFonts w:ascii="Times New Roman" w:eastAsia="Times New Roman" w:hAnsi="Times New Roman" w:cs="Times New Roman"/>
                <w:sz w:val="20"/>
                <w:szCs w:val="20"/>
              </w:rPr>
            </w:pPr>
            <w:r w:rsidRPr="00060CDB">
              <w:rPr>
                <w:rFonts w:ascii="Times New Roman" w:eastAsia="Times New Roman" w:hAnsi="Times New Roman" w:cs="Times New Roman"/>
                <w:sz w:val="20"/>
                <w:szCs w:val="20"/>
              </w:rPr>
              <w:lastRenderedPageBreak/>
              <w:t xml:space="preserve">"Standards and practice of confiscation of the proceeds from crime" </w:t>
            </w:r>
          </w:p>
          <w:p w14:paraId="25205D5D" w14:textId="77777777" w:rsidR="002947B4" w:rsidRPr="00060CDB" w:rsidRDefault="002947B4" w:rsidP="00CA3795">
            <w:pPr>
              <w:spacing w:before="240" w:after="0" w:line="240" w:lineRule="auto"/>
              <w:jc w:val="both"/>
              <w:rPr>
                <w:rFonts w:ascii="Times New Roman" w:eastAsia="Times New Roman" w:hAnsi="Times New Roman" w:cs="Times New Roman"/>
                <w:sz w:val="20"/>
                <w:szCs w:val="20"/>
              </w:rPr>
            </w:pPr>
            <w:r w:rsidRPr="00060CDB">
              <w:rPr>
                <w:rFonts w:ascii="Times New Roman" w:eastAsia="Times New Roman" w:hAnsi="Times New Roman" w:cs="Times New Roman"/>
                <w:sz w:val="20"/>
                <w:szCs w:val="20"/>
              </w:rPr>
              <w:t xml:space="preserve">"Jurisprudence of the European Court of Human Rights in matters of confiscation of the proceeds from crime" </w:t>
            </w:r>
          </w:p>
          <w:p w14:paraId="65AA900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060CDB">
              <w:rPr>
                <w:rFonts w:ascii="Times New Roman" w:eastAsia="Times New Roman" w:hAnsi="Times New Roman" w:cs="Times New Roman"/>
                <w:sz w:val="20"/>
                <w:szCs w:val="20"/>
              </w:rPr>
              <w:t>"Case study, practice and implementation of the Law on confiscation of the proceeds from crime"</w:t>
            </w:r>
          </w:p>
        </w:tc>
      </w:tr>
      <w:tr w:rsidR="002947B4" w:rsidRPr="00274AC0" w14:paraId="250F8B0A" w14:textId="77777777" w:rsidTr="00CA3795">
        <w:trPr>
          <w:trHeight w:val="575"/>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08C15254"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2.3.5.2.</w:t>
            </w:r>
          </w:p>
        </w:tc>
        <w:tc>
          <w:tcPr>
            <w:tcW w:w="1445" w:type="pct"/>
            <w:gridSpan w:val="5"/>
            <w:tcBorders>
              <w:top w:val="single" w:sz="4" w:space="0" w:color="000000"/>
              <w:left w:val="single" w:sz="4" w:space="0" w:color="000000"/>
              <w:bottom w:val="single" w:sz="4" w:space="0" w:color="000000"/>
              <w:right w:val="single" w:sz="4" w:space="0" w:color="000000"/>
            </w:tcBorders>
            <w:shd w:val="clear" w:color="auto" w:fill="FFFFFF"/>
          </w:tcPr>
          <w:p w14:paraId="7B8021A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Advance international cooperation by signing contracts with the Directorates in the region and the EU.</w:t>
            </w:r>
          </w:p>
          <w:p w14:paraId="7D96F16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(link with Chapter 24, activity 6.2.6.6.)</w:t>
            </w:r>
          </w:p>
          <w:p w14:paraId="22B80D6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28" w:type="pct"/>
            <w:gridSpan w:val="2"/>
            <w:tcBorders>
              <w:top w:val="single" w:sz="4" w:space="0" w:color="000000"/>
              <w:left w:val="single" w:sz="4" w:space="0" w:color="000000"/>
              <w:bottom w:val="single" w:sz="4" w:space="0" w:color="000000"/>
              <w:right w:val="single" w:sz="4" w:space="0" w:color="000000"/>
            </w:tcBorders>
            <w:shd w:val="clear" w:color="auto" w:fill="FFFFFF"/>
          </w:tcPr>
          <w:p w14:paraId="09E7148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Justice (state secretary in charge of anti- corruption)</w:t>
            </w:r>
          </w:p>
          <w:p w14:paraId="010BD01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-Directorate for Administration of Seized Assets</w:t>
            </w:r>
          </w:p>
        </w:tc>
        <w:tc>
          <w:tcPr>
            <w:tcW w:w="490" w:type="pct"/>
            <w:gridSpan w:val="3"/>
            <w:tcBorders>
              <w:top w:val="single" w:sz="4" w:space="0" w:color="000000"/>
              <w:left w:val="single" w:sz="4" w:space="0" w:color="000000"/>
              <w:bottom w:val="single" w:sz="4" w:space="0" w:color="000000"/>
              <w:right w:val="single" w:sz="4" w:space="0" w:color="000000"/>
            </w:tcBorders>
            <w:shd w:val="clear" w:color="auto" w:fill="FFFFFF"/>
          </w:tcPr>
          <w:p w14:paraId="3D3AFA04"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1A96485E"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Budget  of the Republic of Serbia</w:t>
            </w:r>
          </w:p>
          <w:p w14:paraId="12630615"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sz w:val="20"/>
                <w:szCs w:val="20"/>
                <w:lang w:eastAsia="sr-Latn-CS"/>
              </w:rPr>
              <w:t>Activity requiring insignificant costs</w:t>
            </w:r>
          </w:p>
          <w:p w14:paraId="7BED157D" w14:textId="77777777" w:rsidR="002947B4" w:rsidRPr="00274AC0" w:rsidRDefault="002947B4" w:rsidP="00CA3795">
            <w:pPr>
              <w:spacing w:before="240" w:after="0" w:line="240" w:lineRule="auto"/>
              <w:jc w:val="center"/>
              <w:rPr>
                <w:rFonts w:ascii="Times New Roman" w:eastAsia="Times New Roman" w:hAnsi="Times New Roman" w:cs="Times New Roman"/>
                <w:i/>
                <w:sz w:val="20"/>
                <w:szCs w:val="20"/>
              </w:rPr>
            </w:pP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515E4FA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Number of contracts concluded with the Directorates in the region and in the EU.  </w:t>
            </w: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FFFF00"/>
          </w:tcPr>
          <w:p w14:paraId="2A227B15" w14:textId="77777777" w:rsidR="002947B4" w:rsidRPr="00F971BF" w:rsidRDefault="002947B4" w:rsidP="00CA3795">
            <w:pPr>
              <w:spacing w:before="240" w:after="0" w:line="240" w:lineRule="auto"/>
              <w:jc w:val="both"/>
              <w:rPr>
                <w:rFonts w:ascii="Times New Roman" w:eastAsia="Times New Roman" w:hAnsi="Times New Roman" w:cs="Times New Roman"/>
                <w:b/>
                <w:sz w:val="20"/>
                <w:szCs w:val="20"/>
              </w:rPr>
            </w:pPr>
            <w:r w:rsidRPr="00F971BF">
              <w:rPr>
                <w:rFonts w:ascii="Times New Roman" w:eastAsia="Times New Roman" w:hAnsi="Times New Roman" w:cs="Times New Roman"/>
                <w:b/>
                <w:sz w:val="20"/>
                <w:szCs w:val="20"/>
              </w:rPr>
              <w:t>Activity is partially implemented.</w:t>
            </w:r>
          </w:p>
          <w:p w14:paraId="07D89E10" w14:textId="77777777" w:rsidR="002947B4" w:rsidRDefault="002947B4" w:rsidP="00F971BF">
            <w:pPr>
              <w:spacing w:after="0" w:line="240" w:lineRule="atLeast"/>
              <w:jc w:val="both"/>
              <w:rPr>
                <w:rFonts w:ascii="Times New Roman" w:eastAsia="Times New Roman" w:hAnsi="Times New Roman" w:cs="Times New Roman"/>
                <w:sz w:val="20"/>
                <w:szCs w:val="20"/>
              </w:rPr>
            </w:pPr>
            <w:r w:rsidRPr="007962B3">
              <w:rPr>
                <w:rFonts w:ascii="Times New Roman" w:eastAsia="Times New Roman" w:hAnsi="Times New Roman" w:cs="Times New Roman"/>
                <w:sz w:val="20"/>
                <w:szCs w:val="20"/>
              </w:rPr>
              <w:t xml:space="preserve">The activity was partially realized by the end of the fourth quarter of 2022. A draft contract on the division of assets with foreign countries has been prepared, which will be submitted as a proposal </w:t>
            </w:r>
            <w:r w:rsidRPr="00DB40D7">
              <w:rPr>
                <w:rFonts w:ascii="Times New Roman" w:eastAsia="Times New Roman" w:hAnsi="Times New Roman" w:cs="Times New Roman"/>
                <w:spacing w:val="-20"/>
                <w:sz w:val="20"/>
                <w:szCs w:val="20"/>
              </w:rPr>
              <w:t>for the basis for</w:t>
            </w:r>
            <w:r w:rsidRPr="007962B3">
              <w:rPr>
                <w:rFonts w:ascii="Times New Roman" w:eastAsia="Times New Roman" w:hAnsi="Times New Roman" w:cs="Times New Roman"/>
                <w:sz w:val="20"/>
                <w:szCs w:val="20"/>
              </w:rPr>
              <w:t xml:space="preserve"> negotiations with interested parties. Since the positive responses of the offered parties were received, the RS Government adopted the Draft Agreement and the basis for conducting negotiations for the conclusion of an </w:t>
            </w:r>
            <w:r w:rsidRPr="007962B3">
              <w:rPr>
                <w:rFonts w:ascii="Times New Roman" w:eastAsia="Times New Roman" w:hAnsi="Times New Roman" w:cs="Times New Roman"/>
                <w:sz w:val="20"/>
                <w:szCs w:val="20"/>
              </w:rPr>
              <w:lastRenderedPageBreak/>
              <w:t xml:space="preserve">agreement on the division of property with the Kingdom of Spain, Montenegro, </w:t>
            </w:r>
            <w:r w:rsidRPr="00DB40D7">
              <w:rPr>
                <w:rFonts w:ascii="Times New Roman" w:eastAsia="Times New Roman" w:hAnsi="Times New Roman" w:cs="Times New Roman"/>
                <w:spacing w:val="-20"/>
                <w:sz w:val="20"/>
                <w:szCs w:val="20"/>
              </w:rPr>
              <w:t xml:space="preserve">Bosnia and Herzegovina </w:t>
            </w:r>
            <w:r w:rsidRPr="007962B3">
              <w:rPr>
                <w:rFonts w:ascii="Times New Roman" w:eastAsia="Times New Roman" w:hAnsi="Times New Roman" w:cs="Times New Roman"/>
                <w:sz w:val="20"/>
                <w:szCs w:val="20"/>
              </w:rPr>
              <w:t>and the Republika Srpska. In cooperation with the "Asset Recovery Project Western Balkans Rule of Law Program" of The AIRE Center, a draft of the regional agreement on the division of assets to be signed by the mentioned countries was prepared.</w:t>
            </w:r>
          </w:p>
          <w:p w14:paraId="1C347F97" w14:textId="77777777" w:rsidR="002947B4" w:rsidRPr="00274AC0" w:rsidRDefault="002947B4" w:rsidP="00F971BF">
            <w:pPr>
              <w:spacing w:after="0" w:line="240" w:lineRule="atLeast"/>
              <w:jc w:val="both"/>
              <w:rPr>
                <w:rFonts w:ascii="Times New Roman" w:eastAsia="Times New Roman" w:hAnsi="Times New Roman" w:cs="Times New Roman"/>
                <w:sz w:val="20"/>
                <w:szCs w:val="20"/>
              </w:rPr>
            </w:pPr>
            <w:r w:rsidRPr="007962B3">
              <w:rPr>
                <w:rFonts w:ascii="Times New Roman" w:eastAsia="Times New Roman" w:hAnsi="Times New Roman" w:cs="Times New Roman"/>
                <w:sz w:val="20"/>
                <w:szCs w:val="20"/>
              </w:rPr>
              <w:t xml:space="preserve">Two online meetings were held where the </w:t>
            </w:r>
            <w:r w:rsidRPr="007962B3">
              <w:rPr>
                <w:rFonts w:ascii="Times New Roman" w:eastAsia="Times New Roman" w:hAnsi="Times New Roman" w:cs="Times New Roman"/>
                <w:spacing w:val="-20"/>
                <w:sz w:val="20"/>
                <w:szCs w:val="20"/>
              </w:rPr>
              <w:t>provisions of the submitted draft contract were discussed. The conference in Belgrade is scheduled for</w:t>
            </w:r>
            <w:r w:rsidRPr="007962B3">
              <w:rPr>
                <w:rFonts w:ascii="Times New Roman" w:eastAsia="Times New Roman" w:hAnsi="Times New Roman" w:cs="Times New Roman"/>
                <w:sz w:val="20"/>
                <w:szCs w:val="20"/>
              </w:rPr>
              <w:t xml:space="preserve"> February 7, 2023. in which the last negotiations on the delivered text of the contract should take place, after which the procedures for its signing would be started. The Kingdom of Spain has submitted a response to the Draft Treaty and harmonization of the proposed texts of both parties is in progress.</w:t>
            </w:r>
          </w:p>
        </w:tc>
      </w:tr>
      <w:tr w:rsidR="002947B4" w:rsidRPr="00274AC0" w14:paraId="1F10476F" w14:textId="77777777" w:rsidTr="00CA3795">
        <w:trPr>
          <w:trHeight w:val="575"/>
        </w:trPr>
        <w:tc>
          <w:tcPr>
            <w:tcW w:w="329" w:type="pct"/>
            <w:tcBorders>
              <w:top w:val="single" w:sz="4" w:space="0" w:color="000000"/>
              <w:left w:val="single" w:sz="4" w:space="0" w:color="000000"/>
              <w:bottom w:val="single" w:sz="4" w:space="0" w:color="000000"/>
              <w:right w:val="single" w:sz="4" w:space="0" w:color="000000"/>
            </w:tcBorders>
            <w:shd w:val="clear" w:color="auto" w:fill="FFFFFF"/>
          </w:tcPr>
          <w:p w14:paraId="6055C789"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2.3.5.3.</w:t>
            </w:r>
          </w:p>
        </w:tc>
        <w:tc>
          <w:tcPr>
            <w:tcW w:w="1445" w:type="pct"/>
            <w:gridSpan w:val="5"/>
            <w:tcBorders>
              <w:top w:val="single" w:sz="4" w:space="0" w:color="000000"/>
              <w:left w:val="single" w:sz="4" w:space="0" w:color="000000"/>
              <w:bottom w:val="single" w:sz="4" w:space="0" w:color="000000"/>
              <w:right w:val="single" w:sz="4" w:space="0" w:color="000000"/>
            </w:tcBorders>
            <w:shd w:val="clear" w:color="auto" w:fill="FFFFFF"/>
          </w:tcPr>
          <w:p w14:paraId="55D4C8D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Strengthen capacity of Directorate for Administration of Seized Assets by recruiting new employees according to Rulebook on job classification.</w:t>
            </w:r>
          </w:p>
          <w:p w14:paraId="5F2A5D9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28" w:type="pct"/>
            <w:gridSpan w:val="2"/>
            <w:tcBorders>
              <w:top w:val="single" w:sz="4" w:space="0" w:color="000000"/>
              <w:left w:val="single" w:sz="4" w:space="0" w:color="000000"/>
              <w:bottom w:val="single" w:sz="4" w:space="0" w:color="000000"/>
              <w:right w:val="single" w:sz="4" w:space="0" w:color="000000"/>
            </w:tcBorders>
            <w:shd w:val="clear" w:color="auto" w:fill="FFFFFF"/>
          </w:tcPr>
          <w:p w14:paraId="77553023"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Justice (state secretary in charge of anti- corruption)</w:t>
            </w:r>
          </w:p>
          <w:p w14:paraId="1A24971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-Directorate for Administration of Seized Assets</w:t>
            </w:r>
          </w:p>
        </w:tc>
        <w:tc>
          <w:tcPr>
            <w:tcW w:w="490" w:type="pct"/>
            <w:gridSpan w:val="3"/>
            <w:tcBorders>
              <w:top w:val="single" w:sz="4" w:space="0" w:color="000000"/>
              <w:left w:val="single" w:sz="4" w:space="0" w:color="000000"/>
              <w:bottom w:val="single" w:sz="4" w:space="0" w:color="000000"/>
              <w:right w:val="single" w:sz="4" w:space="0" w:color="000000"/>
            </w:tcBorders>
            <w:shd w:val="clear" w:color="auto" w:fill="FFFFFF"/>
          </w:tcPr>
          <w:p w14:paraId="08C5283F"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IV quarter of 2021.</w:t>
            </w:r>
          </w:p>
        </w:tc>
        <w:tc>
          <w:tcPr>
            <w:tcW w:w="528" w:type="pct"/>
            <w:tcBorders>
              <w:top w:val="single" w:sz="4" w:space="0" w:color="000000"/>
              <w:left w:val="single" w:sz="4" w:space="0" w:color="000000"/>
              <w:bottom w:val="single" w:sz="4" w:space="0" w:color="000000"/>
              <w:right w:val="single" w:sz="4" w:space="0" w:color="000000"/>
            </w:tcBorders>
            <w:shd w:val="clear" w:color="auto" w:fill="FFFFFF"/>
          </w:tcPr>
          <w:p w14:paraId="0EA5B907"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Budget  of the Republic of Serbia</w:t>
            </w:r>
          </w:p>
          <w:p w14:paraId="06B8079B"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40.848 €</w:t>
            </w:r>
          </w:p>
        </w:tc>
        <w:tc>
          <w:tcPr>
            <w:tcW w:w="740" w:type="pct"/>
            <w:gridSpan w:val="5"/>
            <w:tcBorders>
              <w:top w:val="single" w:sz="4" w:space="0" w:color="000000"/>
              <w:left w:val="single" w:sz="4" w:space="0" w:color="000000"/>
              <w:bottom w:val="single" w:sz="4" w:space="0" w:color="000000"/>
              <w:right w:val="single" w:sz="4" w:space="0" w:color="000000"/>
            </w:tcBorders>
            <w:shd w:val="clear" w:color="auto" w:fill="FFFFFF"/>
          </w:tcPr>
          <w:p w14:paraId="5D08726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All positions filled in line with Rulebook on job classification.</w:t>
            </w:r>
          </w:p>
          <w:p w14:paraId="281A33B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740" w:type="pct"/>
            <w:gridSpan w:val="2"/>
            <w:tcBorders>
              <w:top w:val="single" w:sz="4" w:space="0" w:color="000000"/>
              <w:left w:val="single" w:sz="4" w:space="0" w:color="000000"/>
              <w:bottom w:val="single" w:sz="4" w:space="0" w:color="000000"/>
              <w:right w:val="single" w:sz="4" w:space="0" w:color="000000"/>
            </w:tcBorders>
            <w:shd w:val="clear" w:color="auto" w:fill="FFFF00"/>
          </w:tcPr>
          <w:p w14:paraId="103D9EFD" w14:textId="77777777" w:rsidR="002947B4" w:rsidRPr="00F971BF" w:rsidRDefault="002947B4" w:rsidP="00CA3795">
            <w:pPr>
              <w:spacing w:before="240" w:after="0" w:line="240" w:lineRule="auto"/>
              <w:jc w:val="both"/>
              <w:rPr>
                <w:rFonts w:ascii="Times New Roman" w:eastAsia="Times New Roman" w:hAnsi="Times New Roman" w:cs="Times New Roman"/>
                <w:b/>
                <w:sz w:val="20"/>
                <w:szCs w:val="20"/>
              </w:rPr>
            </w:pPr>
            <w:r w:rsidRPr="00F971BF">
              <w:rPr>
                <w:rFonts w:ascii="Times New Roman" w:eastAsia="Times New Roman" w:hAnsi="Times New Roman" w:cs="Times New Roman"/>
                <w:b/>
                <w:sz w:val="20"/>
                <w:szCs w:val="20"/>
              </w:rPr>
              <w:t>Activity is partially implemented.</w:t>
            </w:r>
          </w:p>
          <w:p w14:paraId="2708FE4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Ministry of Justice is in the process of amending the Rulebook on systematization, which should provide the basis for the implementation of this activity.</w:t>
            </w:r>
          </w:p>
        </w:tc>
      </w:tr>
      <w:tr w:rsidR="002947B4" w:rsidRPr="00274AC0" w14:paraId="54510605" w14:textId="77777777" w:rsidTr="00CA3795">
        <w:trPr>
          <w:trHeight w:val="710"/>
        </w:trPr>
        <w:tc>
          <w:tcPr>
            <w:tcW w:w="1774"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4E912C0A"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INTERIM BENCHMARK</w:t>
            </w:r>
          </w:p>
        </w:tc>
        <w:tc>
          <w:tcPr>
            <w:tcW w:w="1218"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325356BF"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OVERALL RESULT</w:t>
            </w:r>
          </w:p>
        </w:tc>
        <w:tc>
          <w:tcPr>
            <w:tcW w:w="2008"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4233B26E"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IMPACT INDICATOR</w:t>
            </w:r>
          </w:p>
        </w:tc>
      </w:tr>
      <w:tr w:rsidR="002947B4" w:rsidRPr="00274AC0" w14:paraId="5866CD0B" w14:textId="77777777" w:rsidTr="00CA3795">
        <w:trPr>
          <w:trHeight w:val="1345"/>
        </w:trPr>
        <w:tc>
          <w:tcPr>
            <w:tcW w:w="1774" w:type="pct"/>
            <w:gridSpan w:val="6"/>
            <w:tcBorders>
              <w:top w:val="single" w:sz="4" w:space="0" w:color="000000"/>
              <w:left w:val="single" w:sz="4" w:space="0" w:color="000000"/>
              <w:bottom w:val="nil"/>
              <w:right w:val="single" w:sz="4" w:space="0" w:color="000000"/>
            </w:tcBorders>
            <w:shd w:val="clear" w:color="auto" w:fill="FBD4B4"/>
            <w:vAlign w:val="center"/>
          </w:tcPr>
          <w:p w14:paraId="4360C269" w14:textId="77777777" w:rsidR="002947B4" w:rsidRPr="00274AC0" w:rsidRDefault="002947B4" w:rsidP="00CA3795">
            <w:pPr>
              <w:autoSpaceDE w:val="0"/>
              <w:autoSpaceDN w:val="0"/>
              <w:adjustRightInd w:val="0"/>
              <w:spacing w:after="0" w:line="240" w:lineRule="auto"/>
              <w:jc w:val="both"/>
              <w:rPr>
                <w:rFonts w:ascii="Times New Roman" w:eastAsia="Calibri" w:hAnsi="Times New Roman" w:cs="Times New Roman"/>
                <w:b/>
                <w:sz w:val="20"/>
                <w:szCs w:val="20"/>
              </w:rPr>
            </w:pPr>
          </w:p>
          <w:p w14:paraId="720F12C1" w14:textId="77777777" w:rsidR="002947B4" w:rsidRPr="00274AC0" w:rsidRDefault="002947B4" w:rsidP="00CA3795">
            <w:pPr>
              <w:autoSpaceDE w:val="0"/>
              <w:autoSpaceDN w:val="0"/>
              <w:adjustRightInd w:val="0"/>
              <w:spacing w:after="0" w:line="240" w:lineRule="auto"/>
              <w:jc w:val="both"/>
              <w:rPr>
                <w:rFonts w:ascii="Times New Roman" w:eastAsia="Times New Roman" w:hAnsi="Times New Roman" w:cs="Times New Roman"/>
                <w:b/>
                <w:sz w:val="20"/>
                <w:szCs w:val="20"/>
              </w:rPr>
            </w:pPr>
            <w:r w:rsidRPr="00274AC0">
              <w:rPr>
                <w:rFonts w:ascii="Times New Roman" w:eastAsia="Calibri" w:hAnsi="Times New Roman" w:cs="Times New Roman"/>
                <w:b/>
                <w:sz w:val="20"/>
                <w:szCs w:val="20"/>
              </w:rPr>
              <w:t>2.3.7.</w:t>
            </w:r>
            <w:r w:rsidRPr="00274AC0">
              <w:rPr>
                <w:rFonts w:ascii="Times New Roman" w:eastAsia="Calibri" w:hAnsi="Times New Roman" w:cs="Times New Roman"/>
                <w:sz w:val="24"/>
              </w:rPr>
              <w:t xml:space="preserve"> (</w:t>
            </w:r>
            <w:r w:rsidRPr="00274AC0">
              <w:rPr>
                <w:rFonts w:ascii="Times New Roman" w:eastAsia="Times New Roman" w:hAnsi="Times New Roman" w:cs="Times New Roman"/>
                <w:sz w:val="20"/>
                <w:szCs w:val="20"/>
              </w:rPr>
              <w:t xml:space="preserve">Serbia establishes an initial track record of efficient and effective investigations (incl. financial investigations), prosecution, convictions and asset confiscations in corruption cases, including high level cases.- addressed within 2.3.5.) </w:t>
            </w:r>
            <w:r w:rsidRPr="00274AC0">
              <w:rPr>
                <w:rFonts w:ascii="Times New Roman" w:eastAsia="Times New Roman" w:hAnsi="Times New Roman" w:cs="Times New Roman"/>
                <w:b/>
                <w:sz w:val="20"/>
                <w:szCs w:val="20"/>
              </w:rPr>
              <w:t>Serbia applies a zero tolerance policy towards leaks related to planned or ongoing corruption related investigations and ensures that these are sanctioned should they occur.</w:t>
            </w:r>
          </w:p>
          <w:p w14:paraId="474F636F" w14:textId="77777777" w:rsidR="002947B4" w:rsidRPr="00274AC0" w:rsidRDefault="002947B4" w:rsidP="00CA3795">
            <w:pPr>
              <w:autoSpaceDE w:val="0"/>
              <w:autoSpaceDN w:val="0"/>
              <w:adjustRightInd w:val="0"/>
              <w:spacing w:after="0" w:line="240" w:lineRule="auto"/>
              <w:jc w:val="both"/>
              <w:rPr>
                <w:rFonts w:ascii="Times New Roman" w:eastAsia="Times New Roman" w:hAnsi="Times New Roman" w:cs="Times New Roman"/>
                <w:b/>
                <w:sz w:val="20"/>
                <w:szCs w:val="20"/>
              </w:rPr>
            </w:pPr>
          </w:p>
        </w:tc>
        <w:tc>
          <w:tcPr>
            <w:tcW w:w="1218"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4BA673C3" w14:textId="77777777" w:rsidR="002947B4" w:rsidRPr="00274AC0" w:rsidRDefault="002947B4" w:rsidP="00CA3795">
            <w:pPr>
              <w:widowControl w:val="0"/>
              <w:shd w:val="clear" w:color="auto" w:fill="FFFFFF"/>
              <w:autoSpaceDE w:val="0"/>
              <w:autoSpaceDN w:val="0"/>
              <w:adjustRightInd w:val="0"/>
              <w:spacing w:before="202" w:after="0" w:line="240" w:lineRule="auto"/>
              <w:ind w:right="5"/>
              <w:jc w:val="both"/>
              <w:rPr>
                <w:rFonts w:ascii="Times New Roman" w:eastAsia="Times New Roman" w:hAnsi="Times New Roman" w:cs="Times New Roman"/>
                <w:bCs/>
                <w:sz w:val="20"/>
                <w:szCs w:val="20"/>
              </w:rPr>
            </w:pPr>
            <w:r w:rsidRPr="00274AC0">
              <w:rPr>
                <w:rFonts w:ascii="Times New Roman" w:eastAsia="Times New Roman" w:hAnsi="Times New Roman" w:cs="Times New Roman"/>
                <w:bCs/>
                <w:sz w:val="20"/>
                <w:szCs w:val="20"/>
              </w:rPr>
              <w:t xml:space="preserve">Measures to prevent leeks </w:t>
            </w:r>
            <w:r w:rsidRPr="00274AC0">
              <w:rPr>
                <w:rFonts w:ascii="Times New Roman" w:eastAsia="Times New Roman" w:hAnsi="Times New Roman" w:cs="Times New Roman"/>
                <w:sz w:val="20"/>
                <w:szCs w:val="20"/>
              </w:rPr>
              <w:t xml:space="preserve">to the media of confidential information regarding the investigations </w:t>
            </w:r>
            <w:r w:rsidRPr="00274AC0">
              <w:rPr>
                <w:rFonts w:ascii="Times New Roman" w:eastAsia="Times New Roman" w:hAnsi="Times New Roman" w:cs="Times New Roman"/>
                <w:bCs/>
                <w:sz w:val="20"/>
                <w:szCs w:val="20"/>
              </w:rPr>
              <w:t xml:space="preserve">are established and effectively implemented. </w:t>
            </w:r>
          </w:p>
        </w:tc>
        <w:tc>
          <w:tcPr>
            <w:tcW w:w="2008"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4BB3E2E5" w14:textId="77777777" w:rsidR="002947B4" w:rsidRPr="00274AC0" w:rsidRDefault="002947B4" w:rsidP="00580615">
            <w:pPr>
              <w:widowControl w:val="0"/>
              <w:numPr>
                <w:ilvl w:val="0"/>
                <w:numId w:val="80"/>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Positive opinion of the European Commission stated in the Annual Progress Report on Serbia;</w:t>
            </w:r>
          </w:p>
          <w:p w14:paraId="4F1449FA" w14:textId="77777777" w:rsidR="002947B4" w:rsidRPr="00274AC0" w:rsidRDefault="002947B4" w:rsidP="00580615">
            <w:pPr>
              <w:widowControl w:val="0"/>
              <w:numPr>
                <w:ilvl w:val="0"/>
                <w:numId w:val="80"/>
              </w:numPr>
              <w:autoSpaceDE w:val="0"/>
              <w:autoSpaceDN w:val="0"/>
              <w:spacing w:after="0" w:line="240" w:lineRule="auto"/>
              <w:contextualSpacing/>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Number of proceedings for illegal distribution of information to the media about active investigation procedures.</w:t>
            </w:r>
          </w:p>
        </w:tc>
      </w:tr>
      <w:tr w:rsidR="002947B4" w:rsidRPr="00274AC0" w14:paraId="180380F6" w14:textId="77777777" w:rsidTr="00CA3795">
        <w:trPr>
          <w:trHeight w:val="575"/>
        </w:trPr>
        <w:tc>
          <w:tcPr>
            <w:tcW w:w="1774" w:type="pct"/>
            <w:gridSpan w:val="6"/>
            <w:tcBorders>
              <w:top w:val="nil"/>
              <w:left w:val="single" w:sz="4" w:space="0" w:color="000000"/>
              <w:bottom w:val="single" w:sz="4" w:space="0" w:color="000000"/>
              <w:right w:val="single" w:sz="4" w:space="0" w:color="000000"/>
            </w:tcBorders>
            <w:shd w:val="clear" w:color="auto" w:fill="8DB3E2"/>
            <w:vAlign w:val="center"/>
          </w:tcPr>
          <w:p w14:paraId="7AD4F4F0"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ACTIVITIES</w:t>
            </w:r>
          </w:p>
        </w:tc>
        <w:tc>
          <w:tcPr>
            <w:tcW w:w="633" w:type="pct"/>
            <w:tcBorders>
              <w:top w:val="nil"/>
              <w:left w:val="single" w:sz="4" w:space="0" w:color="000000"/>
              <w:bottom w:val="single" w:sz="4" w:space="0" w:color="000000"/>
              <w:right w:val="single" w:sz="4" w:space="0" w:color="000000"/>
            </w:tcBorders>
            <w:shd w:val="clear" w:color="auto" w:fill="8DB3E2"/>
            <w:vAlign w:val="center"/>
          </w:tcPr>
          <w:p w14:paraId="56C58223"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RESPONSIBLE AUTHORITY</w:t>
            </w:r>
          </w:p>
        </w:tc>
        <w:tc>
          <w:tcPr>
            <w:tcW w:w="585" w:type="pct"/>
            <w:gridSpan w:val="4"/>
            <w:tcBorders>
              <w:top w:val="nil"/>
              <w:left w:val="single" w:sz="4" w:space="0" w:color="000000"/>
              <w:bottom w:val="single" w:sz="4" w:space="0" w:color="000000"/>
              <w:right w:val="single" w:sz="4" w:space="0" w:color="000000"/>
            </w:tcBorders>
            <w:shd w:val="clear" w:color="auto" w:fill="8DB3E2"/>
            <w:vAlign w:val="center"/>
          </w:tcPr>
          <w:p w14:paraId="721E6894"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TIMEFRAME</w:t>
            </w:r>
          </w:p>
          <w:p w14:paraId="139EFD3D"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/DEADLINE</w:t>
            </w:r>
          </w:p>
        </w:tc>
        <w:tc>
          <w:tcPr>
            <w:tcW w:w="528" w:type="pct"/>
            <w:tcBorders>
              <w:top w:val="nil"/>
              <w:left w:val="single" w:sz="4" w:space="0" w:color="000000"/>
              <w:bottom w:val="single" w:sz="4" w:space="0" w:color="000000"/>
              <w:right w:val="single" w:sz="4" w:space="0" w:color="000000"/>
            </w:tcBorders>
            <w:shd w:val="clear" w:color="auto" w:fill="8DB3E2"/>
            <w:vAlign w:val="center"/>
          </w:tcPr>
          <w:p w14:paraId="5565D038"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FINANCIAL RESOURCES</w:t>
            </w:r>
          </w:p>
        </w:tc>
        <w:tc>
          <w:tcPr>
            <w:tcW w:w="740" w:type="pct"/>
            <w:gridSpan w:val="5"/>
            <w:tcBorders>
              <w:top w:val="nil"/>
              <w:left w:val="single" w:sz="4" w:space="0" w:color="000000"/>
              <w:bottom w:val="single" w:sz="4" w:space="0" w:color="000000"/>
              <w:right w:val="single" w:sz="4" w:space="0" w:color="000000"/>
            </w:tcBorders>
            <w:shd w:val="clear" w:color="auto" w:fill="8DB3E2"/>
            <w:vAlign w:val="center"/>
          </w:tcPr>
          <w:p w14:paraId="3DF1E3FD" w14:textId="77777777" w:rsidR="002947B4" w:rsidRPr="00274AC0" w:rsidRDefault="002947B4" w:rsidP="00CA3795">
            <w:pPr>
              <w:spacing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RESULT</w:t>
            </w:r>
          </w:p>
        </w:tc>
        <w:tc>
          <w:tcPr>
            <w:tcW w:w="740" w:type="pct"/>
            <w:gridSpan w:val="2"/>
            <w:tcBorders>
              <w:top w:val="nil"/>
              <w:left w:val="single" w:sz="4" w:space="0" w:color="000000"/>
              <w:bottom w:val="single" w:sz="4" w:space="0" w:color="000000"/>
              <w:right w:val="single" w:sz="4" w:space="0" w:color="000000"/>
            </w:tcBorders>
            <w:shd w:val="clear" w:color="auto" w:fill="8DB3E2"/>
            <w:vAlign w:val="center"/>
          </w:tcPr>
          <w:p w14:paraId="03C42D1E" w14:textId="77777777" w:rsidR="002947B4" w:rsidRPr="00274AC0" w:rsidRDefault="002947B4" w:rsidP="00CA3795">
            <w:pPr>
              <w:spacing w:line="240" w:lineRule="auto"/>
              <w:rPr>
                <w:rFonts w:ascii="Times New Roman" w:eastAsia="Times New Roman" w:hAnsi="Times New Roman" w:cs="Times New Roman"/>
                <w:b/>
                <w:sz w:val="20"/>
                <w:szCs w:val="20"/>
              </w:rPr>
            </w:pPr>
            <w:r w:rsidRPr="00274AC0">
              <w:rPr>
                <w:rFonts w:ascii="Times New Roman" w:eastAsia="Times New Roman" w:hAnsi="Times New Roman" w:cs="Times New Roman"/>
                <w:b/>
                <w:bCs/>
                <w:sz w:val="20"/>
                <w:szCs w:val="20"/>
                <w:lang w:bidi="en-US"/>
              </w:rPr>
              <w:t>IMPLEMENTATION STATUS</w:t>
            </w:r>
          </w:p>
        </w:tc>
      </w:tr>
      <w:tr w:rsidR="002947B4" w:rsidRPr="00274AC0" w14:paraId="3CA8B35D" w14:textId="77777777" w:rsidTr="00CA3795">
        <w:trPr>
          <w:trHeight w:val="2259"/>
        </w:trPr>
        <w:tc>
          <w:tcPr>
            <w:tcW w:w="329" w:type="pct"/>
            <w:tcBorders>
              <w:top w:val="nil"/>
              <w:left w:val="single" w:sz="4" w:space="0" w:color="000000"/>
              <w:bottom w:val="single" w:sz="4" w:space="0" w:color="000000"/>
              <w:right w:val="single" w:sz="4" w:space="0" w:color="000000"/>
            </w:tcBorders>
            <w:shd w:val="clear" w:color="auto" w:fill="FFFFFF"/>
          </w:tcPr>
          <w:p w14:paraId="59772586"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2.3.7.1.</w:t>
            </w:r>
          </w:p>
        </w:tc>
        <w:tc>
          <w:tcPr>
            <w:tcW w:w="1445" w:type="pct"/>
            <w:gridSpan w:val="5"/>
            <w:tcBorders>
              <w:top w:val="nil"/>
              <w:left w:val="single" w:sz="4" w:space="0" w:color="000000"/>
              <w:bottom w:val="single" w:sz="4" w:space="0" w:color="000000"/>
              <w:right w:val="single" w:sz="4" w:space="0" w:color="000000"/>
            </w:tcBorders>
            <w:shd w:val="clear" w:color="auto" w:fill="FFFFFF"/>
          </w:tcPr>
          <w:p w14:paraId="4AE75C72"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Adoption of new regulations and procedures aimed at introducing control and oversight mechanisms in line with the analysis of the current situation (normative, organisational and functional), identifying weaknesses and risks (level of data accessibility for the exact determination of availability in relation to time and content). </w:t>
            </w:r>
          </w:p>
        </w:tc>
        <w:tc>
          <w:tcPr>
            <w:tcW w:w="633" w:type="pct"/>
            <w:tcBorders>
              <w:top w:val="nil"/>
              <w:left w:val="single" w:sz="4" w:space="0" w:color="000000"/>
              <w:bottom w:val="single" w:sz="4" w:space="0" w:color="000000"/>
              <w:right w:val="single" w:sz="4" w:space="0" w:color="000000"/>
            </w:tcBorders>
            <w:shd w:val="clear" w:color="auto" w:fill="FFFFFF"/>
          </w:tcPr>
          <w:p w14:paraId="28D2684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Interior</w:t>
            </w:r>
          </w:p>
          <w:p w14:paraId="2AF7C7C9"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585" w:type="pct"/>
            <w:gridSpan w:val="4"/>
            <w:tcBorders>
              <w:top w:val="nil"/>
              <w:left w:val="single" w:sz="4" w:space="0" w:color="000000"/>
              <w:bottom w:val="single" w:sz="4" w:space="0" w:color="000000"/>
              <w:right w:val="single" w:sz="4" w:space="0" w:color="000000"/>
            </w:tcBorders>
            <w:shd w:val="clear" w:color="auto" w:fill="FFFFFF"/>
          </w:tcPr>
          <w:p w14:paraId="7EB828E2"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 quarter of 2021.</w:t>
            </w:r>
          </w:p>
        </w:tc>
        <w:tc>
          <w:tcPr>
            <w:tcW w:w="528" w:type="pct"/>
            <w:tcBorders>
              <w:top w:val="nil"/>
              <w:left w:val="single" w:sz="4" w:space="0" w:color="000000"/>
              <w:bottom w:val="single" w:sz="4" w:space="0" w:color="000000"/>
              <w:right w:val="single" w:sz="4" w:space="0" w:color="000000"/>
            </w:tcBorders>
            <w:shd w:val="clear" w:color="auto" w:fill="FFFFFF"/>
          </w:tcPr>
          <w:p w14:paraId="7A054F26" w14:textId="77777777" w:rsidR="002947B4" w:rsidRPr="00274AC0" w:rsidRDefault="002947B4" w:rsidP="00CA3795">
            <w:pPr>
              <w:spacing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Budget  of the Republic of Serbia -</w:t>
            </w:r>
          </w:p>
          <w:p w14:paraId="38BA57F8" w14:textId="77777777" w:rsidR="002947B4" w:rsidRPr="00274AC0" w:rsidRDefault="002947B4" w:rsidP="00CA3795">
            <w:pPr>
              <w:spacing w:after="0" w:line="240" w:lineRule="auto"/>
              <w:jc w:val="center"/>
              <w:rPr>
                <w:rFonts w:ascii="Times New Roman" w:eastAsia="Times New Roman" w:hAnsi="Times New Roman" w:cs="Times New Roman"/>
                <w:sz w:val="20"/>
                <w:szCs w:val="20"/>
              </w:rPr>
            </w:pPr>
          </w:p>
          <w:p w14:paraId="5FCDA5F9" w14:textId="77777777" w:rsidR="002947B4" w:rsidRPr="00274AC0" w:rsidRDefault="002947B4" w:rsidP="00CA3795">
            <w:pPr>
              <w:spacing w:after="0" w:line="240" w:lineRule="auto"/>
              <w:jc w:val="center"/>
              <w:rPr>
                <w:rFonts w:ascii="Times New Roman" w:eastAsia="Times New Roman" w:hAnsi="Times New Roman" w:cs="Times New Roman"/>
                <w:b/>
                <w:sz w:val="20"/>
                <w:szCs w:val="20"/>
                <w:lang w:eastAsia="sr-Latn-CS"/>
              </w:rPr>
            </w:pPr>
            <w:r w:rsidRPr="00274AC0">
              <w:rPr>
                <w:rFonts w:ascii="Times New Roman" w:eastAsia="Calibri" w:hAnsi="Times New Roman" w:cs="Times New Roman"/>
                <w:sz w:val="20"/>
                <w:szCs w:val="20"/>
              </w:rPr>
              <w:t>17.285 €</w:t>
            </w:r>
          </w:p>
          <w:p w14:paraId="6F653C56"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sz w:val="20"/>
                <w:szCs w:val="20"/>
                <w:lang w:eastAsia="sr-Latn-CS"/>
              </w:rPr>
              <w:t>In 2021.</w:t>
            </w:r>
          </w:p>
          <w:p w14:paraId="19C8AB40"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p w14:paraId="425E8167" w14:textId="77777777" w:rsidR="002947B4" w:rsidRPr="00274AC0" w:rsidRDefault="002947B4" w:rsidP="00CA3795">
            <w:pPr>
              <w:spacing w:before="240" w:after="0" w:line="240" w:lineRule="auto"/>
              <w:rPr>
                <w:rFonts w:ascii="Times New Roman" w:eastAsia="Times New Roman" w:hAnsi="Times New Roman" w:cs="Times New Roman"/>
                <w:i/>
                <w:sz w:val="20"/>
                <w:szCs w:val="20"/>
              </w:rPr>
            </w:pPr>
          </w:p>
        </w:tc>
        <w:tc>
          <w:tcPr>
            <w:tcW w:w="740" w:type="pct"/>
            <w:gridSpan w:val="5"/>
            <w:tcBorders>
              <w:top w:val="nil"/>
              <w:left w:val="single" w:sz="4" w:space="0" w:color="000000"/>
              <w:bottom w:val="single" w:sz="4" w:space="0" w:color="000000"/>
              <w:right w:val="single" w:sz="4" w:space="0" w:color="000000"/>
            </w:tcBorders>
            <w:shd w:val="clear" w:color="auto" w:fill="FFFFFF"/>
          </w:tcPr>
          <w:p w14:paraId="3E972D60"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Amended or adopted new regulations and procedures in line with the analysis. </w:t>
            </w:r>
          </w:p>
        </w:tc>
        <w:tc>
          <w:tcPr>
            <w:tcW w:w="740" w:type="pct"/>
            <w:gridSpan w:val="2"/>
            <w:tcBorders>
              <w:top w:val="nil"/>
              <w:left w:val="single" w:sz="4" w:space="0" w:color="000000"/>
              <w:bottom w:val="single" w:sz="4" w:space="0" w:color="000000"/>
              <w:right w:val="single" w:sz="4" w:space="0" w:color="000000"/>
            </w:tcBorders>
            <w:shd w:val="clear" w:color="auto" w:fill="92D050"/>
          </w:tcPr>
          <w:p w14:paraId="48B4975D" w14:textId="77777777" w:rsidR="002947B4" w:rsidRPr="00F971BF" w:rsidRDefault="002947B4" w:rsidP="00CA3795">
            <w:pPr>
              <w:spacing w:before="240" w:after="0" w:line="240" w:lineRule="auto"/>
              <w:jc w:val="both"/>
              <w:rPr>
                <w:rFonts w:ascii="Times New Roman" w:eastAsia="Times New Roman" w:hAnsi="Times New Roman" w:cs="Times New Roman"/>
                <w:b/>
                <w:sz w:val="20"/>
                <w:szCs w:val="20"/>
              </w:rPr>
            </w:pPr>
            <w:r w:rsidRPr="00F971BF">
              <w:rPr>
                <w:rFonts w:ascii="Times New Roman" w:eastAsia="Times New Roman" w:hAnsi="Times New Roman" w:cs="Times New Roman"/>
                <w:b/>
                <w:sz w:val="20"/>
                <w:szCs w:val="20"/>
              </w:rPr>
              <w:t>Activity is fully implemented.</w:t>
            </w:r>
          </w:p>
          <w:p w14:paraId="531F9C4E" w14:textId="77777777" w:rsidR="002947B4" w:rsidRPr="00274AC0" w:rsidRDefault="002947B4" w:rsidP="00F971BF">
            <w:pPr>
              <w:spacing w:after="0" w:line="240" w:lineRule="atLeast"/>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The Law on Confiscation of Criminal Property (Official Gazette of the RS, Nos. 32/13, 94/16 and 35/19) regulates the conditions, procedure and bodies responsible for detecting, </w:t>
            </w:r>
            <w:r w:rsidRPr="00274AC0">
              <w:rPr>
                <w:rFonts w:ascii="Times New Roman" w:eastAsia="Times New Roman" w:hAnsi="Times New Roman" w:cs="Times New Roman"/>
                <w:sz w:val="20"/>
                <w:szCs w:val="20"/>
              </w:rPr>
              <w:lastRenderedPageBreak/>
              <w:t xml:space="preserve">confiscating and managing the property of natural and legal persons from a criminal offense. Article 2 prescribes the criminal offenses to which this law refers, among others to the so-called "Corrupt" crimes. In accordance with the mentioned law, an organizational unit in charge of financial investigation has been formed in the Ministry of the Interior as a specialized organizational unit of the Ministry of the Interior that detects property derived from criminal offenses and performs other tasks in accordance with this law. In accordance with this law, the Ministry of the Interior has established the Asset Recovery Office (AssetRecoveryOffice), which processes received and sent requests in the framework of international cooperation, for detecting and identifying property </w:t>
            </w:r>
            <w:r w:rsidRPr="00274AC0">
              <w:rPr>
                <w:rFonts w:ascii="Times New Roman" w:eastAsia="Times New Roman" w:hAnsi="Times New Roman" w:cs="Times New Roman"/>
                <w:sz w:val="20"/>
                <w:szCs w:val="20"/>
              </w:rPr>
              <w:lastRenderedPageBreak/>
              <w:t>derived from crime, with the aim of temporary or permanent confiscation. The unit performs its duties ex officio or by decision of the public prosecutor or the court.</w:t>
            </w:r>
          </w:p>
          <w:p w14:paraId="7EBC4E26" w14:textId="77777777" w:rsidR="002947B4" w:rsidRPr="00274AC0" w:rsidRDefault="002947B4" w:rsidP="00F971BF">
            <w:pPr>
              <w:spacing w:after="0" w:line="240" w:lineRule="atLeast"/>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Department for the Fight against Corruption was formed on the basis of the Law on Organization and Competences of State Bodies in the Fight against Organized Crime, Terrorism and Corruption. The Department carries out its activities in coordination with four special departments for the suppression of corruption within the Higher Public Prosecutor's Offices in Belgrade, Novi Sad, Nis and Kraljevo.</w:t>
            </w:r>
          </w:p>
          <w:p w14:paraId="190F04A3" w14:textId="77777777" w:rsidR="002947B4" w:rsidRPr="00274AC0" w:rsidRDefault="002947B4" w:rsidP="00F971BF">
            <w:pPr>
              <w:spacing w:after="0" w:line="240" w:lineRule="atLeast"/>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police officers of the Department act on the orders of the competent prosecutor's offices and apply the procedures prescribed by the CPC.</w:t>
            </w:r>
          </w:p>
          <w:p w14:paraId="7031AC37" w14:textId="77777777" w:rsidR="002947B4" w:rsidRPr="00274AC0" w:rsidRDefault="002947B4" w:rsidP="00F971BF">
            <w:pPr>
              <w:spacing w:after="0" w:line="240" w:lineRule="atLeast"/>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When it comes to preventing the leakage of information related to the investigation of all </w:t>
            </w:r>
            <w:r w:rsidRPr="00274AC0">
              <w:rPr>
                <w:rFonts w:ascii="Times New Roman" w:eastAsia="Times New Roman" w:hAnsi="Times New Roman" w:cs="Times New Roman"/>
                <w:sz w:val="20"/>
                <w:szCs w:val="20"/>
              </w:rPr>
              <w:lastRenderedPageBreak/>
              <w:t xml:space="preserve">criminal acts, not only corruption, Article 7 of the Code of Police Ethics ("Official Gazette of RS", No. 17/17) prescribes the protection of official data, according to which police officers do not disclose and do not use unauthorized data obtained in the service or on the occasion of performing the service, and especially those that could jeopardize the course of legal proceedings, ie the rights of third parties. Article 12 of the Code stipulates that conduct contrary to the provisions of the Code is conduct that damages the reputation of the Ministry of the Interior and the police profession. The Law on Police ("Official Gazette of RS", No. 6/16, 24/18 and 87/18) envisages behavior that damages the reputation of the Ministry as a serious breach of official duty, so the disciplinary proceedings determine the disciplinary </w:t>
            </w:r>
            <w:r w:rsidRPr="00274AC0">
              <w:rPr>
                <w:rFonts w:ascii="Times New Roman" w:eastAsia="Times New Roman" w:hAnsi="Times New Roman" w:cs="Times New Roman"/>
                <w:sz w:val="20"/>
                <w:szCs w:val="20"/>
              </w:rPr>
              <w:lastRenderedPageBreak/>
              <w:t>responsibility of a police officer for the violation official duties.</w:t>
            </w:r>
          </w:p>
        </w:tc>
      </w:tr>
      <w:tr w:rsidR="002947B4" w:rsidRPr="00274AC0" w14:paraId="4722A347" w14:textId="77777777" w:rsidTr="00CA3795">
        <w:trPr>
          <w:trHeight w:val="1405"/>
        </w:trPr>
        <w:tc>
          <w:tcPr>
            <w:tcW w:w="329" w:type="pct"/>
            <w:tcBorders>
              <w:top w:val="nil"/>
              <w:left w:val="single" w:sz="4" w:space="0" w:color="000000"/>
              <w:bottom w:val="single" w:sz="4" w:space="0" w:color="000000"/>
              <w:right w:val="single" w:sz="4" w:space="0" w:color="000000"/>
            </w:tcBorders>
            <w:shd w:val="clear" w:color="auto" w:fill="FFFFFF"/>
          </w:tcPr>
          <w:p w14:paraId="2EF5DA84"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2.3.7.2.</w:t>
            </w:r>
          </w:p>
        </w:tc>
        <w:tc>
          <w:tcPr>
            <w:tcW w:w="1445" w:type="pct"/>
            <w:gridSpan w:val="5"/>
            <w:tcBorders>
              <w:top w:val="nil"/>
              <w:left w:val="single" w:sz="4" w:space="0" w:color="000000"/>
              <w:bottom w:val="single" w:sz="4" w:space="0" w:color="000000"/>
              <w:right w:val="single" w:sz="4" w:space="0" w:color="000000"/>
            </w:tcBorders>
            <w:shd w:val="clear" w:color="auto" w:fill="FFFFFF"/>
          </w:tcPr>
          <w:p w14:paraId="28CCCAB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Establish the Working group in the Ministry of Justice for consideration of Republic Public Prosecutors’ Office initiatives for amendments to Criminal Procedure Code (based on Analysis of normative, organisational and functional framework - measures to prevent information leaks and repressive measures to suppress unauthorised communication of data relating to criminal proceedings), Criminal Code, and the Law on Public Prosecutor's Office (based on Analysis of the legislative framework regarding criminal, disciplinary and other types of liability in connection with the unauthorised communication of information). Act in accordance with Working group conclusions.</w:t>
            </w:r>
          </w:p>
          <w:p w14:paraId="538A141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 (link with activity 2.2.10.23.)</w:t>
            </w:r>
          </w:p>
          <w:p w14:paraId="7330A97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633" w:type="pct"/>
            <w:tcBorders>
              <w:top w:val="nil"/>
              <w:left w:val="single" w:sz="4" w:space="0" w:color="000000"/>
              <w:bottom w:val="single" w:sz="4" w:space="0" w:color="000000"/>
              <w:right w:val="single" w:sz="4" w:space="0" w:color="000000"/>
            </w:tcBorders>
            <w:shd w:val="clear" w:color="auto" w:fill="FFFFFF"/>
          </w:tcPr>
          <w:p w14:paraId="2CE30E08"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Justice (state secretary in charge of anti-corruption)</w:t>
            </w:r>
          </w:p>
          <w:p w14:paraId="1D9E18D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-Republic Public Prosecutors’ Office</w:t>
            </w:r>
          </w:p>
          <w:p w14:paraId="552C5C2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-Government of the Republic of Serbia</w:t>
            </w:r>
          </w:p>
          <w:p w14:paraId="21D73E46"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-National Assembly</w:t>
            </w:r>
            <w:r w:rsidRPr="00274AC0">
              <w:rPr>
                <w:rFonts w:ascii="Times New Roman" w:eastAsia="Times New Roman" w:hAnsi="Times New Roman" w:cs="Times New Roman"/>
                <w:sz w:val="20"/>
                <w:szCs w:val="20"/>
              </w:rPr>
              <w:tab/>
            </w:r>
          </w:p>
        </w:tc>
        <w:tc>
          <w:tcPr>
            <w:tcW w:w="585" w:type="pct"/>
            <w:gridSpan w:val="4"/>
            <w:tcBorders>
              <w:top w:val="nil"/>
              <w:left w:val="single" w:sz="4" w:space="0" w:color="000000"/>
              <w:bottom w:val="single" w:sz="4" w:space="0" w:color="000000"/>
              <w:right w:val="single" w:sz="4" w:space="0" w:color="000000"/>
            </w:tcBorders>
            <w:shd w:val="clear" w:color="auto" w:fill="FFFFFF"/>
          </w:tcPr>
          <w:p w14:paraId="597CC690"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For establishing Working group:</w:t>
            </w:r>
          </w:p>
          <w:p w14:paraId="22DA78ED"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 quarter of 2021</w:t>
            </w:r>
          </w:p>
          <w:p w14:paraId="325DE42E"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p>
          <w:p w14:paraId="57078882"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For amendments and supplements:</w:t>
            </w:r>
          </w:p>
          <w:p w14:paraId="570CCE39"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by IV quarter of 2022</w:t>
            </w:r>
            <w:r w:rsidRPr="00274AC0">
              <w:rPr>
                <w:rFonts w:ascii="Times New Roman" w:eastAsia="Times New Roman" w:hAnsi="Times New Roman" w:cs="Times New Roman"/>
                <w:sz w:val="20"/>
                <w:szCs w:val="20"/>
              </w:rPr>
              <w:tab/>
            </w:r>
          </w:p>
        </w:tc>
        <w:tc>
          <w:tcPr>
            <w:tcW w:w="528" w:type="pct"/>
            <w:tcBorders>
              <w:top w:val="nil"/>
              <w:left w:val="single" w:sz="4" w:space="0" w:color="000000"/>
              <w:bottom w:val="single" w:sz="4" w:space="0" w:color="000000"/>
              <w:right w:val="single" w:sz="4" w:space="0" w:color="000000"/>
            </w:tcBorders>
            <w:shd w:val="clear" w:color="auto" w:fill="FFFFFF"/>
          </w:tcPr>
          <w:p w14:paraId="2150493C"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Budget  of the Republic of Serbia -</w:t>
            </w:r>
          </w:p>
          <w:p w14:paraId="20164530"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30.878 €</w:t>
            </w:r>
          </w:p>
        </w:tc>
        <w:tc>
          <w:tcPr>
            <w:tcW w:w="740" w:type="pct"/>
            <w:gridSpan w:val="5"/>
            <w:tcBorders>
              <w:top w:val="nil"/>
              <w:left w:val="single" w:sz="4" w:space="0" w:color="000000"/>
              <w:bottom w:val="single" w:sz="4" w:space="0" w:color="000000"/>
              <w:right w:val="single" w:sz="4" w:space="0" w:color="000000"/>
            </w:tcBorders>
            <w:shd w:val="clear" w:color="auto" w:fill="FFFFFF"/>
          </w:tcPr>
          <w:p w14:paraId="1168F35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Working group established. </w:t>
            </w:r>
          </w:p>
          <w:p w14:paraId="024D281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Amendments and supplements to the laws adopted, in line with Working group conclusions.</w:t>
            </w:r>
          </w:p>
        </w:tc>
        <w:tc>
          <w:tcPr>
            <w:tcW w:w="740" w:type="pct"/>
            <w:gridSpan w:val="2"/>
            <w:tcBorders>
              <w:top w:val="nil"/>
              <w:left w:val="single" w:sz="4" w:space="0" w:color="000000"/>
              <w:bottom w:val="single" w:sz="4" w:space="0" w:color="000000"/>
              <w:right w:val="single" w:sz="4" w:space="0" w:color="000000"/>
            </w:tcBorders>
            <w:shd w:val="clear" w:color="auto" w:fill="FFFF00"/>
          </w:tcPr>
          <w:p w14:paraId="65075351" w14:textId="77777777" w:rsidR="002947B4" w:rsidRPr="00F971BF" w:rsidRDefault="002947B4" w:rsidP="00CA3795">
            <w:pPr>
              <w:spacing w:before="240" w:after="0" w:line="240" w:lineRule="auto"/>
              <w:jc w:val="both"/>
              <w:rPr>
                <w:rFonts w:ascii="Times New Roman" w:eastAsia="Times New Roman" w:hAnsi="Times New Roman" w:cs="Times New Roman"/>
                <w:b/>
                <w:sz w:val="20"/>
                <w:szCs w:val="20"/>
              </w:rPr>
            </w:pPr>
            <w:r w:rsidRPr="00F971BF">
              <w:rPr>
                <w:rFonts w:ascii="Times New Roman" w:eastAsia="Times New Roman" w:hAnsi="Times New Roman" w:cs="Times New Roman"/>
                <w:b/>
                <w:sz w:val="20"/>
                <w:szCs w:val="20"/>
              </w:rPr>
              <w:t>Аctivity is being partially implemented.</w:t>
            </w:r>
          </w:p>
          <w:p w14:paraId="6514324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By the Decision of the Minister of Justice No. 119-01-126 / 2021-05 of 12 May 2021, a Working Group for the Analysis of Criminal Procedure was established in order to identify and eliminate its weaknesses and shortcomings and draft a working text of the Law on Amendments to the Criminal Procedure Code based on the results of the analysis.</w:t>
            </w:r>
          </w:p>
          <w:p w14:paraId="52D9B531"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By the Decision of the Minister of Justice No. 119-01-125 / 2021-05 of 12 May 2021, a Working Group for the Analysis of the Effectiveness of the Criminal Justice System was established, based </w:t>
            </w:r>
            <w:r w:rsidRPr="00274AC0">
              <w:rPr>
                <w:rFonts w:ascii="Times New Roman" w:eastAsia="Times New Roman" w:hAnsi="Times New Roman" w:cs="Times New Roman"/>
                <w:sz w:val="20"/>
                <w:szCs w:val="20"/>
              </w:rPr>
              <w:lastRenderedPageBreak/>
              <w:t>on completed cases in order to identify and eliminate its weaknesses and shortcomings and draft a working text Law on Amendments to the Criminal Code based on the results of the analysis.</w:t>
            </w:r>
          </w:p>
          <w:p w14:paraId="05090C1F"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The situation has not been changed since the last reporting period.</w:t>
            </w:r>
          </w:p>
        </w:tc>
      </w:tr>
      <w:tr w:rsidR="002947B4" w:rsidRPr="00274AC0" w14:paraId="304E86C6" w14:textId="77777777" w:rsidTr="00CA3795">
        <w:trPr>
          <w:trHeight w:val="1405"/>
        </w:trPr>
        <w:tc>
          <w:tcPr>
            <w:tcW w:w="329" w:type="pct"/>
            <w:tcBorders>
              <w:top w:val="nil"/>
              <w:left w:val="single" w:sz="4" w:space="0" w:color="000000"/>
              <w:bottom w:val="single" w:sz="4" w:space="0" w:color="000000"/>
              <w:right w:val="single" w:sz="4" w:space="0" w:color="000000"/>
            </w:tcBorders>
            <w:shd w:val="clear" w:color="auto" w:fill="FFFFFF"/>
          </w:tcPr>
          <w:p w14:paraId="16DEC678"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lastRenderedPageBreak/>
              <w:t>2.3.7.3.</w:t>
            </w:r>
          </w:p>
        </w:tc>
        <w:tc>
          <w:tcPr>
            <w:tcW w:w="1445" w:type="pct"/>
            <w:gridSpan w:val="5"/>
            <w:tcBorders>
              <w:top w:val="nil"/>
              <w:left w:val="single" w:sz="4" w:space="0" w:color="000000"/>
              <w:bottom w:val="single" w:sz="4" w:space="0" w:color="000000"/>
              <w:right w:val="single" w:sz="4" w:space="0" w:color="000000"/>
            </w:tcBorders>
            <w:shd w:val="clear" w:color="auto" w:fill="FFFFFF"/>
          </w:tcPr>
          <w:p w14:paraId="7B709DB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Increase levels of IT protection by creating a so-called early warning system and alarm system.</w:t>
            </w:r>
          </w:p>
        </w:tc>
        <w:tc>
          <w:tcPr>
            <w:tcW w:w="633" w:type="pct"/>
            <w:tcBorders>
              <w:top w:val="nil"/>
              <w:left w:val="single" w:sz="4" w:space="0" w:color="000000"/>
              <w:bottom w:val="single" w:sz="4" w:space="0" w:color="000000"/>
              <w:right w:val="single" w:sz="4" w:space="0" w:color="000000"/>
            </w:tcBorders>
            <w:shd w:val="clear" w:color="auto" w:fill="FFFFFF"/>
          </w:tcPr>
          <w:p w14:paraId="2A606C0C"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Interior</w:t>
            </w:r>
          </w:p>
        </w:tc>
        <w:tc>
          <w:tcPr>
            <w:tcW w:w="585" w:type="pct"/>
            <w:gridSpan w:val="4"/>
            <w:tcBorders>
              <w:top w:val="nil"/>
              <w:left w:val="single" w:sz="4" w:space="0" w:color="000000"/>
              <w:bottom w:val="single" w:sz="4" w:space="0" w:color="000000"/>
              <w:right w:val="single" w:sz="4" w:space="0" w:color="000000"/>
            </w:tcBorders>
            <w:shd w:val="clear" w:color="auto" w:fill="FFFFFF"/>
          </w:tcPr>
          <w:p w14:paraId="501DE319" w14:textId="77777777" w:rsidR="002947B4" w:rsidRPr="00274AC0" w:rsidRDefault="002947B4" w:rsidP="00CA3795">
            <w:pPr>
              <w:contextualSpacing/>
              <w:rPr>
                <w:rFonts w:ascii="Times New Roman" w:eastAsia="Times New Roman" w:hAnsi="Times New Roman" w:cs="Times New Roman"/>
                <w:sz w:val="20"/>
                <w:szCs w:val="20"/>
              </w:rPr>
            </w:pPr>
          </w:p>
          <w:p w14:paraId="259E0EA6" w14:textId="77777777" w:rsidR="002947B4" w:rsidRPr="00274AC0" w:rsidRDefault="002947B4" w:rsidP="00CA3795">
            <w:pPr>
              <w:contextualSpacing/>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w:t>
            </w:r>
          </w:p>
          <w:p w14:paraId="3BA4C49B" w14:textId="77777777" w:rsidR="002947B4" w:rsidRPr="00274AC0" w:rsidRDefault="002947B4" w:rsidP="00CA3795">
            <w:pPr>
              <w:ind w:left="720"/>
              <w:contextualSpacing/>
              <w:rPr>
                <w:rFonts w:ascii="Calibri" w:eastAsia="Times New Roman" w:hAnsi="Calibri" w:cs="Times New Roman"/>
              </w:rPr>
            </w:pPr>
          </w:p>
        </w:tc>
        <w:tc>
          <w:tcPr>
            <w:tcW w:w="528" w:type="pct"/>
            <w:tcBorders>
              <w:top w:val="nil"/>
              <w:left w:val="single" w:sz="4" w:space="0" w:color="000000"/>
              <w:bottom w:val="single" w:sz="4" w:space="0" w:color="000000"/>
              <w:right w:val="single" w:sz="4" w:space="0" w:color="000000"/>
            </w:tcBorders>
            <w:shd w:val="clear" w:color="auto" w:fill="FFFFFF"/>
          </w:tcPr>
          <w:p w14:paraId="3B174108"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Budget  of the Republic of Serbia -</w:t>
            </w:r>
          </w:p>
          <w:p w14:paraId="062697C4"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2020</w:t>
            </w:r>
          </w:p>
          <w:p w14:paraId="1198F51A"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Budgeted in 2.3.7.1.</w:t>
            </w:r>
          </w:p>
        </w:tc>
        <w:tc>
          <w:tcPr>
            <w:tcW w:w="740" w:type="pct"/>
            <w:gridSpan w:val="5"/>
            <w:tcBorders>
              <w:top w:val="nil"/>
              <w:left w:val="single" w:sz="4" w:space="0" w:color="000000"/>
              <w:bottom w:val="single" w:sz="4" w:space="0" w:color="000000"/>
              <w:right w:val="single" w:sz="4" w:space="0" w:color="000000"/>
            </w:tcBorders>
            <w:shd w:val="clear" w:color="auto" w:fill="FFFFFF"/>
          </w:tcPr>
          <w:p w14:paraId="33FF9115"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Increased level of IT protection. </w:t>
            </w:r>
          </w:p>
          <w:p w14:paraId="6E6D93A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Developed early warning system and alarm system.</w:t>
            </w:r>
          </w:p>
        </w:tc>
        <w:tc>
          <w:tcPr>
            <w:tcW w:w="740" w:type="pct"/>
            <w:gridSpan w:val="2"/>
            <w:tcBorders>
              <w:top w:val="nil"/>
              <w:left w:val="single" w:sz="4" w:space="0" w:color="000000"/>
              <w:bottom w:val="single" w:sz="4" w:space="0" w:color="000000"/>
              <w:right w:val="single" w:sz="4" w:space="0" w:color="000000"/>
            </w:tcBorders>
            <w:shd w:val="clear" w:color="auto" w:fill="92D050"/>
          </w:tcPr>
          <w:p w14:paraId="7CC6D412" w14:textId="77777777" w:rsidR="002947B4" w:rsidRPr="00F971BF" w:rsidRDefault="002947B4" w:rsidP="00CA3795">
            <w:pPr>
              <w:spacing w:before="240" w:after="0" w:line="240" w:lineRule="auto"/>
              <w:jc w:val="both"/>
              <w:rPr>
                <w:rFonts w:ascii="Times New Roman" w:eastAsia="Times New Roman" w:hAnsi="Times New Roman" w:cs="Times New Roman"/>
                <w:b/>
                <w:sz w:val="20"/>
                <w:szCs w:val="20"/>
              </w:rPr>
            </w:pPr>
            <w:r w:rsidRPr="00F971BF">
              <w:rPr>
                <w:rFonts w:ascii="Times New Roman" w:eastAsia="Times New Roman" w:hAnsi="Times New Roman" w:cs="Times New Roman"/>
                <w:b/>
                <w:sz w:val="20"/>
                <w:szCs w:val="20"/>
              </w:rPr>
              <w:t>Аctivity is being successfully implemented.</w:t>
            </w:r>
          </w:p>
          <w:p w14:paraId="72C2A55B"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In the reporting period, activities in the area of competence of CERT of the Ministry of the Interior were carried out in accordance with the competences and normative framework in the field of information security: Monitoring of information communication system of the Ministry of the Interior.</w:t>
            </w:r>
          </w:p>
        </w:tc>
      </w:tr>
      <w:tr w:rsidR="002947B4" w:rsidRPr="00274AC0" w14:paraId="194A7001" w14:textId="77777777" w:rsidTr="00CA3795">
        <w:trPr>
          <w:trHeight w:val="776"/>
        </w:trPr>
        <w:tc>
          <w:tcPr>
            <w:tcW w:w="329" w:type="pct"/>
            <w:tcBorders>
              <w:top w:val="nil"/>
              <w:left w:val="single" w:sz="4" w:space="0" w:color="000000"/>
              <w:bottom w:val="single" w:sz="4" w:space="0" w:color="000000"/>
              <w:right w:val="single" w:sz="4" w:space="0" w:color="000000"/>
            </w:tcBorders>
            <w:shd w:val="clear" w:color="auto" w:fill="FFFFFF"/>
          </w:tcPr>
          <w:p w14:paraId="4F95375D"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2.3.7.4.</w:t>
            </w:r>
          </w:p>
          <w:p w14:paraId="2A79D808" w14:textId="77777777" w:rsidR="002947B4" w:rsidRPr="00274AC0" w:rsidRDefault="002947B4" w:rsidP="00CA3795">
            <w:pPr>
              <w:spacing w:before="240" w:after="0" w:line="240" w:lineRule="auto"/>
              <w:jc w:val="both"/>
              <w:rPr>
                <w:rFonts w:ascii="Times New Roman" w:eastAsia="Times New Roman" w:hAnsi="Times New Roman" w:cs="Times New Roman"/>
                <w:b/>
                <w:sz w:val="20"/>
                <w:szCs w:val="20"/>
              </w:rPr>
            </w:pPr>
          </w:p>
        </w:tc>
        <w:tc>
          <w:tcPr>
            <w:tcW w:w="1445" w:type="pct"/>
            <w:gridSpan w:val="5"/>
            <w:tcBorders>
              <w:top w:val="nil"/>
              <w:left w:val="single" w:sz="4" w:space="0" w:color="000000"/>
              <w:bottom w:val="single" w:sz="4" w:space="0" w:color="000000"/>
              <w:right w:val="single" w:sz="4" w:space="0" w:color="000000"/>
            </w:tcBorders>
            <w:shd w:val="clear" w:color="auto" w:fill="FFFFFF"/>
          </w:tcPr>
          <w:p w14:paraId="1F617E4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Monitor sanctioning of violations of regulations preventing disclosure of confidential information, along with the prepared analysis on the implementation of regulations and recommendations.</w:t>
            </w:r>
          </w:p>
          <w:p w14:paraId="7A37302D"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c>
          <w:tcPr>
            <w:tcW w:w="633" w:type="pct"/>
            <w:tcBorders>
              <w:top w:val="nil"/>
              <w:left w:val="single" w:sz="4" w:space="0" w:color="000000"/>
              <w:bottom w:val="single" w:sz="4" w:space="0" w:color="000000"/>
              <w:right w:val="single" w:sz="4" w:space="0" w:color="000000"/>
            </w:tcBorders>
            <w:shd w:val="clear" w:color="auto" w:fill="FFFFFF"/>
          </w:tcPr>
          <w:p w14:paraId="3240373E"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-Ministry of Interior</w:t>
            </w:r>
          </w:p>
          <w:p w14:paraId="649419F7"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-Republic Public Prosecutors’ Office</w:t>
            </w:r>
          </w:p>
        </w:tc>
        <w:tc>
          <w:tcPr>
            <w:tcW w:w="585" w:type="pct"/>
            <w:gridSpan w:val="4"/>
            <w:tcBorders>
              <w:top w:val="nil"/>
              <w:left w:val="single" w:sz="4" w:space="0" w:color="000000"/>
              <w:bottom w:val="single" w:sz="4" w:space="0" w:color="000000"/>
              <w:right w:val="single" w:sz="4" w:space="0" w:color="000000"/>
            </w:tcBorders>
            <w:shd w:val="clear" w:color="auto" w:fill="FFFFFF"/>
          </w:tcPr>
          <w:p w14:paraId="20B50DC5"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Continuously</w:t>
            </w:r>
          </w:p>
        </w:tc>
        <w:tc>
          <w:tcPr>
            <w:tcW w:w="528" w:type="pct"/>
            <w:tcBorders>
              <w:top w:val="nil"/>
              <w:left w:val="single" w:sz="4" w:space="0" w:color="000000"/>
              <w:bottom w:val="single" w:sz="4" w:space="0" w:color="000000"/>
              <w:right w:val="single" w:sz="4" w:space="0" w:color="000000"/>
            </w:tcBorders>
            <w:shd w:val="clear" w:color="auto" w:fill="FFFFFF"/>
          </w:tcPr>
          <w:p w14:paraId="5CDE0DC4" w14:textId="77777777" w:rsidR="002947B4" w:rsidRPr="00274AC0" w:rsidRDefault="002947B4" w:rsidP="00CA3795">
            <w:pPr>
              <w:spacing w:before="240" w:after="0" w:line="240" w:lineRule="auto"/>
              <w:jc w:val="center"/>
              <w:rPr>
                <w:rFonts w:ascii="Times New Roman" w:eastAsia="Times New Roman" w:hAnsi="Times New Roman" w:cs="Times New Roman"/>
                <w:b/>
                <w:sz w:val="20"/>
                <w:szCs w:val="20"/>
              </w:rPr>
            </w:pPr>
            <w:r w:rsidRPr="00274AC0">
              <w:rPr>
                <w:rFonts w:ascii="Times New Roman" w:eastAsia="Times New Roman" w:hAnsi="Times New Roman" w:cs="Times New Roman"/>
                <w:b/>
                <w:sz w:val="20"/>
                <w:szCs w:val="20"/>
              </w:rPr>
              <w:t xml:space="preserve">Budget of the Republic of Serbia- </w:t>
            </w:r>
            <w:r w:rsidRPr="00274AC0">
              <w:rPr>
                <w:rFonts w:ascii="Times New Roman" w:eastAsia="Times New Roman" w:hAnsi="Times New Roman" w:cs="Times New Roman"/>
                <w:sz w:val="20"/>
                <w:szCs w:val="20"/>
                <w:lang w:eastAsia="sr-Latn-CS"/>
              </w:rPr>
              <w:t>2. 553€</w:t>
            </w:r>
          </w:p>
          <w:p w14:paraId="4DC2F1D1" w14:textId="77777777" w:rsidR="002947B4" w:rsidRPr="00274AC0" w:rsidRDefault="002947B4" w:rsidP="00CA3795">
            <w:pPr>
              <w:spacing w:before="240" w:after="0" w:line="240" w:lineRule="auto"/>
              <w:jc w:val="center"/>
              <w:rPr>
                <w:rFonts w:ascii="Times New Roman" w:eastAsia="Times New Roman" w:hAnsi="Times New Roman" w:cs="Times New Roman"/>
                <w:sz w:val="20"/>
                <w:szCs w:val="20"/>
                <w:lang w:eastAsia="sr-Latn-CS"/>
              </w:rPr>
            </w:pPr>
          </w:p>
          <w:p w14:paraId="4AC3C20E" w14:textId="77777777" w:rsidR="002947B4" w:rsidRPr="00274AC0" w:rsidRDefault="002947B4" w:rsidP="00CA3795">
            <w:pPr>
              <w:spacing w:after="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sz w:val="20"/>
                <w:szCs w:val="20"/>
                <w:lang w:eastAsia="sr-Latn-CS"/>
              </w:rPr>
              <w:t>in 2020 - 851€</w:t>
            </w:r>
          </w:p>
          <w:p w14:paraId="52F878D6" w14:textId="77777777" w:rsidR="002947B4" w:rsidRPr="00274AC0" w:rsidRDefault="002947B4" w:rsidP="00CA3795">
            <w:pPr>
              <w:spacing w:after="0" w:line="240" w:lineRule="auto"/>
              <w:jc w:val="center"/>
              <w:rPr>
                <w:rFonts w:ascii="Times New Roman" w:eastAsia="Times New Roman" w:hAnsi="Times New Roman" w:cs="Times New Roman"/>
                <w:sz w:val="20"/>
                <w:szCs w:val="20"/>
                <w:lang w:eastAsia="sr-Latn-CS"/>
              </w:rPr>
            </w:pPr>
          </w:p>
          <w:p w14:paraId="21409D35" w14:textId="77777777" w:rsidR="002947B4" w:rsidRPr="00274AC0" w:rsidRDefault="002947B4" w:rsidP="00CA3795">
            <w:pPr>
              <w:spacing w:after="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sz w:val="20"/>
                <w:szCs w:val="20"/>
                <w:lang w:eastAsia="sr-Latn-CS"/>
              </w:rPr>
              <w:lastRenderedPageBreak/>
              <w:t>in 2021 - 851€</w:t>
            </w:r>
          </w:p>
          <w:p w14:paraId="46DBD092" w14:textId="77777777" w:rsidR="002947B4" w:rsidRPr="00274AC0" w:rsidRDefault="002947B4" w:rsidP="00CA3795">
            <w:pPr>
              <w:spacing w:after="0" w:line="240" w:lineRule="auto"/>
              <w:jc w:val="center"/>
              <w:rPr>
                <w:rFonts w:ascii="Times New Roman" w:eastAsia="Times New Roman" w:hAnsi="Times New Roman" w:cs="Times New Roman"/>
                <w:sz w:val="20"/>
                <w:szCs w:val="20"/>
                <w:lang w:eastAsia="sr-Latn-CS"/>
              </w:rPr>
            </w:pPr>
          </w:p>
          <w:p w14:paraId="79DD5477" w14:textId="77777777" w:rsidR="002947B4" w:rsidRPr="00274AC0" w:rsidRDefault="002947B4" w:rsidP="00CA3795">
            <w:pPr>
              <w:spacing w:after="0" w:line="240" w:lineRule="auto"/>
              <w:jc w:val="center"/>
              <w:rPr>
                <w:rFonts w:ascii="Times New Roman" w:eastAsia="Times New Roman" w:hAnsi="Times New Roman" w:cs="Times New Roman"/>
                <w:sz w:val="20"/>
                <w:szCs w:val="20"/>
                <w:lang w:eastAsia="sr-Latn-CS"/>
              </w:rPr>
            </w:pPr>
            <w:r w:rsidRPr="00274AC0">
              <w:rPr>
                <w:rFonts w:ascii="Times New Roman" w:eastAsia="Times New Roman" w:hAnsi="Times New Roman" w:cs="Times New Roman"/>
                <w:sz w:val="20"/>
                <w:szCs w:val="20"/>
                <w:lang w:eastAsia="sr-Latn-CS"/>
              </w:rPr>
              <w:t>in 2022 - 851€</w:t>
            </w:r>
          </w:p>
          <w:p w14:paraId="3AFE5ADB" w14:textId="77777777" w:rsidR="002947B4" w:rsidRPr="00274AC0" w:rsidRDefault="002947B4" w:rsidP="00CA3795">
            <w:pPr>
              <w:spacing w:after="0" w:line="240" w:lineRule="auto"/>
              <w:rPr>
                <w:rFonts w:ascii="Times New Roman" w:eastAsia="Times New Roman" w:hAnsi="Times New Roman" w:cs="Times New Roman"/>
                <w:sz w:val="20"/>
                <w:szCs w:val="20"/>
                <w:lang w:eastAsia="sr-Latn-CS"/>
              </w:rPr>
            </w:pPr>
          </w:p>
        </w:tc>
        <w:tc>
          <w:tcPr>
            <w:tcW w:w="740" w:type="pct"/>
            <w:gridSpan w:val="5"/>
            <w:tcBorders>
              <w:top w:val="nil"/>
              <w:left w:val="single" w:sz="4" w:space="0" w:color="000000"/>
              <w:bottom w:val="single" w:sz="4" w:space="0" w:color="000000"/>
              <w:right w:val="single" w:sz="4" w:space="0" w:color="000000"/>
            </w:tcBorders>
            <w:shd w:val="clear" w:color="auto" w:fill="FFFFFF"/>
          </w:tcPr>
          <w:p w14:paraId="4AF0668A"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 xml:space="preserve">Number of cases of violation of regulations preventing disclosure of confidential information. </w:t>
            </w:r>
          </w:p>
          <w:p w14:paraId="039A93F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lastRenderedPageBreak/>
              <w:t>Conducted analysis on implementation with the recommendations.</w:t>
            </w:r>
          </w:p>
        </w:tc>
        <w:tc>
          <w:tcPr>
            <w:tcW w:w="740" w:type="pct"/>
            <w:gridSpan w:val="2"/>
            <w:tcBorders>
              <w:top w:val="nil"/>
              <w:left w:val="single" w:sz="4" w:space="0" w:color="000000"/>
              <w:bottom w:val="single" w:sz="4" w:space="0" w:color="000000"/>
              <w:right w:val="single" w:sz="4" w:space="0" w:color="000000"/>
            </w:tcBorders>
            <w:shd w:val="clear" w:color="auto" w:fill="92D050"/>
          </w:tcPr>
          <w:p w14:paraId="5C2AA69F" w14:textId="77777777" w:rsidR="002947B4" w:rsidRPr="00F971BF" w:rsidRDefault="002947B4" w:rsidP="00CA3795">
            <w:pPr>
              <w:spacing w:before="240" w:after="0" w:line="240" w:lineRule="auto"/>
              <w:jc w:val="both"/>
              <w:rPr>
                <w:rFonts w:ascii="Times New Roman" w:eastAsia="Times New Roman" w:hAnsi="Times New Roman" w:cs="Times New Roman"/>
                <w:b/>
                <w:sz w:val="20"/>
                <w:szCs w:val="20"/>
              </w:rPr>
            </w:pPr>
            <w:r w:rsidRPr="00F971BF">
              <w:rPr>
                <w:rFonts w:ascii="Times New Roman" w:eastAsia="Times New Roman" w:hAnsi="Times New Roman" w:cs="Times New Roman"/>
                <w:b/>
                <w:sz w:val="20"/>
                <w:szCs w:val="20"/>
              </w:rPr>
              <w:lastRenderedPageBreak/>
              <w:t>Аctivity is being successfully implemented.</w:t>
            </w:r>
          </w:p>
          <w:p w14:paraId="6B46F754" w14:textId="77777777" w:rsidR="002947B4" w:rsidRPr="00B11D34" w:rsidRDefault="002947B4" w:rsidP="00F971BF">
            <w:pPr>
              <w:spacing w:after="0" w:line="24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3</w:t>
            </w:r>
            <w:r w:rsidRPr="00B11D34">
              <w:rPr>
                <w:rFonts w:ascii="Times New Roman" w:eastAsia="Times New Roman" w:hAnsi="Times New Roman" w:cs="Times New Roman"/>
                <w:sz w:val="20"/>
                <w:szCs w:val="20"/>
                <w:vertAlign w:val="superscript"/>
              </w:rPr>
              <w:t>rd</w:t>
            </w:r>
            <w:r>
              <w:rPr>
                <w:rFonts w:ascii="Times New Roman" w:eastAsia="Times New Roman" w:hAnsi="Times New Roman" w:cs="Times New Roman"/>
                <w:sz w:val="20"/>
                <w:szCs w:val="20"/>
              </w:rPr>
              <w:t xml:space="preserve"> quarter of 2022, </w:t>
            </w:r>
            <w:r w:rsidRPr="00B11D34">
              <w:rPr>
                <w:rFonts w:ascii="Times New Roman" w:eastAsia="Times New Roman" w:hAnsi="Times New Roman" w:cs="Times New Roman"/>
                <w:sz w:val="20"/>
                <w:szCs w:val="20"/>
              </w:rPr>
              <w:t xml:space="preserve">In the Police Directorate, the Criminal Police Directorate 2 (two) </w:t>
            </w:r>
            <w:r w:rsidRPr="00B11D34">
              <w:rPr>
                <w:rFonts w:ascii="Times New Roman" w:eastAsia="Times New Roman" w:hAnsi="Times New Roman" w:cs="Times New Roman"/>
                <w:sz w:val="20"/>
                <w:szCs w:val="20"/>
              </w:rPr>
              <w:lastRenderedPageBreak/>
              <w:t>disciplinary procedures and 1(one) in the Sector for analytics, telecommunications and information technologies are underway for violation of official duty under Article 207, paragraph 1</w:t>
            </w:r>
            <w:r>
              <w:rPr>
                <w:rFonts w:ascii="Times New Roman" w:eastAsia="Times New Roman" w:hAnsi="Times New Roman" w:cs="Times New Roman"/>
                <w:sz w:val="20"/>
                <w:szCs w:val="20"/>
              </w:rPr>
              <w:t>, item 10 of the Law on Police.</w:t>
            </w:r>
          </w:p>
          <w:p w14:paraId="1C8B3BFE" w14:textId="77777777" w:rsidR="002947B4" w:rsidRPr="00B11D34" w:rsidRDefault="002947B4" w:rsidP="00F971BF">
            <w:pPr>
              <w:spacing w:after="0" w:line="240" w:lineRule="atLeast"/>
              <w:jc w:val="both"/>
              <w:rPr>
                <w:rFonts w:ascii="Times New Roman" w:eastAsia="Times New Roman" w:hAnsi="Times New Roman" w:cs="Times New Roman"/>
                <w:sz w:val="20"/>
                <w:szCs w:val="20"/>
              </w:rPr>
            </w:pPr>
            <w:r w:rsidRPr="00B11D34">
              <w:rPr>
                <w:rFonts w:ascii="Times New Roman" w:eastAsia="Times New Roman" w:hAnsi="Times New Roman" w:cs="Times New Roman"/>
                <w:sz w:val="20"/>
                <w:szCs w:val="20"/>
              </w:rPr>
              <w:t>The disciplinary proceedings conducted in the Administration for Administrative Affairs ended with the accused bein</w:t>
            </w:r>
            <w:r>
              <w:rPr>
                <w:rFonts w:ascii="Times New Roman" w:eastAsia="Times New Roman" w:hAnsi="Times New Roman" w:cs="Times New Roman"/>
                <w:sz w:val="20"/>
                <w:szCs w:val="20"/>
              </w:rPr>
              <w:t>g released from responsibility.</w:t>
            </w:r>
          </w:p>
          <w:p w14:paraId="24893719" w14:textId="77777777" w:rsidR="002947B4" w:rsidRPr="00B11D34" w:rsidRDefault="002947B4" w:rsidP="00F971BF">
            <w:pPr>
              <w:spacing w:after="0" w:line="240" w:lineRule="atLeast"/>
              <w:jc w:val="both"/>
              <w:rPr>
                <w:rFonts w:ascii="Times New Roman" w:eastAsia="Times New Roman" w:hAnsi="Times New Roman" w:cs="Times New Roman"/>
                <w:sz w:val="20"/>
                <w:szCs w:val="20"/>
              </w:rPr>
            </w:pPr>
            <w:r w:rsidRPr="00B11D34">
              <w:rPr>
                <w:rFonts w:ascii="Times New Roman" w:eastAsia="Times New Roman" w:hAnsi="Times New Roman" w:cs="Times New Roman"/>
                <w:sz w:val="20"/>
                <w:szCs w:val="20"/>
              </w:rPr>
              <w:t>One disciplinary procedure is conducted on the stated basis in the Police Department Vranje, Novi Sad, Nis a</w:t>
            </w:r>
            <w:r>
              <w:rPr>
                <w:rFonts w:ascii="Times New Roman" w:eastAsia="Times New Roman" w:hAnsi="Times New Roman" w:cs="Times New Roman"/>
                <w:sz w:val="20"/>
                <w:szCs w:val="20"/>
              </w:rPr>
              <w:t>nd Leskovac.</w:t>
            </w:r>
          </w:p>
          <w:p w14:paraId="3F1379EC" w14:textId="77777777" w:rsidR="002947B4" w:rsidRDefault="002947B4" w:rsidP="00F971BF">
            <w:pPr>
              <w:spacing w:after="0" w:line="240" w:lineRule="atLeast"/>
              <w:jc w:val="both"/>
              <w:rPr>
                <w:rFonts w:ascii="Times New Roman" w:eastAsia="Times New Roman" w:hAnsi="Times New Roman" w:cs="Times New Roman"/>
                <w:sz w:val="20"/>
                <w:szCs w:val="20"/>
              </w:rPr>
            </w:pPr>
            <w:r w:rsidRPr="00B11D34">
              <w:rPr>
                <w:rFonts w:ascii="Times New Roman" w:eastAsia="Times New Roman" w:hAnsi="Times New Roman" w:cs="Times New Roman"/>
                <w:sz w:val="20"/>
                <w:szCs w:val="20"/>
              </w:rPr>
              <w:t>In this quarter, 1 (one) disciplinary procedure was completed on the above-mentioned basis, due to the statute of limitations, in the Police Department for the city of Belgrade.</w:t>
            </w:r>
          </w:p>
          <w:p w14:paraId="69392348" w14:textId="77777777" w:rsidR="002947B4" w:rsidRPr="00C61838" w:rsidRDefault="002947B4" w:rsidP="00F971BF">
            <w:pPr>
              <w:spacing w:after="0" w:line="240" w:lineRule="atLeast"/>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 xml:space="preserve">In </w:t>
            </w:r>
            <w:r>
              <w:rPr>
                <w:rFonts w:ascii="Times New Roman" w:eastAsia="Times New Roman" w:hAnsi="Times New Roman" w:cs="Times New Roman"/>
                <w:sz w:val="20"/>
                <w:szCs w:val="20"/>
              </w:rPr>
              <w:t>4</w:t>
            </w:r>
            <w:r w:rsidRPr="00C61838">
              <w:rPr>
                <w:rFonts w:ascii="Times New Roman" w:eastAsia="Times New Roman" w:hAnsi="Times New Roman" w:cs="Times New Roman"/>
                <w:sz w:val="20"/>
                <w:szCs w:val="20"/>
                <w:vertAlign w:val="superscript"/>
              </w:rPr>
              <w:t>th</w:t>
            </w:r>
            <w:r w:rsidRPr="00274AC0">
              <w:rPr>
                <w:rFonts w:ascii="Times New Roman" w:eastAsia="Times New Roman" w:hAnsi="Times New Roman" w:cs="Times New Roman"/>
                <w:sz w:val="20"/>
                <w:szCs w:val="20"/>
              </w:rPr>
              <w:t xml:space="preserve"> quarter of 2022, </w:t>
            </w:r>
            <w:r>
              <w:rPr>
                <w:rFonts w:ascii="Times New Roman" w:eastAsia="Times New Roman" w:hAnsi="Times New Roman" w:cs="Times New Roman"/>
                <w:sz w:val="20"/>
                <w:szCs w:val="20"/>
              </w:rPr>
              <w:t>i</w:t>
            </w:r>
            <w:r w:rsidRPr="00C61838">
              <w:rPr>
                <w:rFonts w:ascii="Times New Roman" w:eastAsia="Times New Roman" w:hAnsi="Times New Roman" w:cs="Times New Roman"/>
                <w:sz w:val="20"/>
                <w:szCs w:val="20"/>
              </w:rPr>
              <w:t xml:space="preserve">n the Police Directorate, the Criminal Police Directorate 1 (one) disciplinary procedure is underway for violation of official duty </w:t>
            </w:r>
            <w:r w:rsidRPr="00C61838">
              <w:rPr>
                <w:rFonts w:ascii="Times New Roman" w:eastAsia="Times New Roman" w:hAnsi="Times New Roman" w:cs="Times New Roman"/>
                <w:sz w:val="20"/>
                <w:szCs w:val="20"/>
              </w:rPr>
              <w:lastRenderedPageBreak/>
              <w:t>under Article 207, paragraph 1</w:t>
            </w:r>
            <w:r>
              <w:rPr>
                <w:rFonts w:ascii="Times New Roman" w:eastAsia="Times New Roman" w:hAnsi="Times New Roman" w:cs="Times New Roman"/>
                <w:sz w:val="20"/>
                <w:szCs w:val="20"/>
              </w:rPr>
              <w:t>, item 10 of the Law on Police.</w:t>
            </w:r>
          </w:p>
          <w:p w14:paraId="500B651C" w14:textId="77777777" w:rsidR="002947B4" w:rsidRPr="00C61838" w:rsidRDefault="002947B4" w:rsidP="00F971BF">
            <w:pPr>
              <w:spacing w:after="0" w:line="240" w:lineRule="atLeast"/>
              <w:jc w:val="both"/>
              <w:rPr>
                <w:rFonts w:ascii="Times New Roman" w:eastAsia="Times New Roman" w:hAnsi="Times New Roman" w:cs="Times New Roman"/>
                <w:sz w:val="20"/>
                <w:szCs w:val="20"/>
              </w:rPr>
            </w:pPr>
            <w:r w:rsidRPr="00C61838">
              <w:rPr>
                <w:rFonts w:ascii="Times New Roman" w:eastAsia="Times New Roman" w:hAnsi="Times New Roman" w:cs="Times New Roman"/>
                <w:sz w:val="20"/>
                <w:szCs w:val="20"/>
              </w:rPr>
              <w:t>During the reporting period, 2 (two) disciplinary procedures were completed, which were conducted on the basis of the above, namely:</w:t>
            </w:r>
          </w:p>
          <w:p w14:paraId="6032C8D9" w14:textId="77777777" w:rsidR="002947B4" w:rsidRPr="00C61838" w:rsidRDefault="002947B4" w:rsidP="00F971BF">
            <w:pPr>
              <w:spacing w:after="0" w:line="240" w:lineRule="atLeast"/>
              <w:jc w:val="both"/>
              <w:rPr>
                <w:rFonts w:ascii="Times New Roman" w:eastAsia="Times New Roman" w:hAnsi="Times New Roman" w:cs="Times New Roman"/>
                <w:sz w:val="20"/>
                <w:szCs w:val="20"/>
              </w:rPr>
            </w:pPr>
            <w:r w:rsidRPr="00C61838">
              <w:rPr>
                <w:rFonts w:ascii="Times New Roman" w:eastAsia="Times New Roman" w:hAnsi="Times New Roman" w:cs="Times New Roman"/>
                <w:sz w:val="20"/>
                <w:szCs w:val="20"/>
              </w:rPr>
              <w:t>- 1 (one) in the Directorate of the Criminal Police, which ended with the police officer being found guilty and the measure being assigned to a workplace where jobs are performed for which an immediately lower professional qualification is prescribed as a condition, i.e. a lower pay group for the duration of 20 months and</w:t>
            </w:r>
          </w:p>
          <w:p w14:paraId="17501955" w14:textId="77777777" w:rsidR="002947B4" w:rsidRPr="00C61838" w:rsidRDefault="002947B4" w:rsidP="00F971BF">
            <w:pPr>
              <w:spacing w:after="0" w:line="240" w:lineRule="atLeast"/>
              <w:jc w:val="both"/>
              <w:rPr>
                <w:rFonts w:ascii="Times New Roman" w:eastAsia="Times New Roman" w:hAnsi="Times New Roman" w:cs="Times New Roman"/>
                <w:sz w:val="20"/>
                <w:szCs w:val="20"/>
              </w:rPr>
            </w:pPr>
            <w:r w:rsidRPr="00C61838">
              <w:rPr>
                <w:rFonts w:ascii="Times New Roman" w:eastAsia="Times New Roman" w:hAnsi="Times New Roman" w:cs="Times New Roman"/>
                <w:sz w:val="20"/>
                <w:szCs w:val="20"/>
              </w:rPr>
              <w:t>- 1 (one) in the Sector for Analytics, Telecommunications and Information Technologies, which ended with the police officer being found guilty and a measure imposed on him - a fine in the amount of</w:t>
            </w:r>
            <w:r>
              <w:rPr>
                <w:rFonts w:ascii="Times New Roman" w:eastAsia="Times New Roman" w:hAnsi="Times New Roman" w:cs="Times New Roman"/>
                <w:sz w:val="20"/>
                <w:szCs w:val="20"/>
              </w:rPr>
              <w:t xml:space="preserve"> 20% of the salary for 2 months</w:t>
            </w:r>
          </w:p>
          <w:p w14:paraId="76E885F3" w14:textId="77777777" w:rsidR="002947B4" w:rsidRDefault="002947B4" w:rsidP="00F971BF">
            <w:pPr>
              <w:spacing w:after="0" w:line="24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w:r w:rsidRPr="00C61838">
              <w:rPr>
                <w:rFonts w:ascii="Times New Roman" w:eastAsia="Times New Roman" w:hAnsi="Times New Roman" w:cs="Times New Roman"/>
                <w:sz w:val="20"/>
                <w:szCs w:val="20"/>
              </w:rPr>
              <w:t>1 (one) disciplinary procedure is conducted on the above basis in the Police Department of Vranje, Novi Sad, Niš, Leskovac and Prijepolje.</w:t>
            </w:r>
          </w:p>
          <w:p w14:paraId="5167C4B2" w14:textId="77777777" w:rsidR="002947B4" w:rsidRPr="00274AC0" w:rsidRDefault="002947B4" w:rsidP="00F971BF">
            <w:pPr>
              <w:spacing w:after="0" w:line="240" w:lineRule="atLeast"/>
              <w:jc w:val="both"/>
              <w:rPr>
                <w:rFonts w:ascii="Times New Roman" w:eastAsia="Times New Roman" w:hAnsi="Times New Roman" w:cs="Times New Roman"/>
                <w:sz w:val="20"/>
                <w:szCs w:val="20"/>
              </w:rPr>
            </w:pPr>
            <w:r w:rsidRPr="00274AC0">
              <w:rPr>
                <w:rFonts w:ascii="Times New Roman" w:eastAsia="Times New Roman" w:hAnsi="Times New Roman" w:cs="Times New Roman"/>
                <w:sz w:val="20"/>
                <w:szCs w:val="20"/>
              </w:rPr>
              <w:t>No violations of regulations preventing the disclosure of confidential information have been reported to the Republic Public Prosecutor's Office.</w:t>
            </w:r>
          </w:p>
          <w:p w14:paraId="14F1BF74" w14:textId="77777777" w:rsidR="002947B4" w:rsidRPr="00274AC0" w:rsidRDefault="002947B4" w:rsidP="00CA3795">
            <w:pPr>
              <w:spacing w:before="240" w:after="0" w:line="240" w:lineRule="auto"/>
              <w:jc w:val="both"/>
              <w:rPr>
                <w:rFonts w:ascii="Times New Roman" w:eastAsia="Times New Roman" w:hAnsi="Times New Roman" w:cs="Times New Roman"/>
                <w:sz w:val="20"/>
                <w:szCs w:val="20"/>
              </w:rPr>
            </w:pPr>
          </w:p>
        </w:tc>
      </w:tr>
    </w:tbl>
    <w:p w14:paraId="57B785F1" w14:textId="77777777" w:rsidR="002947B4" w:rsidRDefault="002947B4" w:rsidP="002947B4"/>
    <w:p w14:paraId="27797C2D" w14:textId="77777777" w:rsidR="007D0A84" w:rsidRDefault="007D0A84" w:rsidP="00105C82">
      <w:pPr>
        <w:tabs>
          <w:tab w:val="left" w:pos="0"/>
        </w:tabs>
        <w:ind w:left="-720" w:right="360"/>
      </w:pPr>
    </w:p>
    <w:p w14:paraId="7A9D97D2" w14:textId="77777777" w:rsidR="007D0A84" w:rsidRDefault="007D0A84" w:rsidP="00105C82">
      <w:pPr>
        <w:tabs>
          <w:tab w:val="left" w:pos="0"/>
        </w:tabs>
        <w:ind w:left="-720" w:right="360"/>
      </w:pPr>
    </w:p>
    <w:p w14:paraId="0AD64C74" w14:textId="77777777" w:rsidR="007D0A84" w:rsidRDefault="007D0A84" w:rsidP="00105C82">
      <w:pPr>
        <w:tabs>
          <w:tab w:val="left" w:pos="0"/>
        </w:tabs>
        <w:ind w:left="-720" w:right="360"/>
      </w:pPr>
    </w:p>
    <w:p w14:paraId="5A3FA6AD" w14:textId="77777777" w:rsidR="007D0A84" w:rsidRDefault="007D0A84" w:rsidP="00105C82">
      <w:pPr>
        <w:tabs>
          <w:tab w:val="left" w:pos="0"/>
        </w:tabs>
        <w:ind w:left="-720" w:right="360"/>
      </w:pPr>
    </w:p>
    <w:p w14:paraId="56EA1EF3" w14:textId="77777777" w:rsidR="007D0A84" w:rsidRDefault="007D0A84" w:rsidP="00105C82">
      <w:pPr>
        <w:tabs>
          <w:tab w:val="left" w:pos="0"/>
        </w:tabs>
        <w:ind w:left="-720" w:right="360"/>
      </w:pPr>
    </w:p>
    <w:p w14:paraId="68D472A4" w14:textId="77777777" w:rsidR="001673EB" w:rsidRDefault="001673EB" w:rsidP="002947B4">
      <w:pPr>
        <w:sectPr w:rsidR="001673EB" w:rsidSect="00105C82">
          <w:pgSz w:w="16839" w:h="11907" w:orient="landscape" w:code="9"/>
          <w:pgMar w:top="1440" w:right="459" w:bottom="1080" w:left="1440" w:header="720" w:footer="720" w:gutter="0"/>
          <w:cols w:space="720"/>
          <w:docGrid w:linePitch="360"/>
        </w:sectPr>
      </w:pPr>
    </w:p>
    <w:p w14:paraId="1C5088D4" w14:textId="77777777" w:rsidR="007D0A84" w:rsidRDefault="007D0A84" w:rsidP="00F971BF">
      <w:pPr>
        <w:tabs>
          <w:tab w:val="left" w:pos="0"/>
        </w:tabs>
        <w:ind w:right="360"/>
      </w:pPr>
    </w:p>
    <w:p w14:paraId="589DFB2B" w14:textId="77777777" w:rsidR="007D0A84" w:rsidRDefault="007D0A84" w:rsidP="00105C82">
      <w:pPr>
        <w:tabs>
          <w:tab w:val="left" w:pos="0"/>
        </w:tabs>
        <w:ind w:left="-720" w:right="360"/>
      </w:pPr>
    </w:p>
    <w:p w14:paraId="3FB97C69" w14:textId="77777777" w:rsidR="007D0A84" w:rsidRDefault="007D0A84" w:rsidP="00105C82">
      <w:pPr>
        <w:tabs>
          <w:tab w:val="left" w:pos="0"/>
        </w:tabs>
        <w:ind w:left="-720" w:right="360"/>
      </w:pPr>
    </w:p>
    <w:p w14:paraId="5779AF61" w14:textId="77777777" w:rsidR="007D0A84" w:rsidRDefault="007D0A84" w:rsidP="00C47A64">
      <w:pPr>
        <w:tabs>
          <w:tab w:val="left" w:pos="0"/>
        </w:tabs>
        <w:ind w:right="360"/>
      </w:pPr>
    </w:p>
    <w:p w14:paraId="7249F4A7" w14:textId="77777777" w:rsidR="007D0A84" w:rsidRDefault="007D0A84" w:rsidP="00105C82">
      <w:pPr>
        <w:tabs>
          <w:tab w:val="left" w:pos="0"/>
        </w:tabs>
        <w:ind w:left="-720" w:right="360"/>
      </w:pPr>
    </w:p>
    <w:p w14:paraId="1A3B9166" w14:textId="77777777" w:rsidR="007D0A84" w:rsidRDefault="007D0A84" w:rsidP="00105C82">
      <w:pPr>
        <w:tabs>
          <w:tab w:val="left" w:pos="0"/>
        </w:tabs>
        <w:ind w:left="-720" w:right="360"/>
      </w:pPr>
    </w:p>
    <w:p w14:paraId="7A45AABA" w14:textId="77777777" w:rsidR="007D0A84" w:rsidRDefault="007D0A84" w:rsidP="00105C82">
      <w:pPr>
        <w:tabs>
          <w:tab w:val="left" w:pos="0"/>
        </w:tabs>
        <w:ind w:left="-720" w:right="360"/>
      </w:pPr>
    </w:p>
    <w:p w14:paraId="5DB39602" w14:textId="77777777" w:rsidR="007D0A84" w:rsidRDefault="007D0A84" w:rsidP="00105C82">
      <w:pPr>
        <w:tabs>
          <w:tab w:val="left" w:pos="0"/>
        </w:tabs>
        <w:ind w:left="-720" w:right="360"/>
      </w:pPr>
    </w:p>
    <w:p w14:paraId="75D8CE7F" w14:textId="77777777" w:rsidR="007D0A84" w:rsidRDefault="007D0A84" w:rsidP="00C47A64">
      <w:pPr>
        <w:tabs>
          <w:tab w:val="left" w:pos="0"/>
        </w:tabs>
        <w:ind w:right="360"/>
      </w:pPr>
    </w:p>
    <w:p w14:paraId="1976E4A3" w14:textId="77777777" w:rsidR="007D0A84" w:rsidRDefault="007D0A84" w:rsidP="00105C82">
      <w:pPr>
        <w:tabs>
          <w:tab w:val="left" w:pos="0"/>
        </w:tabs>
        <w:ind w:left="-720" w:right="360"/>
      </w:pPr>
    </w:p>
    <w:p w14:paraId="012DF67E" w14:textId="77777777" w:rsidR="007D0A84" w:rsidRDefault="007D0A84" w:rsidP="00105C82">
      <w:pPr>
        <w:tabs>
          <w:tab w:val="left" w:pos="0"/>
        </w:tabs>
        <w:ind w:left="-720" w:right="360"/>
      </w:pPr>
    </w:p>
    <w:tbl>
      <w:tblPr>
        <w:tblpPr w:leftFromText="180" w:rightFromText="180" w:vertAnchor="page" w:horzAnchor="margin" w:tblpX="-792" w:tblpY="1276"/>
        <w:tblW w:w="15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750"/>
        <w:gridCol w:w="4065"/>
        <w:gridCol w:w="3953"/>
      </w:tblGrid>
      <w:tr w:rsidR="00AF1D4B" w:rsidRPr="00AF1D4B" w14:paraId="397A2B6D" w14:textId="77777777" w:rsidTr="00AF1D4B">
        <w:trPr>
          <w:trHeight w:val="824"/>
        </w:trPr>
        <w:tc>
          <w:tcPr>
            <w:tcW w:w="15768" w:type="dxa"/>
            <w:gridSpan w:val="3"/>
            <w:shd w:val="clear" w:color="auto" w:fill="0F243E" w:themeFill="text2" w:themeFillShade="80"/>
            <w:vAlign w:val="center"/>
          </w:tcPr>
          <w:p w14:paraId="1F311833"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b/>
                <w:sz w:val="24"/>
              </w:rPr>
              <w:lastRenderedPageBreak/>
              <w:t>3. FUNDAMENTAL RIGHTS</w:t>
            </w:r>
          </w:p>
        </w:tc>
      </w:tr>
      <w:tr w:rsidR="00F971BF" w:rsidRPr="00AF1D4B" w14:paraId="5B7F2AC2" w14:textId="77777777" w:rsidTr="00F971BF">
        <w:trPr>
          <w:trHeight w:val="72"/>
        </w:trPr>
        <w:tc>
          <w:tcPr>
            <w:tcW w:w="15768" w:type="dxa"/>
            <w:gridSpan w:val="3"/>
            <w:shd w:val="clear" w:color="auto" w:fill="17365D" w:themeFill="text2" w:themeFillShade="BF"/>
            <w:vAlign w:val="center"/>
          </w:tcPr>
          <w:p w14:paraId="1B9FC617" w14:textId="3D6FA181" w:rsidR="00F971BF" w:rsidRPr="00AF1D4B" w:rsidRDefault="00F971BF" w:rsidP="00F971BF">
            <w:pPr>
              <w:spacing w:after="0" w:line="240" w:lineRule="auto"/>
              <w:jc w:val="center"/>
              <w:rPr>
                <w:rFonts w:ascii="Times New Roman" w:eastAsia="Calibri" w:hAnsi="Times New Roman" w:cs="Times New Roman"/>
                <w:b/>
                <w:sz w:val="24"/>
              </w:rPr>
            </w:pPr>
            <w:r w:rsidRPr="00AF1D4B">
              <w:rPr>
                <w:rFonts w:ascii="Times New Roman" w:eastAsia="Calibri" w:hAnsi="Times New Roman" w:cs="Times New Roman"/>
                <w:b/>
                <w:sz w:val="24"/>
              </w:rPr>
              <w:t>3. FUNDAMENTAL RIGHTS</w:t>
            </w:r>
          </w:p>
        </w:tc>
      </w:tr>
      <w:tr w:rsidR="00AF1D4B" w:rsidRPr="00AF1D4B" w14:paraId="32E63EA5" w14:textId="77777777" w:rsidTr="00AF1D4B">
        <w:trPr>
          <w:trHeight w:val="72"/>
        </w:trPr>
        <w:tc>
          <w:tcPr>
            <w:tcW w:w="15768" w:type="dxa"/>
            <w:gridSpan w:val="3"/>
            <w:shd w:val="clear" w:color="auto" w:fill="8DB3E2" w:themeFill="text2" w:themeFillTint="66"/>
            <w:vAlign w:val="center"/>
          </w:tcPr>
          <w:p w14:paraId="1EE0D8B4" w14:textId="77777777" w:rsidR="00AF1D4B" w:rsidRPr="00AF1D4B" w:rsidRDefault="00AF1D4B" w:rsidP="00AF1D4B">
            <w:pPr>
              <w:spacing w:after="0" w:line="240" w:lineRule="auto"/>
              <w:rPr>
                <w:rFonts w:ascii="Times New Roman" w:eastAsia="Times New Roman" w:hAnsi="Times New Roman" w:cs="Times New Roman"/>
                <w:sz w:val="20"/>
                <w:szCs w:val="20"/>
              </w:rPr>
            </w:pPr>
            <w:r w:rsidRPr="00AF1D4B">
              <w:rPr>
                <w:rFonts w:ascii="Times New Roman" w:eastAsia="Calibri" w:hAnsi="Times New Roman" w:cs="Times New Roman"/>
                <w:b/>
                <w:sz w:val="24"/>
              </w:rPr>
              <w:t>CURRENT STATE:</w:t>
            </w:r>
          </w:p>
        </w:tc>
      </w:tr>
      <w:tr w:rsidR="00AF1D4B" w:rsidRPr="00AF1D4B" w14:paraId="07D9A7D1" w14:textId="77777777" w:rsidTr="00AF1D4B">
        <w:trPr>
          <w:trHeight w:val="72"/>
        </w:trPr>
        <w:tc>
          <w:tcPr>
            <w:tcW w:w="15768" w:type="dxa"/>
            <w:gridSpan w:val="3"/>
            <w:shd w:val="clear" w:color="auto" w:fill="FFFFFF"/>
            <w:vAlign w:val="center"/>
          </w:tcPr>
          <w:p w14:paraId="45FDFDD5"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3BFFAF91"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The Republic of Serbia will continue to improve its legal and normative framework for the protection and promotion of fundamental rights, in line with the EU </w:t>
            </w:r>
            <w:r w:rsidRPr="00AF1D4B">
              <w:rPr>
                <w:rFonts w:ascii="Times New Roman" w:eastAsia="Times New Roman" w:hAnsi="Times New Roman" w:cs="Times New Roman"/>
                <w:i/>
                <w:sz w:val="20"/>
                <w:szCs w:val="20"/>
              </w:rPr>
              <w:t>Acquis</w:t>
            </w:r>
            <w:r w:rsidRPr="00AF1D4B">
              <w:rPr>
                <w:rFonts w:ascii="Times New Roman" w:eastAsia="Times New Roman" w:hAnsi="Times New Roman" w:cs="Times New Roman"/>
                <w:sz w:val="20"/>
                <w:szCs w:val="20"/>
              </w:rPr>
              <w:t>, European and international standards and best practices.</w:t>
            </w:r>
          </w:p>
          <w:p w14:paraId="5AFF29B0"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09EF20E1" w14:textId="77777777" w:rsidR="00AF1D4B" w:rsidRPr="00AF1D4B" w:rsidRDefault="00AF1D4B" w:rsidP="00AF1D4B">
            <w:pPr>
              <w:spacing w:after="0" w:line="240" w:lineRule="auto"/>
              <w:jc w:val="both"/>
              <w:rPr>
                <w:rFonts w:ascii="Times New Roman" w:eastAsia="Times New Roman" w:hAnsi="Times New Roman" w:cs="Times New Roman"/>
                <w:b/>
                <w:bCs/>
                <w:sz w:val="20"/>
                <w:szCs w:val="20"/>
              </w:rPr>
            </w:pPr>
            <w:r w:rsidRPr="00AF1D4B">
              <w:rPr>
                <w:rFonts w:ascii="Times New Roman" w:eastAsia="Times New Roman" w:hAnsi="Times New Roman" w:cs="Times New Roman"/>
                <w:b/>
                <w:bCs/>
                <w:sz w:val="20"/>
                <w:szCs w:val="20"/>
              </w:rPr>
              <w:t>Prohibition of torture, inhuman or degrading treatment and punishment</w:t>
            </w:r>
          </w:p>
          <w:p w14:paraId="35CD0658"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p>
          <w:p w14:paraId="15793710"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In the field of prevention and suppression of torture and ill-treatment, the Republic of Serbia plans to strengthen the capacities of the Ombudsman, especially in its role as the National Mechanism for the Prevention of Torture, by providing the necessary number and structure of employees for efficient performance of tasks within its competence and improvement of its organizational, financial independence. Also, through the definition of clear channels of communication between police officers, NPMs and civil society organizations, it is planned to achieve a higher level of coordination and raise the general level of awareness of the need to fully eliminate all forms of torture.</w:t>
            </w:r>
          </w:p>
          <w:p w14:paraId="6642132A"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p>
          <w:p w14:paraId="0FE60E7F"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The amendments and supplements to the Law on the Ombudsman are also planned in order to strengthen the independence and improve the efficiency of the work of the Ombudsman, especially in carrying out the tasks of the National Mechanism for the Prevention of Torture. Through initial and continuous training of police officers, staff of the system for enforcement of criminal sanctions, a higher level of expertise and awareness about the necessity of establishing a zero tolerance for torture shall be achieved.</w:t>
            </w:r>
          </w:p>
          <w:p w14:paraId="07C6E89F"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p>
          <w:p w14:paraId="74D6BE00"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The existence of adequate infrastructure in facilities for enforcement of criminal sanctions is a significant aspect of the prevention of torture and the Republic of Serbia plans to make significant efforts in the construction of new institutions for the enforcement of criminal sanctions during the implementation of the Action Plan for Chapter 23, as well as renovate existing facilities. In addition to the renovation, significant attention will be paid to improving conditions at the Special Prison Hospital in Belgrade. Beyond the improvement of the infrastructure of the facilities for enforcement of criminal sanctions, significant efforts will be made to improve the infrastructure of detention facilities at the police stations.</w:t>
            </w:r>
          </w:p>
          <w:p w14:paraId="6D440693"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p>
          <w:p w14:paraId="65BD29EA"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The problem of overcrowding of the institutions for the enforcement of criminal sanctions will be addressed both through infrastructure investments (District prison Belgrade, Criminal Correctional Facility Zabela, Criminal Correctional Facility for women Požarevac, Criminal Correctional Facility in Sremska Mitrovica, District prison Leskovac), as well as through the development and further improvement of the system of alternative sanctions. Implementation of staff training is planned for the application of specialized treatment programs for convicted persons and sensitive categories of convicted persons (juveniles, individuals with mental illness, individuals with substance misuse problems, women, persons with special needs, elderly people) in order to successfully reintegrate them. Moreover, adoption of a new Strategy for the Development of the System of Enforcement of Criminal Sanctions in the Republic of Serbia and the Action Plan for its implementation, as well as the establishment of effective monitoring over its implementation is also planned.</w:t>
            </w:r>
          </w:p>
          <w:p w14:paraId="24FDE13B"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p>
          <w:p w14:paraId="3AB66B80"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The planned activities also involve strengthening the monitoring mechanism of the Ministry of Interior for the implementation of standards of police treatment in the area of prevention of torture through training, improvement of the complaint system, internal and external control   as well as the adoption of by-laws.  In the formulation of all measures in the field of prevention and suppression of torture, special attention has been paid to the recommendations of the European Committee for the Prevention of Torture and Inhuman or Degrading Treatment and Punishment and Implementation of the Recommendations is a fundamental focus of all activities in this field.</w:t>
            </w:r>
          </w:p>
          <w:p w14:paraId="0346E9E4"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p>
          <w:p w14:paraId="528781E1"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p>
          <w:p w14:paraId="338E7B78" w14:textId="77777777" w:rsidR="00AF1D4B" w:rsidRPr="00AF1D4B" w:rsidRDefault="00AF1D4B" w:rsidP="00AF1D4B">
            <w:pPr>
              <w:spacing w:after="0" w:line="240" w:lineRule="auto"/>
              <w:jc w:val="both"/>
              <w:rPr>
                <w:rFonts w:ascii="Times New Roman" w:eastAsia="Times New Roman" w:hAnsi="Times New Roman" w:cs="Times New Roman"/>
                <w:b/>
                <w:bCs/>
                <w:sz w:val="20"/>
                <w:szCs w:val="20"/>
              </w:rPr>
            </w:pPr>
            <w:r w:rsidRPr="00AF1D4B">
              <w:rPr>
                <w:rFonts w:ascii="Times New Roman" w:eastAsia="Times New Roman" w:hAnsi="Times New Roman" w:cs="Times New Roman"/>
                <w:b/>
                <w:bCs/>
                <w:sz w:val="20"/>
                <w:szCs w:val="20"/>
              </w:rPr>
              <w:t>Freedom of expression, including freedom and pluralism of the media</w:t>
            </w:r>
          </w:p>
          <w:p w14:paraId="7C237631"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p>
          <w:p w14:paraId="777A4091"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The development of the Action Plan for the implementation of the Strategy for the Development of the Public Information System in the Republic of Serbia for the period 2020-2025, which was adopted on January 30, 2020 ("Official Gazette of the RS" No. 30/18) is in progress. Immediately after the adoption of the Action Plan, amendments to the set of media laws will be introduced.</w:t>
            </w:r>
          </w:p>
          <w:p w14:paraId="280BE3CD"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Frequent threats and violence against journalists are recognized as a serious threat to freedom of expression and media pluralism. In order to overcome this challenge, it is necessary to strengthen coordination of all competent authorities and to raise awareness of the importance of protecting journalists both through training and by giving priority to these cases, and these activities will be a focus in the forthcoming period. Information leaks about planned and ongoing criminal investigations has been spotted as a serious threat to the effectiveness of the investigation, the presumption of innocence and the confidentiality of personal data. It is planned to end these negative practices through new operational procedures, capacity building through training and more efficient coordination of competent authorities.</w:t>
            </w:r>
          </w:p>
          <w:p w14:paraId="6B2F0351"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p>
          <w:p w14:paraId="059F1E16" w14:textId="77777777" w:rsidR="00AF1D4B" w:rsidRPr="00AF1D4B" w:rsidRDefault="00AF1D4B" w:rsidP="00AF1D4B">
            <w:pPr>
              <w:spacing w:after="0" w:line="240" w:lineRule="auto"/>
              <w:jc w:val="both"/>
              <w:rPr>
                <w:rFonts w:ascii="Times New Roman" w:eastAsia="Times New Roman" w:hAnsi="Times New Roman" w:cs="Times New Roman"/>
                <w:b/>
                <w:bCs/>
                <w:sz w:val="20"/>
                <w:szCs w:val="20"/>
              </w:rPr>
            </w:pPr>
            <w:r w:rsidRPr="00AF1D4B">
              <w:rPr>
                <w:rFonts w:ascii="Times New Roman" w:eastAsia="Times New Roman" w:hAnsi="Times New Roman" w:cs="Times New Roman"/>
                <w:b/>
                <w:bCs/>
                <w:sz w:val="20"/>
                <w:szCs w:val="20"/>
              </w:rPr>
              <w:t>The principle of non-discrimination and the position of vulnerable social groups</w:t>
            </w:r>
          </w:p>
          <w:p w14:paraId="4451D56F"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p>
          <w:p w14:paraId="1275D9F2"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In the following period, the Republic of Serbia plans to achieve full harmonization of the Law on the Prohibition of Discrimination with the acquis. The planned adoption of the new Strategy for the Prevention and Protection against Discrimination and the Action Plan and its consistent implementation and active monitoring shall improve the position of the most vulnerable social groups.</w:t>
            </w:r>
          </w:p>
          <w:p w14:paraId="4E36CB7D"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Through its dedicated work, the Commissioner for the Protection of Equality as a central national body specialized in combating all types and forms of discrimination and its prevention, has led to a significant increase in awareness of discrimination. The continuation of its capacity building in the forthcoming period is necessary in order to further improve the protection and prevention of discrimination.  Also, capacity building of the Office for Human and Minority Rights is planned.</w:t>
            </w:r>
          </w:p>
          <w:p w14:paraId="27296B8E"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p>
          <w:p w14:paraId="7B0FE4B3"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Positive progress made in improving the position of the LGBTI community will continue through the implementation of the Action Plan for the implementation of the Strategy for Prevention and Protection against Discrimination and through the consistent implementation of the Law on Anti-Discrimination. By continuing the implementation of an effective community policing model and continuous cooperation with representatives of the LBGTI community, the work on improving the security situation of all members of the LGBTI community will endure. In the following period, it is planned to continue with positive practice of raising awareness about prohibition of all forms of discrimination and methods of its prevention, which will be achieved through a series of educational events, training of citizens and civil servants, as well as printing and distribution of manuals for identification and response to discrimination.</w:t>
            </w:r>
          </w:p>
          <w:p w14:paraId="2BC5971F"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p>
          <w:p w14:paraId="56434FE9"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By adopting the Strategy for improving the position of persons with disabilities in the Republic of Serbia for the period up to 2024 and the Action Plan for its implementation, as well as efficient monitoring of the implementation of these documents, the position of persons with disabilities shall be improved, which will foster the implementation of the UN Convention on the Rights of Persons with Disabilities.</w:t>
            </w:r>
          </w:p>
          <w:p w14:paraId="6F5D7AB4"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p>
          <w:p w14:paraId="70393C28" w14:textId="77777777" w:rsidR="00AF1D4B" w:rsidRPr="00AF1D4B" w:rsidRDefault="00AF1D4B" w:rsidP="00AF1D4B">
            <w:pPr>
              <w:spacing w:after="0" w:line="240" w:lineRule="auto"/>
              <w:jc w:val="both"/>
              <w:rPr>
                <w:rFonts w:ascii="Times New Roman" w:eastAsia="Times New Roman" w:hAnsi="Times New Roman" w:cs="Times New Roman"/>
                <w:b/>
                <w:bCs/>
                <w:sz w:val="20"/>
                <w:szCs w:val="20"/>
              </w:rPr>
            </w:pPr>
            <w:r w:rsidRPr="00AF1D4B">
              <w:rPr>
                <w:rFonts w:ascii="Times New Roman" w:eastAsia="Times New Roman" w:hAnsi="Times New Roman" w:cs="Times New Roman"/>
                <w:b/>
                <w:bCs/>
                <w:sz w:val="20"/>
                <w:szCs w:val="20"/>
              </w:rPr>
              <w:t xml:space="preserve">Gender equality </w:t>
            </w:r>
          </w:p>
          <w:p w14:paraId="5EC5B29B"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In the following period, the Republic of Serbia plans to pay due attention to improving the implementation and promotion of the principles of gender equality, both in the strategic and legislative framework, as well as by strengthening the coordination and capacity of institutions. The existing legislative framework did not adequately regulate the field of gender equality, it is incompatible with the undertaken international obligations in the area of ​​gender equality and subsidiary legislation and contains numerous deficiencies that prevent or significantly impede the comprehensive implementation of the principles of gender equality.</w:t>
            </w:r>
          </w:p>
          <w:p w14:paraId="6161C9AF"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p>
          <w:p w14:paraId="7F83358F"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The Government of the Republic of Serbia has established a Coordination Body for Gender Equality that will consider all issues and coordinate the work of state administration bodies in relation to gender equality in order to enable all existing mechanisms (at the state, provincial and local level) to function in an efficient and uniform manner. It is planned to adopt the new Law on Gender Equality in order to fully align with the acquis, and subsequently adopt a new Action Plan for implementation of the National Strategy for Gender Equality as well as the new National Strategy and Action Plan for the Prevention and Suppression of Domestic Violence and Violence in Partner Relations, as well as effectively monitor their implementation. Through the implementation of training of employees in public authority bodies in the field of gender equality, effective coordination and monitoring of the implementation of gender equality policies will be ensured.</w:t>
            </w:r>
          </w:p>
          <w:p w14:paraId="67AA99DF"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p>
          <w:p w14:paraId="16DDE1A5" w14:textId="77777777" w:rsidR="00AF1D4B" w:rsidRPr="00AF1D4B" w:rsidRDefault="00AF1D4B" w:rsidP="00AF1D4B">
            <w:pPr>
              <w:spacing w:after="0" w:line="240" w:lineRule="auto"/>
              <w:jc w:val="both"/>
              <w:rPr>
                <w:rFonts w:ascii="Times New Roman" w:eastAsia="Times New Roman" w:hAnsi="Times New Roman" w:cs="Times New Roman"/>
                <w:b/>
                <w:bCs/>
                <w:sz w:val="20"/>
                <w:szCs w:val="20"/>
              </w:rPr>
            </w:pPr>
            <w:r w:rsidRPr="00AF1D4B">
              <w:rPr>
                <w:rFonts w:ascii="Times New Roman" w:eastAsia="Times New Roman" w:hAnsi="Times New Roman" w:cs="Times New Roman"/>
                <w:b/>
                <w:bCs/>
                <w:sz w:val="20"/>
                <w:szCs w:val="20"/>
              </w:rPr>
              <w:t>Rights of the child</w:t>
            </w:r>
          </w:p>
          <w:p w14:paraId="5926446B" w14:textId="77777777" w:rsidR="00AF1D4B" w:rsidRPr="00AF1D4B" w:rsidRDefault="00AF1D4B" w:rsidP="00AF1D4B">
            <w:pPr>
              <w:spacing w:after="0" w:line="240" w:lineRule="auto"/>
              <w:jc w:val="both"/>
              <w:rPr>
                <w:rFonts w:ascii="Times New Roman" w:eastAsia="Times New Roman" w:hAnsi="Times New Roman" w:cs="Times New Roman"/>
                <w:b/>
                <w:bCs/>
                <w:sz w:val="20"/>
                <w:szCs w:val="20"/>
              </w:rPr>
            </w:pPr>
          </w:p>
          <w:p w14:paraId="2C1B8FAB"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Through the strengthening of the role of the Council for the Rights of the Child, a higher level of coordination of all state bodies responsible for the implementation of strategic documents in the field of the rights of the child will be achieved. Also, through a broad, inclusive and transparent process, a new Strategic Framework for the Protection of Children against Violence will be implemented, which will continue to develop and improve the existing framework, based on previous experiences.</w:t>
            </w:r>
          </w:p>
          <w:p w14:paraId="386361F2"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p>
          <w:p w14:paraId="57B15E0C"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Activities aimed at the increase in the number of children benefiting from family support measures in order to reduce the necessity of using alternative care, or the accommodation of children in residential institutions or foster care will continue; whereas in case of necessity for alternative care, attempts will be made to use family-type accommodation in the local community, with the gradual increase in the availability of alternative options of alternative care that are selected on a case-by-case basis. Efforts shall be made to strictly control and reduce the number of children residing in residential institutions. Also, efforts shall be made to increase the number and type of services targeting children in vulnerable situations (children living and working on the street, children with disabilities in development and disability, children living in poverty, etc.). Through the adoption of the Strategy for de-institutionalization and development of community services and strengthening of the capacities of social protection providers, the mechanisms for social reintegration shall be improved.</w:t>
            </w:r>
          </w:p>
          <w:p w14:paraId="4A71EA18"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p>
          <w:p w14:paraId="0F2E7E9A"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Activities aimed at improvement of juvenile justice in order to fully implement European standards, particularly by enabling an annual increase in the number of children benefiting from a child oriented judiciary through widespread use and introduction of new diversionary schemes, specially adapted to the preparation for the release carried out by trained judicial and other experts, through the improvement of infrastructure and the widespread use of alternative sanctions. Training of staff for the application of specialized treatment programs for juvenile offenders for the purpose of successfull reintegration was performed in cooperation with Twinning project "Strengthening capacities for training, education and employment of convicted persons" funded by EU - IPA 2013.</w:t>
            </w:r>
          </w:p>
          <w:p w14:paraId="05BB924C"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p>
          <w:p w14:paraId="07E81181" w14:textId="77777777" w:rsidR="00AF1D4B" w:rsidRPr="00AF1D4B" w:rsidRDefault="00AF1D4B" w:rsidP="00AF1D4B">
            <w:pPr>
              <w:spacing w:after="0" w:line="240" w:lineRule="auto"/>
              <w:jc w:val="both"/>
              <w:rPr>
                <w:rFonts w:ascii="Times New Roman" w:eastAsia="Times New Roman" w:hAnsi="Times New Roman" w:cs="Times New Roman"/>
                <w:b/>
                <w:bCs/>
                <w:sz w:val="20"/>
                <w:szCs w:val="20"/>
              </w:rPr>
            </w:pPr>
            <w:r w:rsidRPr="00AF1D4B">
              <w:rPr>
                <w:rFonts w:ascii="Times New Roman" w:eastAsia="Times New Roman" w:hAnsi="Times New Roman" w:cs="Times New Roman"/>
                <w:b/>
                <w:bCs/>
                <w:sz w:val="20"/>
                <w:szCs w:val="20"/>
              </w:rPr>
              <w:t>Procedural safeguards</w:t>
            </w:r>
          </w:p>
          <w:p w14:paraId="6CF43590"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p>
          <w:p w14:paraId="6FB7BBE3"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The establishment of a functional system of free legal aid will be accompanied by additional training of the providers and staff in local self-government units, as well as public awareness campaign, which will significantly improve access to justice for all citizens, and especially the most vulnerable ones. Implementation of the law shall be closely monitored by the Ministry of Justice and reports shall be publicly available. Amendments and supplements to the Criminal Procedure Code will result in full harmonization with the EU acquis in the field of procedural safeguards, which will provide greater guarantees for exercising the right of the suspects or accused persons to access to a lawyer, legal aid, the right to information and the right to interpretation and translation. This will be followed by training of all relevant stakeholders.</w:t>
            </w:r>
          </w:p>
          <w:p w14:paraId="76AFE6ED"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p>
          <w:p w14:paraId="553B0EDA"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 xml:space="preserve">By adopting a new strategic framework in the area of ​​rights of victims and witnesses, as well as amendments to the normative framework, full harmonization with Directive 2012/29 / EU on rights, support and protection of victims and witnesses will also be achieved. Through the establishment of victim support services, another aspect of access to justice will be improved. </w:t>
            </w:r>
          </w:p>
          <w:p w14:paraId="55B5ABAB"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p>
          <w:p w14:paraId="35879D3B"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p>
          <w:p w14:paraId="2EA7BFAB" w14:textId="77777777" w:rsidR="00AF1D4B" w:rsidRPr="00AF1D4B" w:rsidRDefault="00AF1D4B" w:rsidP="00AF1D4B">
            <w:pPr>
              <w:spacing w:after="0" w:line="240" w:lineRule="auto"/>
              <w:jc w:val="both"/>
              <w:rPr>
                <w:rFonts w:ascii="Times New Roman" w:eastAsia="Times New Roman" w:hAnsi="Times New Roman" w:cs="Times New Roman"/>
                <w:b/>
                <w:bCs/>
                <w:sz w:val="20"/>
                <w:szCs w:val="20"/>
              </w:rPr>
            </w:pPr>
            <w:r w:rsidRPr="00AF1D4B">
              <w:rPr>
                <w:rFonts w:ascii="Times New Roman" w:eastAsia="Times New Roman" w:hAnsi="Times New Roman" w:cs="Times New Roman"/>
                <w:b/>
                <w:bCs/>
                <w:sz w:val="20"/>
                <w:szCs w:val="20"/>
              </w:rPr>
              <w:t>The position of national minorities</w:t>
            </w:r>
          </w:p>
          <w:p w14:paraId="7470D7CA"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p>
          <w:p w14:paraId="281343F7"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With regard to the position of national minorities, the Republic of Serbia applies the Action Plan for the Exercise of the Rights of National Minorities. The Action Plan focuses on the implementation of the existing legal framework, as well as the improvement of the legislative framework in the areas where such a need has been identified. The implementation of the Action Plan is monitored by the Council for National Minorities, which ensures full inclusion of National Councils of National Minorities and relevant public authorities,</w:t>
            </w:r>
            <w:r w:rsidRPr="00AF1D4B">
              <w:rPr>
                <w:rFonts w:ascii="Times New Roman" w:eastAsia="Times New Roman" w:hAnsi="Times New Roman" w:cs="Times New Roman"/>
                <w:sz w:val="20"/>
                <w:szCs w:val="20"/>
              </w:rPr>
              <w:t xml:space="preserve"> </w:t>
            </w:r>
            <w:r w:rsidRPr="00AF1D4B">
              <w:rPr>
                <w:rFonts w:ascii="Times New Roman" w:eastAsia="Times New Roman" w:hAnsi="Times New Roman" w:cs="Times New Roman"/>
                <w:bCs/>
                <w:sz w:val="20"/>
                <w:szCs w:val="20"/>
              </w:rPr>
              <w:t>while administrative support to the Council is provided by the Office for Human and Minority Rights. Every two months, all competent authorities submit reports on the implementation of activities prescribed in the Action Plan to the Office for Human and Minority Rights, and on this basis the reports on the status of implementation are prepared for the Council for National Minorities. In case of failure to meet the deadlines set by the Action Plan, the Council for National Minorities, based on its political authority, encourages effective implementation by the competent ministries.</w:t>
            </w:r>
          </w:p>
          <w:p w14:paraId="06231DA5"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p>
          <w:p w14:paraId="0C34FE4A"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lastRenderedPageBreak/>
              <w:t>In the domain of freedom of thought, conscience and religion, the dialogue between the Churches and religious communities with the Serbian Orthodox Church will continue, based on the idea proclaimed in the Constitution of the Republic of Serbia which states that Churches and religious communities are equal and free to independently regulate their internal organization, religious affairs, publicly perform religious rituals; and bearing in mind the specificities of European legal traditions in this domain and the cultural specificities of the region to which Serbia belongs. The aim of this dialogue is to encourage the use of minority languages in ceremonies, in accordance with the possibilities and needs, by respecting the principle of state neutrality in relation to religious issues in order to ensure that there are no unjustifiable restrictions on the access of members of national minorities to religious rites in their mother tongue.</w:t>
            </w:r>
          </w:p>
          <w:p w14:paraId="680C0AF6"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p>
          <w:p w14:paraId="310D7468"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As a part of the efforts to improve the position of the Roma national minority, a multi-annual Strategy and Action Plan for improving the situation of Roma are being implemented. The strategy covers the most important areas of life with special emphasis in the following areas: the issuance of personal documents, comprehensive measures against discrimination, compliance with international standards in forced displacement, equal access to health and social protection, education and labor market, as well as improved housing conditions. A new action plan for this Strategy will be developed that will enable the continuation of its efficient implementation. In developing the planned activities of the new Action Plan, the Operational conclusions of the Roma Seminar 2017-2019: Social inclusion: the situation of Roma in the Republic of Serbia will be taken into account. On behalf of the Government, the Deputy Prime Minister and the Minister of Construction, Transport and Infrastructure coordinates the activities of state bodies, local self-government units and public enterprises aimed at improving the position of Roma women and their full inclusion in social, economic, cultural and political aspects of life, with special emphasis in areas where they are particularly vulnerable (enrollment, education, housing, health care, social protection and employment).</w:t>
            </w:r>
          </w:p>
          <w:p w14:paraId="6C3788FA"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p>
          <w:p w14:paraId="298EDECD" w14:textId="77777777" w:rsidR="00AF1D4B" w:rsidRPr="00AF1D4B" w:rsidRDefault="00AF1D4B" w:rsidP="00AF1D4B">
            <w:pPr>
              <w:spacing w:after="0" w:line="240" w:lineRule="auto"/>
              <w:jc w:val="both"/>
              <w:rPr>
                <w:rFonts w:ascii="Times New Roman" w:eastAsia="Times New Roman" w:hAnsi="Times New Roman" w:cs="Times New Roman"/>
                <w:b/>
                <w:bCs/>
                <w:sz w:val="20"/>
                <w:szCs w:val="20"/>
              </w:rPr>
            </w:pPr>
            <w:r w:rsidRPr="00AF1D4B">
              <w:rPr>
                <w:rFonts w:ascii="Times New Roman" w:eastAsia="Times New Roman" w:hAnsi="Times New Roman" w:cs="Times New Roman"/>
                <w:b/>
                <w:bCs/>
                <w:sz w:val="20"/>
                <w:szCs w:val="20"/>
              </w:rPr>
              <w:t>The position of refugees and internally displaced persons</w:t>
            </w:r>
          </w:p>
          <w:p w14:paraId="69061B3D" w14:textId="77777777" w:rsidR="00AF1D4B" w:rsidRPr="00AF1D4B" w:rsidRDefault="00AF1D4B" w:rsidP="00AF1D4B">
            <w:pPr>
              <w:spacing w:after="0" w:line="240" w:lineRule="auto"/>
              <w:jc w:val="both"/>
              <w:rPr>
                <w:rFonts w:ascii="Times New Roman" w:eastAsia="Times New Roman" w:hAnsi="Times New Roman" w:cs="Times New Roman"/>
                <w:b/>
                <w:bCs/>
                <w:sz w:val="20"/>
                <w:szCs w:val="20"/>
              </w:rPr>
            </w:pPr>
          </w:p>
          <w:p w14:paraId="2A4FD8EA"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In the forthcoming period, significant efforts will be continued to improve the living conditions of refugees and internally displaced persons on two tracks. Significant financial resources will be invested in resolving the problems of housing for the most vulnerable families, especially those who are still in collective centers, both through the construction of new housing units and by providing the necessary building materials, which will enable the closure of all formal collective centers. Provision of complementary measures for the sustainable integration of refugees through programs aimed at economic empowerment shall continue. The introduction of a system of free legal aid available to refugees and internally displaced persons will provide a higher degree of legal certainty and facilitate access to personal documents, thus ensuring their full access to rights and promoting their social and economic integration.</w:t>
            </w:r>
          </w:p>
          <w:p w14:paraId="5441561C"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p>
          <w:p w14:paraId="6991467D" w14:textId="77777777" w:rsidR="00AF1D4B" w:rsidRPr="00AF1D4B" w:rsidRDefault="00AF1D4B" w:rsidP="00AF1D4B">
            <w:pPr>
              <w:spacing w:after="0" w:line="240" w:lineRule="auto"/>
              <w:jc w:val="both"/>
              <w:rPr>
                <w:rFonts w:ascii="Times New Roman" w:eastAsia="Times New Roman" w:hAnsi="Times New Roman" w:cs="Times New Roman"/>
                <w:b/>
                <w:bCs/>
                <w:sz w:val="20"/>
                <w:szCs w:val="20"/>
              </w:rPr>
            </w:pPr>
            <w:r w:rsidRPr="00AF1D4B">
              <w:rPr>
                <w:rFonts w:ascii="Times New Roman" w:eastAsia="Times New Roman" w:hAnsi="Times New Roman" w:cs="Times New Roman"/>
                <w:b/>
                <w:bCs/>
                <w:sz w:val="20"/>
                <w:szCs w:val="20"/>
              </w:rPr>
              <w:t>Measures against racism and xenophobia</w:t>
            </w:r>
          </w:p>
          <w:p w14:paraId="054A0CD8" w14:textId="77777777" w:rsidR="00AF1D4B" w:rsidRPr="00AF1D4B" w:rsidRDefault="00AF1D4B" w:rsidP="00AF1D4B">
            <w:pPr>
              <w:spacing w:after="0" w:line="240" w:lineRule="auto"/>
              <w:jc w:val="both"/>
              <w:rPr>
                <w:rFonts w:ascii="Times New Roman" w:eastAsia="Times New Roman" w:hAnsi="Times New Roman" w:cs="Times New Roman"/>
                <w:b/>
                <w:bCs/>
                <w:sz w:val="20"/>
                <w:szCs w:val="20"/>
              </w:rPr>
            </w:pPr>
          </w:p>
          <w:p w14:paraId="04DB6F5F"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In the area of combating racism and xenophobia, training for judges, public prosecutors and police officers will be organized in the forthcoming period in order to improve the knowledge and skills necessary for the effective prosecution of hate crimes. Through the continuation of cooperation with international and regional organizations in the field of combating hate speech and hate crimes, as well as the organization of expert meetings aimed at establishing a mechanism to combat hate crime in the Republic of Serbia, the results in the area of prevention of racism and xenophobia will be improved.</w:t>
            </w:r>
          </w:p>
          <w:p w14:paraId="714C4C20"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Through the work of the National Council for the Prevention of Negative Phenomena in Sports, the measures and activities of state administration bodies and competent national sports associations will be improved to prevent violence and misbehavior in sport events.</w:t>
            </w:r>
          </w:p>
          <w:p w14:paraId="171165CF" w14:textId="77777777" w:rsidR="00AF1D4B" w:rsidRPr="00AF1D4B" w:rsidRDefault="00AF1D4B" w:rsidP="00AF1D4B">
            <w:pPr>
              <w:spacing w:after="0" w:line="240" w:lineRule="auto"/>
              <w:jc w:val="both"/>
              <w:rPr>
                <w:rFonts w:ascii="Times New Roman" w:eastAsia="Times New Roman" w:hAnsi="Times New Roman" w:cs="Times New Roman"/>
                <w:bCs/>
                <w:sz w:val="20"/>
                <w:szCs w:val="20"/>
              </w:rPr>
            </w:pPr>
          </w:p>
          <w:p w14:paraId="117B652F" w14:textId="77777777" w:rsidR="00AF1D4B" w:rsidRPr="00AF1D4B" w:rsidRDefault="00AF1D4B" w:rsidP="00AF1D4B">
            <w:pPr>
              <w:spacing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Personal data protection</w:t>
            </w:r>
          </w:p>
          <w:p w14:paraId="45E56B47"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Through the implementation of the new Law on Personal Data Protection, aligned with the EU acquis in the given area, shall ensure a higher level of protection of personal data. Moreover, by carrying out comprehensive training for the implementation of the new law, the necessary capacities will be provided for its effective implementation. Adoption of the Law on Personal Data Protection leads to changes in the competencies and organization of the Commissioner for Information of Public Importance and Personal Data Protection, hence requiring the continuation of strengthening of the Commissioner's capacity.</w:t>
            </w:r>
          </w:p>
          <w:p w14:paraId="0D516D45"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tc>
      </w:tr>
      <w:tr w:rsidR="00AF1D4B" w:rsidRPr="00AF1D4B" w14:paraId="76D627C6" w14:textId="77777777" w:rsidTr="00AF1D4B">
        <w:trPr>
          <w:trHeight w:val="72"/>
        </w:trPr>
        <w:tc>
          <w:tcPr>
            <w:tcW w:w="15768" w:type="dxa"/>
            <w:gridSpan w:val="3"/>
            <w:shd w:val="clear" w:color="auto" w:fill="FFFFFF"/>
            <w:vAlign w:val="center"/>
          </w:tcPr>
          <w:p w14:paraId="4407B5CC"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b/>
                <w:sz w:val="20"/>
                <w:szCs w:val="20"/>
              </w:rPr>
              <w:lastRenderedPageBreak/>
              <w:t xml:space="preserve">REFORM ACTIVITIES COMPLETED DURING THE  IMPLEMENTATION  OF THE ACTION PLAN </w:t>
            </w:r>
          </w:p>
        </w:tc>
      </w:tr>
      <w:tr w:rsidR="00AF1D4B" w:rsidRPr="00AF1D4B" w14:paraId="0240EABB" w14:textId="77777777" w:rsidTr="00AF1D4B">
        <w:trPr>
          <w:trHeight w:val="72"/>
        </w:trPr>
        <w:tc>
          <w:tcPr>
            <w:tcW w:w="15768" w:type="dxa"/>
            <w:gridSpan w:val="3"/>
            <w:shd w:val="clear" w:color="auto" w:fill="FFFFFF"/>
            <w:vAlign w:val="center"/>
          </w:tcPr>
          <w:p w14:paraId="10C0E0E0" w14:textId="77777777" w:rsidR="00AF1D4B" w:rsidRPr="00AF1D4B" w:rsidRDefault="00AF1D4B" w:rsidP="00AF1D4B">
            <w:pPr>
              <w:spacing w:after="0" w:line="240" w:lineRule="auto"/>
              <w:jc w:val="both"/>
              <w:rPr>
                <w:rFonts w:ascii="Times New Roman" w:eastAsia="Calibri" w:hAnsi="Times New Roman" w:cs="Times New Roman"/>
                <w:b/>
                <w:sz w:val="20"/>
                <w:szCs w:val="20"/>
              </w:rPr>
            </w:pPr>
          </w:p>
          <w:p w14:paraId="527FB449" w14:textId="77777777" w:rsidR="00AF1D4B" w:rsidRPr="00AF1D4B" w:rsidRDefault="00AF1D4B" w:rsidP="00AF1D4B">
            <w:pPr>
              <w:spacing w:after="0" w:line="240" w:lineRule="auto"/>
              <w:jc w:val="both"/>
              <w:rPr>
                <w:rFonts w:ascii="Times New Roman" w:eastAsia="Calibri" w:hAnsi="Times New Roman" w:cs="Times New Roman"/>
                <w:b/>
                <w:bCs/>
                <w:sz w:val="20"/>
                <w:szCs w:val="20"/>
                <w:u w:val="single"/>
              </w:rPr>
            </w:pPr>
            <w:r w:rsidRPr="00AF1D4B">
              <w:rPr>
                <w:rFonts w:ascii="Times New Roman" w:eastAsia="Calibri" w:hAnsi="Times New Roman" w:cs="Times New Roman"/>
                <w:b/>
                <w:bCs/>
                <w:sz w:val="20"/>
                <w:szCs w:val="20"/>
                <w:u w:val="single"/>
              </w:rPr>
              <w:lastRenderedPageBreak/>
              <w:t>Prohibition of torture and inhuman or degrading treatment or punishment and reform of the prison system</w:t>
            </w:r>
          </w:p>
          <w:p w14:paraId="0834363B" w14:textId="77777777" w:rsidR="00AF1D4B" w:rsidRPr="00AF1D4B" w:rsidRDefault="00AF1D4B" w:rsidP="00AF1D4B">
            <w:pPr>
              <w:spacing w:after="0" w:line="240" w:lineRule="auto"/>
              <w:jc w:val="both"/>
              <w:rPr>
                <w:rFonts w:ascii="Times New Roman" w:eastAsia="Calibri" w:hAnsi="Times New Roman" w:cs="Times New Roman"/>
                <w:bCs/>
                <w:sz w:val="20"/>
                <w:szCs w:val="20"/>
                <w:u w:val="single"/>
              </w:rPr>
            </w:pPr>
          </w:p>
          <w:p w14:paraId="56112383"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Reconstruction of existing facilities in accordance with European standards is being successfully implemented. So far, one block was renovated and inhabited in the Belgrade District Prison, as well as in the Special Prison hospital in Belgrade. Pavilion was built for persons sentenced with the measure of compulsory psychiatric treatment. The reconstruction of the existing accommodation capacities of the penitentiary institutions has been completed in accordance with European standards in the district prison in Užice, the Criminal Correctional Facilities in Valjevo, Ćuprija and Niš, as well as educational correctional facility Kruševac. Construction of new buildings and departments in order to improve living conditions in prisons has initiated.</w:t>
            </w:r>
            <w:r w:rsidRPr="00AF1D4B">
              <w:rPr>
                <w:rFonts w:ascii="Times New Roman" w:eastAsia="Calibri" w:hAnsi="Times New Roman" w:cs="Times New Roman"/>
                <w:sz w:val="20"/>
                <w:szCs w:val="20"/>
              </w:rPr>
              <w:t xml:space="preserve"> </w:t>
            </w:r>
            <w:r w:rsidRPr="00AF1D4B">
              <w:rPr>
                <w:rFonts w:ascii="Times New Roman" w:eastAsia="Calibri" w:hAnsi="Times New Roman" w:cs="Times New Roman"/>
                <w:bCs/>
                <w:sz w:val="20"/>
                <w:szCs w:val="20"/>
              </w:rPr>
              <w:t xml:space="preserve">A new prison facility was built in Pancevo in order to improve living conditions. </w:t>
            </w:r>
          </w:p>
          <w:p w14:paraId="6A8C4DA0" w14:textId="77777777" w:rsidR="00AF1D4B" w:rsidRPr="00AF1D4B" w:rsidRDefault="00AF1D4B" w:rsidP="00AF1D4B">
            <w:pPr>
              <w:spacing w:after="0" w:line="240" w:lineRule="auto"/>
              <w:jc w:val="both"/>
              <w:rPr>
                <w:rFonts w:ascii="Times New Roman" w:eastAsia="Calibri" w:hAnsi="Times New Roman" w:cs="Times New Roman"/>
                <w:bCs/>
                <w:sz w:val="20"/>
                <w:szCs w:val="20"/>
              </w:rPr>
            </w:pPr>
          </w:p>
          <w:p w14:paraId="238AE8B1"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In order to ensure more effective judicial review and supervision over the rights of individuals deprived of liberty, the Law on Enforcement of Criminal Sanctions and the Rulebooks governing the status of persons deprived of liberty have been printed and distributed. In addition, a Manual and a Handbook for prisoners and detainees as well as forms for the complaints and appeals are printed and distributed.</w:t>
            </w:r>
            <w:r w:rsidRPr="00AF1D4B">
              <w:rPr>
                <w:rFonts w:ascii="Times New Roman" w:eastAsia="Calibri" w:hAnsi="Times New Roman" w:cs="Times New Roman"/>
                <w:sz w:val="20"/>
                <w:szCs w:val="20"/>
              </w:rPr>
              <w:t xml:space="preserve"> </w:t>
            </w:r>
            <w:r w:rsidRPr="00AF1D4B">
              <w:rPr>
                <w:rFonts w:ascii="Times New Roman" w:eastAsia="Calibri" w:hAnsi="Times New Roman" w:cs="Times New Roman"/>
                <w:bCs/>
                <w:sz w:val="20"/>
                <w:szCs w:val="20"/>
              </w:rPr>
              <w:t>A methodology was prepared by the Prosecutors’ Office and the Police to investigate cases of abuse and torture in order to conduct effective investigations into allegations of ill-treatment and torture by the police.</w:t>
            </w:r>
          </w:p>
          <w:p w14:paraId="230D818E" w14:textId="77777777" w:rsidR="00AF1D4B" w:rsidRPr="00AF1D4B" w:rsidRDefault="00AF1D4B" w:rsidP="00AF1D4B">
            <w:pPr>
              <w:spacing w:after="0" w:line="240" w:lineRule="auto"/>
              <w:jc w:val="both"/>
              <w:rPr>
                <w:rFonts w:ascii="Times New Roman" w:eastAsia="Calibri" w:hAnsi="Times New Roman" w:cs="Times New Roman"/>
                <w:bCs/>
                <w:sz w:val="20"/>
                <w:szCs w:val="20"/>
              </w:rPr>
            </w:pPr>
          </w:p>
          <w:p w14:paraId="582FE15A"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Within the framework of the joint project of the European Union and the Council of Europe "Strengthening the protection of human rights of persons deprived of liberty and convicts in Serbia" ("Horizontal Facility" for the Western Balkans and Turkey), strengthening the human rights of persons deprived of liberty and convicts with a focus on the problems identified in the reports of the European Committee for the Prevention of Torture and Judgments of the European Court of Human Rights, the key activities involved: expert analysis of the draft Rulebook on the application of police powers with detailed recommendations, expert analysis of complaints system, internal control and external control mechanisms, expert analysis of the Law on the Protection of Persons with Mental Disorders, expert analysis of the normative framework and practice regarding the human rights of persons with mental disorders in the institutions of social protection, expert analysis of the inspection of psychiatric and social protection institutions and measures aimed at harmonization with EU standards and best practice. Moreover, revision of the system of continuous training of police officers in order to prevent torture, inhuman or degrading treatment was performed, and expert support for the development of a new Strategy for the Protection of Mental Health in the Republic of Serbia was provided.</w:t>
            </w:r>
          </w:p>
          <w:p w14:paraId="3FE51F73" w14:textId="77777777" w:rsidR="00AF1D4B" w:rsidRPr="00AF1D4B" w:rsidRDefault="00AF1D4B" w:rsidP="00AF1D4B">
            <w:pPr>
              <w:spacing w:after="0" w:line="240" w:lineRule="auto"/>
              <w:jc w:val="both"/>
              <w:rPr>
                <w:rFonts w:ascii="Times New Roman" w:eastAsia="Calibri" w:hAnsi="Times New Roman" w:cs="Times New Roman"/>
                <w:bCs/>
                <w:sz w:val="20"/>
                <w:szCs w:val="20"/>
              </w:rPr>
            </w:pPr>
          </w:p>
          <w:p w14:paraId="53F44BE1"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Rulebook on police powers was adopted ("Official Gazette", no. 41/2019) and the Instruction on unified manner of records keeping in relation to applied powers, thus introducing clear procedures for treatment of detainees and persons in custody in order to ensure the exercise of their rights. An analysis of the current situation in the detention units was carried out, including recommendations for improvement of the situation in detention units, as well as for changing the normative framework and eliminating the weaknesses and risks in treatment of the arrested and detained persons. Numerous trainings have been conducted for treatment of the arrested and detained persons in accordance with international standards.</w:t>
            </w:r>
          </w:p>
          <w:p w14:paraId="5E0FCD0E" w14:textId="77777777" w:rsidR="00AF1D4B" w:rsidRPr="00AF1D4B" w:rsidRDefault="00AF1D4B" w:rsidP="00AF1D4B">
            <w:pPr>
              <w:spacing w:after="0" w:line="240" w:lineRule="auto"/>
              <w:jc w:val="both"/>
              <w:rPr>
                <w:rFonts w:ascii="Times New Roman" w:eastAsia="Calibri" w:hAnsi="Times New Roman" w:cs="Times New Roman"/>
                <w:bCs/>
                <w:sz w:val="20"/>
                <w:szCs w:val="20"/>
                <w:u w:val="single"/>
              </w:rPr>
            </w:pPr>
          </w:p>
          <w:p w14:paraId="1F3A7585"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A complete network of offices for alternative sanctions has been established at the state level, by opening the remaining nine offices, thus setting up the total network of 25 offices. The establishment of a network of alternative sanction offices was accompanied by continuous training for the judiciary and newly appointed commissioners for alternative sanctions. The Rulebooks governing the implementation of alternative sanctions and monitoring of implementation have been adopted. Activities were implemented in order to strengthen cooperation and provide conditions for effective social reintegration of prisoners after serving their sentence through the signing of agreements on cooperation with non-governmental organizations, including constant work on the sensitization of local self-governments and the public. Establishing cooperation at the local level was a prerequisite for successful implementation of measures to provide assistance and support to former convicted persons in order to ensure social reintegration after the expiry of the sentence and the reduction of recidivism. Through the conducted trainings, judges for the enforcement of criminal sanctions have improved knowledge in the field of the rights of persons deprived of liberty; contemporary trends in the enforcement of criminal sanctions; as well as accepted standards in the field of treatment and post-penal acceptance. A plan for extending the competencies of enforcement judges has been developed. The Strategy of Development of the System of Enforcement of Criminal Sanctions in the Republic of Serbia by 2020 was adopted.</w:t>
            </w:r>
          </w:p>
          <w:p w14:paraId="20BB2438" w14:textId="77777777" w:rsidR="00AF1D4B" w:rsidRPr="00AF1D4B" w:rsidRDefault="00AF1D4B" w:rsidP="00AF1D4B">
            <w:pPr>
              <w:spacing w:after="0" w:line="240" w:lineRule="auto"/>
              <w:jc w:val="both"/>
              <w:rPr>
                <w:rFonts w:ascii="Times New Roman" w:eastAsia="Calibri" w:hAnsi="Times New Roman" w:cs="Times New Roman"/>
                <w:bCs/>
                <w:sz w:val="20"/>
                <w:szCs w:val="20"/>
              </w:rPr>
            </w:pPr>
          </w:p>
          <w:p w14:paraId="466934F6" w14:textId="77777777" w:rsidR="00AF1D4B" w:rsidRPr="00AF1D4B" w:rsidRDefault="00AF1D4B" w:rsidP="00AF1D4B">
            <w:pPr>
              <w:spacing w:after="0" w:line="240" w:lineRule="auto"/>
              <w:jc w:val="both"/>
              <w:rPr>
                <w:rFonts w:ascii="Times New Roman" w:eastAsia="Calibri" w:hAnsi="Times New Roman" w:cs="Times New Roman"/>
                <w:bCs/>
                <w:sz w:val="20"/>
                <w:szCs w:val="20"/>
                <w:u w:val="single"/>
              </w:rPr>
            </w:pPr>
          </w:p>
          <w:p w14:paraId="4D21992F" w14:textId="77777777" w:rsidR="00AF1D4B" w:rsidRPr="00AF1D4B" w:rsidRDefault="00AF1D4B" w:rsidP="00AF1D4B">
            <w:pPr>
              <w:spacing w:after="0" w:line="240" w:lineRule="auto"/>
              <w:jc w:val="both"/>
              <w:rPr>
                <w:rFonts w:ascii="Times New Roman" w:eastAsia="Calibri" w:hAnsi="Times New Roman" w:cs="Times New Roman"/>
                <w:b/>
                <w:bCs/>
                <w:sz w:val="20"/>
                <w:szCs w:val="20"/>
                <w:u w:val="single"/>
              </w:rPr>
            </w:pPr>
            <w:r w:rsidRPr="00AF1D4B">
              <w:rPr>
                <w:rFonts w:ascii="Times New Roman" w:eastAsia="Calibri" w:hAnsi="Times New Roman" w:cs="Times New Roman"/>
                <w:b/>
                <w:bCs/>
                <w:sz w:val="20"/>
                <w:szCs w:val="20"/>
                <w:u w:val="single"/>
              </w:rPr>
              <w:t>Position of the ombudsman, the provincial ombudsman and local ombudsmen</w:t>
            </w:r>
          </w:p>
          <w:p w14:paraId="1CFE756C"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lastRenderedPageBreak/>
              <w:t>Continuous efforts are being made to further strengthen the capacity of the Professional Service of the Ombudsman through hiring of full-time permanent staff, which will bring the total number of staff in line with current needs and provide the necessary number and structure of employees for efficient performance of tasks within its competence. Drafting of the new Law on Ombudsman is in progress.</w:t>
            </w:r>
          </w:p>
          <w:p w14:paraId="68EB5F70" w14:textId="77777777" w:rsidR="00AF1D4B" w:rsidRPr="00AF1D4B" w:rsidRDefault="00AF1D4B" w:rsidP="00AF1D4B">
            <w:pPr>
              <w:spacing w:after="0" w:line="240" w:lineRule="auto"/>
              <w:jc w:val="both"/>
              <w:rPr>
                <w:rFonts w:ascii="Times New Roman" w:eastAsia="Calibri" w:hAnsi="Times New Roman" w:cs="Times New Roman"/>
                <w:bCs/>
                <w:sz w:val="20"/>
                <w:szCs w:val="20"/>
                <w:u w:val="single"/>
              </w:rPr>
            </w:pPr>
          </w:p>
          <w:p w14:paraId="28B9362A" w14:textId="77777777" w:rsidR="00AF1D4B" w:rsidRPr="00AF1D4B" w:rsidRDefault="00AF1D4B" w:rsidP="00AF1D4B">
            <w:pPr>
              <w:spacing w:after="0" w:line="240" w:lineRule="auto"/>
              <w:jc w:val="both"/>
              <w:rPr>
                <w:rFonts w:ascii="Times New Roman" w:eastAsia="Calibri" w:hAnsi="Times New Roman" w:cs="Times New Roman"/>
                <w:bCs/>
                <w:sz w:val="20"/>
                <w:szCs w:val="20"/>
                <w:u w:val="single"/>
              </w:rPr>
            </w:pPr>
          </w:p>
          <w:p w14:paraId="645FA101" w14:textId="77777777" w:rsidR="00AF1D4B" w:rsidRPr="00AF1D4B" w:rsidRDefault="00AF1D4B" w:rsidP="00AF1D4B">
            <w:pPr>
              <w:spacing w:after="0" w:line="240" w:lineRule="auto"/>
              <w:jc w:val="both"/>
              <w:rPr>
                <w:rFonts w:ascii="Times New Roman" w:eastAsia="Calibri" w:hAnsi="Times New Roman" w:cs="Times New Roman"/>
                <w:b/>
                <w:bCs/>
                <w:sz w:val="20"/>
                <w:szCs w:val="20"/>
                <w:u w:val="single"/>
              </w:rPr>
            </w:pPr>
            <w:r w:rsidRPr="00AF1D4B">
              <w:rPr>
                <w:rFonts w:ascii="Times New Roman" w:eastAsia="Calibri" w:hAnsi="Times New Roman" w:cs="Times New Roman"/>
                <w:b/>
                <w:bCs/>
                <w:sz w:val="20"/>
                <w:szCs w:val="20"/>
                <w:u w:val="single"/>
              </w:rPr>
              <w:t xml:space="preserve">Freedom of expression and freedom and pluralism of media </w:t>
            </w:r>
          </w:p>
          <w:p w14:paraId="43B08299" w14:textId="77777777" w:rsidR="00AF1D4B" w:rsidRPr="00AF1D4B" w:rsidRDefault="00AF1D4B" w:rsidP="00AF1D4B">
            <w:pPr>
              <w:spacing w:after="0" w:line="240" w:lineRule="auto"/>
              <w:jc w:val="both"/>
              <w:rPr>
                <w:rFonts w:ascii="Times New Roman" w:eastAsia="Calibri" w:hAnsi="Times New Roman" w:cs="Times New Roman"/>
                <w:bCs/>
                <w:sz w:val="20"/>
                <w:szCs w:val="20"/>
                <w:u w:val="single"/>
              </w:rPr>
            </w:pPr>
          </w:p>
          <w:p w14:paraId="658EFC40"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 xml:space="preserve">A set of media laws (Law on Public Information, Law on Electronic Media and the Law on public service media) has been adopted in 2014 and it is being implemented. The State Prosecutorial Council has adopted the Communication Strategy of the SPC and the Republic Public Prosecutor's Office for the period 2015-2020 in order to define the relationship, methods and scope of mutual communication in order to prevent information leaks about the course of criminal investigations in the media. </w:t>
            </w:r>
          </w:p>
          <w:p w14:paraId="397006D5"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A new multiannual Strategy for the Development of Public Information System has been adopted in January 30, 2020.</w:t>
            </w:r>
          </w:p>
          <w:p w14:paraId="19C2DC38"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An analysis of the Criminal Code was conducted regarding the need to establish a higher level of protection of journalists against threats of violence. The TAIEX mission organized for this purpose has not identified the need to amend the Criminal Code, but suggested amendments of other laws and practical guidelines. In order to increase the efficiency of the work of the public prosecutor's offices in criminal proceedings against the perpetrators of criminal offenses against journalists, the Republic Public Prosecutor issued an instruction envisaging that the appellate, higher and basic public prosecution offices keep separate records for criminal offences against persons performing activities of public interest in the field of information, in relation to actions undertaken and in connection with attacks on the media websites, in cases where urgent action is prescribed.</w:t>
            </w:r>
          </w:p>
          <w:p w14:paraId="638704B7"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The Agreement on Cooperation between the Republic Public Prosecutor's Office and the Ministry of Interior has been signed and is being implemented, stipulating priority treatment in investigating threats and violence against journalists in order to improve the efficiency of investigations into attacks against journalists and the prosecution of offenders. A Permanent Working Group was established to implement a cooperation agreement between the Republic Public Prosecutor's Office, the Ministry of Interior and representative associations of journalists, which meets regularly. Concurrently, the Commission for consideration of the facts obtained during the investigations conducted on the killings of journalists continued to work and provides relevant institutions with its key findings.</w:t>
            </w:r>
          </w:p>
          <w:p w14:paraId="4DCCDF69" w14:textId="77777777" w:rsidR="00AF1D4B" w:rsidRPr="00AF1D4B" w:rsidRDefault="00AF1D4B" w:rsidP="00AF1D4B">
            <w:pPr>
              <w:spacing w:after="0" w:line="240" w:lineRule="auto"/>
              <w:jc w:val="both"/>
              <w:rPr>
                <w:rFonts w:ascii="Times New Roman" w:eastAsia="Calibri" w:hAnsi="Times New Roman" w:cs="Times New Roman"/>
                <w:bCs/>
                <w:sz w:val="20"/>
                <w:szCs w:val="20"/>
                <w:u w:val="single"/>
              </w:rPr>
            </w:pPr>
          </w:p>
          <w:p w14:paraId="47A38D72" w14:textId="77777777" w:rsidR="00AF1D4B" w:rsidRPr="00AF1D4B" w:rsidRDefault="00AF1D4B" w:rsidP="00AF1D4B">
            <w:pPr>
              <w:spacing w:after="0" w:line="240" w:lineRule="auto"/>
              <w:jc w:val="both"/>
              <w:rPr>
                <w:rFonts w:ascii="Times New Roman" w:eastAsia="Calibri" w:hAnsi="Times New Roman" w:cs="Times New Roman"/>
                <w:b/>
                <w:bCs/>
                <w:sz w:val="20"/>
                <w:szCs w:val="20"/>
                <w:u w:val="single"/>
              </w:rPr>
            </w:pPr>
            <w:r w:rsidRPr="00AF1D4B">
              <w:rPr>
                <w:rFonts w:ascii="Times New Roman" w:eastAsia="Calibri" w:hAnsi="Times New Roman" w:cs="Times New Roman"/>
                <w:b/>
                <w:bCs/>
                <w:sz w:val="20"/>
                <w:szCs w:val="20"/>
                <w:u w:val="single"/>
              </w:rPr>
              <w:t>Principle of non-discrimination and social position of vulnerable groups</w:t>
            </w:r>
          </w:p>
          <w:p w14:paraId="68762122" w14:textId="77777777" w:rsidR="00AF1D4B" w:rsidRPr="00AF1D4B" w:rsidRDefault="00AF1D4B" w:rsidP="00AF1D4B">
            <w:pPr>
              <w:spacing w:after="0" w:line="240" w:lineRule="auto"/>
              <w:jc w:val="both"/>
              <w:rPr>
                <w:rFonts w:ascii="Times New Roman" w:eastAsia="Calibri" w:hAnsi="Times New Roman" w:cs="Times New Roman"/>
                <w:b/>
                <w:bCs/>
                <w:sz w:val="20"/>
                <w:szCs w:val="20"/>
                <w:u w:val="single"/>
              </w:rPr>
            </w:pPr>
          </w:p>
          <w:p w14:paraId="16E20393"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The implementation of the Action Plan for Implementation of the Strategy for Prevention and Protection Against Discrimination was monitored by the body for oversight of the implementation of the Strategy and the AP for Prevention and Protection Against Discrimination.</w:t>
            </w:r>
            <w:r w:rsidRPr="00AF1D4B">
              <w:rPr>
                <w:rFonts w:ascii="Times New Roman" w:eastAsia="Calibri" w:hAnsi="Times New Roman" w:cs="Times New Roman"/>
                <w:bCs/>
                <w:sz w:val="20"/>
                <w:szCs w:val="20"/>
                <w:u w:val="single"/>
              </w:rPr>
              <w:t xml:space="preserve"> </w:t>
            </w:r>
            <w:r w:rsidRPr="00AF1D4B">
              <w:rPr>
                <w:rFonts w:ascii="Times New Roman" w:eastAsia="Calibri" w:hAnsi="Times New Roman" w:cs="Times New Roman"/>
                <w:bCs/>
                <w:sz w:val="20"/>
                <w:szCs w:val="20"/>
              </w:rPr>
              <w:t>An analysis of the implementation of the Law on the Prohibition of Discrimination was conducted. Moreover, the mechanism of the Government of the Republic of Serbia for the implementation of all recommendations of the UN human rights mechanisms is  established  and operational.</w:t>
            </w:r>
          </w:p>
          <w:p w14:paraId="77AFD94B" w14:textId="77777777" w:rsidR="00AF1D4B" w:rsidRPr="00AF1D4B" w:rsidRDefault="00AF1D4B" w:rsidP="00AF1D4B">
            <w:pPr>
              <w:spacing w:after="0" w:line="240" w:lineRule="auto"/>
              <w:jc w:val="both"/>
              <w:rPr>
                <w:rFonts w:ascii="Times New Roman" w:eastAsia="Calibri" w:hAnsi="Times New Roman" w:cs="Times New Roman"/>
                <w:bCs/>
                <w:sz w:val="20"/>
                <w:szCs w:val="20"/>
              </w:rPr>
            </w:pPr>
          </w:p>
          <w:p w14:paraId="3030099C"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In order to further develop the community policing model, particularly in multiethnic and multicultural environments, the Ministry of Interior has developed the Action Plan for the Implementation of the Community Policing Strategy which is effectively implemented. Police officers as contact persons for work with socially vulnerable groups (women victims of domestic violence and partner relationships, LGBTI persons and other vulnerable groups, in accordance with the security needs of local communities), who were specially trained and selected, have been assigned and started operating. All liaison officers passed specialized two-day training, as well as other trainings focused on the work of police in the community, as well as communication skills. Representatives of the Ministry of the Interior hold regular meetings with representatives of socially vulnerable groups, the LGBTI community and civil society organizations aimed at sensitization and improvement of communication, in order to improve the security and protection of human and minority rights. Through active cooperation and organization of meetings between the police and representatives of socially vulnerable groups, LGBTI community and civil society organizations, mutual trust relationships have been established and preventive action has been improved in achieving protection of safety and protection of human and minority rights.</w:t>
            </w:r>
          </w:p>
          <w:p w14:paraId="3DED66C9" w14:textId="77777777" w:rsidR="00AF1D4B" w:rsidRPr="00AF1D4B" w:rsidRDefault="00AF1D4B" w:rsidP="00AF1D4B">
            <w:pPr>
              <w:spacing w:after="0" w:line="240" w:lineRule="auto"/>
              <w:jc w:val="both"/>
              <w:rPr>
                <w:rFonts w:ascii="Times New Roman" w:eastAsia="Calibri" w:hAnsi="Times New Roman" w:cs="Times New Roman"/>
                <w:bCs/>
                <w:sz w:val="20"/>
                <w:szCs w:val="20"/>
              </w:rPr>
            </w:pPr>
          </w:p>
          <w:p w14:paraId="578D00F0"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Times New Roman" w:hAnsi="Times New Roman" w:cs="Times New Roman"/>
                <w:bCs/>
                <w:sz w:val="20"/>
                <w:szCs w:val="20"/>
              </w:rPr>
              <w:t>New strategic Framework for the Protection of Children against Violence has been addpoted.</w:t>
            </w:r>
            <w:r w:rsidRPr="00AF1D4B">
              <w:rPr>
                <w:rFonts w:ascii="Times New Roman" w:eastAsia="Calibri" w:hAnsi="Times New Roman" w:cs="Times New Roman"/>
                <w:bCs/>
                <w:sz w:val="20"/>
                <w:szCs w:val="20"/>
              </w:rPr>
              <w:t xml:space="preserve"> In cooperation with UNICEF, a number of activities have been carried out to improve the foster care system by increasing the availability and quality of services for children with disabilities and their families, by strengthening the capacity of regional foster care centers and centers for social work </w:t>
            </w:r>
            <w:r w:rsidRPr="00AF1D4B">
              <w:rPr>
                <w:rFonts w:ascii="Times New Roman" w:eastAsia="Calibri" w:hAnsi="Times New Roman" w:cs="Times New Roman"/>
                <w:bCs/>
                <w:sz w:val="20"/>
                <w:szCs w:val="20"/>
              </w:rPr>
              <w:lastRenderedPageBreak/>
              <w:t>and developing foster care procedures and guidelines as a shared care of foster parents and biological parents. Guidelines for the creation of a permanent child protection plan have been developed and distributed on the basis of existing measures for elimination of irregularities in the performance of the activities of accommodation of children and youth in social welfare institutions.</w:t>
            </w:r>
          </w:p>
          <w:p w14:paraId="5769E1CF" w14:textId="77777777" w:rsidR="00AF1D4B" w:rsidRPr="00AF1D4B" w:rsidRDefault="00AF1D4B" w:rsidP="00AF1D4B">
            <w:pPr>
              <w:spacing w:after="0" w:line="240" w:lineRule="auto"/>
              <w:jc w:val="both"/>
              <w:rPr>
                <w:rFonts w:ascii="Times New Roman" w:eastAsia="Calibri" w:hAnsi="Times New Roman" w:cs="Times New Roman"/>
                <w:bCs/>
                <w:sz w:val="20"/>
                <w:szCs w:val="20"/>
              </w:rPr>
            </w:pPr>
          </w:p>
          <w:p w14:paraId="1408AE40"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As a part of the project “Strengthening the justice system and social protection in order to improve child protection in Serbia”, with the support of UNICEF, evaluation of existing resources in large and small residential institutions for children was conducted, recommendations on the methods of their use in the process of transition from institutional to community care were developed. Likewise, the project activities towards an improvement of the system of case management in the centres for social work were carried out, focusing on treatment planning for support to families at risk of separation instead of an institutionalization-oriented approach.  Increasing use of diversionary schemes and prioritizing restorative approach to juvenile offenders to ensure their social reintegration and reduce recidivism rates was also initiated. Practical guidelines for hearing children based on examples of best practices in EU countries have been defined and adopted and accessible to all experts in the justice system and the guardianship body, as well as the conditions for uniform application of protective measures aimed at protecting the children victims/witnesses in criminal proceedings. Training on the protection of children victims/witnesses in criminal proceedings was conducted within the training program of the Judicial Academy and the educational material was distributed. The training of judges, prosecutors, lawyers and police officers in contact with juvenile offenders continued at the Judicial Academy.</w:t>
            </w:r>
          </w:p>
          <w:p w14:paraId="2C117DE1" w14:textId="77777777" w:rsidR="00AF1D4B" w:rsidRPr="00AF1D4B" w:rsidRDefault="00AF1D4B" w:rsidP="00AF1D4B">
            <w:pPr>
              <w:spacing w:after="0" w:line="240" w:lineRule="auto"/>
              <w:jc w:val="both"/>
              <w:rPr>
                <w:rFonts w:ascii="Times New Roman" w:eastAsia="Calibri" w:hAnsi="Times New Roman" w:cs="Times New Roman"/>
                <w:bCs/>
                <w:sz w:val="20"/>
                <w:szCs w:val="20"/>
              </w:rPr>
            </w:pPr>
          </w:p>
          <w:p w14:paraId="3616F628"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A new Council for Monitoring and Improving the Work of the Bodies in Criminal Proceedings and Enforcement of Criminal Sanctions against Juveniles was established. The increase in the use of diversionary schemes and the prioritization of the restorative approach in the treatment of juvenile offenders continued with the aim of their reintegration and reduction of recidivism. A special unit has been established to enforce the safety measure of compulsory psychiatric treatment and custody in a health institution for minors within the Special Prison Hospital.</w:t>
            </w:r>
          </w:p>
          <w:p w14:paraId="29EE3912" w14:textId="77777777" w:rsidR="00AF1D4B" w:rsidRPr="00AF1D4B" w:rsidRDefault="00AF1D4B" w:rsidP="00AF1D4B">
            <w:pPr>
              <w:spacing w:after="0" w:line="240" w:lineRule="auto"/>
              <w:jc w:val="both"/>
              <w:rPr>
                <w:rFonts w:ascii="Times New Roman" w:eastAsia="Calibri" w:hAnsi="Times New Roman" w:cs="Times New Roman"/>
                <w:bCs/>
                <w:sz w:val="20"/>
                <w:szCs w:val="20"/>
                <w:u w:val="single"/>
              </w:rPr>
            </w:pPr>
          </w:p>
          <w:p w14:paraId="33102787"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A detailed analysis of alignment of the criminal justice legislation with the Council of Europe Convention on Preventing and Combating Violence against Women and Domestic Violence (Istanbul Convention) has been carried out and recommendations have been made to amend criminal legislation. Amendments to the Criminal Code were adopted in accordance with the analysis of compliance with the provisions of the Council of Europe Convention on the Prevention and Combating Violence against Women and Domestic Violence (Istanbul Convention). A new National Strategy for the Improvement of the Status of Women and the Promotion of Gender Equality has been announced.</w:t>
            </w:r>
            <w:r w:rsidRPr="00AF1D4B">
              <w:rPr>
                <w:rFonts w:ascii="Calibri" w:eastAsia="Calibri" w:hAnsi="Calibri" w:cs="Times New Roman"/>
              </w:rPr>
              <w:t xml:space="preserve"> </w:t>
            </w:r>
            <w:r w:rsidRPr="00AF1D4B">
              <w:rPr>
                <w:rFonts w:ascii="Times New Roman" w:eastAsia="Calibri" w:hAnsi="Times New Roman" w:cs="Times New Roman"/>
                <w:bCs/>
                <w:sz w:val="20"/>
                <w:szCs w:val="20"/>
              </w:rPr>
              <w:t>A special law that regulates the prevention of violence against women in the family and partner relations has been adopted and is efficiently implemented.</w:t>
            </w:r>
          </w:p>
          <w:p w14:paraId="0DC94488"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The Law on Peaceful Assembly, aligned with the recommendations of the Venice Commission and the ODIHR, as well as with Article 11 of the European Convention on Human Rights and Fundamental Freedoms and Article 12 of the Charter of Fundamental Rights of the European Union has been adopted and is being implemented.</w:t>
            </w:r>
          </w:p>
          <w:p w14:paraId="7D56CAC0" w14:textId="77777777" w:rsidR="00AF1D4B" w:rsidRPr="00AF1D4B" w:rsidRDefault="00AF1D4B" w:rsidP="00AF1D4B">
            <w:pPr>
              <w:spacing w:after="0" w:line="240" w:lineRule="auto"/>
              <w:jc w:val="both"/>
              <w:rPr>
                <w:rFonts w:ascii="Times New Roman" w:eastAsia="Calibri" w:hAnsi="Times New Roman" w:cs="Times New Roman"/>
                <w:bCs/>
                <w:sz w:val="20"/>
                <w:szCs w:val="20"/>
              </w:rPr>
            </w:pPr>
          </w:p>
          <w:p w14:paraId="05AD348B" w14:textId="77777777" w:rsidR="00AF1D4B" w:rsidRPr="00AF1D4B" w:rsidRDefault="00AF1D4B" w:rsidP="00AF1D4B">
            <w:pPr>
              <w:spacing w:after="0" w:line="240" w:lineRule="auto"/>
              <w:jc w:val="both"/>
              <w:rPr>
                <w:rFonts w:ascii="Times New Roman" w:eastAsia="Calibri" w:hAnsi="Times New Roman" w:cs="Times New Roman"/>
                <w:b/>
                <w:bCs/>
                <w:sz w:val="20"/>
                <w:szCs w:val="20"/>
                <w:u w:val="single"/>
              </w:rPr>
            </w:pPr>
            <w:r w:rsidRPr="00AF1D4B">
              <w:rPr>
                <w:rFonts w:ascii="Times New Roman" w:eastAsia="Calibri" w:hAnsi="Times New Roman" w:cs="Times New Roman"/>
                <w:b/>
                <w:bCs/>
                <w:sz w:val="20"/>
                <w:szCs w:val="20"/>
                <w:u w:val="single"/>
              </w:rPr>
              <w:t>Procedural safeguards</w:t>
            </w:r>
          </w:p>
          <w:p w14:paraId="60C577A9" w14:textId="77777777" w:rsidR="00AF1D4B" w:rsidRPr="00AF1D4B" w:rsidRDefault="00AF1D4B" w:rsidP="00AF1D4B">
            <w:pPr>
              <w:spacing w:after="0" w:line="240" w:lineRule="auto"/>
              <w:jc w:val="both"/>
              <w:rPr>
                <w:rFonts w:ascii="Times New Roman" w:eastAsia="Calibri" w:hAnsi="Times New Roman" w:cs="Times New Roman"/>
                <w:b/>
                <w:bCs/>
                <w:sz w:val="20"/>
                <w:szCs w:val="20"/>
                <w:u w:val="single"/>
              </w:rPr>
            </w:pPr>
          </w:p>
          <w:p w14:paraId="128C6CF5"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 xml:space="preserve">The Law on Free Legal Aid was adopted in November 2018 and its implementation started in October 2019. Training of staff in all local self-government units was organized with the support of MDTF JSS, resulting in over 300 individuals authorized to decide on free legal aid applications.  </w:t>
            </w:r>
            <w:r w:rsidRPr="00AF1D4B">
              <w:rPr>
                <w:rFonts w:ascii="Calibri" w:eastAsia="Calibri" w:hAnsi="Calibri" w:cs="Times New Roman"/>
              </w:rPr>
              <w:t xml:space="preserve"> </w:t>
            </w:r>
            <w:r w:rsidRPr="00AF1D4B">
              <w:rPr>
                <w:rFonts w:ascii="Times New Roman" w:eastAsia="Calibri" w:hAnsi="Times New Roman" w:cs="Times New Roman"/>
                <w:bCs/>
                <w:sz w:val="20"/>
                <w:szCs w:val="20"/>
              </w:rPr>
              <w:t xml:space="preserve">All by-laws envisaged by law have been adopted and can be found at </w:t>
            </w:r>
            <w:hyperlink r:id="rId27" w:history="1">
              <w:r w:rsidRPr="00AF1D4B">
                <w:rPr>
                  <w:rFonts w:ascii="Times New Roman" w:eastAsia="Calibri" w:hAnsi="Times New Roman" w:cs="Times New Roman"/>
                  <w:bCs/>
                  <w:color w:val="0000FF"/>
                  <w:sz w:val="20"/>
                  <w:szCs w:val="20"/>
                  <w:u w:val="single"/>
                </w:rPr>
                <w:t>http://www.pravno-informacioni-sistem.rs/SlGlasnikPortal/eli/rep/sgrs/skupstina/zakon/2018/87/15/reg</w:t>
              </w:r>
            </w:hyperlink>
            <w:r w:rsidRPr="00AF1D4B">
              <w:rPr>
                <w:rFonts w:ascii="Times New Roman" w:eastAsia="Calibri" w:hAnsi="Times New Roman" w:cs="Times New Roman"/>
                <w:bCs/>
                <w:sz w:val="20"/>
                <w:szCs w:val="20"/>
              </w:rPr>
              <w:t xml:space="preserve"> ).  The register of providers of free legal aid and free legal support is published on the Ministry's website (</w:t>
            </w:r>
            <w:hyperlink r:id="rId28" w:history="1">
              <w:r w:rsidRPr="00AF1D4B">
                <w:rPr>
                  <w:rFonts w:ascii="Times New Roman" w:eastAsia="Calibri" w:hAnsi="Times New Roman" w:cs="Times New Roman"/>
                  <w:bCs/>
                  <w:color w:val="0000FF"/>
                  <w:sz w:val="20"/>
                  <w:szCs w:val="20"/>
                  <w:u w:val="single"/>
                </w:rPr>
                <w:t>https://www.mpravde.gov.rs/tekst/26350/registar-pruzalaca-besplatne-pravne-pomoci-i-besplatne-pravne-podrske.php</w:t>
              </w:r>
            </w:hyperlink>
            <w:r w:rsidRPr="00AF1D4B">
              <w:rPr>
                <w:rFonts w:ascii="Times New Roman" w:eastAsia="Calibri" w:hAnsi="Times New Roman" w:cs="Times New Roman"/>
                <w:bCs/>
                <w:sz w:val="20"/>
                <w:szCs w:val="20"/>
              </w:rPr>
              <w:t xml:space="preserve"> ). The lists of providers of free legal aid and support are updated regularly. Entry into the Registry remains open.</w:t>
            </w:r>
          </w:p>
          <w:p w14:paraId="303CAF53"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 xml:space="preserve">A comprehensive analysis has been developed with recommendations for improving procedural safeguards in order to align with EU acquis. Subsequently, an analysis has been prepared with recommendations for amending the normative framework in order to effectively apply minimum standards regarding the rights, support and protection of victims of crime/injured parties in line with Directive 2012/29/EU. A working group developed a Draft National Strategy for the Exercise of Rights of Victims and Witnesses with an accompanying Action Plan, with the support of the OSCE (IPA 2016). </w:t>
            </w:r>
          </w:p>
          <w:p w14:paraId="231EBF19" w14:textId="77777777" w:rsidR="00AF1D4B" w:rsidRPr="00AF1D4B" w:rsidRDefault="00AF1D4B" w:rsidP="00AF1D4B">
            <w:pPr>
              <w:spacing w:after="0" w:line="240" w:lineRule="auto"/>
              <w:jc w:val="both"/>
              <w:rPr>
                <w:rFonts w:ascii="Times New Roman" w:eastAsia="Calibri" w:hAnsi="Times New Roman" w:cs="Times New Roman"/>
                <w:bCs/>
                <w:sz w:val="20"/>
                <w:szCs w:val="20"/>
                <w:u w:val="single"/>
              </w:rPr>
            </w:pPr>
          </w:p>
          <w:p w14:paraId="6D95E18B" w14:textId="77777777" w:rsidR="00AF1D4B" w:rsidRPr="00AF1D4B" w:rsidRDefault="00AF1D4B" w:rsidP="00AF1D4B">
            <w:pPr>
              <w:spacing w:after="0" w:line="240" w:lineRule="auto"/>
              <w:jc w:val="both"/>
              <w:rPr>
                <w:rFonts w:ascii="Times New Roman" w:eastAsia="Calibri" w:hAnsi="Times New Roman" w:cs="Times New Roman"/>
                <w:b/>
                <w:bCs/>
                <w:sz w:val="20"/>
                <w:szCs w:val="20"/>
                <w:u w:val="single"/>
              </w:rPr>
            </w:pPr>
            <w:r w:rsidRPr="00AF1D4B">
              <w:rPr>
                <w:rFonts w:ascii="Times New Roman" w:eastAsia="Calibri" w:hAnsi="Times New Roman" w:cs="Times New Roman"/>
                <w:b/>
                <w:bCs/>
                <w:sz w:val="20"/>
                <w:szCs w:val="20"/>
                <w:u w:val="single"/>
              </w:rPr>
              <w:t>Position of national minorities/Roma</w:t>
            </w:r>
          </w:p>
          <w:p w14:paraId="29FA8BEE" w14:textId="77777777" w:rsidR="00AF1D4B" w:rsidRPr="00AF1D4B" w:rsidRDefault="00AF1D4B" w:rsidP="00AF1D4B">
            <w:pPr>
              <w:spacing w:after="0" w:line="240" w:lineRule="auto"/>
              <w:jc w:val="both"/>
              <w:rPr>
                <w:rFonts w:ascii="Times New Roman" w:eastAsia="Calibri" w:hAnsi="Times New Roman" w:cs="Times New Roman"/>
                <w:bCs/>
                <w:sz w:val="20"/>
                <w:szCs w:val="20"/>
                <w:u w:val="single"/>
              </w:rPr>
            </w:pPr>
          </w:p>
          <w:p w14:paraId="0BD6FBA9"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 xml:space="preserve">A special Action Plan which corresponds to all the recommendations given in the Third opinion of Advisory Committee on Serbia  in the context of the Council of Europe Framework Convention on the Protection of National Minorities, the second report of the Expert Committee on the Implementation of the European Charter for Regional and Minority Languages in the Republic of Serbia </w:t>
            </w:r>
            <w:r w:rsidRPr="00AF1D4B">
              <w:rPr>
                <w:rFonts w:ascii="Times New Roman" w:eastAsia="Calibri" w:hAnsi="Times New Roman" w:cs="Times New Roman"/>
                <w:bCs/>
                <w:sz w:val="20"/>
                <w:szCs w:val="20"/>
              </w:rPr>
              <w:lastRenderedPageBreak/>
              <w:t>and reports on the implementation of bilateral agreements on the protection of national minorities, directed towards the implementation of existing legislation in the field of national minority rights, has been adopted through an inclusive process and is being implemented.</w:t>
            </w:r>
          </w:p>
          <w:p w14:paraId="51813FD6" w14:textId="77777777" w:rsidR="00AF1D4B" w:rsidRPr="00AF1D4B" w:rsidRDefault="00AF1D4B" w:rsidP="00AF1D4B">
            <w:pPr>
              <w:spacing w:after="0" w:line="240" w:lineRule="auto"/>
              <w:jc w:val="both"/>
              <w:rPr>
                <w:rFonts w:ascii="Times New Roman" w:eastAsia="Calibri" w:hAnsi="Times New Roman" w:cs="Times New Roman"/>
                <w:bCs/>
                <w:sz w:val="20"/>
                <w:szCs w:val="20"/>
              </w:rPr>
            </w:pPr>
          </w:p>
          <w:p w14:paraId="667ACC7B"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The Action Plan specifically addresses the areas of education, the use of minority languages, access to the media and religious services in minority languages, and adequate representation in public administration. Implementation of the Action Plan is monitored by the Council for National Minorities. The Council meets regularly and representatives of National Councils of National Minorities participate in its work. Reports on the implementation of the Action Plan are regularly developed and publicly available. Funds from the Budget Fund for National Minorities are regularly allocated according to the program of priority areas, in accordance with the decision of the Council for National Minorities.</w:t>
            </w:r>
          </w:p>
          <w:p w14:paraId="10037F6D" w14:textId="77777777" w:rsidR="00AF1D4B" w:rsidRPr="00AF1D4B" w:rsidRDefault="00AF1D4B" w:rsidP="00AF1D4B">
            <w:pPr>
              <w:spacing w:after="0" w:line="240" w:lineRule="auto"/>
              <w:jc w:val="both"/>
              <w:rPr>
                <w:rFonts w:ascii="Times New Roman" w:eastAsia="Calibri" w:hAnsi="Times New Roman" w:cs="Times New Roman"/>
                <w:bCs/>
                <w:sz w:val="20"/>
                <w:szCs w:val="20"/>
              </w:rPr>
            </w:pPr>
          </w:p>
          <w:p w14:paraId="713C2BEC"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Activities aimed at raising public awareness of the rights of national minorities and respect for cultural and linguistic diversity, through the support of the production of media content are being successfully implemented. Public calls for co-financing projects in the field of public information in the languages ​​of national minorities are published on a regular basis. The purpose of the public calls is to co-finance the production of media content in the field of public information which contributes to accurate, impartial, timely and complete information of members of national minorities; preserving the cultural and linguistic identity of national minorities in the Republic of Serbia and encouraging creativity in all areas of public life of national minorities.</w:t>
            </w:r>
          </w:p>
          <w:p w14:paraId="2C6DE6D6" w14:textId="77777777" w:rsidR="00AF1D4B" w:rsidRPr="00AF1D4B" w:rsidRDefault="00AF1D4B" w:rsidP="00AF1D4B">
            <w:pPr>
              <w:spacing w:after="0" w:line="240" w:lineRule="auto"/>
              <w:jc w:val="both"/>
              <w:rPr>
                <w:rFonts w:ascii="Times New Roman" w:eastAsia="Calibri" w:hAnsi="Times New Roman" w:cs="Times New Roman"/>
                <w:bCs/>
                <w:sz w:val="20"/>
                <w:szCs w:val="20"/>
              </w:rPr>
            </w:pPr>
          </w:p>
          <w:p w14:paraId="0F3D5B04"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The new Law on Textbooks has been adopted and is being implemented, which ensures the availability of textbooks in the languages of national minorities for each school year. Activities aimed at raising the quality of primary and secondary education in the languages of national minorities are carried out regularly through the implementation of the competition for financing and co-financing activities, programs and projects of national councils of national minorities.</w:t>
            </w:r>
          </w:p>
          <w:p w14:paraId="3FD94F91" w14:textId="77777777" w:rsidR="00AF1D4B" w:rsidRPr="00AF1D4B" w:rsidRDefault="00AF1D4B" w:rsidP="00AF1D4B">
            <w:pPr>
              <w:spacing w:after="0" w:line="240" w:lineRule="auto"/>
              <w:jc w:val="both"/>
              <w:rPr>
                <w:rFonts w:ascii="Times New Roman" w:eastAsia="Calibri" w:hAnsi="Times New Roman" w:cs="Times New Roman"/>
                <w:bCs/>
                <w:sz w:val="20"/>
                <w:szCs w:val="20"/>
              </w:rPr>
            </w:pPr>
          </w:p>
          <w:p w14:paraId="0ECE407A"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In order to improve the exercise of the right to register in the birth registry in the language of the national minority, the Ministry of Public Administration and Local Self-Government has developed the instruction and submitted it to the bodies of the municipal and city authorities who perform the entrusted tasks of records keeping. All planned trainings of registrars and deputy registrars, as well as trainings for employees in centers for social work and police administrations have been carried out. Concurrently, the Ministry of Interior fully implements the legal provisions allowing registration of permanent residence in the Center for Social Work. Requests are solved urgently and applicants are provided with free legal aid during the application process. The new Law on Registries was adopted, which ensures voluntary registration of nationality. The lawful and efficient exercise of the right to register in birth registries within the stipulated deadline was facilitated through implementation of electronic procedures and efficient coordination of state bodies.</w:t>
            </w:r>
          </w:p>
          <w:p w14:paraId="198C30C9" w14:textId="77777777" w:rsidR="00AF1D4B" w:rsidRPr="00AF1D4B" w:rsidRDefault="00AF1D4B" w:rsidP="00AF1D4B">
            <w:pPr>
              <w:spacing w:after="0" w:line="240" w:lineRule="auto"/>
              <w:jc w:val="both"/>
              <w:rPr>
                <w:rFonts w:ascii="Times New Roman" w:eastAsia="Calibri" w:hAnsi="Times New Roman" w:cs="Times New Roman"/>
                <w:bCs/>
                <w:sz w:val="20"/>
                <w:szCs w:val="20"/>
              </w:rPr>
            </w:pPr>
          </w:p>
          <w:p w14:paraId="323845CB"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Amendments to the Law on the Rights and Freedoms of National Minorities and the Law on National Councils of National Minorities have been adopted and are implemented.</w:t>
            </w:r>
          </w:p>
          <w:p w14:paraId="33DA4E1F" w14:textId="77777777" w:rsidR="00AF1D4B" w:rsidRPr="00AF1D4B" w:rsidRDefault="00AF1D4B" w:rsidP="00AF1D4B">
            <w:pPr>
              <w:spacing w:after="0" w:line="240" w:lineRule="auto"/>
              <w:jc w:val="both"/>
              <w:rPr>
                <w:rFonts w:ascii="Times New Roman" w:eastAsia="Calibri" w:hAnsi="Times New Roman" w:cs="Times New Roman"/>
                <w:bCs/>
                <w:sz w:val="20"/>
                <w:szCs w:val="20"/>
              </w:rPr>
            </w:pPr>
          </w:p>
          <w:p w14:paraId="58F3B8C7"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A new Strategy for Social Inclusion of Roma in the Republic of Serbia for the period 2016-2025 has been adopted and is being implemented. The drafting of a new Action Plan for its implementation is in progress.</w:t>
            </w:r>
          </w:p>
          <w:p w14:paraId="19048901" w14:textId="77777777" w:rsidR="00AF1D4B" w:rsidRPr="00AF1D4B" w:rsidRDefault="00AF1D4B" w:rsidP="00AF1D4B">
            <w:pPr>
              <w:spacing w:after="0" w:line="240" w:lineRule="auto"/>
              <w:jc w:val="both"/>
              <w:rPr>
                <w:rFonts w:ascii="Times New Roman" w:eastAsia="Calibri" w:hAnsi="Times New Roman" w:cs="Times New Roman"/>
                <w:bCs/>
                <w:sz w:val="20"/>
                <w:szCs w:val="20"/>
              </w:rPr>
            </w:pPr>
          </w:p>
          <w:p w14:paraId="5E08B59E"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A comparative legal analysis was carried out regarding the regulation of the position of churches and religious communities in order to determine specific criteria based on the best practices of the member states of the European Union in the region (e.g. Romania, Croatia, Slovenia, Hungary) and implementation of solutions accepted in the region. The results of the analysis were presented to the competent employees of the Ministry of Justice and the Administration for Cooperation with Churches and Religious Communities. Staff capacity has been strengthened through training of staff in the normative sector of the Ministry of Justice and the registry of churches and religious communities, and through employment in the Administration for Cooperation with Churches and Religious Communities.</w:t>
            </w:r>
          </w:p>
          <w:p w14:paraId="0F2C4877" w14:textId="77777777" w:rsidR="00AF1D4B" w:rsidRPr="00AF1D4B" w:rsidRDefault="00AF1D4B" w:rsidP="00AF1D4B">
            <w:pPr>
              <w:spacing w:after="0" w:line="240" w:lineRule="auto"/>
              <w:jc w:val="both"/>
              <w:rPr>
                <w:rFonts w:ascii="Times New Roman" w:eastAsia="Calibri" w:hAnsi="Times New Roman" w:cs="Times New Roman"/>
                <w:bCs/>
                <w:sz w:val="20"/>
                <w:szCs w:val="20"/>
              </w:rPr>
            </w:pPr>
          </w:p>
          <w:p w14:paraId="30E4BD72"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The Rulebook on recognizing discrimination in education, aimed at preventing discrimination and segregation of national minorities in education, has been adopted and is being implemented, while measures for desegregation at the class level and at school level are also implemented. Likewise, the Rulebook on enrollment of Roma students in secondary schools through affirmative action measures was adopted and is implemented. The Center for Roma Language at the Faculty of Philology, University of Belgrade, actively implements measures aimed at training teachers and researchers for lectures and scientific work in the field of Roma language and culture.</w:t>
            </w:r>
          </w:p>
          <w:p w14:paraId="52448B71"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lastRenderedPageBreak/>
              <w:t>The Ministry of Education, Science and Technological Development continued to implement affirmative measures through a mentoring system and scholarships for education. With the support of international donors, a number of activities have been undertaken aimed at enrolling Roma children in kindergartens, as well as in another important area of prevention of school dropout. These activities are regularly and thoroughly reported.</w:t>
            </w:r>
          </w:p>
          <w:p w14:paraId="2AA63D67"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Legislative framework in the field of cooperatives that will improve the employment opportunities for Roma in accordance with the best practices of the European Union has been adopted.</w:t>
            </w:r>
          </w:p>
          <w:p w14:paraId="468E599B"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In order to improve the housing conditions for the Roma population, the Law on Housing has been adopted and is implemented in accordance with the provisions of the International Convention on Economic, Social and Cultural Rights.</w:t>
            </w:r>
          </w:p>
          <w:p w14:paraId="5E106A32" w14:textId="77777777" w:rsidR="00AF1D4B" w:rsidRPr="00AF1D4B" w:rsidRDefault="00AF1D4B" w:rsidP="00AF1D4B">
            <w:pPr>
              <w:spacing w:after="0" w:line="240" w:lineRule="auto"/>
              <w:jc w:val="both"/>
              <w:rPr>
                <w:rFonts w:ascii="Times New Roman" w:eastAsia="Calibri" w:hAnsi="Times New Roman" w:cs="Times New Roman"/>
                <w:bCs/>
                <w:sz w:val="20"/>
                <w:szCs w:val="20"/>
                <w:u w:val="single"/>
              </w:rPr>
            </w:pPr>
          </w:p>
          <w:p w14:paraId="36C6E6AB" w14:textId="77777777" w:rsidR="00AF1D4B" w:rsidRPr="00AF1D4B" w:rsidRDefault="00AF1D4B" w:rsidP="00AF1D4B">
            <w:pPr>
              <w:spacing w:after="0" w:line="240" w:lineRule="auto"/>
              <w:jc w:val="both"/>
              <w:rPr>
                <w:rFonts w:ascii="Times New Roman" w:eastAsia="Calibri" w:hAnsi="Times New Roman" w:cs="Times New Roman"/>
                <w:b/>
                <w:bCs/>
                <w:sz w:val="20"/>
                <w:szCs w:val="20"/>
                <w:u w:val="single"/>
              </w:rPr>
            </w:pPr>
            <w:r w:rsidRPr="00AF1D4B">
              <w:rPr>
                <w:rFonts w:ascii="Times New Roman" w:eastAsia="Calibri" w:hAnsi="Times New Roman" w:cs="Times New Roman"/>
                <w:b/>
                <w:bCs/>
                <w:sz w:val="20"/>
                <w:szCs w:val="20"/>
                <w:u w:val="single"/>
              </w:rPr>
              <w:t>The position of refugees and internally displaced persons</w:t>
            </w:r>
          </w:p>
          <w:p w14:paraId="078BF42F" w14:textId="77777777" w:rsidR="00AF1D4B" w:rsidRPr="00AF1D4B" w:rsidRDefault="00AF1D4B" w:rsidP="00AF1D4B">
            <w:pPr>
              <w:spacing w:after="0" w:line="240" w:lineRule="auto"/>
              <w:jc w:val="both"/>
              <w:rPr>
                <w:rFonts w:ascii="Times New Roman" w:eastAsia="Calibri" w:hAnsi="Times New Roman" w:cs="Times New Roman"/>
                <w:b/>
                <w:bCs/>
                <w:sz w:val="20"/>
                <w:szCs w:val="20"/>
                <w:u w:val="single"/>
              </w:rPr>
            </w:pPr>
          </w:p>
          <w:p w14:paraId="1F235C2F"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Regular activities are carried out in the framework of the implementation of the Regional Housing Program for Refugees and regular national care programs, aimed at providing permanent housing solutions for refugees. The Commissioner for Refugees and Migration, with the support of the UNHCR, produced a record of the situation and needs of internally displaced persons in 2017, and it is estimated that more than 17,000 families remain in need. The provision of complementary measures for the sustainable integration of refugees continued through programs aimed at economic empowerment.</w:t>
            </w:r>
          </w:p>
          <w:p w14:paraId="2A9437E4" w14:textId="77777777" w:rsidR="00AF1D4B" w:rsidRPr="00AF1D4B" w:rsidRDefault="00AF1D4B" w:rsidP="00AF1D4B">
            <w:pPr>
              <w:spacing w:after="0" w:line="240" w:lineRule="auto"/>
              <w:jc w:val="both"/>
              <w:rPr>
                <w:rFonts w:ascii="Times New Roman" w:eastAsia="Calibri" w:hAnsi="Times New Roman" w:cs="Times New Roman"/>
                <w:bCs/>
                <w:sz w:val="20"/>
                <w:szCs w:val="20"/>
              </w:rPr>
            </w:pPr>
          </w:p>
          <w:p w14:paraId="1330DDE1" w14:textId="77777777" w:rsidR="00AF1D4B" w:rsidRPr="00AF1D4B" w:rsidRDefault="00AF1D4B" w:rsidP="00AF1D4B">
            <w:pPr>
              <w:spacing w:after="0" w:line="240" w:lineRule="auto"/>
              <w:jc w:val="both"/>
              <w:rPr>
                <w:rFonts w:ascii="Times New Roman" w:eastAsia="Calibri" w:hAnsi="Times New Roman" w:cs="Times New Roman"/>
                <w:b/>
                <w:bCs/>
                <w:sz w:val="20"/>
                <w:szCs w:val="20"/>
                <w:u w:val="single"/>
              </w:rPr>
            </w:pPr>
            <w:r w:rsidRPr="00AF1D4B">
              <w:rPr>
                <w:rFonts w:ascii="Times New Roman" w:eastAsia="Calibri" w:hAnsi="Times New Roman" w:cs="Times New Roman"/>
                <w:b/>
                <w:bCs/>
                <w:sz w:val="20"/>
                <w:szCs w:val="20"/>
                <w:u w:val="single"/>
              </w:rPr>
              <w:t xml:space="preserve">Measures against racism and xenophobia </w:t>
            </w:r>
          </w:p>
          <w:p w14:paraId="54BCAF1E" w14:textId="77777777" w:rsidR="00AF1D4B" w:rsidRPr="00AF1D4B" w:rsidRDefault="00AF1D4B" w:rsidP="00AF1D4B">
            <w:pPr>
              <w:spacing w:after="0" w:line="240" w:lineRule="auto"/>
              <w:jc w:val="both"/>
              <w:rPr>
                <w:rFonts w:ascii="Times New Roman" w:eastAsia="Calibri" w:hAnsi="Times New Roman" w:cs="Times New Roman"/>
                <w:bCs/>
                <w:sz w:val="20"/>
                <w:szCs w:val="20"/>
                <w:u w:val="single"/>
              </w:rPr>
            </w:pPr>
          </w:p>
          <w:p w14:paraId="6596FC72"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The Criminal Code has been amended and aligned with the Framework Decision 2008/913/JHA Art. 1 (paragraphs c and d). Also, amendments and supplements to the Criminal Code prescribe that the criminal offense of violation of equality (Article 128) can be carried out if, due to sexual orientation or gender identity, human or citizen rights are restricted or denied.</w:t>
            </w:r>
          </w:p>
          <w:p w14:paraId="6C5F867D"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The National Council for the Prevention of Negative Sports Events was established in 2018 and meets regularly. The purpose of the establishment of this Council is to initiate and propose measures and coordinate the activities of state administration bodies and competent national sports associations to prevent violence and misbehavior in sport events.</w:t>
            </w:r>
          </w:p>
          <w:p w14:paraId="27B76AE3" w14:textId="77777777" w:rsidR="00AF1D4B" w:rsidRPr="00AF1D4B" w:rsidRDefault="00AF1D4B" w:rsidP="00AF1D4B">
            <w:pPr>
              <w:spacing w:after="0" w:line="240" w:lineRule="auto"/>
              <w:jc w:val="both"/>
              <w:rPr>
                <w:rFonts w:ascii="Times New Roman" w:eastAsia="Calibri" w:hAnsi="Times New Roman" w:cs="Times New Roman"/>
                <w:bCs/>
                <w:sz w:val="20"/>
                <w:szCs w:val="20"/>
                <w:u w:val="single"/>
              </w:rPr>
            </w:pPr>
          </w:p>
          <w:p w14:paraId="428C5B82" w14:textId="77777777" w:rsidR="00AF1D4B" w:rsidRPr="00AF1D4B" w:rsidRDefault="00AF1D4B" w:rsidP="00AF1D4B">
            <w:pPr>
              <w:spacing w:after="0" w:line="240" w:lineRule="auto"/>
              <w:jc w:val="both"/>
              <w:rPr>
                <w:rFonts w:ascii="Times New Roman" w:eastAsia="Calibri" w:hAnsi="Times New Roman" w:cs="Times New Roman"/>
                <w:b/>
                <w:sz w:val="20"/>
                <w:szCs w:val="20"/>
                <w:u w:val="single"/>
              </w:rPr>
            </w:pPr>
            <w:r w:rsidRPr="00AF1D4B">
              <w:rPr>
                <w:rFonts w:ascii="Times New Roman" w:eastAsia="Calibri" w:hAnsi="Times New Roman" w:cs="Times New Roman"/>
                <w:b/>
                <w:sz w:val="20"/>
                <w:szCs w:val="20"/>
                <w:u w:val="single"/>
              </w:rPr>
              <w:t>Personal data protection</w:t>
            </w:r>
          </w:p>
          <w:p w14:paraId="1D9F6A49" w14:textId="77777777" w:rsidR="00AF1D4B" w:rsidRPr="00AF1D4B" w:rsidRDefault="00AF1D4B" w:rsidP="00AF1D4B">
            <w:pPr>
              <w:spacing w:after="0" w:line="240" w:lineRule="auto"/>
              <w:jc w:val="both"/>
              <w:rPr>
                <w:rFonts w:ascii="Times New Roman" w:eastAsia="Calibri" w:hAnsi="Times New Roman" w:cs="Times New Roman"/>
                <w:bCs/>
                <w:sz w:val="20"/>
                <w:szCs w:val="20"/>
                <w:u w:val="single"/>
              </w:rPr>
            </w:pPr>
          </w:p>
          <w:p w14:paraId="07BD471E" w14:textId="77777777" w:rsidR="00AF1D4B" w:rsidRPr="00AF1D4B" w:rsidRDefault="00AF1D4B" w:rsidP="00AF1D4B">
            <w:pPr>
              <w:spacing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 xml:space="preserve">The new Law on Personal Data Protection was adopted in November 2018, aligned with the EU acquis and the recommendations of the EUROJUST Expert. The start of implementation of the law was preceded by adoption of the necessary bylaws and training of more than 360 judges and prosecutors and relevant staff in courts/prosecutors’ offices. </w:t>
            </w:r>
          </w:p>
          <w:p w14:paraId="035E0027" w14:textId="77777777" w:rsidR="00AF1D4B" w:rsidRPr="00AF1D4B" w:rsidRDefault="00AF1D4B" w:rsidP="00AF1D4B">
            <w:pPr>
              <w:spacing w:after="0" w:line="240" w:lineRule="auto"/>
              <w:jc w:val="both"/>
              <w:rPr>
                <w:rFonts w:ascii="Times New Roman" w:eastAsia="Calibri" w:hAnsi="Times New Roman" w:cs="Times New Roman"/>
                <w:bCs/>
                <w:sz w:val="20"/>
                <w:szCs w:val="20"/>
              </w:rPr>
            </w:pPr>
          </w:p>
          <w:p w14:paraId="483878C3" w14:textId="77777777" w:rsidR="00AF1D4B" w:rsidRPr="00AF1D4B" w:rsidRDefault="00AF1D4B" w:rsidP="00AF1D4B">
            <w:pPr>
              <w:spacing w:after="0" w:line="240" w:lineRule="auto"/>
              <w:jc w:val="both"/>
              <w:rPr>
                <w:rFonts w:ascii="Times New Roman" w:eastAsia="Calibri" w:hAnsi="Times New Roman" w:cs="Times New Roman"/>
                <w:bCs/>
                <w:sz w:val="20"/>
                <w:szCs w:val="20"/>
              </w:rPr>
            </w:pPr>
          </w:p>
          <w:p w14:paraId="397DAB34" w14:textId="77777777" w:rsidR="00AF1D4B" w:rsidRPr="00AF1D4B" w:rsidRDefault="00AF1D4B" w:rsidP="00AF1D4B">
            <w:pPr>
              <w:spacing w:after="0" w:line="240" w:lineRule="auto"/>
              <w:jc w:val="both"/>
              <w:rPr>
                <w:rFonts w:ascii="Times New Roman" w:eastAsia="Calibri" w:hAnsi="Times New Roman" w:cs="Times New Roman"/>
                <w:bCs/>
                <w:sz w:val="20"/>
                <w:szCs w:val="20"/>
              </w:rPr>
            </w:pPr>
          </w:p>
          <w:p w14:paraId="251DC5FB" w14:textId="77777777" w:rsidR="00AF1D4B" w:rsidRPr="00AF1D4B" w:rsidRDefault="00AF1D4B" w:rsidP="00AF1D4B">
            <w:pPr>
              <w:spacing w:after="0" w:line="240" w:lineRule="auto"/>
              <w:jc w:val="both"/>
              <w:rPr>
                <w:rFonts w:ascii="Times New Roman" w:eastAsia="Calibri" w:hAnsi="Times New Roman" w:cs="Times New Roman"/>
                <w:bCs/>
                <w:sz w:val="20"/>
                <w:szCs w:val="20"/>
              </w:rPr>
            </w:pPr>
          </w:p>
        </w:tc>
      </w:tr>
      <w:tr w:rsidR="00AF1D4B" w:rsidRPr="00AF1D4B" w14:paraId="4ABE8C56" w14:textId="77777777" w:rsidTr="00AF1D4B">
        <w:trPr>
          <w:trHeight w:val="731"/>
        </w:trPr>
        <w:tc>
          <w:tcPr>
            <w:tcW w:w="15768" w:type="dxa"/>
            <w:gridSpan w:val="3"/>
            <w:shd w:val="clear" w:color="auto" w:fill="222A35"/>
            <w:vAlign w:val="center"/>
          </w:tcPr>
          <w:p w14:paraId="0F79B26C" w14:textId="77777777" w:rsidR="00AF1D4B" w:rsidRPr="00AF1D4B" w:rsidRDefault="00AF1D4B" w:rsidP="00AF1D4B">
            <w:pPr>
              <w:spacing w:after="0" w:line="240" w:lineRule="auto"/>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lastRenderedPageBreak/>
              <w:t>3.1. PROHIBITION OF TORTURE AND INHUMAN OR DEGRADING TREATMENT OR PUNISHMENT</w:t>
            </w:r>
          </w:p>
        </w:tc>
      </w:tr>
      <w:tr w:rsidR="00AF1D4B" w:rsidRPr="00AF1D4B" w14:paraId="25A262B1" w14:textId="77777777" w:rsidTr="00AF1D4B">
        <w:trPr>
          <w:trHeight w:val="731"/>
        </w:trPr>
        <w:tc>
          <w:tcPr>
            <w:tcW w:w="7750" w:type="dxa"/>
            <w:shd w:val="clear" w:color="auto" w:fill="8DB3E2"/>
            <w:vAlign w:val="center"/>
          </w:tcPr>
          <w:p w14:paraId="0B1AAB71" w14:textId="77777777" w:rsidR="00AF1D4B" w:rsidRPr="00AF1D4B" w:rsidRDefault="00AF1D4B" w:rsidP="00AF1D4B">
            <w:pPr>
              <w:spacing w:after="0" w:line="240" w:lineRule="auto"/>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INTERIM BENCHMARK</w:t>
            </w:r>
          </w:p>
        </w:tc>
        <w:tc>
          <w:tcPr>
            <w:tcW w:w="4065" w:type="dxa"/>
            <w:shd w:val="clear" w:color="auto" w:fill="8DB3E2"/>
            <w:vAlign w:val="center"/>
          </w:tcPr>
          <w:p w14:paraId="192FCC9E" w14:textId="77777777" w:rsidR="00AF1D4B" w:rsidRPr="00AF1D4B" w:rsidRDefault="00AF1D4B" w:rsidP="00AF1D4B">
            <w:pPr>
              <w:spacing w:after="0" w:line="240" w:lineRule="auto"/>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OVERALL RESULT</w:t>
            </w:r>
          </w:p>
        </w:tc>
        <w:tc>
          <w:tcPr>
            <w:tcW w:w="3953" w:type="dxa"/>
            <w:shd w:val="clear" w:color="auto" w:fill="8DB3E2"/>
            <w:vAlign w:val="center"/>
          </w:tcPr>
          <w:p w14:paraId="59C99693" w14:textId="77777777" w:rsidR="00AF1D4B" w:rsidRPr="00AF1D4B" w:rsidRDefault="00AF1D4B" w:rsidP="00AF1D4B">
            <w:pPr>
              <w:spacing w:after="0" w:line="240" w:lineRule="auto"/>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IMPACT INDICATOR</w:t>
            </w:r>
          </w:p>
        </w:tc>
      </w:tr>
      <w:tr w:rsidR="00AF1D4B" w:rsidRPr="00AF1D4B" w14:paraId="01AE7209" w14:textId="77777777" w:rsidTr="00AF1D4B">
        <w:trPr>
          <w:trHeight w:val="282"/>
        </w:trPr>
        <w:tc>
          <w:tcPr>
            <w:tcW w:w="7750" w:type="dxa"/>
            <w:shd w:val="clear" w:color="auto" w:fill="FBD4B4"/>
            <w:vAlign w:val="center"/>
          </w:tcPr>
          <w:p w14:paraId="61B0D93F" w14:textId="77777777" w:rsidR="00AF1D4B" w:rsidRPr="00AF1D4B" w:rsidRDefault="00AF1D4B" w:rsidP="00AF1D4B">
            <w:pPr>
              <w:keepNext/>
              <w:keepLines/>
              <w:spacing w:before="200" w:after="0" w:line="240" w:lineRule="auto"/>
              <w:jc w:val="both"/>
              <w:outlineLvl w:val="2"/>
              <w:rPr>
                <w:rFonts w:ascii="Times New Roman" w:eastAsia="Calibri" w:hAnsi="Times New Roman" w:cs="Times New Roman"/>
                <w:sz w:val="20"/>
                <w:szCs w:val="20"/>
              </w:rPr>
            </w:pPr>
            <w:r w:rsidRPr="00AF1D4B">
              <w:rPr>
                <w:rFonts w:ascii="Times New Roman" w:eastAsia="Calibri" w:hAnsi="Times New Roman" w:cs="Times New Roman"/>
                <w:b/>
                <w:sz w:val="20"/>
                <w:szCs w:val="20"/>
              </w:rPr>
              <w:t xml:space="preserve">3.1.1 Serbia implements all recommendations of the European Committee for the Prevention of Torture and Inhuman or Degrading Treatment (CPT) and invests in improving infrastructure and living conditions in prisons (including healthcare), detention centres and psychiatric institutions. Serbia actively works on reducing </w:t>
            </w:r>
            <w:r w:rsidRPr="00AF1D4B">
              <w:rPr>
                <w:rFonts w:ascii="Times New Roman" w:eastAsia="Calibri" w:hAnsi="Times New Roman" w:cs="Times New Roman"/>
                <w:b/>
                <w:sz w:val="20"/>
                <w:szCs w:val="20"/>
              </w:rPr>
              <w:lastRenderedPageBreak/>
              <w:t>overcrowding and conducts training and awareness raising on the rights of persons in detention.</w:t>
            </w:r>
          </w:p>
          <w:p w14:paraId="588B2186" w14:textId="77777777" w:rsidR="00AF1D4B" w:rsidRPr="00AF1D4B" w:rsidRDefault="00AF1D4B" w:rsidP="00AF1D4B">
            <w:pPr>
              <w:spacing w:after="160" w:line="259" w:lineRule="auto"/>
              <w:rPr>
                <w:rFonts w:ascii="Times New Roman" w:eastAsia="Calibri" w:hAnsi="Times New Roman" w:cs="Times New Roman"/>
                <w:sz w:val="20"/>
                <w:szCs w:val="20"/>
              </w:rPr>
            </w:pPr>
          </w:p>
          <w:p w14:paraId="6C91F123" w14:textId="77777777" w:rsidR="00AF1D4B" w:rsidRPr="00AF1D4B" w:rsidRDefault="00AF1D4B" w:rsidP="00AF1D4B">
            <w:pPr>
              <w:spacing w:after="160" w:line="259" w:lineRule="auto"/>
              <w:rPr>
                <w:rFonts w:ascii="Times New Roman" w:eastAsia="Calibri" w:hAnsi="Times New Roman" w:cs="Times New Roman"/>
                <w:sz w:val="20"/>
                <w:szCs w:val="20"/>
              </w:rPr>
            </w:pPr>
          </w:p>
          <w:p w14:paraId="35DCB54A" w14:textId="77777777" w:rsidR="00AF1D4B" w:rsidRPr="00AF1D4B" w:rsidRDefault="00AF1D4B" w:rsidP="00AF1D4B">
            <w:pPr>
              <w:spacing w:after="160" w:line="259" w:lineRule="auto"/>
              <w:rPr>
                <w:rFonts w:ascii="Times New Roman" w:eastAsia="Calibri" w:hAnsi="Times New Roman" w:cs="Times New Roman"/>
                <w:sz w:val="20"/>
                <w:szCs w:val="20"/>
              </w:rPr>
            </w:pPr>
          </w:p>
          <w:p w14:paraId="6F23AF2C" w14:textId="77777777" w:rsidR="00AF1D4B" w:rsidRPr="00AF1D4B" w:rsidRDefault="00AF1D4B" w:rsidP="00AF1D4B">
            <w:pPr>
              <w:spacing w:after="160" w:line="259" w:lineRule="auto"/>
              <w:rPr>
                <w:rFonts w:ascii="Times New Roman" w:eastAsia="Calibri" w:hAnsi="Times New Roman" w:cs="Times New Roman"/>
                <w:sz w:val="20"/>
                <w:szCs w:val="20"/>
              </w:rPr>
            </w:pPr>
          </w:p>
          <w:p w14:paraId="47041C47" w14:textId="77777777" w:rsidR="00AF1D4B" w:rsidRPr="00AF1D4B" w:rsidRDefault="00AF1D4B" w:rsidP="00AF1D4B">
            <w:pPr>
              <w:spacing w:after="160" w:line="259" w:lineRule="auto"/>
              <w:rPr>
                <w:rFonts w:ascii="Times New Roman" w:eastAsia="Calibri" w:hAnsi="Times New Roman" w:cs="Times New Roman"/>
                <w:sz w:val="20"/>
                <w:szCs w:val="20"/>
              </w:rPr>
            </w:pPr>
          </w:p>
          <w:p w14:paraId="03BD9BD9" w14:textId="77777777" w:rsidR="00AF1D4B" w:rsidRPr="00AF1D4B" w:rsidRDefault="00AF1D4B" w:rsidP="00AF1D4B">
            <w:pPr>
              <w:spacing w:after="160" w:line="259" w:lineRule="auto"/>
              <w:rPr>
                <w:rFonts w:ascii="Times New Roman" w:eastAsia="Calibri" w:hAnsi="Times New Roman" w:cs="Times New Roman"/>
                <w:sz w:val="20"/>
                <w:szCs w:val="20"/>
              </w:rPr>
            </w:pPr>
          </w:p>
        </w:tc>
        <w:tc>
          <w:tcPr>
            <w:tcW w:w="4065" w:type="dxa"/>
            <w:shd w:val="clear" w:color="auto" w:fill="FFFFFF"/>
            <w:vAlign w:val="center"/>
          </w:tcPr>
          <w:p w14:paraId="1C109552"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 xml:space="preserve">Implementation of the Recommendations of the European Committee for the Prevention of Torture and Inhuman or Degrading Treatment or Punishment results in full elimination of torture and inhuman or degrading treatment or </w:t>
            </w:r>
            <w:r w:rsidRPr="00AF1D4B">
              <w:rPr>
                <w:rFonts w:ascii="Times New Roman" w:eastAsia="Times New Roman" w:hAnsi="Times New Roman" w:cs="Times New Roman"/>
                <w:sz w:val="20"/>
                <w:szCs w:val="20"/>
              </w:rPr>
              <w:lastRenderedPageBreak/>
              <w:t>punishment and preconditions for its effective prevention.</w:t>
            </w:r>
          </w:p>
          <w:p w14:paraId="433D3B30"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1F147675"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Living conditions in prisons improved in terms of accommodation, health care, training of convicted individuals, advanced staff training, and judicial review over the exercise of the rights of individuals deprived of liberty, supervision over the implementation of sanctions and improved treatment programs for convicted individuals and vulnerable categories of convicted individuals. </w:t>
            </w:r>
          </w:p>
          <w:p w14:paraId="6F112E0F"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0120E133"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Implemented measures to reduce the prison population, particularly through the widespread use of alternative sanctions.</w:t>
            </w:r>
          </w:p>
          <w:p w14:paraId="656C1CA5"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7F93CBD7"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Measures to effectively reduce ill treatment in police custody undertaken</w:t>
            </w:r>
          </w:p>
          <w:p w14:paraId="640003F8"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6FA52D83"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Protection of the rights of persons sufferimng from mental disorders who are being treated in psychiatric institutions has been improved.</w:t>
            </w:r>
          </w:p>
        </w:tc>
        <w:tc>
          <w:tcPr>
            <w:tcW w:w="3953" w:type="dxa"/>
            <w:shd w:val="clear" w:color="auto" w:fill="FFFFFF"/>
            <w:vAlign w:val="center"/>
          </w:tcPr>
          <w:p w14:paraId="2ECFF46D"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 xml:space="preserve">1. Report of the European Committee for the Prevention of Torture and Inhuman or Degrading Treatment or Punishment stating significant progress of Serbia in terms of </w:t>
            </w:r>
            <w:r w:rsidRPr="00AF1D4B">
              <w:rPr>
                <w:rFonts w:ascii="Times New Roman" w:eastAsia="Times New Roman" w:hAnsi="Times New Roman" w:cs="Times New Roman"/>
                <w:sz w:val="20"/>
                <w:szCs w:val="20"/>
              </w:rPr>
              <w:lastRenderedPageBreak/>
              <w:t>implementation of the recommendations of the CPT;</w:t>
            </w:r>
          </w:p>
          <w:p w14:paraId="7AE0BA68" w14:textId="77777777" w:rsidR="00AF1D4B" w:rsidRPr="00AF1D4B" w:rsidRDefault="00AF1D4B" w:rsidP="00AF1D4B">
            <w:pPr>
              <w:spacing w:after="0" w:line="240" w:lineRule="auto"/>
              <w:ind w:left="720"/>
              <w:jc w:val="both"/>
              <w:rPr>
                <w:rFonts w:ascii="Times New Roman" w:eastAsia="Times New Roman" w:hAnsi="Times New Roman" w:cs="Times New Roman"/>
                <w:sz w:val="20"/>
                <w:szCs w:val="20"/>
              </w:rPr>
            </w:pPr>
          </w:p>
          <w:p w14:paraId="1A5C2C8F"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 European Commission Annual Progress Report on Serbia stating significant progress in the part referring to prevention of torture and inhuman or degrading treatment or punishment and prison system reform;</w:t>
            </w:r>
          </w:p>
          <w:p w14:paraId="5D261854" w14:textId="77777777" w:rsidR="00AF1D4B" w:rsidRPr="00AF1D4B" w:rsidRDefault="00AF1D4B" w:rsidP="00AF1D4B">
            <w:pPr>
              <w:spacing w:after="0" w:line="240" w:lineRule="auto"/>
              <w:ind w:left="720"/>
              <w:jc w:val="both"/>
              <w:rPr>
                <w:rFonts w:ascii="Times New Roman" w:eastAsia="Times New Roman" w:hAnsi="Times New Roman" w:cs="Times New Roman"/>
                <w:sz w:val="20"/>
                <w:szCs w:val="20"/>
              </w:rPr>
            </w:pPr>
          </w:p>
          <w:p w14:paraId="19803911"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3. Annual increase in level of alternative sanctions imposed ascertained in the reports of the Republic Institute of Statistics and reports by the Administration for enforcement of criminal sanctions; </w:t>
            </w:r>
          </w:p>
          <w:p w14:paraId="6719FFE4" w14:textId="77777777" w:rsidR="00AF1D4B" w:rsidRPr="00AF1D4B" w:rsidRDefault="00AF1D4B" w:rsidP="00AF1D4B">
            <w:pPr>
              <w:spacing w:after="0" w:line="240" w:lineRule="auto"/>
              <w:ind w:left="720"/>
              <w:jc w:val="both"/>
              <w:rPr>
                <w:rFonts w:ascii="Times New Roman" w:eastAsia="Times New Roman" w:hAnsi="Times New Roman" w:cs="Times New Roman"/>
                <w:sz w:val="20"/>
                <w:szCs w:val="20"/>
              </w:rPr>
            </w:pPr>
          </w:p>
          <w:p w14:paraId="6B7AA8F0"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4. Annual report of the Ombudsman stating progress of Serbia in terms of implementation of the recommendations of the CPT and overall safeguards against torture;  </w:t>
            </w:r>
          </w:p>
          <w:p w14:paraId="5BAFFA98" w14:textId="77777777" w:rsidR="00AF1D4B" w:rsidRPr="00AF1D4B" w:rsidRDefault="00AF1D4B" w:rsidP="00AF1D4B">
            <w:pPr>
              <w:spacing w:after="0" w:line="240" w:lineRule="auto"/>
              <w:ind w:left="720"/>
              <w:jc w:val="both"/>
              <w:rPr>
                <w:rFonts w:ascii="Times New Roman" w:eastAsia="Times New Roman" w:hAnsi="Times New Roman" w:cs="Times New Roman"/>
                <w:sz w:val="20"/>
                <w:szCs w:val="20"/>
              </w:rPr>
            </w:pPr>
          </w:p>
          <w:p w14:paraId="092D795B"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5. Annual report of the National Mechanism for the Prevention of Torture, which states a significant progress</w:t>
            </w:r>
            <w:r w:rsidRPr="00AF1D4B">
              <w:rPr>
                <w:rFonts w:ascii="Calibri" w:eastAsia="Calibri" w:hAnsi="Calibri" w:cs="Times New Roman"/>
              </w:rPr>
              <w:t xml:space="preserve"> </w:t>
            </w:r>
            <w:r w:rsidRPr="00AF1D4B">
              <w:rPr>
                <w:rFonts w:ascii="Times New Roman" w:eastAsia="Times New Roman" w:hAnsi="Times New Roman" w:cs="Times New Roman"/>
                <w:bCs/>
                <w:sz w:val="20"/>
                <w:szCs w:val="20"/>
              </w:rPr>
              <w:t>with regard to the implementation of the recommendations of the European Committee for the Prevention of Torture and Inhuman or Degrading Treatment or Punishment;</w:t>
            </w:r>
          </w:p>
          <w:p w14:paraId="30954D42"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6AC1B577" w14:textId="77777777" w:rsidR="00AF1D4B" w:rsidRPr="00AF1D4B" w:rsidRDefault="00AF1D4B" w:rsidP="00580615">
            <w:pPr>
              <w:widowControl w:val="0"/>
              <w:numPr>
                <w:ilvl w:val="0"/>
                <w:numId w:val="61"/>
              </w:numPr>
              <w:autoSpaceDE w:val="0"/>
              <w:autoSpaceDN w:val="0"/>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Concluding remarks </w:t>
            </w:r>
            <w:r w:rsidRPr="00AF1D4B">
              <w:rPr>
                <w:rFonts w:ascii="Calibri" w:eastAsia="Calibri" w:hAnsi="Calibri" w:cs="Times New Roman"/>
              </w:rPr>
              <w:t>of</w:t>
            </w:r>
            <w:r w:rsidRPr="00AF1D4B">
              <w:rPr>
                <w:rFonts w:ascii="Times New Roman" w:eastAsia="Times New Roman" w:hAnsi="Times New Roman" w:cs="Times New Roman"/>
                <w:sz w:val="20"/>
                <w:szCs w:val="20"/>
              </w:rPr>
              <w:t xml:space="preserve"> the UN Committee Against Torture (CAT), as well as recommendations of the UN Special Rapporteur on torture.</w:t>
            </w:r>
          </w:p>
          <w:p w14:paraId="245B83ED" w14:textId="77777777" w:rsidR="00AF1D4B" w:rsidRPr="00AF1D4B" w:rsidRDefault="00AF1D4B" w:rsidP="00AF1D4B">
            <w:pPr>
              <w:spacing w:after="0" w:line="240" w:lineRule="auto"/>
              <w:ind w:left="720"/>
              <w:jc w:val="both"/>
              <w:rPr>
                <w:rFonts w:ascii="Times New Roman" w:eastAsia="Times New Roman" w:hAnsi="Times New Roman" w:cs="Times New Roman"/>
                <w:sz w:val="20"/>
                <w:szCs w:val="20"/>
              </w:rPr>
            </w:pPr>
          </w:p>
          <w:p w14:paraId="65E0F1F0" w14:textId="77777777" w:rsidR="00AF1D4B" w:rsidRPr="00AF1D4B" w:rsidRDefault="00AF1D4B" w:rsidP="00AF1D4B">
            <w:pPr>
              <w:spacing w:after="0" w:line="240" w:lineRule="auto"/>
              <w:ind w:left="720"/>
              <w:jc w:val="both"/>
              <w:rPr>
                <w:rFonts w:ascii="Times New Roman" w:eastAsia="Times New Roman" w:hAnsi="Times New Roman" w:cs="Times New Roman"/>
                <w:sz w:val="20"/>
                <w:szCs w:val="20"/>
              </w:rPr>
            </w:pPr>
          </w:p>
        </w:tc>
      </w:tr>
    </w:tbl>
    <w:p w14:paraId="5B55F8DE" w14:textId="77777777" w:rsidR="007D0A84" w:rsidRDefault="007D0A84" w:rsidP="00105C82">
      <w:pPr>
        <w:tabs>
          <w:tab w:val="left" w:pos="0"/>
        </w:tabs>
        <w:ind w:left="-720" w:right="360"/>
      </w:pPr>
    </w:p>
    <w:p w14:paraId="0C39463A" w14:textId="77777777" w:rsidR="007D0A84" w:rsidRDefault="007D0A84" w:rsidP="00105C82">
      <w:pPr>
        <w:tabs>
          <w:tab w:val="left" w:pos="0"/>
        </w:tabs>
        <w:ind w:left="-720" w:right="360"/>
      </w:pPr>
    </w:p>
    <w:p w14:paraId="1C5981B0" w14:textId="77777777" w:rsidR="00AF1D4B" w:rsidRDefault="00AF1D4B" w:rsidP="00105C82">
      <w:pPr>
        <w:tabs>
          <w:tab w:val="left" w:pos="0"/>
        </w:tabs>
        <w:ind w:left="-720" w:right="360"/>
      </w:pPr>
    </w:p>
    <w:p w14:paraId="30D0FC2E" w14:textId="77777777" w:rsidR="00AF1D4B" w:rsidRDefault="00AF1D4B" w:rsidP="00105C82">
      <w:pPr>
        <w:tabs>
          <w:tab w:val="left" w:pos="0"/>
        </w:tabs>
        <w:ind w:left="-720" w:right="360"/>
      </w:pPr>
    </w:p>
    <w:p w14:paraId="5C6746E1" w14:textId="77777777" w:rsidR="00AF1D4B" w:rsidRDefault="00AF1D4B" w:rsidP="00105C82">
      <w:pPr>
        <w:tabs>
          <w:tab w:val="left" w:pos="0"/>
        </w:tabs>
        <w:ind w:left="-720" w:right="360"/>
      </w:pPr>
    </w:p>
    <w:tbl>
      <w:tblPr>
        <w:tblpPr w:leftFromText="180" w:rightFromText="180" w:vertAnchor="page" w:horzAnchor="page" w:tblpX="612" w:tblpY="2576"/>
        <w:tblW w:w="15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90"/>
        <w:gridCol w:w="180"/>
        <w:gridCol w:w="589"/>
        <w:gridCol w:w="2741"/>
        <w:gridCol w:w="900"/>
        <w:gridCol w:w="180"/>
        <w:gridCol w:w="90"/>
        <w:gridCol w:w="180"/>
        <w:gridCol w:w="90"/>
        <w:gridCol w:w="33"/>
        <w:gridCol w:w="326"/>
        <w:gridCol w:w="901"/>
        <w:gridCol w:w="270"/>
        <w:gridCol w:w="270"/>
        <w:gridCol w:w="90"/>
        <w:gridCol w:w="82"/>
        <w:gridCol w:w="97"/>
        <w:gridCol w:w="991"/>
        <w:gridCol w:w="90"/>
        <w:gridCol w:w="90"/>
        <w:gridCol w:w="90"/>
        <w:gridCol w:w="90"/>
        <w:gridCol w:w="90"/>
        <w:gridCol w:w="172"/>
        <w:gridCol w:w="1628"/>
        <w:gridCol w:w="90"/>
        <w:gridCol w:w="180"/>
        <w:gridCol w:w="90"/>
        <w:gridCol w:w="229"/>
        <w:gridCol w:w="1571"/>
        <w:gridCol w:w="180"/>
        <w:gridCol w:w="90"/>
        <w:gridCol w:w="49"/>
        <w:gridCol w:w="41"/>
        <w:gridCol w:w="218"/>
        <w:gridCol w:w="224"/>
        <w:gridCol w:w="1718"/>
      </w:tblGrid>
      <w:tr w:rsidR="00AF1D4B" w:rsidRPr="00AF1D4B" w14:paraId="67EE502A" w14:textId="77777777" w:rsidTr="005132DA">
        <w:trPr>
          <w:trHeight w:val="530"/>
        </w:trPr>
        <w:tc>
          <w:tcPr>
            <w:tcW w:w="5508" w:type="dxa"/>
            <w:gridSpan w:val="7"/>
            <w:shd w:val="clear" w:color="auto" w:fill="8DB3E2" w:themeFill="text2" w:themeFillTint="66"/>
          </w:tcPr>
          <w:p w14:paraId="00177D2A" w14:textId="77777777" w:rsidR="00AF1D4B" w:rsidRPr="00AF1D4B" w:rsidRDefault="00AF1D4B" w:rsidP="00AF1D4B">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AF1D4B">
              <w:rPr>
                <w:rFonts w:ascii="Times New Roman" w:eastAsia="Times New Roman" w:hAnsi="Times New Roman" w:cs="Times New Roman"/>
                <w:b/>
                <w:bCs/>
                <w:sz w:val="20"/>
                <w:szCs w:val="20"/>
                <w:lang w:bidi="en-US"/>
              </w:rPr>
              <w:t>ACTIVITIES</w:t>
            </w:r>
          </w:p>
        </w:tc>
        <w:tc>
          <w:tcPr>
            <w:tcW w:w="1890" w:type="dxa"/>
            <w:gridSpan w:val="7"/>
            <w:shd w:val="clear" w:color="auto" w:fill="8DB3E2" w:themeFill="text2" w:themeFillTint="66"/>
          </w:tcPr>
          <w:p w14:paraId="2029645D" w14:textId="77777777" w:rsidR="00AF1D4B" w:rsidRPr="00AF1D4B" w:rsidRDefault="00AF1D4B" w:rsidP="00AF1D4B">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AF1D4B">
              <w:rPr>
                <w:rFonts w:ascii="Times New Roman" w:eastAsia="Times New Roman" w:hAnsi="Times New Roman" w:cs="Times New Roman"/>
                <w:b/>
                <w:bCs/>
                <w:sz w:val="20"/>
                <w:szCs w:val="20"/>
                <w:lang w:bidi="en-US"/>
              </w:rPr>
              <w:t>RESPONSIBLE AUTHORITY</w:t>
            </w:r>
          </w:p>
        </w:tc>
        <w:tc>
          <w:tcPr>
            <w:tcW w:w="1530" w:type="dxa"/>
            <w:gridSpan w:val="5"/>
            <w:shd w:val="clear" w:color="auto" w:fill="8DB3E2" w:themeFill="text2" w:themeFillTint="66"/>
          </w:tcPr>
          <w:p w14:paraId="6EFC0ECA" w14:textId="77777777" w:rsidR="00AF1D4B" w:rsidRPr="00AF1D4B" w:rsidRDefault="00AF1D4B" w:rsidP="00AF1D4B">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AF1D4B">
              <w:rPr>
                <w:rFonts w:ascii="Times New Roman" w:eastAsia="Times New Roman" w:hAnsi="Times New Roman" w:cs="Times New Roman"/>
                <w:b/>
                <w:bCs/>
                <w:sz w:val="20"/>
                <w:szCs w:val="20"/>
                <w:lang w:bidi="en-US"/>
              </w:rPr>
              <w:t>TIMEFRAME/DEADLINE</w:t>
            </w:r>
          </w:p>
        </w:tc>
        <w:tc>
          <w:tcPr>
            <w:tcW w:w="2250" w:type="dxa"/>
            <w:gridSpan w:val="7"/>
            <w:shd w:val="clear" w:color="auto" w:fill="8DB3E2" w:themeFill="text2" w:themeFillTint="66"/>
          </w:tcPr>
          <w:p w14:paraId="56D03C0A" w14:textId="77777777" w:rsidR="00AF1D4B" w:rsidRPr="00AF1D4B" w:rsidRDefault="00AF1D4B" w:rsidP="00AF1D4B">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AF1D4B">
              <w:rPr>
                <w:rFonts w:ascii="Times New Roman" w:eastAsia="Times New Roman" w:hAnsi="Times New Roman" w:cs="Times New Roman"/>
                <w:b/>
                <w:bCs/>
                <w:sz w:val="20"/>
                <w:szCs w:val="20"/>
                <w:lang w:bidi="en-US"/>
              </w:rPr>
              <w:t>FINANCIAL RESOURCES</w:t>
            </w:r>
          </w:p>
        </w:tc>
        <w:tc>
          <w:tcPr>
            <w:tcW w:w="2479" w:type="dxa"/>
            <w:gridSpan w:val="8"/>
            <w:shd w:val="clear" w:color="auto" w:fill="8DB3E2" w:themeFill="text2" w:themeFillTint="66"/>
          </w:tcPr>
          <w:p w14:paraId="0D9C319D" w14:textId="77777777" w:rsidR="00AF1D4B" w:rsidRPr="00AF1D4B" w:rsidRDefault="00AF1D4B" w:rsidP="00AF1D4B">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AF1D4B">
              <w:rPr>
                <w:rFonts w:ascii="Times New Roman" w:eastAsia="Times New Roman" w:hAnsi="Times New Roman" w:cs="Times New Roman"/>
                <w:b/>
                <w:bCs/>
                <w:sz w:val="20"/>
                <w:szCs w:val="20"/>
                <w:lang w:bidi="en-US"/>
              </w:rPr>
              <w:t>RESULT</w:t>
            </w:r>
          </w:p>
        </w:tc>
        <w:tc>
          <w:tcPr>
            <w:tcW w:w="2201" w:type="dxa"/>
            <w:gridSpan w:val="4"/>
            <w:shd w:val="clear" w:color="auto" w:fill="8DB3E2" w:themeFill="text2" w:themeFillTint="66"/>
          </w:tcPr>
          <w:p w14:paraId="3C280FAE" w14:textId="77777777" w:rsidR="00AF1D4B" w:rsidRPr="00AF1D4B" w:rsidRDefault="00AF1D4B" w:rsidP="00AF1D4B">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AF1D4B">
              <w:rPr>
                <w:rFonts w:ascii="Times New Roman" w:eastAsia="Times New Roman" w:hAnsi="Times New Roman" w:cs="Times New Roman"/>
                <w:b/>
                <w:bCs/>
                <w:sz w:val="20"/>
                <w:szCs w:val="20"/>
                <w:lang w:bidi="en-US"/>
              </w:rPr>
              <w:t>IMPLEMENTATION STATUS</w:t>
            </w:r>
          </w:p>
        </w:tc>
      </w:tr>
      <w:tr w:rsidR="00AF1D4B" w:rsidRPr="00AF1D4B" w14:paraId="65A76104" w14:textId="77777777" w:rsidTr="005132DA">
        <w:trPr>
          <w:trHeight w:val="1692"/>
        </w:trPr>
        <w:tc>
          <w:tcPr>
            <w:tcW w:w="918" w:type="dxa"/>
            <w:gridSpan w:val="2"/>
            <w:shd w:val="clear" w:color="auto" w:fill="FFFFFF"/>
          </w:tcPr>
          <w:p w14:paraId="3C863FD0"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3.1.1.1.</w:t>
            </w:r>
          </w:p>
        </w:tc>
        <w:tc>
          <w:tcPr>
            <w:tcW w:w="4590" w:type="dxa"/>
            <w:gridSpan w:val="5"/>
            <w:shd w:val="clear" w:color="auto" w:fill="FFFFFF"/>
          </w:tcPr>
          <w:p w14:paraId="054ADF44" w14:textId="77777777" w:rsidR="00AF1D4B" w:rsidRPr="00AF1D4B" w:rsidRDefault="00AF1D4B" w:rsidP="00AF1D4B">
            <w:pPr>
              <w:spacing w:before="240" w:line="240" w:lineRule="auto"/>
              <w:jc w:val="both"/>
              <w:rPr>
                <w:rFonts w:ascii="Calibri" w:eastAsia="Times New Roman" w:hAnsi="Calibri" w:cs="Times New Roman"/>
              </w:rPr>
            </w:pPr>
            <w:r w:rsidRPr="00AF1D4B">
              <w:rPr>
                <w:rFonts w:ascii="Times New Roman" w:eastAsia="Times New Roman" w:hAnsi="Times New Roman" w:cs="Times New Roman"/>
                <w:sz w:val="20"/>
                <w:szCs w:val="20"/>
              </w:rPr>
              <w:t>Introduce a system of mandatory education for new police officers and continuous education for current police officers regarding the treatment of detainees and persons remanded in custody in accordance with international standards in the field of human rights, professional ethics and acting in high risk situations.</w:t>
            </w:r>
          </w:p>
          <w:p w14:paraId="2463D8DF"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p>
        </w:tc>
        <w:tc>
          <w:tcPr>
            <w:tcW w:w="1890" w:type="dxa"/>
            <w:gridSpan w:val="7"/>
            <w:shd w:val="clear" w:color="auto" w:fill="FFFFFF"/>
          </w:tcPr>
          <w:p w14:paraId="25839A16"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44BB04E0"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Interior</w:t>
            </w:r>
          </w:p>
        </w:tc>
        <w:tc>
          <w:tcPr>
            <w:tcW w:w="1530" w:type="dxa"/>
            <w:gridSpan w:val="5"/>
            <w:shd w:val="clear" w:color="auto" w:fill="FFFFFF"/>
          </w:tcPr>
          <w:p w14:paraId="55B6D8C5"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p>
          <w:p w14:paraId="62A6DDC6"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Continuously </w:t>
            </w:r>
          </w:p>
        </w:tc>
        <w:tc>
          <w:tcPr>
            <w:tcW w:w="2250" w:type="dxa"/>
            <w:gridSpan w:val="7"/>
            <w:shd w:val="clear" w:color="auto" w:fill="FFFFFF"/>
          </w:tcPr>
          <w:p w14:paraId="3696D776"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53D49E3C"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p>
          <w:p w14:paraId="1EC751DE"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6.300 €</w:t>
            </w:r>
          </w:p>
          <w:p w14:paraId="5F9C84F8"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p>
          <w:p w14:paraId="12A5F756"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2020. - 2.100 €</w:t>
            </w:r>
          </w:p>
          <w:p w14:paraId="040E5E89"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2021. - 2.100 €</w:t>
            </w:r>
          </w:p>
          <w:p w14:paraId="364D5B67"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2022.. 2.100 €  </w:t>
            </w:r>
          </w:p>
          <w:p w14:paraId="50B849A5"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p>
          <w:p w14:paraId="48EE26DE" w14:textId="77777777" w:rsidR="00AF1D4B" w:rsidRPr="00AF1D4B" w:rsidRDefault="00AF1D4B" w:rsidP="00AF1D4B">
            <w:pPr>
              <w:spacing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Continuously, commencing from 2020.</w:t>
            </w:r>
          </w:p>
        </w:tc>
        <w:tc>
          <w:tcPr>
            <w:tcW w:w="2160" w:type="dxa"/>
            <w:gridSpan w:val="5"/>
            <w:shd w:val="clear" w:color="auto" w:fill="FFFFFF"/>
          </w:tcPr>
          <w:p w14:paraId="7355EA0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Conducted training for 200 police officers on an annual basis; </w:t>
            </w:r>
          </w:p>
          <w:p w14:paraId="41FF6D5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Decreased number of complaints about the conduct of police officers towards detainees and persons remanded in custody.</w:t>
            </w:r>
          </w:p>
        </w:tc>
        <w:tc>
          <w:tcPr>
            <w:tcW w:w="2520" w:type="dxa"/>
            <w:gridSpan w:val="7"/>
            <w:shd w:val="clear" w:color="auto" w:fill="92D050"/>
          </w:tcPr>
          <w:p w14:paraId="7F12DDB3" w14:textId="77777777" w:rsidR="00AF1D4B" w:rsidRPr="00AF1D4B" w:rsidRDefault="00AF1D4B" w:rsidP="008E2A58">
            <w:pPr>
              <w:spacing w:after="0" w:line="240" w:lineRule="atLeast"/>
              <w:jc w:val="both"/>
              <w:rPr>
                <w:rFonts w:ascii="Times New Roman" w:eastAsia="Times New Roman" w:hAnsi="Times New Roman" w:cs="Times New Roman"/>
                <w:b/>
                <w:sz w:val="20"/>
                <w:szCs w:val="20"/>
                <w:lang w:val="en-GB"/>
              </w:rPr>
            </w:pPr>
            <w:r w:rsidRPr="00AF1D4B">
              <w:rPr>
                <w:rFonts w:ascii="Times New Roman" w:eastAsia="Times New Roman" w:hAnsi="Times New Roman" w:cs="Times New Roman"/>
                <w:b/>
                <w:sz w:val="20"/>
                <w:szCs w:val="20"/>
                <w:lang w:val="en-GB"/>
              </w:rPr>
              <w:t xml:space="preserve">Аctivity is being successfully implemented. </w:t>
            </w:r>
          </w:p>
          <w:p w14:paraId="11D00B39"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 xml:space="preserve">Newly employed police officers begin their employment in the Ministry of the Interior for a certain period of time as trainee police officers. The police officer-trainee is obliged to pass the training which includes the treatment of detainees and persons remanded in custody, which represents a condition for applying for the professional exam. Police officers who successfully pass the professional exam before the commission of the Ministry of the Interior receive the status of a police officer.  </w:t>
            </w:r>
          </w:p>
          <w:p w14:paraId="754B5276"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Regarding the treatment of detainees and persons remanded in custody, Ministry of the Interior conducts the education of police officers continuously in accordance with the Program of professional training for police officers of the Ministry of the Interior.</w:t>
            </w:r>
          </w:p>
        </w:tc>
      </w:tr>
      <w:tr w:rsidR="00AF1D4B" w:rsidRPr="00AF1D4B" w14:paraId="674C59C0" w14:textId="77777777" w:rsidTr="005132DA">
        <w:trPr>
          <w:trHeight w:val="1692"/>
        </w:trPr>
        <w:tc>
          <w:tcPr>
            <w:tcW w:w="918" w:type="dxa"/>
            <w:gridSpan w:val="2"/>
            <w:shd w:val="clear" w:color="auto" w:fill="FFFFFF"/>
          </w:tcPr>
          <w:p w14:paraId="6141C2B9"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3.1.1.2.</w:t>
            </w:r>
          </w:p>
        </w:tc>
        <w:tc>
          <w:tcPr>
            <w:tcW w:w="4590" w:type="dxa"/>
            <w:gridSpan w:val="5"/>
            <w:shd w:val="clear" w:color="auto" w:fill="FFFFFF"/>
          </w:tcPr>
          <w:p w14:paraId="32D81F1B"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line with the new normative framework, establish Register</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 xml:space="preserve">containing information on </w:t>
            </w:r>
            <w:r w:rsidRPr="00AF1D4B">
              <w:rPr>
                <w:rFonts w:ascii="Times New Roman" w:eastAsia="Calibri" w:hAnsi="Times New Roman" w:cs="Times New Roman"/>
                <w:sz w:val="20"/>
                <w:szCs w:val="20"/>
              </w:rPr>
              <w:t>all</w:t>
            </w:r>
            <w:r w:rsidRPr="00AF1D4B">
              <w:rPr>
                <w:rFonts w:ascii="Times New Roman" w:eastAsia="Times New Roman" w:hAnsi="Times New Roman" w:cs="Times New Roman"/>
                <w:sz w:val="20"/>
                <w:szCs w:val="20"/>
              </w:rPr>
              <w:t xml:space="preserve"> aspects of police detention in</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all police detention units.</w:t>
            </w:r>
          </w:p>
        </w:tc>
        <w:tc>
          <w:tcPr>
            <w:tcW w:w="1890" w:type="dxa"/>
            <w:gridSpan w:val="7"/>
            <w:shd w:val="clear" w:color="auto" w:fill="FFFFFF"/>
          </w:tcPr>
          <w:p w14:paraId="282E17DE"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0B5656F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Interior</w:t>
            </w:r>
          </w:p>
        </w:tc>
        <w:tc>
          <w:tcPr>
            <w:tcW w:w="1530" w:type="dxa"/>
            <w:gridSpan w:val="5"/>
            <w:shd w:val="clear" w:color="auto" w:fill="FFFFFF"/>
          </w:tcPr>
          <w:p w14:paraId="0A525DB4"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p>
          <w:p w14:paraId="14E1896D"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By IV quarter of 2020.</w:t>
            </w:r>
          </w:p>
          <w:p w14:paraId="2B61D591"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p>
          <w:p w14:paraId="634AF3A4"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250" w:type="dxa"/>
            <w:gridSpan w:val="7"/>
            <w:shd w:val="clear" w:color="auto" w:fill="FFFFFF"/>
          </w:tcPr>
          <w:p w14:paraId="4D71BDDC" w14:textId="77777777" w:rsidR="00AF1D4B" w:rsidRPr="00AF1D4B" w:rsidRDefault="00AF1D4B" w:rsidP="00AF1D4B">
            <w:pPr>
              <w:spacing w:after="0" w:line="240" w:lineRule="auto"/>
              <w:jc w:val="center"/>
              <w:rPr>
                <w:rFonts w:ascii="Times New Roman" w:eastAsia="Times New Roman" w:hAnsi="Times New Roman" w:cs="Times New Roman"/>
                <w:b/>
                <w:sz w:val="20"/>
                <w:szCs w:val="20"/>
              </w:rPr>
            </w:pPr>
          </w:p>
          <w:p w14:paraId="1F8D6E40"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-17.285 €</w:t>
            </w:r>
          </w:p>
          <w:p w14:paraId="0FCB521D" w14:textId="77777777" w:rsidR="00AF1D4B" w:rsidRPr="00AF1D4B" w:rsidRDefault="00AF1D4B" w:rsidP="00AF1D4B">
            <w:pPr>
              <w:spacing w:after="0" w:line="240" w:lineRule="auto"/>
              <w:jc w:val="center"/>
              <w:rPr>
                <w:rFonts w:ascii="Times New Roman" w:eastAsia="Times New Roman" w:hAnsi="Times New Roman" w:cs="Times New Roman"/>
                <w:b/>
                <w:i/>
                <w:sz w:val="20"/>
                <w:szCs w:val="20"/>
              </w:rPr>
            </w:pPr>
          </w:p>
          <w:p w14:paraId="0619D33E"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p>
          <w:p w14:paraId="27C9A78C"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2019.</w:t>
            </w:r>
          </w:p>
          <w:p w14:paraId="7E2D7E45"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p>
          <w:p w14:paraId="32522A28" w14:textId="77777777" w:rsidR="00AF1D4B" w:rsidRPr="00AF1D4B" w:rsidRDefault="00AF1D4B" w:rsidP="00AF1D4B">
            <w:pPr>
              <w:spacing w:before="24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Horizontal Facility Phase II (tbc)</w:t>
            </w:r>
          </w:p>
        </w:tc>
        <w:tc>
          <w:tcPr>
            <w:tcW w:w="2160" w:type="dxa"/>
            <w:gridSpan w:val="5"/>
            <w:shd w:val="clear" w:color="auto" w:fill="FFFFFF"/>
          </w:tcPr>
          <w:p w14:paraId="15281B92"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Records improved in line with the new normative framework. </w:t>
            </w:r>
          </w:p>
          <w:p w14:paraId="3EB67E1D"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Register in all detention units established</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in line with the new normative framework.</w:t>
            </w:r>
          </w:p>
        </w:tc>
        <w:tc>
          <w:tcPr>
            <w:tcW w:w="2520" w:type="dxa"/>
            <w:gridSpan w:val="7"/>
            <w:shd w:val="clear" w:color="auto" w:fill="92D050"/>
          </w:tcPr>
          <w:p w14:paraId="7A1102B6"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fully implemented. </w:t>
            </w:r>
          </w:p>
          <w:p w14:paraId="79A1FAB2"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Pursuant to item 52 of the Instruction on the unique manner of keeping records of applied authorizations from November 4, 2021, on detention of a person is formed a case containing files related to detention of persons (decision or order on detention of persons, record of detention of persons, certificate of temporarily seized and returned items, rights of brought or detained person and other files) and the case is in on duty of the organizational unit in which the detention is carried out.</w:t>
            </w:r>
          </w:p>
          <w:p w14:paraId="561B8529"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mentioned instruction also prescribes keeping records on the applied authorizations of bringing and retaining, which is kept centrally electronically in the program system and is part of the unified information system of the Ministry (JIS).</w:t>
            </w:r>
          </w:p>
          <w:p w14:paraId="78D0518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Records of applied authorizations for bringing and retaining are kept in the application "Brought and detained persons", which has been in use since January 1, 2013.</w:t>
            </w:r>
          </w:p>
          <w:p w14:paraId="6AD4ADDD"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Prior to the entry into force of the mentioned Instruction, the formation of cases on </w:t>
            </w:r>
            <w:r w:rsidRPr="00AF1D4B">
              <w:rPr>
                <w:rFonts w:ascii="Times New Roman" w:eastAsia="Times New Roman" w:hAnsi="Times New Roman" w:cs="Times New Roman"/>
                <w:sz w:val="20"/>
                <w:szCs w:val="20"/>
              </w:rPr>
              <w:lastRenderedPageBreak/>
              <w:t>detention of persons was prescribed in the same way by item 33 of the Instruction on the unique manner of keeping records of applied authorizations, dated October 22, 2019. In addition to the above, Article 38, paragraph 1 of the Rulebook on Police Powers ("Official Gazette of the RS", No. 41/2019) stipulates that a police officer draws up a record of the detention of a person containing the information prescribed in Art. 111 of this Rulebook.</w:t>
            </w:r>
          </w:p>
          <w:p w14:paraId="7C1EE0DB"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-personal data of the detained person (name, surname, address, unique personal identification number);</w:t>
            </w:r>
          </w:p>
          <w:p w14:paraId="47A52F3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-time of the beginning of detention;</w:t>
            </w:r>
          </w:p>
          <w:p w14:paraId="27111BF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-legal basis for detention;</w:t>
            </w:r>
          </w:p>
          <w:p w14:paraId="566B6591"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-data on the manner of informing the person about the reasons for detention and his rights;</w:t>
            </w:r>
          </w:p>
          <w:p w14:paraId="71244F6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-data on the realized rights of the detained person;</w:t>
            </w:r>
          </w:p>
          <w:p w14:paraId="1907198F"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-data on informing family members, other persons and competent authorities about the detention of persons;</w:t>
            </w:r>
          </w:p>
          <w:p w14:paraId="406C2F15"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-data on bringing the detained person to the competent authority;</w:t>
            </w:r>
          </w:p>
          <w:p w14:paraId="115711F2"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-data on visible bodily injuries, other information on the state of health and medical assistance provided to the detained person;</w:t>
            </w:r>
          </w:p>
          <w:p w14:paraId="5458382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-data on temporarily seized items suitable for attack, injury or self-harm;</w:t>
            </w:r>
          </w:p>
          <w:p w14:paraId="576FBFDB"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-data on the time and reasons for leaving and returning the person to the detention facility;</w:t>
            </w:r>
          </w:p>
          <w:p w14:paraId="75202686"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-time of cessation of detention;</w:t>
            </w:r>
          </w:p>
          <w:p w14:paraId="6D72C715"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-signature of the detained person and the police officer conducting the detention.</w:t>
            </w:r>
          </w:p>
        </w:tc>
      </w:tr>
      <w:tr w:rsidR="00AF1D4B" w:rsidRPr="00AF1D4B" w14:paraId="665501D2" w14:textId="77777777" w:rsidTr="005132DA">
        <w:trPr>
          <w:trHeight w:val="423"/>
        </w:trPr>
        <w:tc>
          <w:tcPr>
            <w:tcW w:w="918" w:type="dxa"/>
            <w:gridSpan w:val="2"/>
            <w:shd w:val="clear" w:color="auto" w:fill="FFFFFF"/>
          </w:tcPr>
          <w:p w14:paraId="771C14F4"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 xml:space="preserve"> 3.1.1.3. </w:t>
            </w:r>
          </w:p>
        </w:tc>
        <w:tc>
          <w:tcPr>
            <w:tcW w:w="5309" w:type="dxa"/>
            <w:gridSpan w:val="10"/>
            <w:shd w:val="clear" w:color="auto" w:fill="FFFFFF"/>
          </w:tcPr>
          <w:p w14:paraId="0B5CDEA9"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Calibri" w:eastAsia="Times New Roman" w:hAnsi="Calibri" w:cs="Times New Roman"/>
              </w:rPr>
              <w:t>C</w:t>
            </w:r>
            <w:r w:rsidRPr="00AF1D4B">
              <w:rPr>
                <w:rFonts w:ascii="Times New Roman" w:eastAsia="Times New Roman" w:hAnsi="Times New Roman" w:cs="Times New Roman"/>
                <w:sz w:val="20"/>
                <w:szCs w:val="20"/>
              </w:rPr>
              <w:t>onstruction, renovation and equipping of facilities for police detention in accordance with the recommendations of the CPT and the reports of the National Mechanism for the Prevention of Torture (Ombudsman) in accordance with the identified needs in the analysis of current conditions of detention facilities in all regional police administrations and planned dynamics.</w:t>
            </w:r>
          </w:p>
          <w:p w14:paraId="04D6C33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1171" w:type="dxa"/>
            <w:gridSpan w:val="2"/>
            <w:shd w:val="clear" w:color="auto" w:fill="FFFFFF"/>
          </w:tcPr>
          <w:p w14:paraId="3E0B5225" w14:textId="77777777" w:rsidR="00AF1D4B" w:rsidRPr="00AF1D4B" w:rsidDel="00BF21A1"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Interior</w:t>
            </w:r>
          </w:p>
        </w:tc>
        <w:tc>
          <w:tcPr>
            <w:tcW w:w="1530" w:type="dxa"/>
            <w:gridSpan w:val="5"/>
            <w:shd w:val="clear" w:color="auto" w:fill="FFFFFF"/>
          </w:tcPr>
          <w:p w14:paraId="535B2E6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commencing from IV quarter of 2015.</w:t>
            </w:r>
          </w:p>
          <w:p w14:paraId="6C0F3061"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p>
          <w:p w14:paraId="1DBFDDB8"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p>
          <w:p w14:paraId="64A9A5A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250" w:type="dxa"/>
            <w:gridSpan w:val="7"/>
            <w:shd w:val="clear" w:color="auto" w:fill="auto"/>
          </w:tcPr>
          <w:p w14:paraId="5B44A7E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73EAE1A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Donation of the Government of Norway - 800.000EUR  in 2019, with the possibility of extension in 2020 </w:t>
            </w:r>
          </w:p>
        </w:tc>
        <w:tc>
          <w:tcPr>
            <w:tcW w:w="2160" w:type="dxa"/>
            <w:gridSpan w:val="5"/>
            <w:shd w:val="clear" w:color="auto" w:fill="FFFFFF"/>
          </w:tcPr>
          <w:p w14:paraId="14E074A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Number of constructed and restored facilities for police detention in accordance with the recommendations of the CPT</w:t>
            </w:r>
            <w:r w:rsidRPr="00AF1D4B">
              <w:rPr>
                <w:rFonts w:ascii="Calibri" w:eastAsia="Calibri" w:hAnsi="Calibri" w:cs="Times New Roman"/>
              </w:rPr>
              <w:t xml:space="preserve"> </w:t>
            </w:r>
            <w:r w:rsidRPr="00AF1D4B">
              <w:rPr>
                <w:rFonts w:ascii="Times New Roman" w:eastAsia="Calibri" w:hAnsi="Times New Roman" w:cs="Times New Roman"/>
                <w:sz w:val="20"/>
                <w:szCs w:val="20"/>
              </w:rPr>
              <w:t xml:space="preserve">and the </w:t>
            </w:r>
            <w:r w:rsidRPr="00AF1D4B">
              <w:rPr>
                <w:rFonts w:ascii="Times New Roman" w:eastAsia="Times New Roman" w:hAnsi="Times New Roman" w:cs="Times New Roman"/>
                <w:sz w:val="20"/>
                <w:szCs w:val="20"/>
              </w:rPr>
              <w:t>analysis of current conditions of detention facilities in all regional police administrations.</w:t>
            </w:r>
          </w:p>
          <w:p w14:paraId="01E7029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Baseline: It is necessary to perform full or partial adaptation of 184 detention facilities. </w:t>
            </w:r>
          </w:p>
          <w:p w14:paraId="165BBE0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Necessary equipment for detention facilities purchased   in accordance with the recommendations of the </w:t>
            </w:r>
            <w:r w:rsidRPr="00AF1D4B">
              <w:rPr>
                <w:rFonts w:ascii="Times New Roman" w:eastAsia="Times New Roman" w:hAnsi="Times New Roman" w:cs="Times New Roman"/>
                <w:sz w:val="20"/>
                <w:szCs w:val="20"/>
              </w:rPr>
              <w:lastRenderedPageBreak/>
              <w:t>CPT and the reports of the National Mechanism for the Prevention of Torture (Ombudsman).</w:t>
            </w:r>
          </w:p>
        </w:tc>
        <w:tc>
          <w:tcPr>
            <w:tcW w:w="2520" w:type="dxa"/>
            <w:gridSpan w:val="7"/>
            <w:shd w:val="clear" w:color="auto" w:fill="92D050"/>
          </w:tcPr>
          <w:p w14:paraId="58965548"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 xml:space="preserve">Аctivity is being successfully implemented. </w:t>
            </w:r>
          </w:p>
          <w:p w14:paraId="1A529F39"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the Ministry of Interior, there are 218 detention facilities with the capacity for 317 persons. Out of that number, 144 facilities with the capacity for 236 persons are in accordance with the standards of the European Committee for the Prevention of Torture and Inhuman or Degrading Treatment or Punishment and the Rulebook on the conditions which detention facilities should fulfill (RS Official Gazette No 34/ 2018), while another 74 detention facilities that are in use need to be adapted.</w:t>
            </w:r>
          </w:p>
          <w:p w14:paraId="6EB30F0B"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In the reporting period, with the funds of the Ministry of Interior, one detention facility was renovated in TPO for the motorway, PD in Jagodina.</w:t>
            </w:r>
          </w:p>
        </w:tc>
      </w:tr>
      <w:tr w:rsidR="00AF1D4B" w:rsidRPr="00AF1D4B" w14:paraId="7E618797" w14:textId="77777777" w:rsidTr="005132DA">
        <w:trPr>
          <w:trHeight w:val="1692"/>
        </w:trPr>
        <w:tc>
          <w:tcPr>
            <w:tcW w:w="918" w:type="dxa"/>
            <w:gridSpan w:val="2"/>
            <w:shd w:val="clear" w:color="auto" w:fill="FFFFFF"/>
          </w:tcPr>
          <w:p w14:paraId="6633B39F"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3.1.1.4</w:t>
            </w:r>
          </w:p>
        </w:tc>
        <w:tc>
          <w:tcPr>
            <w:tcW w:w="5309" w:type="dxa"/>
            <w:gridSpan w:val="10"/>
            <w:shd w:val="clear" w:color="auto" w:fill="FFFFFF"/>
          </w:tcPr>
          <w:p w14:paraId="687ECEE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Improvement of the police conduct in the field of torture prevention through;</w:t>
            </w:r>
          </w:p>
          <w:p w14:paraId="63D43C3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-training of the members of the Commission for the implementation of standards of police conduct in the field of torture prevention in order to effectively perform their duties;</w:t>
            </w:r>
          </w:p>
          <w:p w14:paraId="60173B6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-training of the detention units’ directors in order to effectively monitor police conduct; </w:t>
            </w:r>
          </w:p>
          <w:p w14:paraId="764F09C7"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-training of police officers working in the police stations in order to prevent any prohibited treatment;</w:t>
            </w:r>
          </w:p>
          <w:p w14:paraId="513700F1"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-unexpected visits to places of detention in order to control the implementation of the recommendations of the National Mechanism for the Prevention of Torture</w:t>
            </w:r>
            <w:r w:rsidRPr="00AF1D4B">
              <w:rPr>
                <w:rFonts w:ascii="Times New Roman" w:eastAsia="Calibri" w:hAnsi="Times New Roman" w:cs="Times New Roman"/>
                <w:sz w:val="20"/>
                <w:szCs w:val="20"/>
              </w:rPr>
              <w:t>.</w:t>
            </w:r>
          </w:p>
        </w:tc>
        <w:tc>
          <w:tcPr>
            <w:tcW w:w="1171" w:type="dxa"/>
            <w:gridSpan w:val="2"/>
            <w:shd w:val="clear" w:color="auto" w:fill="FFFFFF"/>
          </w:tcPr>
          <w:p w14:paraId="462BFBBC" w14:textId="77777777" w:rsidR="00AF1D4B" w:rsidRPr="00AF1D4B" w:rsidDel="00BF21A1"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Interior</w:t>
            </w:r>
          </w:p>
        </w:tc>
        <w:tc>
          <w:tcPr>
            <w:tcW w:w="1530" w:type="dxa"/>
            <w:gridSpan w:val="5"/>
            <w:shd w:val="clear" w:color="auto" w:fill="FFFFFF"/>
          </w:tcPr>
          <w:p w14:paraId="2065418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commencing from IV quarter of 2018.</w:t>
            </w:r>
          </w:p>
        </w:tc>
        <w:tc>
          <w:tcPr>
            <w:tcW w:w="2250" w:type="dxa"/>
            <w:gridSpan w:val="7"/>
            <w:shd w:val="clear" w:color="auto" w:fill="auto"/>
          </w:tcPr>
          <w:p w14:paraId="678E9C0C" w14:textId="77777777" w:rsidR="00AF1D4B" w:rsidRPr="00AF1D4B" w:rsidRDefault="00AF1D4B" w:rsidP="00AF1D4B">
            <w:pPr>
              <w:spacing w:before="240" w:after="160" w:line="240" w:lineRule="auto"/>
              <w:jc w:val="center"/>
              <w:rPr>
                <w:rFonts w:ascii="Times New Roman" w:eastAsia="Times New Roman" w:hAnsi="Times New Roman" w:cs="Times New Roman"/>
                <w:i/>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r w:rsidRPr="00AF1D4B">
              <w:rPr>
                <w:rFonts w:ascii="Times New Roman" w:eastAsia="Times New Roman" w:hAnsi="Times New Roman" w:cs="Times New Roman"/>
                <w:i/>
                <w:sz w:val="20"/>
                <w:szCs w:val="20"/>
              </w:rPr>
              <w:t xml:space="preserve"> </w:t>
            </w:r>
          </w:p>
          <w:p w14:paraId="65055C50" w14:textId="77777777" w:rsidR="00AF1D4B" w:rsidRPr="00AF1D4B" w:rsidRDefault="00AF1D4B" w:rsidP="00AF1D4B">
            <w:pPr>
              <w:spacing w:before="240" w:after="160" w:line="240" w:lineRule="auto"/>
              <w:jc w:val="center"/>
              <w:rPr>
                <w:rFonts w:ascii="Times New Roman" w:eastAsia="Times New Roman" w:hAnsi="Times New Roman" w:cs="Times New Roman"/>
                <w:i/>
                <w:sz w:val="20"/>
                <w:szCs w:val="20"/>
              </w:rPr>
            </w:pPr>
            <w:r w:rsidRPr="00AF1D4B">
              <w:rPr>
                <w:rFonts w:ascii="Times New Roman" w:eastAsia="Times New Roman" w:hAnsi="Times New Roman" w:cs="Times New Roman"/>
                <w:i/>
                <w:sz w:val="20"/>
                <w:szCs w:val="20"/>
              </w:rPr>
              <w:t>Horizontal Facility Phase II</w:t>
            </w:r>
          </w:p>
          <w:p w14:paraId="19B34EBE"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8.100 €</w:t>
            </w:r>
          </w:p>
          <w:p w14:paraId="0EE09529"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 - 2.700 €</w:t>
            </w:r>
          </w:p>
          <w:p w14:paraId="58C6F9F8"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- 2.700 €</w:t>
            </w:r>
          </w:p>
          <w:p w14:paraId="64708226"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in 2022.- . 2.700 € </w:t>
            </w:r>
          </w:p>
          <w:p w14:paraId="4B3DCA9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160" w:type="dxa"/>
            <w:gridSpan w:val="5"/>
            <w:shd w:val="clear" w:color="auto" w:fill="FFFFFF"/>
          </w:tcPr>
          <w:p w14:paraId="1C91D41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Capacities of the  supervision mechanism at the  Ministry of Interior   in the field of    torture prevention  strengthened through:</w:t>
            </w:r>
          </w:p>
          <w:p w14:paraId="2181D93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Conducted training on the prevention of torture;</w:t>
            </w:r>
          </w:p>
          <w:p w14:paraId="0D76AD3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Improved coordination of the Ombudsman and non-governmental sector; </w:t>
            </w:r>
          </w:p>
          <w:p w14:paraId="1CDF93C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Unexpected visits to places of detention carried out regularly.</w:t>
            </w:r>
          </w:p>
          <w:p w14:paraId="48345A9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2520" w:type="dxa"/>
            <w:gridSpan w:val="7"/>
            <w:shd w:val="clear" w:color="auto" w:fill="92D050"/>
          </w:tcPr>
          <w:p w14:paraId="1B83EF8E"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2F89E3DE"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In accordance with the Program of Professional Development of Police Officers of the Ministry of the Interior for 2022, within the compulsory classes in the teaching area "Theoretical Teaching" the topic "Commission for the implementation of standards of police treatment in the field of torture prevention" was realized. </w:t>
            </w:r>
          </w:p>
          <w:p w14:paraId="57F787D9"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III quarter 2022, 770 police officers attended the mentioned classes. In addition to the above, the topic "Police powers" was realized, which was attended by 772 police officers in the reporting period.</w:t>
            </w:r>
          </w:p>
          <w:p w14:paraId="4E23859E"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In IV quarter 2022, </w:t>
            </w:r>
            <w:r w:rsidRPr="00AF1D4B">
              <w:rPr>
                <w:rFonts w:ascii="Times New Roman" w:eastAsia="Times New Roman" w:hAnsi="Times New Roman" w:cs="Times New Roman"/>
                <w:lang w:bidi="en-US"/>
              </w:rPr>
              <w:t xml:space="preserve"> the class </w:t>
            </w:r>
            <w:r w:rsidRPr="00AF1D4B">
              <w:rPr>
                <w:rFonts w:ascii="Times New Roman" w:eastAsia="Times New Roman" w:hAnsi="Times New Roman" w:cs="Times New Roman"/>
                <w:sz w:val="20"/>
                <w:szCs w:val="20"/>
              </w:rPr>
              <w:t>was attended by 658 police officers during the reporting period. In addition to the above, the topic "Police powers" was also implemented, which was attended by 656 police officers.</w:t>
            </w:r>
          </w:p>
          <w:p w14:paraId="43C9ECEB"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Within the Council of Europe project "Strengthening the protection of human rights of persons deprived of their liberty and convicted persons in Serbia", on 3 and 4 November 2022, in Vršac, a seminar was held on the topic of systems for resolving complaints regarding police work in Austria and Belgium.</w:t>
            </w:r>
          </w:p>
          <w:p w14:paraId="3492CA24"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In the reporting period, in cooperation with the Commission for the Implementation of Standards of Police Conduct in the Field of Torture Prevention, Uniformed Police Directorate visited detention facilities and performed the control over the conduct of police officers regarding the application of police powers "apprehension" and "detaining" in three police directorates: PD in Pančevo, PD in Kragujevac and PD in Kraljevo (III quarter 2022), and </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sz w:val="20"/>
                <w:szCs w:val="20"/>
              </w:rPr>
              <w:t>PD in Prijepolje and PD in Novi Sad (IV quarter 2022).</w:t>
            </w:r>
          </w:p>
        </w:tc>
      </w:tr>
      <w:tr w:rsidR="00AF1D4B" w:rsidRPr="00AF1D4B" w14:paraId="28E42FEE" w14:textId="77777777" w:rsidTr="005132DA">
        <w:trPr>
          <w:trHeight w:val="132"/>
        </w:trPr>
        <w:tc>
          <w:tcPr>
            <w:tcW w:w="918" w:type="dxa"/>
            <w:gridSpan w:val="2"/>
            <w:shd w:val="clear" w:color="auto" w:fill="FFFFFF"/>
          </w:tcPr>
          <w:p w14:paraId="7E9B94C0"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 xml:space="preserve">3.1.1.5. </w:t>
            </w:r>
          </w:p>
        </w:tc>
        <w:tc>
          <w:tcPr>
            <w:tcW w:w="5309" w:type="dxa"/>
            <w:gridSpan w:val="10"/>
            <w:shd w:val="clear" w:color="auto" w:fill="FFFFFF"/>
          </w:tcPr>
          <w:p w14:paraId="31A69558"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Intensify cooperation with the   National Mechanism for the Prevention of Torture (Ombudsman) by holding regular meetings and reporting on actions undertaken pursuant the </w:t>
            </w:r>
            <w:r w:rsidRPr="00AF1D4B">
              <w:rPr>
                <w:rFonts w:ascii="Times New Roman" w:eastAsia="Times New Roman" w:hAnsi="Times New Roman" w:cs="Times New Roman"/>
                <w:sz w:val="20"/>
                <w:szCs w:val="20"/>
              </w:rPr>
              <w:lastRenderedPageBreak/>
              <w:t>recommendations of the National Mechanism for the Prevention of Torture (Ombudsman).</w:t>
            </w:r>
          </w:p>
          <w:p w14:paraId="5EBC13BA"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p>
        </w:tc>
        <w:tc>
          <w:tcPr>
            <w:tcW w:w="1171" w:type="dxa"/>
            <w:gridSpan w:val="2"/>
            <w:shd w:val="clear" w:color="auto" w:fill="FFFFFF"/>
          </w:tcPr>
          <w:p w14:paraId="704DC0B3"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 xml:space="preserve">-Ministry of Interior </w:t>
            </w:r>
          </w:p>
          <w:p w14:paraId="71E69613"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-National Mechanism </w:t>
            </w:r>
            <w:r w:rsidRPr="00AF1D4B">
              <w:rPr>
                <w:rFonts w:ascii="Times New Roman" w:eastAsia="Times New Roman" w:hAnsi="Times New Roman" w:cs="Times New Roman"/>
                <w:sz w:val="20"/>
                <w:szCs w:val="20"/>
              </w:rPr>
              <w:lastRenderedPageBreak/>
              <w:t>for the Prevention of Torture (Ombudsman</w:t>
            </w:r>
          </w:p>
          <w:p w14:paraId="36184B44"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p>
          <w:p w14:paraId="5D0C4CFD" w14:textId="77777777" w:rsidR="00AF1D4B" w:rsidRPr="00AF1D4B" w:rsidDel="00BF21A1" w:rsidRDefault="00AF1D4B" w:rsidP="00AF1D4B">
            <w:pPr>
              <w:spacing w:before="240" w:after="0" w:line="240" w:lineRule="auto"/>
              <w:jc w:val="both"/>
              <w:rPr>
                <w:rFonts w:ascii="Times New Roman" w:eastAsia="Times New Roman" w:hAnsi="Times New Roman" w:cs="Times New Roman"/>
                <w:sz w:val="20"/>
                <w:szCs w:val="20"/>
              </w:rPr>
            </w:pPr>
          </w:p>
        </w:tc>
        <w:tc>
          <w:tcPr>
            <w:tcW w:w="1530" w:type="dxa"/>
            <w:gridSpan w:val="5"/>
            <w:shd w:val="clear" w:color="auto" w:fill="FFFFFF"/>
          </w:tcPr>
          <w:p w14:paraId="3BF2653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Continuously</w:t>
            </w:r>
          </w:p>
        </w:tc>
        <w:tc>
          <w:tcPr>
            <w:tcW w:w="2250" w:type="dxa"/>
            <w:gridSpan w:val="7"/>
            <w:shd w:val="clear" w:color="auto" w:fill="FFFFFF"/>
          </w:tcPr>
          <w:p w14:paraId="5D21F0FB" w14:textId="77777777" w:rsidR="00AF1D4B" w:rsidRPr="00AF1D4B" w:rsidRDefault="00AF1D4B" w:rsidP="00AF1D4B">
            <w:pPr>
              <w:spacing w:before="24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w:t>
            </w:r>
          </w:p>
          <w:p w14:paraId="7A26ACA4"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lang w:eastAsia="sr-Latn-CS"/>
              </w:rPr>
            </w:pPr>
            <w:r w:rsidRPr="00AF1D4B">
              <w:rPr>
                <w:rFonts w:ascii="Times New Roman" w:eastAsia="Times New Roman" w:hAnsi="Times New Roman" w:cs="Times New Roman"/>
                <w:sz w:val="20"/>
                <w:szCs w:val="20"/>
                <w:lang w:eastAsia="sr-Latn-CS"/>
              </w:rPr>
              <w:t>Activity requiring insignificant costs</w:t>
            </w:r>
          </w:p>
          <w:p w14:paraId="38B9F927"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p>
          <w:p w14:paraId="5198247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160" w:type="dxa"/>
            <w:gridSpan w:val="5"/>
            <w:shd w:val="clear" w:color="auto" w:fill="FFFFFF"/>
          </w:tcPr>
          <w:p w14:paraId="54BB8DCB"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 xml:space="preserve">Cooperation between the Ministry of Interior and National Mechanism for the Prevention of Torture </w:t>
            </w:r>
            <w:r w:rsidRPr="00AF1D4B">
              <w:rPr>
                <w:rFonts w:ascii="Times New Roman" w:eastAsia="Times New Roman" w:hAnsi="Times New Roman" w:cs="Times New Roman"/>
                <w:sz w:val="20"/>
                <w:szCs w:val="20"/>
              </w:rPr>
              <w:lastRenderedPageBreak/>
              <w:t>(Ombudsman) intensified.</w:t>
            </w:r>
          </w:p>
          <w:p w14:paraId="3A3B972A"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Number of meetings held. </w:t>
            </w:r>
          </w:p>
          <w:p w14:paraId="1B22E7BF"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Number of implemented NPM recommendations provided to Ministry of Interior, as stated in NPM report.</w:t>
            </w:r>
          </w:p>
        </w:tc>
        <w:tc>
          <w:tcPr>
            <w:tcW w:w="2520" w:type="dxa"/>
            <w:gridSpan w:val="7"/>
            <w:shd w:val="clear" w:color="auto" w:fill="92D050"/>
          </w:tcPr>
          <w:p w14:paraId="25215AC9"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 xml:space="preserve">Аctivity is being successfully implemented. </w:t>
            </w:r>
          </w:p>
          <w:p w14:paraId="0BA4A70A"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b/>
                <w:sz w:val="20"/>
                <w:szCs w:val="20"/>
                <w:lang w:val="en-GB"/>
              </w:rPr>
              <w:t xml:space="preserve">Ministry of Interior – </w:t>
            </w:r>
            <w:r w:rsidRPr="00AF1D4B">
              <w:rPr>
                <w:rFonts w:ascii="Times New Roman" w:eastAsia="Times New Roman" w:hAnsi="Times New Roman" w:cs="Times New Roman"/>
                <w:sz w:val="20"/>
                <w:szCs w:val="20"/>
                <w:lang w:val="en-GB"/>
              </w:rPr>
              <w:t xml:space="preserve">In the reporting period, Commission for the </w:t>
            </w:r>
            <w:r w:rsidRPr="00AF1D4B">
              <w:rPr>
                <w:rFonts w:ascii="Times New Roman" w:eastAsia="Times New Roman" w:hAnsi="Times New Roman" w:cs="Times New Roman"/>
                <w:sz w:val="20"/>
                <w:szCs w:val="20"/>
                <w:lang w:val="en-GB"/>
              </w:rPr>
              <w:lastRenderedPageBreak/>
              <w:t xml:space="preserve">Implementation of Standards of Police Conduct in the Field of Torture Prevention received from the Internal Control Sector, General Police Directorate and regional police directorates 52 cases for informative purposes related to citizens reporting ill-treatment by police officers in III quarter 2022 and 65 such cases in IV quarter 2022.  The performed analysis established that in each individual case, the Methodology for conducting investigations in cases of ill-treatment was acted upon. </w:t>
            </w:r>
          </w:p>
          <w:p w14:paraId="46A8F230"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In the reporting period, Commission gave its opinion on the reports of organizational units of the MoI on their actions taken upon recommendations of the Protector of Citizens given in the reports on visits to PD in Novi Sad, PD for the City of Belgrade, PD in Čačak, PD in Kraljevo, PD in Jagodina (headquarters of PD, PS Svilajnac and PS Paraćin), PD in Novi Pazar (PS Tutin), PD in Požarevac (headquarters of PD and PS Veliko Gradište) and PD in Šabac.</w:t>
            </w:r>
          </w:p>
          <w:p w14:paraId="5A60072F"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 xml:space="preserve">In addition to the abovementioned, on 31 </w:t>
            </w:r>
            <w:r w:rsidRPr="00AF1D4B">
              <w:rPr>
                <w:rFonts w:ascii="Times New Roman" w:eastAsia="Times New Roman" w:hAnsi="Times New Roman" w:cs="Times New Roman"/>
                <w:sz w:val="20"/>
                <w:szCs w:val="20"/>
                <w:lang w:val="en-GB"/>
              </w:rPr>
              <w:lastRenderedPageBreak/>
              <w:t xml:space="preserve">August 2022, a meeting of representatives of the Commission was held, chaired by the President of the Commission. Commission's previous activities, planned activities for the future period were discussed at the meeting, which was attended by members of the Commission, representatives of the Protector of Citizens and representatives of civil society organizations. </w:t>
            </w:r>
          </w:p>
          <w:p w14:paraId="3100778F"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 xml:space="preserve">On 29 November 2022, a meeting of representatives of the Commission for the Implementation of Standards of Police Conduct in the Field of Torture Prevention was held, in order to prepare for the planned meeting with representatives of civil society organizations on 1 December 2022, held at the premises of Council of Europe Office in Belgrade, as part of the activities provided for in the Action Plan for Chapter 23. </w:t>
            </w:r>
          </w:p>
          <w:p w14:paraId="79F7687C"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b/>
                <w:sz w:val="20"/>
                <w:szCs w:val="20"/>
                <w:lang w:val="en-GB"/>
              </w:rPr>
              <w:t xml:space="preserve">Protector of Citizens – </w:t>
            </w:r>
            <w:r w:rsidRPr="00AF1D4B">
              <w:rPr>
                <w:rFonts w:ascii="Times New Roman" w:eastAsia="Times New Roman" w:hAnsi="Times New Roman" w:cs="Times New Roman"/>
                <w:sz w:val="20"/>
                <w:szCs w:val="20"/>
                <w:lang w:val="en-GB"/>
              </w:rPr>
              <w:t xml:space="preserve">In III quarter 2022, the NPM issued 16 recommendations to the Ministry of Interior. Including the recommendations sent earlier that were due for execution in the reporting </w:t>
            </w:r>
            <w:r w:rsidRPr="00AF1D4B">
              <w:rPr>
                <w:rFonts w:ascii="Times New Roman" w:eastAsia="Times New Roman" w:hAnsi="Times New Roman" w:cs="Times New Roman"/>
                <w:sz w:val="20"/>
                <w:szCs w:val="20"/>
                <w:lang w:val="en-GB"/>
              </w:rPr>
              <w:lastRenderedPageBreak/>
              <w:t>period, the Ministry of Interior acted on 15 of the 15 due recommendations (100.00%). In the reporting period, the NPM held one (1) meeting with representatives of the Ministry of Interior.</w:t>
            </w:r>
          </w:p>
          <w:p w14:paraId="23705E73"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 xml:space="preserve">In the IV quarter 2022, the NPM issued 31 recommendations to the Ministry of Interior. Including the recommendations sent earlier that were due for execution in the reporting period, the Ministry of Interior acted on 10 of the 10 due recommendations (100.00%). </w:t>
            </w:r>
          </w:p>
        </w:tc>
      </w:tr>
      <w:tr w:rsidR="00AF1D4B" w:rsidRPr="00AF1D4B" w14:paraId="00050183" w14:textId="77777777" w:rsidTr="005132DA">
        <w:trPr>
          <w:trHeight w:val="699"/>
        </w:trPr>
        <w:tc>
          <w:tcPr>
            <w:tcW w:w="918" w:type="dxa"/>
            <w:gridSpan w:val="2"/>
            <w:shd w:val="clear" w:color="auto" w:fill="FFFFFF"/>
          </w:tcPr>
          <w:p w14:paraId="550F823F"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 xml:space="preserve">3.1.1.6. </w:t>
            </w:r>
          </w:p>
        </w:tc>
        <w:tc>
          <w:tcPr>
            <w:tcW w:w="5309" w:type="dxa"/>
            <w:gridSpan w:val="10"/>
            <w:shd w:val="clear" w:color="auto" w:fill="FFFFFF"/>
          </w:tcPr>
          <w:p w14:paraId="4F047AF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Intensify cooperation between the Ministry of Interior with state authorities, National mechanism for the prevention of torture (Ombudsman) and civil society organizations in the field of torture prevention through:</w:t>
            </w:r>
          </w:p>
          <w:p w14:paraId="79EEF60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-Organization of workshops and discussions on the prohibition of torture in police, unprofessional behaviour of police officers and respect for the rights of detained persons and persons remanded into custody;</w:t>
            </w:r>
          </w:p>
          <w:p w14:paraId="5F624F2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-Establishment of a practice of the Ministry of Interior to report in writing on the measures taken in accordance with the recommendations of civil society organizations.</w:t>
            </w:r>
          </w:p>
          <w:p w14:paraId="598268F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-Raising awareness on prevention of torture in the police among police officers and provision of information to the public on the rights of detainees and persons remanded into custody.</w:t>
            </w:r>
          </w:p>
          <w:p w14:paraId="7B01027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1171" w:type="dxa"/>
            <w:gridSpan w:val="2"/>
            <w:shd w:val="clear" w:color="auto" w:fill="FFFFFF"/>
          </w:tcPr>
          <w:p w14:paraId="70C7DD40" w14:textId="77777777" w:rsidR="00AF1D4B" w:rsidRPr="00AF1D4B" w:rsidDel="00BF21A1"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Interior</w:t>
            </w:r>
          </w:p>
        </w:tc>
        <w:tc>
          <w:tcPr>
            <w:tcW w:w="1530" w:type="dxa"/>
            <w:gridSpan w:val="5"/>
            <w:shd w:val="clear" w:color="auto" w:fill="FFFFFF"/>
          </w:tcPr>
          <w:p w14:paraId="3E7FDA9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commencing from I quarter of 2019.</w:t>
            </w:r>
          </w:p>
        </w:tc>
        <w:tc>
          <w:tcPr>
            <w:tcW w:w="2250" w:type="dxa"/>
            <w:gridSpan w:val="7"/>
            <w:shd w:val="clear" w:color="auto" w:fill="FFFFFF"/>
          </w:tcPr>
          <w:p w14:paraId="49F25DF9"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w:t>
            </w:r>
          </w:p>
          <w:p w14:paraId="720C0859"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4.053 €</w:t>
            </w:r>
          </w:p>
          <w:p w14:paraId="52A937F1"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Calibri" w:eastAsia="Times New Roman" w:hAnsi="Calibri" w:cs="Times New Roman"/>
              </w:rPr>
              <w:t xml:space="preserve"> </w:t>
            </w:r>
            <w:r w:rsidRPr="00AF1D4B">
              <w:rPr>
                <w:rFonts w:ascii="Times New Roman" w:eastAsia="Times New Roman" w:hAnsi="Times New Roman" w:cs="Times New Roman"/>
                <w:sz w:val="20"/>
                <w:szCs w:val="20"/>
              </w:rPr>
              <w:t>in 2020. - 1.351 €</w:t>
            </w:r>
          </w:p>
          <w:p w14:paraId="40D3EAE6"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- 1.351 €</w:t>
            </w:r>
          </w:p>
          <w:p w14:paraId="1CE744EF"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in 2022. -  1.351 €  </w:t>
            </w:r>
          </w:p>
        </w:tc>
        <w:tc>
          <w:tcPr>
            <w:tcW w:w="2160" w:type="dxa"/>
            <w:gridSpan w:val="5"/>
            <w:shd w:val="clear" w:color="auto" w:fill="FFFFFF"/>
          </w:tcPr>
          <w:p w14:paraId="6F4C545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Cooperation between the Ministry of Interior with state authorities, National mechanism for the prevention of torture (Ombudsman) and civil society organizations intensified through:</w:t>
            </w:r>
          </w:p>
          <w:p w14:paraId="5E4BC34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-organized workshops and discussions on the prohibition of torture in police and awareness raising.</w:t>
            </w:r>
          </w:p>
          <w:p w14:paraId="1B8F4D7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Number of signed cooperation protocols between the Ministry of </w:t>
            </w:r>
            <w:r w:rsidRPr="00AF1D4B">
              <w:rPr>
                <w:rFonts w:ascii="Times New Roman" w:eastAsia="Times New Roman" w:hAnsi="Times New Roman" w:cs="Times New Roman"/>
                <w:sz w:val="20"/>
                <w:szCs w:val="20"/>
              </w:rPr>
              <w:lastRenderedPageBreak/>
              <w:t>Interior and civil society organizations.</w:t>
            </w:r>
          </w:p>
          <w:p w14:paraId="639AA8F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regular reports of the Ministry of Interior on undertaken measures   in accordance with the recommendations of civil society organizations.</w:t>
            </w:r>
          </w:p>
          <w:p w14:paraId="3F4FE49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-Awareness raising campaign including development and distribution of brochures, leaflets, media announcements, and media statements.</w:t>
            </w:r>
          </w:p>
        </w:tc>
        <w:tc>
          <w:tcPr>
            <w:tcW w:w="2520" w:type="dxa"/>
            <w:gridSpan w:val="7"/>
            <w:shd w:val="clear" w:color="auto" w:fill="92D050"/>
          </w:tcPr>
          <w:p w14:paraId="77005F4C"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 xml:space="preserve">Аctivity is being successfully implemented. </w:t>
            </w:r>
          </w:p>
          <w:p w14:paraId="6454D188"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Within the project "Strengthening the protection of human rights of persons deprived of their liberty and convicted persons in Serbia", Uniformed Police Directorate, together with the Commission for the Implementation of Standards of Police Conduct in the Field of Torture Prevention, among other things, works to improve electronic records for detained and persons remanded in custody, improvement of the existing </w:t>
            </w:r>
            <w:r w:rsidRPr="00AF1D4B">
              <w:rPr>
                <w:rFonts w:ascii="Times New Roman" w:eastAsia="Times New Roman" w:hAnsi="Times New Roman" w:cs="Times New Roman"/>
                <w:sz w:val="20"/>
                <w:szCs w:val="20"/>
              </w:rPr>
              <w:lastRenderedPageBreak/>
              <w:t xml:space="preserve">system of complaints and internal control and improvement of the conduct of police officers in the exercise of police powers "apprehension" and "detaining". </w:t>
            </w:r>
          </w:p>
          <w:p w14:paraId="24F7300A"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With relation to this, in accordance with the proposals of the Uniformed Police Directorate, the application “Detained and persons remanded in custody” was modified by Sector for analytics, telecommunication and information technologies and on 10 August 2022 installed at the JIS of the Ministry of the Interior of the Republic of Serbia and put into operation. </w:t>
            </w:r>
          </w:p>
          <w:p w14:paraId="39FABD1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On 25 August 2022, a meeting was held as part of the Council of Europe project "Strengthening the Protection of Human Rights of Persons Deprived of Liberty and Convicted Persons in Serbia", regarding the preparation of the Manual for Interrogation of Persons, which was attended by representatives of the MoI, University of Criminal Investigation and Police Studies and experts of the Council of Europe. Among others, the president of the </w:t>
            </w:r>
            <w:r w:rsidRPr="00AF1D4B">
              <w:rPr>
                <w:rFonts w:ascii="Times New Roman" w:eastAsia="Times New Roman" w:hAnsi="Times New Roman" w:cs="Times New Roman"/>
                <w:sz w:val="20"/>
                <w:szCs w:val="20"/>
              </w:rPr>
              <w:lastRenderedPageBreak/>
              <w:t xml:space="preserve">Commission for the Implementation of Standards of Police Conduct in the Field of Torture Prevention attended the meeting. </w:t>
            </w:r>
          </w:p>
          <w:p w14:paraId="6335ADF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On 27 and 28 September 2022, final conference of the joint program of European Union and Council of Europe "Horizontal Facility for the Western Balkans and Turkey II" was held in the framework of the project "Strengthening the protection of human rights of persons deprived of their liberty and convicted persons in Serbia".</w:t>
            </w:r>
          </w:p>
          <w:p w14:paraId="1D5FD1E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On 24 November 2022, within the same project, a meeting of representatives of the Ministry of Interior and the Ministry of Health was held on the topic of improving the cooperation of those two ministries in order to standardize the performing of medical examinations of persons during police detention and the drafting of an agreement.</w:t>
            </w:r>
          </w:p>
        </w:tc>
      </w:tr>
      <w:tr w:rsidR="00AF1D4B" w:rsidRPr="00AF1D4B" w14:paraId="7690F6CD" w14:textId="77777777" w:rsidTr="005132DA">
        <w:trPr>
          <w:trHeight w:val="699"/>
        </w:trPr>
        <w:tc>
          <w:tcPr>
            <w:tcW w:w="918" w:type="dxa"/>
            <w:gridSpan w:val="2"/>
            <w:shd w:val="clear" w:color="auto" w:fill="FFFFFF"/>
          </w:tcPr>
          <w:p w14:paraId="5B17A999"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3.1.1.7.</w:t>
            </w:r>
          </w:p>
        </w:tc>
        <w:tc>
          <w:tcPr>
            <w:tcW w:w="5309" w:type="dxa"/>
            <w:gridSpan w:val="10"/>
            <w:shd w:val="clear" w:color="auto" w:fill="FFFFFF"/>
          </w:tcPr>
          <w:p w14:paraId="35D23677"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Systematically provide persons apprehended by the police, on whatever grounds, with a standard and comprehensive information sheet (“letter of rights”), setting out in a straightforward manner all their rights (including the right of access to a doctor):</w:t>
            </w:r>
          </w:p>
          <w:p w14:paraId="5C80397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Serbian language</w:t>
            </w:r>
          </w:p>
          <w:p w14:paraId="3E285F1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 languages of national minorities</w:t>
            </w:r>
          </w:p>
          <w:p w14:paraId="2DD4FAA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-other language detained persons are actually able to understand</w:t>
            </w:r>
          </w:p>
          <w:p w14:paraId="5EA0B7D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line with amendments and supplements to the CPC aimed at alignments with the acquis in the field of procedural safeguards.</w:t>
            </w:r>
          </w:p>
        </w:tc>
        <w:tc>
          <w:tcPr>
            <w:tcW w:w="1171" w:type="dxa"/>
            <w:gridSpan w:val="2"/>
            <w:shd w:val="clear" w:color="auto" w:fill="FFFFFF"/>
          </w:tcPr>
          <w:p w14:paraId="56B90DB7"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-Ministry of Interior</w:t>
            </w:r>
          </w:p>
        </w:tc>
        <w:tc>
          <w:tcPr>
            <w:tcW w:w="1530" w:type="dxa"/>
            <w:gridSpan w:val="5"/>
            <w:shd w:val="clear" w:color="auto" w:fill="FFFFFF"/>
          </w:tcPr>
          <w:p w14:paraId="14500D2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Continuously, commencing from adoption of</w:t>
            </w:r>
            <w:r w:rsidRPr="00AF1D4B">
              <w:rPr>
                <w:rFonts w:ascii="Calibri" w:eastAsia="Calibri" w:hAnsi="Calibri" w:cs="Times New Roman"/>
              </w:rPr>
              <w:t xml:space="preserve"> </w:t>
            </w:r>
            <w:r w:rsidRPr="00AF1D4B">
              <w:rPr>
                <w:rFonts w:ascii="Times New Roman" w:eastAsia="Calibri" w:hAnsi="Times New Roman" w:cs="Times New Roman"/>
                <w:sz w:val="20"/>
                <w:szCs w:val="20"/>
              </w:rPr>
              <w:t xml:space="preserve">amendments and supplements to the CPC  </w:t>
            </w:r>
          </w:p>
        </w:tc>
        <w:tc>
          <w:tcPr>
            <w:tcW w:w="2250" w:type="dxa"/>
            <w:gridSpan w:val="7"/>
            <w:shd w:val="clear" w:color="auto" w:fill="FFFFFF"/>
          </w:tcPr>
          <w:p w14:paraId="5E168689" w14:textId="77777777" w:rsidR="00AF1D4B" w:rsidRPr="00AF1D4B" w:rsidRDefault="00AF1D4B" w:rsidP="00AF1D4B">
            <w:pPr>
              <w:spacing w:before="24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w:t>
            </w:r>
            <w:r w:rsidRPr="00AF1D4B">
              <w:rPr>
                <w:rFonts w:ascii="Times New Roman" w:eastAsia="Calibri" w:hAnsi="Times New Roman" w:cs="Times New Roman"/>
                <w:b/>
                <w:sz w:val="20"/>
                <w:szCs w:val="20"/>
              </w:rPr>
              <w:t>Budget of the Republic of Serbia</w:t>
            </w:r>
            <w:r w:rsidRPr="00AF1D4B">
              <w:rPr>
                <w:rFonts w:ascii="Times New Roman" w:eastAsia="Calibri" w:hAnsi="Times New Roman" w:cs="Times New Roman"/>
                <w:sz w:val="20"/>
                <w:szCs w:val="20"/>
              </w:rPr>
              <w:t>-</w:t>
            </w:r>
          </w:p>
          <w:p w14:paraId="21341408" w14:textId="77777777" w:rsidR="00AF1D4B" w:rsidRPr="00AF1D4B" w:rsidRDefault="00AF1D4B" w:rsidP="00AF1D4B">
            <w:pPr>
              <w:spacing w:before="240" w:line="240" w:lineRule="auto"/>
              <w:jc w:val="center"/>
              <w:rPr>
                <w:rFonts w:ascii="Times New Roman" w:eastAsia="Times New Roman" w:hAnsi="Times New Roman" w:cs="Times New Roman"/>
                <w:b/>
                <w:sz w:val="20"/>
                <w:szCs w:val="20"/>
                <w:lang w:val="en-GB"/>
              </w:rPr>
            </w:pPr>
            <w:r w:rsidRPr="00AF1D4B">
              <w:rPr>
                <w:rFonts w:ascii="Times New Roman" w:eastAsia="Times New Roman" w:hAnsi="Times New Roman" w:cs="Times New Roman"/>
                <w:sz w:val="20"/>
                <w:szCs w:val="20"/>
              </w:rPr>
              <w:t xml:space="preserve"> Costs currently unknown</w:t>
            </w:r>
          </w:p>
        </w:tc>
        <w:tc>
          <w:tcPr>
            <w:tcW w:w="2160" w:type="dxa"/>
            <w:gridSpan w:val="5"/>
            <w:shd w:val="clear" w:color="auto" w:fill="FFFFFF"/>
          </w:tcPr>
          <w:p w14:paraId="65F13DB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 standard and comprehensive information sheet (“letter of rights”)</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 xml:space="preserve">setting out in a straightforward manner all their rights  </w:t>
            </w:r>
            <w:r w:rsidRPr="00AF1D4B">
              <w:rPr>
                <w:rFonts w:ascii="Times New Roman" w:eastAsia="Times New Roman" w:hAnsi="Times New Roman" w:cs="Times New Roman"/>
                <w:sz w:val="20"/>
                <w:szCs w:val="20"/>
              </w:rPr>
              <w:lastRenderedPageBreak/>
              <w:t>systematically provided to persons apprehended by the police, on whatever grounds:</w:t>
            </w:r>
          </w:p>
          <w:p w14:paraId="72D961E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Serbian language</w:t>
            </w:r>
          </w:p>
          <w:p w14:paraId="188DE59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languages of national minorities</w:t>
            </w:r>
          </w:p>
          <w:p w14:paraId="16AE73E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-other language detained persons are actually able to understand.</w:t>
            </w:r>
          </w:p>
        </w:tc>
        <w:tc>
          <w:tcPr>
            <w:tcW w:w="2520" w:type="dxa"/>
            <w:gridSpan w:val="7"/>
            <w:shd w:val="clear" w:color="auto" w:fill="92D050"/>
          </w:tcPr>
          <w:p w14:paraId="3DA143C7"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 xml:space="preserve">Аctivity is being successfully implemented. </w:t>
            </w:r>
          </w:p>
          <w:p w14:paraId="6EB2017B"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sr-Cyrl-CS"/>
              </w:rPr>
            </w:pPr>
            <w:r w:rsidRPr="00AF1D4B">
              <w:rPr>
                <w:rFonts w:ascii="Times New Roman" w:eastAsia="Times New Roman" w:hAnsi="Times New Roman" w:cs="Times New Roman"/>
                <w:sz w:val="20"/>
                <w:szCs w:val="20"/>
                <w:lang w:val="sr-Cyrl-CS"/>
              </w:rPr>
              <w:t xml:space="preserve">In the previous period, the rights of apprehended and the rights of detained persons in accordance with the Rulebook on Police </w:t>
            </w:r>
            <w:r w:rsidRPr="00AF1D4B">
              <w:rPr>
                <w:rFonts w:ascii="Times New Roman" w:eastAsia="Times New Roman" w:hAnsi="Times New Roman" w:cs="Times New Roman"/>
                <w:sz w:val="20"/>
                <w:szCs w:val="20"/>
                <w:lang w:val="sr-Cyrl-CS"/>
              </w:rPr>
              <w:lastRenderedPageBreak/>
              <w:t>Powers were translated into English, Hungarian, Romanian, Roma and Albanian, after which they were posted in the application "Apprehended and detained persons" and now are available for all police officers to print them and hand them over to apprehended and detained persons.</w:t>
            </w:r>
          </w:p>
          <w:p w14:paraId="3DEFC3DE"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sr-Cyrl-CS"/>
              </w:rPr>
            </w:pPr>
            <w:r w:rsidRPr="00AF1D4B">
              <w:rPr>
                <w:rFonts w:ascii="Times New Roman" w:eastAsia="Times New Roman" w:hAnsi="Times New Roman" w:cs="Times New Roman"/>
                <w:sz w:val="20"/>
                <w:szCs w:val="20"/>
                <w:lang w:val="sr-Cyrl-CS"/>
              </w:rPr>
              <w:t xml:space="preserve">Except in the application "Records of apprehended and detained persons", examples of forms for detained persons in English, Albanian, Hungarian, Roma and Romanian are posted in the section "Documents" on the intranet site of the RS Ministry of the Interior, in the part that refers to the work of the Commission for the Implementation of Standards of Police Conduct in the Field of Torture Prevention. </w:t>
            </w:r>
          </w:p>
          <w:p w14:paraId="323A02FA"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sr-Cyrl-CS"/>
              </w:rPr>
            </w:pPr>
            <w:r w:rsidRPr="00AF1D4B">
              <w:rPr>
                <w:rFonts w:ascii="Times New Roman" w:eastAsia="Times New Roman" w:hAnsi="Times New Roman" w:cs="Times New Roman"/>
                <w:sz w:val="20"/>
                <w:szCs w:val="20"/>
                <w:lang w:val="sr-Cyrl-CS"/>
              </w:rPr>
              <w:t xml:space="preserve">In accordance with the Program of Professional Development of Police Officers of the Ministry of the Interior for 2022, within the compulsory classes in the teaching area "Theoretical Teaching" the topic "Commission for the implementation of standards of police conduct in the field </w:t>
            </w:r>
            <w:r w:rsidRPr="00AF1D4B">
              <w:rPr>
                <w:rFonts w:ascii="Times New Roman" w:eastAsia="Times New Roman" w:hAnsi="Times New Roman" w:cs="Times New Roman"/>
                <w:sz w:val="20"/>
                <w:szCs w:val="20"/>
                <w:lang w:val="sr-Cyrl-CS"/>
              </w:rPr>
              <w:lastRenderedPageBreak/>
              <w:t>of torture prevention" was realized. In addition to the above, the topic "Police Powers" was realized, which was attended by 2,699 police officers in the reporting period.</w:t>
            </w:r>
          </w:p>
        </w:tc>
      </w:tr>
      <w:tr w:rsidR="00AF1D4B" w:rsidRPr="00AF1D4B" w14:paraId="7F7A75B4" w14:textId="77777777" w:rsidTr="005132DA">
        <w:trPr>
          <w:trHeight w:val="1408"/>
        </w:trPr>
        <w:tc>
          <w:tcPr>
            <w:tcW w:w="918" w:type="dxa"/>
            <w:gridSpan w:val="2"/>
            <w:shd w:val="clear" w:color="auto" w:fill="FFFFFF"/>
          </w:tcPr>
          <w:p w14:paraId="32590957"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 xml:space="preserve">3.1.1.8. </w:t>
            </w:r>
          </w:p>
        </w:tc>
        <w:tc>
          <w:tcPr>
            <w:tcW w:w="5309" w:type="dxa"/>
            <w:gridSpan w:val="10"/>
            <w:shd w:val="clear" w:color="auto" w:fill="FFFFFF"/>
          </w:tcPr>
          <w:p w14:paraId="1CC8139E"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Conduct training to investigate cases of abuse and torture in order to perform effective investigations into allegations of ill-treatment and torture by the police or other state bodies in accordance with the new methodology of investigation.</w:t>
            </w:r>
          </w:p>
          <w:p w14:paraId="42A5530A"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1171" w:type="dxa"/>
            <w:gridSpan w:val="2"/>
            <w:shd w:val="clear" w:color="auto" w:fill="FFFFFF"/>
          </w:tcPr>
          <w:p w14:paraId="5B6F7AC7"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-Judicial Academy</w:t>
            </w:r>
          </w:p>
          <w:p w14:paraId="5EC5FD7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Partners:</w:t>
            </w:r>
          </w:p>
          <w:p w14:paraId="6C99512F"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Interior</w:t>
            </w:r>
          </w:p>
          <w:p w14:paraId="50CC768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-Republic public prosecutors’office</w:t>
            </w:r>
          </w:p>
          <w:p w14:paraId="4EECF070" w14:textId="77777777" w:rsidR="00AF1D4B" w:rsidRPr="00AF1D4B" w:rsidDel="00BF21A1"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-CSOs</w:t>
            </w:r>
          </w:p>
        </w:tc>
        <w:tc>
          <w:tcPr>
            <w:tcW w:w="1530" w:type="dxa"/>
            <w:gridSpan w:val="5"/>
            <w:shd w:val="clear" w:color="auto" w:fill="FFFFFF"/>
          </w:tcPr>
          <w:p w14:paraId="72D0E422"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by IV quarter of 2020.</w:t>
            </w:r>
          </w:p>
          <w:p w14:paraId="52CCD85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250" w:type="dxa"/>
            <w:gridSpan w:val="7"/>
            <w:shd w:val="clear" w:color="auto" w:fill="FFFFFF"/>
          </w:tcPr>
          <w:p w14:paraId="1793B84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- 1.702 €</w:t>
            </w:r>
          </w:p>
          <w:p w14:paraId="19104FC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8.100 €</w:t>
            </w:r>
          </w:p>
          <w:p w14:paraId="21D09D8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 - 2.700 €</w:t>
            </w:r>
          </w:p>
          <w:p w14:paraId="5B37BB3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- 2.700 €</w:t>
            </w:r>
          </w:p>
          <w:p w14:paraId="0415831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in 2022. - 2.700 €  </w:t>
            </w:r>
          </w:p>
          <w:p w14:paraId="48531B5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w:t>
            </w:r>
            <w:r w:rsidRPr="00AF1D4B">
              <w:rPr>
                <w:rFonts w:ascii="Times New Roman" w:eastAsia="Times New Roman" w:hAnsi="Times New Roman" w:cs="Times New Roman"/>
                <w:sz w:val="20"/>
                <w:szCs w:val="20"/>
              </w:rPr>
              <w:t xml:space="preserve"> "Supporting the protection of human rights for detained and convicted persons in Serbia" implemented within the framework of the joint program of the Council of Europe and the European Union entitled "Horizontal Facility for Support to the Western Balkans and Turkey</w:t>
            </w:r>
          </w:p>
        </w:tc>
        <w:tc>
          <w:tcPr>
            <w:tcW w:w="2160" w:type="dxa"/>
            <w:gridSpan w:val="5"/>
            <w:shd w:val="clear" w:color="auto" w:fill="FFFFFF"/>
          </w:tcPr>
          <w:p w14:paraId="374BC5F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p w14:paraId="70F6A93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Number of police officers and public prosecutors trained to investigate cases of torture and ill-treatment in order to conduct effective investigations into allegations of</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torture and ill-treatment by the police or other state bodies in accordance with the new methodology of investigation.</w:t>
            </w:r>
          </w:p>
        </w:tc>
        <w:tc>
          <w:tcPr>
            <w:tcW w:w="2520" w:type="dxa"/>
            <w:gridSpan w:val="7"/>
            <w:shd w:val="clear" w:color="auto" w:fill="92D050"/>
          </w:tcPr>
          <w:p w14:paraId="41C76373" w14:textId="77777777" w:rsidR="00AF1D4B" w:rsidRPr="00AF1D4B" w:rsidRDefault="00AF1D4B" w:rsidP="008E2A58">
            <w:pPr>
              <w:spacing w:after="0" w:line="240" w:lineRule="atLeast"/>
              <w:jc w:val="both"/>
              <w:rPr>
                <w:rFonts w:ascii="Times New Roman" w:eastAsia="Times New Roman" w:hAnsi="Times New Roman" w:cs="Times New Roman"/>
                <w:b/>
                <w:sz w:val="20"/>
                <w:szCs w:val="20"/>
                <w:lang w:val="sr-Cyrl-RS"/>
              </w:rPr>
            </w:pPr>
            <w:r w:rsidRPr="00AF1D4B">
              <w:rPr>
                <w:rFonts w:ascii="Times New Roman" w:eastAsia="Times New Roman" w:hAnsi="Times New Roman" w:cs="Times New Roman"/>
                <w:b/>
                <w:sz w:val="20"/>
                <w:szCs w:val="20"/>
              </w:rPr>
              <w:t>Activity is being successfully implemented.</w:t>
            </w:r>
          </w:p>
          <w:p w14:paraId="193F07F9"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lang w:val="sr-Latn-RS"/>
              </w:rPr>
              <w:t>During</w:t>
            </w:r>
            <w:r w:rsidRPr="00AF1D4B">
              <w:rPr>
                <w:rFonts w:ascii="Times New Roman" w:eastAsia="Times New Roman" w:hAnsi="Times New Roman" w:cs="Times New Roman"/>
                <w:sz w:val="20"/>
                <w:szCs w:val="20"/>
              </w:rPr>
              <w:t xml:space="preserve"> IV quarter of 2022, four one-day seminars were conducted in Kragujevac, Niš, Belgrade and Novi Sad on the topic: “Conducting investigations in cases of abuse by the police’’, with the support of the OSCE Mission to Serbia, for a total of 120 participants.</w:t>
            </w:r>
            <w:r w:rsidRPr="00AF1D4B">
              <w:rPr>
                <w:rFonts w:ascii="Times New Roman" w:eastAsia="Times New Roman" w:hAnsi="Times New Roman" w:cs="Times New Roman"/>
                <w:b/>
                <w:sz w:val="20"/>
                <w:szCs w:val="20"/>
              </w:rPr>
              <w:t xml:space="preserve"> </w:t>
            </w:r>
            <w:r w:rsidRPr="00AF1D4B">
              <w:rPr>
                <w:rFonts w:ascii="Times New Roman" w:eastAsia="Times New Roman" w:hAnsi="Times New Roman" w:cs="Times New Roman"/>
                <w:sz w:val="20"/>
                <w:szCs w:val="20"/>
              </w:rPr>
              <w:t>During III quarter of 2022, one one-day seminar was conducted on the same topic, for a total of 24 participants.</w:t>
            </w:r>
          </w:p>
          <w:p w14:paraId="2221A31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Trainings for public prosecutors and police officers on the topic of conducting investigations in cases of abuse by the police were held in Kragujevac and Niš during November 2022, while trainings were held in Belgrade and Novi Sad in December.</w:t>
            </w:r>
          </w:p>
        </w:tc>
      </w:tr>
      <w:tr w:rsidR="00AF1D4B" w:rsidRPr="00AF1D4B" w14:paraId="6062C9BB" w14:textId="77777777" w:rsidTr="005132DA">
        <w:trPr>
          <w:trHeight w:val="1692"/>
        </w:trPr>
        <w:tc>
          <w:tcPr>
            <w:tcW w:w="918" w:type="dxa"/>
            <w:gridSpan w:val="2"/>
            <w:shd w:val="clear" w:color="auto" w:fill="FFFFFF"/>
          </w:tcPr>
          <w:p w14:paraId="18027E1E"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3.1.1.9.</w:t>
            </w:r>
          </w:p>
        </w:tc>
        <w:tc>
          <w:tcPr>
            <w:tcW w:w="5309" w:type="dxa"/>
            <w:gridSpan w:val="10"/>
            <w:shd w:val="clear" w:color="auto" w:fill="FFFFFF"/>
          </w:tcPr>
          <w:p w14:paraId="32AD04D0" w14:textId="77777777" w:rsidR="00AF1D4B" w:rsidRPr="00AF1D4B" w:rsidRDefault="00AF1D4B" w:rsidP="00AF1D4B">
            <w:pPr>
              <w:tabs>
                <w:tab w:val="left" w:pos="31"/>
              </w:tabs>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Construction of new building in order to improve living conditions in prison in Kragujevac. </w:t>
            </w:r>
          </w:p>
          <w:p w14:paraId="329E771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1171" w:type="dxa"/>
            <w:gridSpan w:val="2"/>
            <w:shd w:val="clear" w:color="auto" w:fill="FFFFFF"/>
          </w:tcPr>
          <w:p w14:paraId="044B1A1A" w14:textId="77777777" w:rsidR="00AF1D4B" w:rsidRPr="00AF1D4B" w:rsidDel="00BF21A1"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-Administration for enforcement of criminal sanctions</w:t>
            </w:r>
          </w:p>
        </w:tc>
        <w:tc>
          <w:tcPr>
            <w:tcW w:w="1530" w:type="dxa"/>
            <w:gridSpan w:val="5"/>
            <w:shd w:val="clear" w:color="auto" w:fill="FFFFFF"/>
          </w:tcPr>
          <w:p w14:paraId="50351722"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1FC55C54"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Finalization of works: 2021.</w:t>
            </w:r>
          </w:p>
        </w:tc>
        <w:tc>
          <w:tcPr>
            <w:tcW w:w="2250" w:type="dxa"/>
            <w:gridSpan w:val="7"/>
            <w:shd w:val="clear" w:color="auto" w:fill="FFFFFF"/>
          </w:tcPr>
          <w:p w14:paraId="7173C859"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w:t>
            </w:r>
          </w:p>
          <w:p w14:paraId="01D9E344"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28.457.774 €</w:t>
            </w:r>
          </w:p>
        </w:tc>
        <w:tc>
          <w:tcPr>
            <w:tcW w:w="2160" w:type="dxa"/>
            <w:gridSpan w:val="5"/>
            <w:shd w:val="clear" w:color="auto" w:fill="FFFFFF"/>
          </w:tcPr>
          <w:p w14:paraId="1EF04E9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Prison in Kragujevac constructed.</w:t>
            </w:r>
          </w:p>
        </w:tc>
        <w:tc>
          <w:tcPr>
            <w:tcW w:w="2520" w:type="dxa"/>
            <w:gridSpan w:val="7"/>
            <w:shd w:val="clear" w:color="auto" w:fill="92D050"/>
          </w:tcPr>
          <w:p w14:paraId="0403DB1E"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Аctivity is fully implemented.</w:t>
            </w:r>
          </w:p>
          <w:p w14:paraId="22F9B35D"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Works on the construction of the prison in Kragujevac have been completed. </w:t>
            </w:r>
          </w:p>
        </w:tc>
      </w:tr>
      <w:tr w:rsidR="00AF1D4B" w:rsidRPr="00AF1D4B" w14:paraId="6AEF7EB2" w14:textId="77777777" w:rsidTr="005132DA">
        <w:trPr>
          <w:trHeight w:val="6936"/>
        </w:trPr>
        <w:tc>
          <w:tcPr>
            <w:tcW w:w="918" w:type="dxa"/>
            <w:gridSpan w:val="2"/>
            <w:shd w:val="clear" w:color="auto" w:fill="FFFFFF"/>
          </w:tcPr>
          <w:p w14:paraId="48E1E7B2"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bookmarkStart w:id="3" w:name="_Hlk77949129"/>
            <w:r w:rsidRPr="00AF1D4B">
              <w:rPr>
                <w:rFonts w:ascii="Times New Roman" w:eastAsia="Times New Roman" w:hAnsi="Times New Roman" w:cs="Times New Roman"/>
                <w:b/>
                <w:sz w:val="20"/>
                <w:szCs w:val="20"/>
              </w:rPr>
              <w:t>3.1.1.10.</w:t>
            </w:r>
          </w:p>
        </w:tc>
        <w:tc>
          <w:tcPr>
            <w:tcW w:w="5309" w:type="dxa"/>
            <w:gridSpan w:val="10"/>
            <w:shd w:val="clear" w:color="auto" w:fill="FFFFFF"/>
          </w:tcPr>
          <w:p w14:paraId="1D826C8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Reconstruction of existing accommodation capacity of the current institutions in accordance with European standards and their alignment with existing standards, including the following institutions:</w:t>
            </w:r>
          </w:p>
          <w:p w14:paraId="2F8B7C12" w14:textId="77777777" w:rsidR="00AF1D4B" w:rsidRPr="00AF1D4B" w:rsidRDefault="00AF1D4B" w:rsidP="00580615">
            <w:pPr>
              <w:widowControl w:val="0"/>
              <w:numPr>
                <w:ilvl w:val="0"/>
                <w:numId w:val="81"/>
              </w:numPr>
              <w:autoSpaceDE w:val="0"/>
              <w:autoSpaceDN w:val="0"/>
              <w:spacing w:before="240" w:after="160" w:line="259" w:lineRule="auto"/>
              <w:contextualSpacing/>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District Prison in Belgrade </w:t>
            </w:r>
          </w:p>
          <w:p w14:paraId="15239B61" w14:textId="77777777" w:rsidR="00AF1D4B" w:rsidRPr="00AF1D4B" w:rsidRDefault="00AF1D4B" w:rsidP="00580615">
            <w:pPr>
              <w:widowControl w:val="0"/>
              <w:numPr>
                <w:ilvl w:val="0"/>
                <w:numId w:val="81"/>
              </w:numPr>
              <w:autoSpaceDE w:val="0"/>
              <w:autoSpaceDN w:val="0"/>
              <w:spacing w:before="240" w:after="160" w:line="259" w:lineRule="auto"/>
              <w:contextualSpacing/>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Criminal Correctional Facility Zabela</w:t>
            </w:r>
          </w:p>
          <w:p w14:paraId="120C8DBD" w14:textId="77777777" w:rsidR="00AF1D4B" w:rsidRPr="00AF1D4B" w:rsidRDefault="00AF1D4B" w:rsidP="00580615">
            <w:pPr>
              <w:widowControl w:val="0"/>
              <w:numPr>
                <w:ilvl w:val="0"/>
                <w:numId w:val="81"/>
              </w:numPr>
              <w:autoSpaceDE w:val="0"/>
              <w:autoSpaceDN w:val="0"/>
              <w:spacing w:before="240" w:after="160" w:line="259" w:lineRule="auto"/>
              <w:contextualSpacing/>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Correctional Facility for Women Pozarevac </w:t>
            </w:r>
          </w:p>
          <w:p w14:paraId="06A659AA" w14:textId="77777777" w:rsidR="00AF1D4B" w:rsidRPr="00AF1D4B" w:rsidRDefault="00AF1D4B" w:rsidP="00580615">
            <w:pPr>
              <w:widowControl w:val="0"/>
              <w:numPr>
                <w:ilvl w:val="0"/>
                <w:numId w:val="81"/>
              </w:numPr>
              <w:autoSpaceDE w:val="0"/>
              <w:autoSpaceDN w:val="0"/>
              <w:spacing w:before="240" w:after="160" w:line="259" w:lineRule="auto"/>
              <w:contextualSpacing/>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Criminal Correctional Facility  Sremska Mitrovica</w:t>
            </w:r>
          </w:p>
          <w:p w14:paraId="36CA859B" w14:textId="77777777" w:rsidR="00AF1D4B" w:rsidRPr="00AF1D4B" w:rsidRDefault="00AF1D4B" w:rsidP="00580615">
            <w:pPr>
              <w:widowControl w:val="0"/>
              <w:numPr>
                <w:ilvl w:val="0"/>
                <w:numId w:val="81"/>
              </w:numPr>
              <w:autoSpaceDE w:val="0"/>
              <w:autoSpaceDN w:val="0"/>
              <w:spacing w:before="240" w:after="160" w:line="259" w:lineRule="auto"/>
              <w:contextualSpacing/>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District prison Leskovac</w:t>
            </w:r>
          </w:p>
        </w:tc>
        <w:tc>
          <w:tcPr>
            <w:tcW w:w="1171" w:type="dxa"/>
            <w:gridSpan w:val="2"/>
            <w:shd w:val="clear" w:color="auto" w:fill="FFFFFF"/>
          </w:tcPr>
          <w:p w14:paraId="127463A7" w14:textId="77777777" w:rsidR="00AF1D4B" w:rsidRPr="00AF1D4B" w:rsidDel="00BF21A1"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-Administration for enforcement of criminal sanctions</w:t>
            </w:r>
          </w:p>
        </w:tc>
        <w:tc>
          <w:tcPr>
            <w:tcW w:w="1530" w:type="dxa"/>
            <w:gridSpan w:val="5"/>
            <w:shd w:val="clear" w:color="auto" w:fill="FFFFFF"/>
          </w:tcPr>
          <w:p w14:paraId="161FB71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By the end of 2021.</w:t>
            </w:r>
          </w:p>
        </w:tc>
        <w:tc>
          <w:tcPr>
            <w:tcW w:w="2250" w:type="dxa"/>
            <w:gridSpan w:val="7"/>
            <w:shd w:val="clear" w:color="auto" w:fill="FFFFFF"/>
          </w:tcPr>
          <w:p w14:paraId="59BEBFE5"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w:t>
            </w:r>
          </w:p>
          <w:p w14:paraId="05D4A14A"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16.339.022 €</w:t>
            </w:r>
          </w:p>
          <w:p w14:paraId="493C5957" w14:textId="77777777" w:rsidR="00AF1D4B" w:rsidRPr="00AF1D4B" w:rsidRDefault="00AF1D4B" w:rsidP="00AF1D4B">
            <w:pPr>
              <w:spacing w:before="240" w:after="0" w:line="240" w:lineRule="auto"/>
              <w:jc w:val="center"/>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-IPА 2013- </w:t>
            </w:r>
            <w:r w:rsidRPr="00AF1D4B">
              <w:rPr>
                <w:rFonts w:ascii="Calibri" w:eastAsia="Calibri" w:hAnsi="Calibri" w:cs="Times New Roman"/>
              </w:rPr>
              <w:t xml:space="preserve"> </w:t>
            </w:r>
            <w:r w:rsidRPr="00AF1D4B">
              <w:rPr>
                <w:rFonts w:ascii="Times New Roman" w:eastAsia="Calibri" w:hAnsi="Times New Roman" w:cs="Times New Roman"/>
                <w:b/>
                <w:sz w:val="20"/>
                <w:szCs w:val="20"/>
              </w:rPr>
              <w:t>Contract for the execution of works for the women's penitentiary in Požarevac and the contract for the supervision of the execution of works -3.000.000 €</w:t>
            </w:r>
          </w:p>
          <w:p w14:paraId="2B3C470F"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ab/>
              <w:t xml:space="preserve">640 milion RSD Budget of the Republic of Serbia, 5.2 milion EUR for District prison Leskovac </w:t>
            </w:r>
          </w:p>
          <w:p w14:paraId="427EC5DE"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b/>
                <w:sz w:val="20"/>
                <w:szCs w:val="20"/>
              </w:rPr>
              <w:t>Belgrade District Prison</w:t>
            </w:r>
            <w:r w:rsidRPr="00AF1D4B">
              <w:rPr>
                <w:rFonts w:ascii="Times New Roman" w:eastAsia="Calibri" w:hAnsi="Times New Roman" w:cs="Times New Roman"/>
                <w:sz w:val="20"/>
                <w:szCs w:val="20"/>
              </w:rPr>
              <w:t xml:space="preserve">  419,978€</w:t>
            </w:r>
          </w:p>
          <w:p w14:paraId="1479B110"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b/>
                <w:sz w:val="20"/>
                <w:szCs w:val="20"/>
              </w:rPr>
              <w:t>KPZ Zabela</w:t>
            </w:r>
            <w:r w:rsidRPr="00AF1D4B">
              <w:rPr>
                <w:rFonts w:ascii="Times New Roman" w:eastAsia="Calibri" w:hAnsi="Times New Roman" w:cs="Times New Roman"/>
                <w:sz w:val="20"/>
                <w:szCs w:val="20"/>
              </w:rPr>
              <w:t xml:space="preserve"> 7,220,550€</w:t>
            </w:r>
          </w:p>
          <w:p w14:paraId="1B8A7D5E"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b/>
                <w:sz w:val="20"/>
                <w:szCs w:val="20"/>
              </w:rPr>
              <w:t>Penitentiary in Sremska Mitrovica</w:t>
            </w:r>
            <w:r w:rsidRPr="00AF1D4B">
              <w:rPr>
                <w:rFonts w:ascii="Times New Roman" w:eastAsia="Calibri" w:hAnsi="Times New Roman" w:cs="Times New Roman"/>
                <w:sz w:val="20"/>
                <w:szCs w:val="20"/>
              </w:rPr>
              <w:t xml:space="preserve"> 3,498,485€</w:t>
            </w:r>
          </w:p>
        </w:tc>
        <w:tc>
          <w:tcPr>
            <w:tcW w:w="2160" w:type="dxa"/>
            <w:gridSpan w:val="5"/>
            <w:shd w:val="clear" w:color="auto" w:fill="FFFFFF"/>
          </w:tcPr>
          <w:p w14:paraId="2AF84EB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Reconstruction of accommodation capacities of the current institutions in accordance with European standards finalized.</w:t>
            </w:r>
          </w:p>
        </w:tc>
        <w:tc>
          <w:tcPr>
            <w:tcW w:w="2520" w:type="dxa"/>
            <w:gridSpan w:val="7"/>
            <w:shd w:val="clear" w:color="auto" w:fill="92D050"/>
          </w:tcPr>
          <w:p w14:paraId="12F0E54D"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Аctivity is being successfully implemented.</w:t>
            </w:r>
          </w:p>
          <w:p w14:paraId="3E99897F"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The preparation phase for the construction of a new facility for the accommodation of convicted persons in the </w:t>
            </w:r>
            <w:r w:rsidRPr="00AF1D4B">
              <w:rPr>
                <w:rFonts w:ascii="Times New Roman" w:eastAsia="Calibri" w:hAnsi="Times New Roman" w:cs="Times New Roman"/>
                <w:sz w:val="20"/>
                <w:szCs w:val="20"/>
              </w:rPr>
              <w:t xml:space="preserve">Criminal Correctional Facility  </w:t>
            </w:r>
            <w:r w:rsidRPr="00AF1D4B">
              <w:rPr>
                <w:rFonts w:ascii="Times New Roman" w:eastAsia="Times New Roman" w:hAnsi="Times New Roman" w:cs="Times New Roman"/>
                <w:sz w:val="20"/>
                <w:szCs w:val="20"/>
              </w:rPr>
              <w:t xml:space="preserve"> Sremska Mitrovica is underway, a building permit has been issued for the requested facility.</w:t>
            </w:r>
          </w:p>
          <w:p w14:paraId="233CB4C4"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The construction of a new facility of </w:t>
            </w:r>
            <w:r w:rsidRPr="00AF1D4B">
              <w:rPr>
                <w:rFonts w:ascii="Times New Roman" w:eastAsia="Times New Roman" w:hAnsi="Times New Roman" w:cs="Times New Roman"/>
                <w:sz w:val="20"/>
                <w:szCs w:val="20"/>
                <w:lang w:val="sr-Cyrl-RS"/>
              </w:rPr>
              <w:t xml:space="preserve"> </w:t>
            </w:r>
            <w:r w:rsidRPr="00AF1D4B">
              <w:rPr>
                <w:rFonts w:ascii="Times New Roman" w:eastAsia="Times New Roman" w:hAnsi="Times New Roman" w:cs="Times New Roman"/>
                <w:sz w:val="20"/>
                <w:szCs w:val="20"/>
                <w:lang w:val="sr-Latn-RS"/>
              </w:rPr>
              <w:t>the</w:t>
            </w:r>
            <w:r w:rsidRPr="00AF1D4B">
              <w:rPr>
                <w:rFonts w:ascii="Times New Roman" w:eastAsia="Times New Roman" w:hAnsi="Times New Roman" w:cs="Times New Roman"/>
                <w:sz w:val="20"/>
                <w:szCs w:val="20"/>
              </w:rPr>
              <w:t xml:space="preserve"> closed department in </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sz w:val="20"/>
                <w:szCs w:val="20"/>
              </w:rPr>
              <w:t>the Correctional Facility for Women in Pozarevac has begun, in order to accommodate 228 convicts.</w:t>
            </w:r>
          </w:p>
        </w:tc>
      </w:tr>
      <w:tr w:rsidR="00AF1D4B" w:rsidRPr="00AF1D4B" w14:paraId="42C06455" w14:textId="77777777" w:rsidTr="005132DA">
        <w:trPr>
          <w:trHeight w:val="1408"/>
        </w:trPr>
        <w:tc>
          <w:tcPr>
            <w:tcW w:w="918" w:type="dxa"/>
            <w:gridSpan w:val="2"/>
            <w:shd w:val="clear" w:color="auto" w:fill="FFFFFF"/>
          </w:tcPr>
          <w:p w14:paraId="00DC550D"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bookmarkStart w:id="4" w:name="_Hlk77949655"/>
            <w:bookmarkEnd w:id="3"/>
            <w:r w:rsidRPr="00AF1D4B">
              <w:rPr>
                <w:rFonts w:ascii="Times New Roman" w:eastAsia="Times New Roman" w:hAnsi="Times New Roman" w:cs="Times New Roman"/>
                <w:b/>
                <w:sz w:val="20"/>
                <w:szCs w:val="20"/>
              </w:rPr>
              <w:lastRenderedPageBreak/>
              <w:t>3.1.1.11.</w:t>
            </w:r>
          </w:p>
        </w:tc>
        <w:tc>
          <w:tcPr>
            <w:tcW w:w="5309" w:type="dxa"/>
            <w:gridSpan w:val="10"/>
            <w:shd w:val="clear" w:color="auto" w:fill="FFFFFF"/>
          </w:tcPr>
          <w:p w14:paraId="1FB773D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Conduct training of staff for the implementation of specialized treatment programs for convicted individuals and vulnerable categories of convicted individuals (juveniles, individuals with mental disorder,   individuals with substance abuse problems, women, persons with disabilities, elderly persons) for the purpose of their successful reintegration.</w:t>
            </w:r>
          </w:p>
          <w:p w14:paraId="5BE4E291"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p w14:paraId="76D4AEA0"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p>
        </w:tc>
        <w:tc>
          <w:tcPr>
            <w:tcW w:w="1171" w:type="dxa"/>
            <w:gridSpan w:val="2"/>
            <w:shd w:val="clear" w:color="auto" w:fill="FFFFFF"/>
          </w:tcPr>
          <w:p w14:paraId="583C1F78" w14:textId="77777777" w:rsidR="00AF1D4B" w:rsidRPr="00AF1D4B" w:rsidDel="00BF21A1"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-Administration for enforcement of criminal sanctions</w:t>
            </w:r>
          </w:p>
        </w:tc>
        <w:tc>
          <w:tcPr>
            <w:tcW w:w="1530" w:type="dxa"/>
            <w:gridSpan w:val="5"/>
            <w:shd w:val="clear" w:color="auto" w:fill="FFFFFF"/>
          </w:tcPr>
          <w:p w14:paraId="1590154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By IV quarter of 2020. </w:t>
            </w:r>
          </w:p>
        </w:tc>
        <w:tc>
          <w:tcPr>
            <w:tcW w:w="2250" w:type="dxa"/>
            <w:gridSpan w:val="7"/>
            <w:shd w:val="clear" w:color="auto" w:fill="FFFFFF"/>
          </w:tcPr>
          <w:p w14:paraId="538D716D" w14:textId="77777777" w:rsidR="00AF1D4B" w:rsidRPr="00AF1D4B" w:rsidRDefault="00AF1D4B" w:rsidP="00AF1D4B">
            <w:pPr>
              <w:spacing w:before="240" w:after="0" w:line="240" w:lineRule="auto"/>
              <w:jc w:val="center"/>
              <w:rPr>
                <w:rFonts w:ascii="Times New Roman" w:eastAsia="Times New Roman" w:hAnsi="Times New Roman" w:cs="Times New Roman"/>
                <w:b/>
                <w:iCs/>
                <w:sz w:val="20"/>
                <w:szCs w:val="20"/>
              </w:rPr>
            </w:pPr>
            <w:r w:rsidRPr="00AF1D4B">
              <w:rPr>
                <w:rFonts w:ascii="Times New Roman" w:eastAsia="Times New Roman" w:hAnsi="Times New Roman" w:cs="Times New Roman"/>
                <w:b/>
                <w:iCs/>
                <w:sz w:val="20"/>
                <w:szCs w:val="20"/>
              </w:rPr>
              <w:t>Budget of the Republic of Serbia</w:t>
            </w:r>
          </w:p>
          <w:p w14:paraId="74454F9E"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7.200 €</w:t>
            </w:r>
          </w:p>
          <w:p w14:paraId="220C454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 - 2.400 €</w:t>
            </w:r>
          </w:p>
          <w:p w14:paraId="4BC994D2"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- 2.400 €</w:t>
            </w:r>
          </w:p>
          <w:p w14:paraId="0F5F1DB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in 2022. - 2.400 €  </w:t>
            </w:r>
          </w:p>
          <w:p w14:paraId="4F03149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443A10BE"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02A116B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78F19EE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686A131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160" w:type="dxa"/>
            <w:gridSpan w:val="5"/>
            <w:shd w:val="clear" w:color="auto" w:fill="FFFFFF"/>
          </w:tcPr>
          <w:p w14:paraId="486BE81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Staff training conducted.</w:t>
            </w:r>
          </w:p>
          <w:p w14:paraId="6EB2DEA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Number and structure of employees who participated in training.</w:t>
            </w:r>
          </w:p>
          <w:p w14:paraId="5F142D3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Relevant staff</w:t>
            </w:r>
            <w:r w:rsidRPr="00AF1D4B">
              <w:rPr>
                <w:rFonts w:ascii="Times New Roman" w:eastAsia="Calibri" w:hAnsi="Times New Roman" w:cs="Times New Roman"/>
                <w:sz w:val="20"/>
                <w:szCs w:val="20"/>
              </w:rPr>
              <w:t xml:space="preserve"> of the </w:t>
            </w:r>
            <w:r w:rsidRPr="00AF1D4B">
              <w:rPr>
                <w:rFonts w:ascii="Times New Roman" w:eastAsia="Times New Roman" w:hAnsi="Times New Roman" w:cs="Times New Roman"/>
                <w:sz w:val="20"/>
                <w:szCs w:val="20"/>
              </w:rPr>
              <w:t>Administration for enforcement of criminal sanctions improved their knowledge and skills for the implementation of specialized treatment programs for convicted individuals and vulnerable categories of convicted individuals (juveniles, individuals with mental disorder,   individuals with substance abuse problems, women, persons with disabilities, elderly persons) for the purpose of their successful reintegration.</w:t>
            </w:r>
          </w:p>
        </w:tc>
        <w:tc>
          <w:tcPr>
            <w:tcW w:w="2520" w:type="dxa"/>
            <w:gridSpan w:val="7"/>
            <w:shd w:val="clear" w:color="auto" w:fill="92D050"/>
          </w:tcPr>
          <w:p w14:paraId="24169522"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Аctivity is being successfully implemented.</w:t>
            </w:r>
          </w:p>
          <w:p w14:paraId="1163F526"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In the second phase of the Council of Europe project, which is financed by the EU "Horizontal Facility for the Western Balkans and Turkey" in the part "Strengthening the protection of human rights of persons deprived of liberty", the training for a total of 208 employees in the treatment service for the implementation of five new specialized treatment programs was completed. An evaluation of the training results was made and it was determined that the employees significantly improved their knowledge and skills for the implementation of new programs.</w:t>
            </w:r>
          </w:p>
        </w:tc>
      </w:tr>
      <w:bookmarkEnd w:id="4"/>
      <w:tr w:rsidR="00AF1D4B" w:rsidRPr="00AF1D4B" w14:paraId="71F562BA" w14:textId="77777777" w:rsidTr="005132DA">
        <w:trPr>
          <w:trHeight w:val="416"/>
        </w:trPr>
        <w:tc>
          <w:tcPr>
            <w:tcW w:w="918" w:type="dxa"/>
            <w:gridSpan w:val="2"/>
            <w:shd w:val="clear" w:color="auto" w:fill="FFFFFF"/>
          </w:tcPr>
          <w:p w14:paraId="69D5ED30"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3.1.1.12. </w:t>
            </w:r>
          </w:p>
        </w:tc>
        <w:tc>
          <w:tcPr>
            <w:tcW w:w="5309" w:type="dxa"/>
            <w:gridSpan w:val="10"/>
            <w:shd w:val="clear" w:color="auto" w:fill="FFFFFF"/>
          </w:tcPr>
          <w:p w14:paraId="4EF9423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Continuous implementation of the provisions of the Rulebook on detailed conditions for the application of physical restraint and isolation of persons with mental disorders who are treated in psychiatric institutions and control of the implementation.</w:t>
            </w:r>
          </w:p>
          <w:p w14:paraId="4B6F55BC"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1171" w:type="dxa"/>
            <w:gridSpan w:val="2"/>
            <w:shd w:val="clear" w:color="auto" w:fill="FFFFFF"/>
          </w:tcPr>
          <w:p w14:paraId="0938E7E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Health</w:t>
            </w:r>
          </w:p>
          <w:p w14:paraId="6724BA17" w14:textId="77777777" w:rsidR="00AF1D4B" w:rsidRPr="00AF1D4B" w:rsidDel="00BF21A1" w:rsidRDefault="00AF1D4B" w:rsidP="00AF1D4B">
            <w:pPr>
              <w:spacing w:before="240" w:after="0" w:line="240" w:lineRule="auto"/>
              <w:jc w:val="both"/>
              <w:rPr>
                <w:rFonts w:ascii="Times New Roman" w:eastAsia="Times New Roman" w:hAnsi="Times New Roman" w:cs="Times New Roman"/>
                <w:sz w:val="20"/>
                <w:szCs w:val="20"/>
              </w:rPr>
            </w:pPr>
          </w:p>
        </w:tc>
        <w:tc>
          <w:tcPr>
            <w:tcW w:w="1530" w:type="dxa"/>
            <w:gridSpan w:val="5"/>
            <w:shd w:val="clear" w:color="auto" w:fill="FFFFFF"/>
          </w:tcPr>
          <w:p w14:paraId="07040144"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w:t>
            </w:r>
          </w:p>
          <w:p w14:paraId="3FB13950" w14:textId="77777777" w:rsidR="00AF1D4B" w:rsidRPr="00AF1D4B" w:rsidRDefault="00AF1D4B" w:rsidP="00AF1D4B">
            <w:pPr>
              <w:spacing w:before="240" w:line="240" w:lineRule="auto"/>
              <w:jc w:val="center"/>
              <w:rPr>
                <w:rFonts w:ascii="Times New Roman" w:eastAsia="Times New Roman" w:hAnsi="Times New Roman" w:cs="Times New Roman"/>
                <w:b/>
                <w:bCs/>
                <w:color w:val="365F91"/>
                <w:sz w:val="20"/>
                <w:szCs w:val="20"/>
              </w:rPr>
            </w:pPr>
          </w:p>
          <w:p w14:paraId="0CF080F7" w14:textId="77777777" w:rsidR="00AF1D4B" w:rsidRPr="00AF1D4B" w:rsidRDefault="00AF1D4B" w:rsidP="00AF1D4B">
            <w:pPr>
              <w:spacing w:before="240" w:line="240" w:lineRule="auto"/>
              <w:jc w:val="center"/>
              <w:rPr>
                <w:rFonts w:ascii="Times New Roman" w:eastAsia="Times New Roman" w:hAnsi="Times New Roman" w:cs="Times New Roman"/>
                <w:b/>
                <w:bCs/>
                <w:color w:val="365F91"/>
                <w:sz w:val="20"/>
                <w:szCs w:val="20"/>
              </w:rPr>
            </w:pPr>
          </w:p>
          <w:p w14:paraId="0190417A"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p>
          <w:p w14:paraId="162C8C36" w14:textId="77777777" w:rsidR="00AF1D4B" w:rsidRPr="00AF1D4B" w:rsidRDefault="00AF1D4B" w:rsidP="00AF1D4B">
            <w:pPr>
              <w:spacing w:before="240" w:line="240" w:lineRule="auto"/>
              <w:jc w:val="center"/>
              <w:rPr>
                <w:rFonts w:ascii="Times New Roman" w:eastAsia="Times New Roman" w:hAnsi="Times New Roman" w:cs="Times New Roman"/>
                <w:b/>
                <w:bCs/>
                <w:color w:val="365F91"/>
                <w:sz w:val="20"/>
                <w:szCs w:val="20"/>
              </w:rPr>
            </w:pPr>
          </w:p>
        </w:tc>
        <w:tc>
          <w:tcPr>
            <w:tcW w:w="2250" w:type="dxa"/>
            <w:gridSpan w:val="7"/>
            <w:shd w:val="clear" w:color="auto" w:fill="FFFFFF"/>
          </w:tcPr>
          <w:p w14:paraId="460BB182"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lastRenderedPageBreak/>
              <w:t>Budget  of the Republic of Serbia</w:t>
            </w:r>
            <w:r w:rsidRPr="00AF1D4B">
              <w:rPr>
                <w:rFonts w:ascii="Times New Roman" w:eastAsia="Times New Roman" w:hAnsi="Times New Roman" w:cs="Times New Roman"/>
                <w:sz w:val="20"/>
                <w:szCs w:val="20"/>
              </w:rPr>
              <w:t xml:space="preserve">- </w:t>
            </w:r>
          </w:p>
          <w:p w14:paraId="49A5AEE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31.914 €</w:t>
            </w:r>
          </w:p>
          <w:p w14:paraId="743431B4"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 - 10.638 €</w:t>
            </w:r>
          </w:p>
          <w:p w14:paraId="1163B96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- 10.638 €</w:t>
            </w:r>
          </w:p>
          <w:p w14:paraId="39CC9DB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in 2022. - 10.638 €</w:t>
            </w:r>
          </w:p>
          <w:p w14:paraId="79CBC554"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p>
          <w:p w14:paraId="195E22C6"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p>
        </w:tc>
        <w:tc>
          <w:tcPr>
            <w:tcW w:w="2160" w:type="dxa"/>
            <w:gridSpan w:val="5"/>
            <w:shd w:val="clear" w:color="auto" w:fill="FFFFFF"/>
          </w:tcPr>
          <w:p w14:paraId="4B68D82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 xml:space="preserve">Continuous implementation of the provisions of the Rulebook ensures adequate implementation of the procedures of physical restraint and isolation of persons with mental </w:t>
            </w:r>
            <w:r w:rsidRPr="00AF1D4B">
              <w:rPr>
                <w:rFonts w:ascii="Times New Roman" w:eastAsia="Times New Roman" w:hAnsi="Times New Roman" w:cs="Times New Roman"/>
                <w:sz w:val="20"/>
                <w:szCs w:val="20"/>
              </w:rPr>
              <w:lastRenderedPageBreak/>
              <w:t>disorders, which is noted in the report of the National mechanism for the prevention of torture (Ombudsman).</w:t>
            </w:r>
          </w:p>
          <w:p w14:paraId="1038276F"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Number of visits. </w:t>
            </w:r>
          </w:p>
          <w:p w14:paraId="554D7EB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Number of determined breaches of the rulebook.</w:t>
            </w:r>
          </w:p>
        </w:tc>
        <w:tc>
          <w:tcPr>
            <w:tcW w:w="2520" w:type="dxa"/>
            <w:gridSpan w:val="7"/>
            <w:shd w:val="clear" w:color="auto" w:fill="92D050"/>
          </w:tcPr>
          <w:p w14:paraId="19028DC5"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Аctivity is being successfully implemented.</w:t>
            </w:r>
          </w:p>
          <w:p w14:paraId="120571E5"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sr-Cyrl-RS"/>
              </w:rPr>
            </w:pPr>
            <w:r w:rsidRPr="00AF1D4B">
              <w:rPr>
                <w:rFonts w:ascii="Times New Roman" w:eastAsia="Times New Roman" w:hAnsi="Times New Roman" w:cs="Times New Roman"/>
                <w:sz w:val="20"/>
                <w:szCs w:val="20"/>
              </w:rPr>
              <w:t xml:space="preserve">In III quarter 2022, not a single report was submitted to the health inspectorate regarding the physical restraint and isolation of persons with mental disorders undergoing </w:t>
            </w:r>
            <w:r w:rsidRPr="00AF1D4B">
              <w:rPr>
                <w:rFonts w:ascii="Times New Roman" w:eastAsia="Times New Roman" w:hAnsi="Times New Roman" w:cs="Times New Roman"/>
                <w:sz w:val="20"/>
                <w:szCs w:val="20"/>
              </w:rPr>
              <w:lastRenderedPageBreak/>
              <w:t>treatment in psychiatric institutions.</w:t>
            </w:r>
          </w:p>
          <w:p w14:paraId="75EF21EC"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sr-Latn-RS"/>
              </w:rPr>
            </w:pPr>
            <w:r w:rsidRPr="00AF1D4B">
              <w:rPr>
                <w:rFonts w:ascii="Times New Roman" w:eastAsia="Times New Roman" w:hAnsi="Times New Roman" w:cs="Times New Roman"/>
                <w:sz w:val="20"/>
                <w:szCs w:val="20"/>
                <w:lang w:val="sr-Latn-RS"/>
              </w:rPr>
              <w:t>In IV quarter 2022, one report was submitted to the health inspectorate regarding the physical restraint and isolation of persons with mental disorders undergoing treatment in psychiatric institutions. The inspection found no irregularities in connection with the</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sz w:val="20"/>
                <w:szCs w:val="20"/>
                <w:lang w:val="sr-Latn-RS"/>
              </w:rPr>
              <w:t xml:space="preserve">physical restraint and isolation of persons with mental disorders. </w:t>
            </w:r>
          </w:p>
        </w:tc>
      </w:tr>
      <w:tr w:rsidR="00AF1D4B" w:rsidRPr="00AF1D4B" w14:paraId="34CDFB40" w14:textId="77777777" w:rsidTr="005132DA">
        <w:trPr>
          <w:trHeight w:val="416"/>
        </w:trPr>
        <w:tc>
          <w:tcPr>
            <w:tcW w:w="918" w:type="dxa"/>
            <w:gridSpan w:val="2"/>
            <w:shd w:val="clear" w:color="auto" w:fill="FFFFFF"/>
          </w:tcPr>
          <w:p w14:paraId="6DD96D7B"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3.1.1.13</w:t>
            </w:r>
          </w:p>
        </w:tc>
        <w:tc>
          <w:tcPr>
            <w:tcW w:w="5309" w:type="dxa"/>
            <w:gridSpan w:val="10"/>
            <w:shd w:val="clear" w:color="auto" w:fill="FFFFFF"/>
          </w:tcPr>
          <w:p w14:paraId="494A07E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Continuous implementation of the relevant provisions</w:t>
            </w:r>
            <w:r w:rsidRPr="00AF1D4B">
              <w:rPr>
                <w:rFonts w:ascii="Calibri" w:eastAsia="Calibri" w:hAnsi="Calibri" w:cs="Times New Roman"/>
              </w:rPr>
              <w:t xml:space="preserve"> </w:t>
            </w:r>
            <w:r w:rsidRPr="00AF1D4B">
              <w:rPr>
                <w:rFonts w:ascii="Times New Roman" w:eastAsia="Calibri" w:hAnsi="Times New Roman" w:cs="Times New Roman"/>
                <w:sz w:val="20"/>
                <w:szCs w:val="20"/>
              </w:rPr>
              <w:t>for the application of physical restraint and isolation of persons with mental disorders who are deprived of liberty  (e.g. special prison hospital, institutes for social protection for placement of service users)</w:t>
            </w:r>
            <w:r w:rsidRPr="00AF1D4B">
              <w:rPr>
                <w:rFonts w:ascii="Calibri" w:eastAsia="Calibri" w:hAnsi="Calibri" w:cs="Times New Roman"/>
              </w:rPr>
              <w:t xml:space="preserve"> </w:t>
            </w:r>
            <w:r w:rsidRPr="00AF1D4B">
              <w:rPr>
                <w:rFonts w:ascii="Times New Roman" w:eastAsia="Calibri" w:hAnsi="Times New Roman" w:cs="Times New Roman"/>
                <w:sz w:val="20"/>
                <w:szCs w:val="20"/>
              </w:rPr>
              <w:t>and control of the implementation.</w:t>
            </w:r>
          </w:p>
        </w:tc>
        <w:tc>
          <w:tcPr>
            <w:tcW w:w="1171" w:type="dxa"/>
            <w:gridSpan w:val="2"/>
            <w:shd w:val="clear" w:color="auto" w:fill="FFFFFF"/>
          </w:tcPr>
          <w:p w14:paraId="381D613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-Administration for enforcement of criminal sanctions</w:t>
            </w:r>
          </w:p>
          <w:p w14:paraId="5A2734F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Labour, Employment, Veterans and Social Affairs</w:t>
            </w:r>
          </w:p>
        </w:tc>
        <w:tc>
          <w:tcPr>
            <w:tcW w:w="1530" w:type="dxa"/>
            <w:gridSpan w:val="5"/>
            <w:shd w:val="clear" w:color="auto" w:fill="FFFFFF"/>
          </w:tcPr>
          <w:p w14:paraId="2D2824ED"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w:t>
            </w:r>
          </w:p>
          <w:p w14:paraId="781D6439" w14:textId="77777777" w:rsidR="00AF1D4B" w:rsidRPr="00AF1D4B" w:rsidRDefault="00AF1D4B" w:rsidP="00AF1D4B">
            <w:pPr>
              <w:spacing w:before="240" w:line="240" w:lineRule="auto"/>
              <w:jc w:val="center"/>
              <w:rPr>
                <w:rFonts w:ascii="Times New Roman" w:eastAsia="Times New Roman" w:hAnsi="Times New Roman" w:cs="Times New Roman"/>
                <w:b/>
                <w:bCs/>
                <w:color w:val="365F91"/>
                <w:sz w:val="20"/>
                <w:szCs w:val="20"/>
              </w:rPr>
            </w:pPr>
          </w:p>
          <w:p w14:paraId="1A9ACD87" w14:textId="77777777" w:rsidR="00AF1D4B" w:rsidRPr="00AF1D4B" w:rsidRDefault="00AF1D4B" w:rsidP="00AF1D4B">
            <w:pPr>
              <w:spacing w:before="240" w:line="240" w:lineRule="auto"/>
              <w:jc w:val="center"/>
              <w:rPr>
                <w:rFonts w:ascii="Times New Roman" w:eastAsia="Times New Roman" w:hAnsi="Times New Roman" w:cs="Times New Roman"/>
                <w:b/>
                <w:bCs/>
                <w:color w:val="365F91"/>
                <w:sz w:val="20"/>
                <w:szCs w:val="20"/>
              </w:rPr>
            </w:pPr>
          </w:p>
          <w:p w14:paraId="3FCB8065"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p>
          <w:p w14:paraId="7D09800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250" w:type="dxa"/>
            <w:gridSpan w:val="7"/>
            <w:shd w:val="clear" w:color="auto" w:fill="FFFFFF"/>
          </w:tcPr>
          <w:p w14:paraId="708258F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539D2C9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31.914 €</w:t>
            </w:r>
          </w:p>
          <w:p w14:paraId="4FC483B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 - 10.638 €</w:t>
            </w:r>
          </w:p>
          <w:p w14:paraId="40FE85D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- 10.638 €</w:t>
            </w:r>
          </w:p>
          <w:p w14:paraId="7F61219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2022. - 10.638 €</w:t>
            </w:r>
          </w:p>
          <w:p w14:paraId="4C53205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2C0D363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11E60984"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4107DA81"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p>
          <w:p w14:paraId="655660A0"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160" w:type="dxa"/>
            <w:gridSpan w:val="5"/>
            <w:shd w:val="clear" w:color="auto" w:fill="FFFFFF"/>
          </w:tcPr>
          <w:p w14:paraId="3DC5CB3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 implementation of the relevant provisions which is noted in the report of the National mechanism for the prevention of torture (Ombudsman).</w:t>
            </w:r>
          </w:p>
          <w:p w14:paraId="6810F44F"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Number of visits. </w:t>
            </w:r>
          </w:p>
          <w:p w14:paraId="6D796EE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Number of determined breaches of the relevant provisions.</w:t>
            </w:r>
          </w:p>
        </w:tc>
        <w:tc>
          <w:tcPr>
            <w:tcW w:w="2520" w:type="dxa"/>
            <w:gridSpan w:val="7"/>
            <w:shd w:val="clear" w:color="auto" w:fill="92D050"/>
          </w:tcPr>
          <w:p w14:paraId="66A0D648"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434968BD"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The Institution for the Execution of Criminal Sanctions and the Special Prison Hospital apply the Manual for the Work of Health Workers in Institutions for the Execution of Criminal Sanctions.</w:t>
            </w:r>
          </w:p>
          <w:p w14:paraId="7243F9AB"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Representatives of the health service of the Institution, as part of the Council of Europe project "Horizontal Facility for the Western Balkans and Turkey", participated in a regional round table on the topic of treatment of persons with mental disorders in prisons in order to exchange experiences and present examples of good practice.</w:t>
            </w:r>
          </w:p>
        </w:tc>
      </w:tr>
      <w:tr w:rsidR="00AF1D4B" w:rsidRPr="00AF1D4B" w14:paraId="227A7684" w14:textId="77777777" w:rsidTr="005132DA">
        <w:trPr>
          <w:trHeight w:val="416"/>
        </w:trPr>
        <w:tc>
          <w:tcPr>
            <w:tcW w:w="918" w:type="dxa"/>
            <w:gridSpan w:val="2"/>
            <w:shd w:val="clear" w:color="auto" w:fill="FFFFFF"/>
          </w:tcPr>
          <w:p w14:paraId="5D2C8FE7"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3.1.1.14</w:t>
            </w:r>
          </w:p>
        </w:tc>
        <w:tc>
          <w:tcPr>
            <w:tcW w:w="5309" w:type="dxa"/>
            <w:gridSpan w:val="10"/>
            <w:shd w:val="clear" w:color="auto" w:fill="FFFFFF"/>
          </w:tcPr>
          <w:p w14:paraId="11997FF7"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Establishment of a functional system of deinstututionalization in line with the new Program for the Protection of Mental Health </w:t>
            </w:r>
            <w:r w:rsidRPr="00AF1D4B">
              <w:rPr>
                <w:rFonts w:ascii="Calibri" w:eastAsia="Calibri" w:hAnsi="Calibri" w:cs="Times New Roman"/>
              </w:rPr>
              <w:t xml:space="preserve"> </w:t>
            </w:r>
            <w:r w:rsidRPr="00AF1D4B">
              <w:rPr>
                <w:rFonts w:ascii="Times New Roman" w:eastAsia="Calibri" w:hAnsi="Times New Roman" w:cs="Times New Roman"/>
                <w:sz w:val="20"/>
                <w:szCs w:val="20"/>
              </w:rPr>
              <w:t>in the Republic of Serbia for the period 2019 - 2026 with its accompanying Action Plan.</w:t>
            </w:r>
          </w:p>
        </w:tc>
        <w:tc>
          <w:tcPr>
            <w:tcW w:w="1171" w:type="dxa"/>
            <w:gridSpan w:val="2"/>
            <w:shd w:val="clear" w:color="auto" w:fill="FFFFFF"/>
          </w:tcPr>
          <w:p w14:paraId="48CEE18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Health</w:t>
            </w:r>
          </w:p>
        </w:tc>
        <w:tc>
          <w:tcPr>
            <w:tcW w:w="1530" w:type="dxa"/>
            <w:gridSpan w:val="5"/>
            <w:shd w:val="clear" w:color="auto" w:fill="FFFFFF"/>
          </w:tcPr>
          <w:p w14:paraId="43AFA84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Continously, commencing from IV quarter of 2020</w:t>
            </w:r>
          </w:p>
        </w:tc>
        <w:tc>
          <w:tcPr>
            <w:tcW w:w="2250" w:type="dxa"/>
            <w:gridSpan w:val="7"/>
            <w:shd w:val="clear" w:color="auto" w:fill="FFFFFF"/>
          </w:tcPr>
          <w:p w14:paraId="44D68AC6"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w:t>
            </w:r>
          </w:p>
          <w:p w14:paraId="75969A81"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Horizontal Facility Phase II </w:t>
            </w:r>
          </w:p>
          <w:p w14:paraId="2DB2392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Costs currently unknown</w:t>
            </w:r>
          </w:p>
        </w:tc>
        <w:tc>
          <w:tcPr>
            <w:tcW w:w="2160" w:type="dxa"/>
            <w:gridSpan w:val="5"/>
            <w:shd w:val="clear" w:color="auto" w:fill="FFFFFF"/>
          </w:tcPr>
          <w:p w14:paraId="294680FB"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Functional system of deinstututionalization established in line with the </w:t>
            </w:r>
            <w:r w:rsidRPr="00AF1D4B">
              <w:rPr>
                <w:rFonts w:ascii="Calibri" w:eastAsia="Calibri" w:hAnsi="Calibri" w:cs="Times New Roman"/>
              </w:rPr>
              <w:t>new</w:t>
            </w:r>
            <w:r w:rsidRPr="00AF1D4B">
              <w:rPr>
                <w:rFonts w:ascii="Times New Roman" w:eastAsia="Times New Roman" w:hAnsi="Times New Roman" w:cs="Times New Roman"/>
                <w:sz w:val="20"/>
                <w:szCs w:val="20"/>
              </w:rPr>
              <w:t xml:space="preserve"> Program for the Protection of Mental Health in the Republic of Serbia for the period 2019 - 2026 with its accompanying Action Plan.</w:t>
            </w:r>
          </w:p>
        </w:tc>
        <w:tc>
          <w:tcPr>
            <w:tcW w:w="2520" w:type="dxa"/>
            <w:gridSpan w:val="7"/>
            <w:shd w:val="clear" w:color="auto" w:fill="FFFF00"/>
          </w:tcPr>
          <w:p w14:paraId="10CED66F"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partially implemented.</w:t>
            </w:r>
          </w:p>
          <w:p w14:paraId="6A050B1B"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Implementation is in progress.</w:t>
            </w:r>
          </w:p>
          <w:p w14:paraId="5E880025"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By the II quarter 2022, a total of five mental health centers have been opened on the territory of the Republic of Serbia, covering the cities where they were founded (Belgrade, Niš, Vršac, Kragujevac and Novi Kneževac) and which are an integral part of large psychiatric health institutions. Bearing in mind that within each health center in the territory of the Republic of Serbia there are services for mental health protection, as well as that there are mental health centers in the mentioned cities, it is concluded that there is satisfactory coverage of the population of the Republic of Serbia in terms of mental health protection.</w:t>
            </w:r>
          </w:p>
        </w:tc>
      </w:tr>
      <w:tr w:rsidR="00AF1D4B" w:rsidRPr="00AF1D4B" w14:paraId="270F11C0" w14:textId="77777777" w:rsidTr="005132DA">
        <w:trPr>
          <w:trHeight w:val="416"/>
        </w:trPr>
        <w:tc>
          <w:tcPr>
            <w:tcW w:w="918" w:type="dxa"/>
            <w:gridSpan w:val="2"/>
            <w:shd w:val="clear" w:color="auto" w:fill="FFFFFF"/>
          </w:tcPr>
          <w:p w14:paraId="4F216F15"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bookmarkStart w:id="5" w:name="_Hlk77955582"/>
            <w:r w:rsidRPr="00AF1D4B">
              <w:rPr>
                <w:rFonts w:ascii="Times New Roman" w:eastAsia="Times New Roman" w:hAnsi="Times New Roman" w:cs="Times New Roman"/>
                <w:b/>
                <w:sz w:val="20"/>
                <w:szCs w:val="20"/>
              </w:rPr>
              <w:t>3.1.1.15</w:t>
            </w:r>
          </w:p>
        </w:tc>
        <w:tc>
          <w:tcPr>
            <w:tcW w:w="5309" w:type="dxa"/>
            <w:gridSpan w:val="10"/>
            <w:shd w:val="clear" w:color="auto" w:fill="FFFFFF"/>
          </w:tcPr>
          <w:p w14:paraId="50AF5D42"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Mandatory implementation of the developed models of individual treatment plans in line with the CPT recommendations</w:t>
            </w:r>
          </w:p>
        </w:tc>
        <w:tc>
          <w:tcPr>
            <w:tcW w:w="1171" w:type="dxa"/>
            <w:gridSpan w:val="2"/>
            <w:shd w:val="clear" w:color="auto" w:fill="FFFFFF"/>
          </w:tcPr>
          <w:p w14:paraId="729984A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Health</w:t>
            </w:r>
          </w:p>
          <w:p w14:paraId="0682755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-Administration for Enforcement of Criminal Sanctions</w:t>
            </w:r>
          </w:p>
        </w:tc>
        <w:tc>
          <w:tcPr>
            <w:tcW w:w="1530" w:type="dxa"/>
            <w:gridSpan w:val="5"/>
            <w:shd w:val="clear" w:color="auto" w:fill="FFFFFF"/>
          </w:tcPr>
          <w:p w14:paraId="55DCB53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commencing from II quarter of 2019</w:t>
            </w:r>
          </w:p>
        </w:tc>
        <w:tc>
          <w:tcPr>
            <w:tcW w:w="2250" w:type="dxa"/>
            <w:gridSpan w:val="7"/>
            <w:shd w:val="clear" w:color="auto" w:fill="FFFFFF"/>
          </w:tcPr>
          <w:p w14:paraId="0F20EFAD"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w:t>
            </w:r>
          </w:p>
          <w:p w14:paraId="7D977A8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31.914 €</w:t>
            </w:r>
          </w:p>
          <w:p w14:paraId="3743FC6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 - 10.638 €</w:t>
            </w:r>
          </w:p>
          <w:p w14:paraId="4637158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- 10.638 €</w:t>
            </w:r>
          </w:p>
          <w:p w14:paraId="4A4267B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2022. - 10.638 €</w:t>
            </w:r>
          </w:p>
          <w:p w14:paraId="70909DE1"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160" w:type="dxa"/>
            <w:gridSpan w:val="5"/>
            <w:shd w:val="clear" w:color="auto" w:fill="FFFFFF"/>
          </w:tcPr>
          <w:p w14:paraId="7705C3D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Developed models of individual treatment plans continuously implemented in line with the CPT recommendations.</w:t>
            </w:r>
          </w:p>
        </w:tc>
        <w:tc>
          <w:tcPr>
            <w:tcW w:w="2520" w:type="dxa"/>
            <w:gridSpan w:val="7"/>
            <w:shd w:val="clear" w:color="auto" w:fill="92D050"/>
          </w:tcPr>
          <w:p w14:paraId="3337CA2E"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7E5418E7"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Based on the report of the National Mechanism for the Prevention of Torture (NPM), no cases of violation of the currently valid legal and sub-legal provisions were found.</w:t>
            </w:r>
          </w:p>
          <w:p w14:paraId="7B4C6015"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u w:val="single"/>
                <w:lang w:val="en-GB"/>
              </w:rPr>
              <w:lastRenderedPageBreak/>
              <w:t>Earlier reports</w:t>
            </w:r>
            <w:r w:rsidRPr="00AF1D4B">
              <w:rPr>
                <w:rFonts w:ascii="Times New Roman" w:eastAsia="Times New Roman" w:hAnsi="Times New Roman" w:cs="Times New Roman"/>
                <w:bCs/>
                <w:sz w:val="20"/>
                <w:szCs w:val="20"/>
                <w:lang w:val="en-GB"/>
              </w:rPr>
              <w:t xml:space="preserve"> </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bCs/>
                <w:sz w:val="20"/>
                <w:szCs w:val="20"/>
                <w:lang w:val="en-GB"/>
              </w:rPr>
              <w:t>Models of individual treatment plans are continuously implemented in accordance with the CPT's recommendations and are integrated into the current rulebook of the Serbian Ministry of Health, which implements the current Law on the Protection of Persons with Mental Disorders.</w:t>
            </w:r>
          </w:p>
          <w:p w14:paraId="3C0F03BC"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
                <w:bCs/>
                <w:sz w:val="20"/>
                <w:szCs w:val="20"/>
                <w:lang w:val="en-GB"/>
              </w:rPr>
              <w:t>Administration for Enforcement of Criminal Sanctions</w:t>
            </w:r>
            <w:r w:rsidRPr="00AF1D4B">
              <w:rPr>
                <w:rFonts w:ascii="Times New Roman" w:eastAsia="Times New Roman" w:hAnsi="Times New Roman" w:cs="Times New Roman"/>
                <w:bCs/>
                <w:sz w:val="20"/>
                <w:szCs w:val="20"/>
                <w:lang w:val="en-GB"/>
              </w:rPr>
              <w:t xml:space="preserve"> - Representatives of the Special Prison Hospital in Belgrade, within the framework of the Council of Europe project "Horizontal Facility for the Western Balkans and Turkey", participated in a study visit to the Psychiatric Hospital in the Republic of Ireland in order to exchange experiences and present examples of good practice regarding the application of individual treatment plans for persons with mental disorders.</w:t>
            </w:r>
          </w:p>
        </w:tc>
      </w:tr>
      <w:bookmarkEnd w:id="5"/>
      <w:tr w:rsidR="00AF1D4B" w:rsidRPr="00AF1D4B" w14:paraId="5A642F9B" w14:textId="77777777" w:rsidTr="005132DA">
        <w:trPr>
          <w:trHeight w:val="416"/>
        </w:trPr>
        <w:tc>
          <w:tcPr>
            <w:tcW w:w="918" w:type="dxa"/>
            <w:gridSpan w:val="2"/>
            <w:shd w:val="clear" w:color="auto" w:fill="FFFFFF"/>
          </w:tcPr>
          <w:p w14:paraId="0828AD0C"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3.1.1.16.</w:t>
            </w:r>
          </w:p>
        </w:tc>
        <w:tc>
          <w:tcPr>
            <w:tcW w:w="5309" w:type="dxa"/>
            <w:gridSpan w:val="10"/>
            <w:shd w:val="clear" w:color="auto" w:fill="FFFFFF"/>
          </w:tcPr>
          <w:p w14:paraId="1B8364FA"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Full implementation of</w:t>
            </w:r>
            <w:r w:rsidRPr="00AF1D4B">
              <w:rPr>
                <w:rFonts w:ascii="Calibri" w:eastAsia="Calibri" w:hAnsi="Calibri" w:cs="Times New Roman"/>
                <w:sz w:val="20"/>
                <w:szCs w:val="20"/>
              </w:rPr>
              <w:t xml:space="preserve"> the </w:t>
            </w:r>
            <w:r w:rsidRPr="00AF1D4B">
              <w:rPr>
                <w:rFonts w:ascii="Times New Roman" w:eastAsia="Calibri" w:hAnsi="Times New Roman" w:cs="Times New Roman"/>
                <w:sz w:val="20"/>
                <w:szCs w:val="20"/>
              </w:rPr>
              <w:t>Action plan for the implementation of Strategy for Reducing Overcrowding in Institutions for Enforcement of Criminal Sanctions.</w:t>
            </w:r>
          </w:p>
        </w:tc>
        <w:tc>
          <w:tcPr>
            <w:tcW w:w="1171" w:type="dxa"/>
            <w:gridSpan w:val="2"/>
            <w:shd w:val="clear" w:color="auto" w:fill="FFFFFF"/>
          </w:tcPr>
          <w:p w14:paraId="1AC58677"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-Administration for enforcement of criminal sanctions</w:t>
            </w:r>
          </w:p>
          <w:p w14:paraId="26C44D3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-other responsible authorities in line with AP</w:t>
            </w:r>
          </w:p>
        </w:tc>
        <w:tc>
          <w:tcPr>
            <w:tcW w:w="1530" w:type="dxa"/>
            <w:gridSpan w:val="5"/>
            <w:shd w:val="clear" w:color="auto" w:fill="FFFFFF"/>
          </w:tcPr>
          <w:p w14:paraId="53D1E8A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Continuously, commencing from</w:t>
            </w:r>
          </w:p>
          <w:p w14:paraId="36D6393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IV quarter of 2016.</w:t>
            </w:r>
          </w:p>
        </w:tc>
        <w:tc>
          <w:tcPr>
            <w:tcW w:w="2250" w:type="dxa"/>
            <w:gridSpan w:val="7"/>
            <w:shd w:val="clear" w:color="auto" w:fill="FFFFFF"/>
          </w:tcPr>
          <w:p w14:paraId="535CB1F7"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w:t>
            </w:r>
          </w:p>
          <w:p w14:paraId="26242E2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Budgeted in the AP for </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implementation of the Strategy</w:t>
            </w:r>
          </w:p>
        </w:tc>
        <w:tc>
          <w:tcPr>
            <w:tcW w:w="2160" w:type="dxa"/>
            <w:gridSpan w:val="5"/>
            <w:shd w:val="clear" w:color="auto" w:fill="FFFFFF"/>
          </w:tcPr>
          <w:p w14:paraId="550BEE8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Reports on implementation of Action plan for the implementation of Strategy for Reducing Overcrowding in Institutions for </w:t>
            </w:r>
            <w:r w:rsidRPr="00AF1D4B">
              <w:rPr>
                <w:rFonts w:ascii="Times New Roman" w:eastAsia="Times New Roman" w:hAnsi="Times New Roman" w:cs="Times New Roman"/>
                <w:sz w:val="20"/>
                <w:szCs w:val="20"/>
              </w:rPr>
              <w:lastRenderedPageBreak/>
              <w:t>Enforcement of Criminal Sanctions AP indicate level of implementation.</w:t>
            </w:r>
          </w:p>
        </w:tc>
        <w:tc>
          <w:tcPr>
            <w:tcW w:w="2520" w:type="dxa"/>
            <w:gridSpan w:val="7"/>
            <w:shd w:val="clear" w:color="auto" w:fill="92D050"/>
          </w:tcPr>
          <w:p w14:paraId="45C99E42" w14:textId="77777777" w:rsidR="00AF1D4B" w:rsidRPr="00AF1D4B" w:rsidRDefault="00AF1D4B" w:rsidP="008E2A58">
            <w:pPr>
              <w:spacing w:after="0" w:line="240" w:lineRule="atLeast"/>
              <w:jc w:val="both"/>
              <w:rPr>
                <w:rFonts w:ascii="Times New Roman" w:eastAsia="Times New Roman" w:hAnsi="Times New Roman" w:cs="Times New Roman"/>
                <w:b/>
                <w:sz w:val="20"/>
                <w:szCs w:val="20"/>
                <w:lang w:val="sr-Cyrl-RS"/>
              </w:rPr>
            </w:pPr>
            <w:r w:rsidRPr="00AF1D4B">
              <w:rPr>
                <w:rFonts w:ascii="Times New Roman" w:eastAsia="Times New Roman" w:hAnsi="Times New Roman" w:cs="Times New Roman"/>
                <w:b/>
                <w:sz w:val="20"/>
                <w:szCs w:val="20"/>
              </w:rPr>
              <w:lastRenderedPageBreak/>
              <w:t xml:space="preserve">Аctivity is fully implemented. </w:t>
            </w:r>
          </w:p>
          <w:p w14:paraId="62C92A2F"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sr-Cyrl-RS"/>
              </w:rPr>
            </w:pPr>
            <w:r w:rsidRPr="00AF1D4B">
              <w:rPr>
                <w:rFonts w:ascii="Times New Roman" w:eastAsia="Times New Roman" w:hAnsi="Times New Roman" w:cs="Times New Roman"/>
                <w:sz w:val="20"/>
                <w:szCs w:val="20"/>
                <w:lang w:val="sr-Cyrl-RS"/>
              </w:rPr>
              <w:t xml:space="preserve">The Government of the Republic of Serbia adopted the Strategy for the Development of System </w:t>
            </w:r>
            <w:r w:rsidRPr="00AF1D4B">
              <w:rPr>
                <w:rFonts w:ascii="Times New Roman" w:eastAsia="Times New Roman" w:hAnsi="Times New Roman" w:cs="Times New Roman"/>
                <w:sz w:val="20"/>
                <w:szCs w:val="20"/>
                <w:lang w:val="sr-Latn-RS"/>
              </w:rPr>
              <w:t xml:space="preserve">of Execution of Criminal </w:t>
            </w:r>
            <w:r w:rsidRPr="00AF1D4B">
              <w:rPr>
                <w:rFonts w:ascii="Times New Roman" w:eastAsia="Times New Roman" w:hAnsi="Times New Roman" w:cs="Times New Roman"/>
                <w:sz w:val="20"/>
                <w:szCs w:val="20"/>
                <w:lang w:val="sr-Latn-RS"/>
              </w:rPr>
              <w:lastRenderedPageBreak/>
              <w:t>Sanctions</w:t>
            </w:r>
            <w:r w:rsidRPr="00AF1D4B">
              <w:rPr>
                <w:rFonts w:ascii="Times New Roman" w:eastAsia="Times New Roman" w:hAnsi="Times New Roman" w:cs="Times New Roman"/>
                <w:sz w:val="20"/>
                <w:szCs w:val="20"/>
                <w:lang w:val="sr-Cyrl-RS"/>
              </w:rPr>
              <w:t xml:space="preserve"> with the Action Plan for the period 2022-2027 ("Official Gazette of RS" No. 142/2022, dated December 27, 2022).</w:t>
            </w:r>
          </w:p>
        </w:tc>
      </w:tr>
      <w:tr w:rsidR="00AF1D4B" w:rsidRPr="00AF1D4B" w14:paraId="4FD8C6C1" w14:textId="77777777" w:rsidTr="005132DA">
        <w:trPr>
          <w:trHeight w:val="416"/>
        </w:trPr>
        <w:tc>
          <w:tcPr>
            <w:tcW w:w="918" w:type="dxa"/>
            <w:gridSpan w:val="2"/>
            <w:shd w:val="clear" w:color="auto" w:fill="FFFFFF"/>
          </w:tcPr>
          <w:p w14:paraId="508321AD"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bookmarkStart w:id="6" w:name="_Hlk77955862"/>
            <w:r w:rsidRPr="00AF1D4B">
              <w:rPr>
                <w:rFonts w:ascii="Times New Roman" w:eastAsia="Times New Roman" w:hAnsi="Times New Roman" w:cs="Times New Roman"/>
                <w:b/>
                <w:sz w:val="20"/>
                <w:szCs w:val="20"/>
              </w:rPr>
              <w:lastRenderedPageBreak/>
              <w:t>3.1.1.17.</w:t>
            </w:r>
          </w:p>
        </w:tc>
        <w:tc>
          <w:tcPr>
            <w:tcW w:w="5309" w:type="dxa"/>
            <w:gridSpan w:val="10"/>
            <w:shd w:val="clear" w:color="auto" w:fill="FFFFFF"/>
          </w:tcPr>
          <w:p w14:paraId="51AFD7EB"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Amend the Law on enforcement of criminal sanctions in order to expand competencies of the enforcement judge.</w:t>
            </w:r>
          </w:p>
        </w:tc>
        <w:tc>
          <w:tcPr>
            <w:tcW w:w="1171" w:type="dxa"/>
            <w:gridSpan w:val="2"/>
            <w:shd w:val="clear" w:color="auto" w:fill="FFFFFF"/>
          </w:tcPr>
          <w:p w14:paraId="61FB25B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Justice</w:t>
            </w:r>
          </w:p>
          <w:p w14:paraId="7AE1D08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-Administration for enforcement of criminal sanctions</w:t>
            </w:r>
          </w:p>
          <w:p w14:paraId="440A24C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-National assembly  </w:t>
            </w:r>
          </w:p>
        </w:tc>
        <w:tc>
          <w:tcPr>
            <w:tcW w:w="1530" w:type="dxa"/>
            <w:gridSpan w:val="5"/>
            <w:shd w:val="clear" w:color="auto" w:fill="FFFFFF"/>
          </w:tcPr>
          <w:p w14:paraId="5432070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By IV quarter of 2020</w:t>
            </w:r>
          </w:p>
        </w:tc>
        <w:tc>
          <w:tcPr>
            <w:tcW w:w="2250" w:type="dxa"/>
            <w:gridSpan w:val="7"/>
            <w:shd w:val="clear" w:color="auto" w:fill="FFFFFF"/>
          </w:tcPr>
          <w:p w14:paraId="1E43EFA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w:t>
            </w:r>
          </w:p>
          <w:p w14:paraId="2F4ECE2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48.900 €</w:t>
            </w:r>
          </w:p>
          <w:p w14:paraId="7D46EC14" w14:textId="77777777" w:rsidR="00AF1D4B" w:rsidRPr="00AF1D4B" w:rsidRDefault="00AF1D4B" w:rsidP="00AF1D4B">
            <w:pPr>
              <w:keepNext/>
              <w:keepLines/>
              <w:spacing w:before="240" w:after="0" w:line="240" w:lineRule="auto"/>
              <w:jc w:val="center"/>
              <w:outlineLvl w:val="0"/>
              <w:rPr>
                <w:rFonts w:ascii="Times New Roman" w:eastAsia="Times New Roman" w:hAnsi="Times New Roman" w:cs="Times New Roman"/>
                <w:sz w:val="20"/>
                <w:szCs w:val="20"/>
              </w:rPr>
            </w:pPr>
          </w:p>
          <w:p w14:paraId="24DBB387"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160" w:type="dxa"/>
            <w:gridSpan w:val="5"/>
            <w:shd w:val="clear" w:color="auto" w:fill="FFFFFF"/>
          </w:tcPr>
          <w:p w14:paraId="1B830A0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Amendments to the Law on enforcement of criminal sanctions adopted.</w:t>
            </w:r>
          </w:p>
        </w:tc>
        <w:tc>
          <w:tcPr>
            <w:tcW w:w="2520" w:type="dxa"/>
            <w:gridSpan w:val="7"/>
            <w:shd w:val="clear" w:color="auto" w:fill="92D050"/>
          </w:tcPr>
          <w:p w14:paraId="0D255D8E"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Activity is fully implemented. </w:t>
            </w:r>
          </w:p>
          <w:p w14:paraId="6D82D95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Law on Amendments to the Law on Enforcement of Criminal Sanctions was adopted in May 2019 ("Official Gazette of RS" No. 35/2019). The new legal solutions extended the competencies of the judge for the enforcement of criminal sanctions.</w:t>
            </w:r>
          </w:p>
        </w:tc>
      </w:tr>
      <w:tr w:rsidR="00AF1D4B" w:rsidRPr="00AF1D4B" w14:paraId="1B3B6724" w14:textId="77777777" w:rsidTr="005132DA">
        <w:trPr>
          <w:trHeight w:val="416"/>
        </w:trPr>
        <w:tc>
          <w:tcPr>
            <w:tcW w:w="918" w:type="dxa"/>
            <w:gridSpan w:val="2"/>
            <w:shd w:val="clear" w:color="auto" w:fill="FFFFFF"/>
          </w:tcPr>
          <w:p w14:paraId="4A4DC662"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bookmarkStart w:id="7" w:name="_Hlk77956478"/>
            <w:bookmarkEnd w:id="6"/>
            <w:r w:rsidRPr="00AF1D4B">
              <w:rPr>
                <w:rFonts w:ascii="Times New Roman" w:eastAsia="Times New Roman" w:hAnsi="Times New Roman" w:cs="Times New Roman"/>
                <w:b/>
                <w:sz w:val="20"/>
                <w:szCs w:val="20"/>
              </w:rPr>
              <w:t>3.1.1.18.</w:t>
            </w:r>
          </w:p>
        </w:tc>
        <w:tc>
          <w:tcPr>
            <w:tcW w:w="5309" w:type="dxa"/>
            <w:gridSpan w:val="10"/>
            <w:shd w:val="clear" w:color="auto" w:fill="FFFFFF"/>
          </w:tcPr>
          <w:p w14:paraId="24C08980"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Reorganization of existing services for the treatment and alternative sanctions within the Administration for enforcement of criminal sanctions by establishing a separated special department for alternative sanctions in accordance with the new job classification.</w:t>
            </w:r>
          </w:p>
        </w:tc>
        <w:tc>
          <w:tcPr>
            <w:tcW w:w="1171" w:type="dxa"/>
            <w:gridSpan w:val="2"/>
            <w:shd w:val="clear" w:color="auto" w:fill="FFFFFF"/>
          </w:tcPr>
          <w:p w14:paraId="0967BC8F"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-Administration for enforcement of criminal sanctions</w:t>
            </w:r>
          </w:p>
        </w:tc>
        <w:tc>
          <w:tcPr>
            <w:tcW w:w="1530" w:type="dxa"/>
            <w:gridSpan w:val="5"/>
            <w:shd w:val="clear" w:color="auto" w:fill="FFFFFF"/>
          </w:tcPr>
          <w:p w14:paraId="6BB9713E"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IV quarter of 2020.</w:t>
            </w:r>
          </w:p>
        </w:tc>
        <w:tc>
          <w:tcPr>
            <w:tcW w:w="2250" w:type="dxa"/>
            <w:gridSpan w:val="7"/>
            <w:shd w:val="clear" w:color="auto" w:fill="FFFFFF"/>
          </w:tcPr>
          <w:p w14:paraId="443A59AD"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- 255.300 €</w:t>
            </w:r>
          </w:p>
          <w:p w14:paraId="0D8F08F5"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160" w:type="dxa"/>
            <w:gridSpan w:val="5"/>
            <w:shd w:val="clear" w:color="auto" w:fill="FFFFFF"/>
          </w:tcPr>
          <w:p w14:paraId="435760F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 special department for alternative sanctions within the Administration for enforcement of criminal sanctions established.</w:t>
            </w:r>
          </w:p>
        </w:tc>
        <w:tc>
          <w:tcPr>
            <w:tcW w:w="2520" w:type="dxa"/>
            <w:gridSpan w:val="7"/>
            <w:shd w:val="clear" w:color="auto" w:fill="92D050"/>
          </w:tcPr>
          <w:p w14:paraId="0A2ED166"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Activity is fully implemented. </w:t>
            </w:r>
          </w:p>
          <w:p w14:paraId="4123F359"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This activity ended with the adoption of the Rulebook on Amendments to the Rulebook on Internal Organization and Systematization of Workplaces in the administration for Execution of Criminal Sanctions, which entered into force on 21.05.2021. This Rulebook established a special department, the Department for Execution of Alternative Sanctions and Measures. With the new systematization of jobs, </w:t>
            </w:r>
            <w:r w:rsidRPr="00AF1D4B">
              <w:rPr>
                <w:rFonts w:ascii="Times New Roman" w:eastAsia="Times New Roman" w:hAnsi="Times New Roman" w:cs="Times New Roman"/>
                <w:sz w:val="20"/>
                <w:szCs w:val="20"/>
              </w:rPr>
              <w:lastRenderedPageBreak/>
              <w:t>within the Department for Execution of Alternative Sanctions and Measures, new organizational units have been formed, which included the merging of certain  probation offices.</w:t>
            </w:r>
          </w:p>
        </w:tc>
      </w:tr>
      <w:bookmarkEnd w:id="7"/>
      <w:tr w:rsidR="00AF1D4B" w:rsidRPr="00AF1D4B" w14:paraId="74366759" w14:textId="77777777" w:rsidTr="005132DA">
        <w:trPr>
          <w:trHeight w:val="416"/>
        </w:trPr>
        <w:tc>
          <w:tcPr>
            <w:tcW w:w="918" w:type="dxa"/>
            <w:gridSpan w:val="2"/>
            <w:shd w:val="clear" w:color="auto" w:fill="FFFFFF"/>
          </w:tcPr>
          <w:p w14:paraId="50F08055"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3.1.1.19.</w:t>
            </w:r>
          </w:p>
        </w:tc>
        <w:tc>
          <w:tcPr>
            <w:tcW w:w="5309" w:type="dxa"/>
            <w:gridSpan w:val="10"/>
            <w:shd w:val="clear" w:color="auto" w:fill="FFFFFF"/>
          </w:tcPr>
          <w:p w14:paraId="357815D2"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Conduct training for new commissioners for alternative sanctions.</w:t>
            </w:r>
          </w:p>
          <w:p w14:paraId="5AE9E411"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p w14:paraId="59DF44A7"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1171" w:type="dxa"/>
            <w:gridSpan w:val="2"/>
            <w:shd w:val="clear" w:color="auto" w:fill="FFFFFF"/>
          </w:tcPr>
          <w:p w14:paraId="6559AAC2"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-Administration for enforcement of criminal sanctions</w:t>
            </w:r>
          </w:p>
          <w:p w14:paraId="3BF8CA7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-Judicial Academy</w:t>
            </w:r>
          </w:p>
        </w:tc>
        <w:tc>
          <w:tcPr>
            <w:tcW w:w="1530" w:type="dxa"/>
            <w:gridSpan w:val="5"/>
            <w:shd w:val="clear" w:color="auto" w:fill="FFFFFF"/>
          </w:tcPr>
          <w:p w14:paraId="527CFA7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by the end of 2021</w:t>
            </w:r>
            <w:r w:rsidRPr="00AF1D4B">
              <w:rPr>
                <w:rFonts w:ascii="Calibri" w:eastAsia="Calibri" w:hAnsi="Calibri" w:cs="Times New Roman"/>
              </w:rPr>
              <w:t xml:space="preserve"> </w:t>
            </w:r>
          </w:p>
        </w:tc>
        <w:tc>
          <w:tcPr>
            <w:tcW w:w="2250" w:type="dxa"/>
            <w:gridSpan w:val="7"/>
            <w:shd w:val="clear" w:color="auto" w:fill="FFFFFF"/>
          </w:tcPr>
          <w:p w14:paraId="1FA1BE5D" w14:textId="77777777" w:rsidR="00AF1D4B" w:rsidRPr="00AF1D4B" w:rsidRDefault="00AF1D4B" w:rsidP="00AF1D4B">
            <w:pPr>
              <w:spacing w:before="240" w:after="16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- 3.600 €</w:t>
            </w:r>
          </w:p>
          <w:p w14:paraId="1B10B76D" w14:textId="77777777" w:rsidR="00AF1D4B" w:rsidRPr="00AF1D4B" w:rsidRDefault="00AF1D4B" w:rsidP="00AF1D4B">
            <w:pPr>
              <w:spacing w:before="240" w:after="16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 - 1.200 €</w:t>
            </w:r>
          </w:p>
          <w:p w14:paraId="6B598891"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- 1.200 €</w:t>
            </w:r>
          </w:p>
          <w:p w14:paraId="64D916D0"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in 2022. . 1.200 €</w:t>
            </w:r>
          </w:p>
        </w:tc>
        <w:tc>
          <w:tcPr>
            <w:tcW w:w="2160" w:type="dxa"/>
            <w:gridSpan w:val="5"/>
            <w:shd w:val="clear" w:color="auto" w:fill="FFFFFF"/>
          </w:tcPr>
          <w:p w14:paraId="774D183B"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Training for new commissioners for alternative sanctions conducted.</w:t>
            </w:r>
          </w:p>
          <w:p w14:paraId="63A7742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7 new commissioners per year trained by the end of 2021.</w:t>
            </w:r>
          </w:p>
        </w:tc>
        <w:tc>
          <w:tcPr>
            <w:tcW w:w="2520" w:type="dxa"/>
            <w:gridSpan w:val="7"/>
            <w:shd w:val="clear" w:color="auto" w:fill="92D050"/>
          </w:tcPr>
          <w:p w14:paraId="2A1F415A"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0C1ADCFC"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Training for the implementation of prosocial programs in the Commissioner Service was organized in November and December 2022 for 50 commissioners. Newly hired commissioners (21 employees) completed training for the application of basic correctional skills in working with convicted persons on the execution of extra-institutional sanctions and measures.</w:t>
            </w:r>
          </w:p>
          <w:p w14:paraId="7D9C675D"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 xml:space="preserve">During the reporting period, Judicial Academy in cooperation with the Ministry of Foreign Affairs of the Netherlands, has organized 1 two-day seminar in Belgrade on the topic: ”Application of alternative sanctions in the legal system of the Republic of Serbia.’’ The training was attended by a total of 18 participants from the ranks of basic court judges, basic public </w:t>
            </w:r>
            <w:r w:rsidRPr="00AF1D4B">
              <w:rPr>
                <w:rFonts w:ascii="Times New Roman" w:eastAsia="Times New Roman" w:hAnsi="Times New Roman" w:cs="Times New Roman"/>
                <w:sz w:val="20"/>
                <w:szCs w:val="20"/>
                <w:lang w:val="en-GB"/>
              </w:rPr>
              <w:lastRenderedPageBreak/>
              <w:t>prosecutors and their deputies and judicial associates.</w:t>
            </w:r>
          </w:p>
        </w:tc>
      </w:tr>
      <w:tr w:rsidR="00AF1D4B" w:rsidRPr="00AF1D4B" w14:paraId="1CD4068E" w14:textId="77777777" w:rsidTr="00AF1D4B">
        <w:trPr>
          <w:trHeight w:val="710"/>
        </w:trPr>
        <w:tc>
          <w:tcPr>
            <w:tcW w:w="15858" w:type="dxa"/>
            <w:gridSpan w:val="38"/>
            <w:shd w:val="clear" w:color="auto" w:fill="222A35"/>
            <w:vAlign w:val="center"/>
          </w:tcPr>
          <w:p w14:paraId="6627B83E" w14:textId="77777777" w:rsidR="00AF1D4B" w:rsidRPr="00AF1D4B" w:rsidRDefault="00AF1D4B" w:rsidP="008E2A58">
            <w:pPr>
              <w:spacing w:after="0" w:line="240" w:lineRule="atLeast"/>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lastRenderedPageBreak/>
              <w:t>3.2. POSITION OF THE OMBUDSMAN, THE PROVINCIAL OMBUDSMAN AND LOCAL OMBUDSMEN</w:t>
            </w:r>
          </w:p>
        </w:tc>
      </w:tr>
      <w:tr w:rsidR="00AF1D4B" w:rsidRPr="00AF1D4B" w14:paraId="6B812BCE" w14:textId="77777777" w:rsidTr="00AF1D4B">
        <w:trPr>
          <w:trHeight w:val="710"/>
        </w:trPr>
        <w:tc>
          <w:tcPr>
            <w:tcW w:w="7937" w:type="dxa"/>
            <w:gridSpan w:val="18"/>
            <w:shd w:val="clear" w:color="auto" w:fill="8DB3E2"/>
            <w:vAlign w:val="center"/>
          </w:tcPr>
          <w:p w14:paraId="0D0C3BDF" w14:textId="77777777" w:rsidR="00AF1D4B" w:rsidRPr="00AF1D4B" w:rsidRDefault="00AF1D4B" w:rsidP="00AF1D4B">
            <w:pPr>
              <w:spacing w:after="0" w:line="240" w:lineRule="auto"/>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INTERIM BENCHMARK</w:t>
            </w:r>
          </w:p>
        </w:tc>
        <w:tc>
          <w:tcPr>
            <w:tcW w:w="3830" w:type="dxa"/>
            <w:gridSpan w:val="12"/>
            <w:shd w:val="clear" w:color="auto" w:fill="8DB3E2"/>
            <w:vAlign w:val="center"/>
          </w:tcPr>
          <w:p w14:paraId="29619C06" w14:textId="77777777" w:rsidR="00AF1D4B" w:rsidRPr="00AF1D4B" w:rsidRDefault="00AF1D4B" w:rsidP="00AF1D4B">
            <w:pPr>
              <w:spacing w:after="0" w:line="240" w:lineRule="auto"/>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OVERALL RESULT</w:t>
            </w:r>
          </w:p>
        </w:tc>
        <w:tc>
          <w:tcPr>
            <w:tcW w:w="4091" w:type="dxa"/>
            <w:gridSpan w:val="8"/>
            <w:shd w:val="clear" w:color="auto" w:fill="8DB3E2"/>
            <w:vAlign w:val="center"/>
          </w:tcPr>
          <w:p w14:paraId="20AB6CFF" w14:textId="77777777" w:rsidR="00AF1D4B" w:rsidRPr="00AF1D4B" w:rsidRDefault="00AF1D4B" w:rsidP="008E2A58">
            <w:pPr>
              <w:spacing w:after="0" w:line="240" w:lineRule="atLeast"/>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IMPACT INDICATOR</w:t>
            </w:r>
          </w:p>
        </w:tc>
      </w:tr>
      <w:tr w:rsidR="00AF1D4B" w:rsidRPr="00AF1D4B" w14:paraId="52CD5603" w14:textId="77777777" w:rsidTr="00AF1D4B">
        <w:trPr>
          <w:trHeight w:val="1970"/>
        </w:trPr>
        <w:tc>
          <w:tcPr>
            <w:tcW w:w="7937" w:type="dxa"/>
            <w:gridSpan w:val="18"/>
            <w:shd w:val="clear" w:color="auto" w:fill="FBD4B4"/>
            <w:vAlign w:val="center"/>
          </w:tcPr>
          <w:p w14:paraId="557A6E61" w14:textId="77777777" w:rsidR="00AF1D4B" w:rsidRPr="00AF1D4B" w:rsidRDefault="00AF1D4B" w:rsidP="00AF1D4B">
            <w:pPr>
              <w:spacing w:after="0" w:line="240" w:lineRule="auto"/>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3.2.1. </w:t>
            </w:r>
            <w:r w:rsidRPr="00AF1D4B">
              <w:rPr>
                <w:rFonts w:ascii="Times-Roman" w:eastAsia="Calibri" w:hAnsi="Times-Roman" w:cs="Times-Roman"/>
                <w:b/>
                <w:sz w:val="20"/>
                <w:szCs w:val="20"/>
              </w:rPr>
              <w:t>Serbia further amends the law on the Ombudsman so as to strengthen its independence in line with international standards Serbia strengthens the institutional capacity of its ombudsman structures, including its role as National Preventive Mechanism for Torture. Serbia actively and continuously gives public support to relevant independent human rights institutions.</w:t>
            </w:r>
          </w:p>
        </w:tc>
        <w:tc>
          <w:tcPr>
            <w:tcW w:w="3830" w:type="dxa"/>
            <w:gridSpan w:val="12"/>
            <w:shd w:val="clear" w:color="auto" w:fill="FFFFFF"/>
            <w:vAlign w:val="center"/>
          </w:tcPr>
          <w:p w14:paraId="54E95255" w14:textId="77777777" w:rsidR="00AF1D4B" w:rsidRPr="00AF1D4B" w:rsidRDefault="00AF1D4B" w:rsidP="00AF1D4B">
            <w:pPr>
              <w:spacing w:after="0" w:line="240" w:lineRule="auto"/>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capacity of the Ombudsman, the Provincial Ombudsman-Ombudsman and the local services of the Ombudsman are strengthened and these institutions perform duties in their competence in full capacity.</w:t>
            </w:r>
          </w:p>
          <w:p w14:paraId="16087194" w14:textId="77777777" w:rsidR="00AF1D4B" w:rsidRPr="00AF1D4B" w:rsidRDefault="00AF1D4B" w:rsidP="00AF1D4B">
            <w:pPr>
              <w:spacing w:after="0" w:line="240" w:lineRule="auto"/>
              <w:rPr>
                <w:rFonts w:ascii="Times New Roman" w:eastAsia="Times New Roman" w:hAnsi="Times New Roman" w:cs="Times New Roman"/>
                <w:sz w:val="20"/>
                <w:szCs w:val="20"/>
              </w:rPr>
            </w:pPr>
          </w:p>
          <w:p w14:paraId="5CFA076A" w14:textId="77777777" w:rsidR="00AF1D4B" w:rsidRPr="00AF1D4B" w:rsidRDefault="00AF1D4B" w:rsidP="00AF1D4B">
            <w:pPr>
              <w:spacing w:after="0" w:line="240" w:lineRule="auto"/>
              <w:rPr>
                <w:rFonts w:ascii="Times New Roman" w:eastAsia="Times New Roman" w:hAnsi="Times New Roman" w:cs="Times New Roman"/>
                <w:sz w:val="20"/>
                <w:szCs w:val="20"/>
              </w:rPr>
            </w:pPr>
          </w:p>
          <w:p w14:paraId="7EFB66BD"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Ombudsman acts as a national mechanism for the prevention of torture in accordance with the Optional Protocol to the Convention against Torture - formed a separate organizational unit of the NPM with an adequate number of employees and full organizational, functional and financial independence.</w:t>
            </w:r>
          </w:p>
        </w:tc>
        <w:tc>
          <w:tcPr>
            <w:tcW w:w="4091" w:type="dxa"/>
            <w:gridSpan w:val="8"/>
            <w:shd w:val="clear" w:color="auto" w:fill="FFFFFF"/>
            <w:vAlign w:val="center"/>
          </w:tcPr>
          <w:p w14:paraId="0DA15CD2" w14:textId="77777777" w:rsidR="00AF1D4B" w:rsidRPr="00AF1D4B" w:rsidRDefault="00AF1D4B" w:rsidP="008E2A58">
            <w:pPr>
              <w:spacing w:after="0" w:line="240" w:lineRule="atLeast"/>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1. The report of the European Committee for the Prevention of Torture and Inhuman or Degrading Treatment or Punishment stating that the capacity of the Ombudsman as a National Prevention Mechanism, are significantly enhanced;</w:t>
            </w:r>
          </w:p>
          <w:p w14:paraId="02729705" w14:textId="77777777" w:rsidR="00AF1D4B" w:rsidRPr="00AF1D4B" w:rsidRDefault="00AF1D4B" w:rsidP="008E2A58">
            <w:pPr>
              <w:spacing w:after="0" w:line="240" w:lineRule="atLeast"/>
              <w:rPr>
                <w:rFonts w:ascii="Times New Roman" w:eastAsia="Times New Roman" w:hAnsi="Times New Roman" w:cs="Times New Roman"/>
                <w:sz w:val="20"/>
                <w:szCs w:val="20"/>
              </w:rPr>
            </w:pPr>
          </w:p>
          <w:p w14:paraId="01184D2C" w14:textId="77777777" w:rsidR="00AF1D4B" w:rsidRPr="00AF1D4B" w:rsidRDefault="00AF1D4B" w:rsidP="008E2A58">
            <w:pPr>
              <w:spacing w:after="0" w:line="240" w:lineRule="atLeast"/>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 Annual Report of the Ombudsman noting the improvement of the capacity of the Ombudsman, especially with regard to the national preventive mechanism for torture;</w:t>
            </w:r>
          </w:p>
          <w:p w14:paraId="1C5546DD" w14:textId="77777777" w:rsidR="00AF1D4B" w:rsidRPr="00AF1D4B" w:rsidRDefault="00AF1D4B" w:rsidP="008E2A58">
            <w:pPr>
              <w:spacing w:after="0" w:line="240" w:lineRule="atLeast"/>
              <w:rPr>
                <w:rFonts w:ascii="Times New Roman" w:eastAsia="Times New Roman" w:hAnsi="Times New Roman" w:cs="Times New Roman"/>
                <w:sz w:val="20"/>
                <w:szCs w:val="20"/>
              </w:rPr>
            </w:pPr>
          </w:p>
          <w:p w14:paraId="0E8C4767" w14:textId="77777777" w:rsidR="00AF1D4B" w:rsidRPr="00AF1D4B" w:rsidRDefault="00AF1D4B" w:rsidP="008E2A58">
            <w:pPr>
              <w:spacing w:after="0" w:line="240" w:lineRule="atLeast"/>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3. </w:t>
            </w:r>
            <w:bookmarkStart w:id="8" w:name="_Hlk27505192"/>
            <w:r w:rsidRPr="00AF1D4B">
              <w:rPr>
                <w:rFonts w:ascii="Times New Roman" w:eastAsia="Times New Roman" w:hAnsi="Times New Roman" w:cs="Times New Roman"/>
                <w:sz w:val="20"/>
                <w:szCs w:val="20"/>
              </w:rPr>
              <w:t xml:space="preserve">European Commission Annual Progress Report on Serbia stating progress </w:t>
            </w:r>
            <w:bookmarkEnd w:id="8"/>
            <w:r w:rsidRPr="00AF1D4B">
              <w:rPr>
                <w:rFonts w:ascii="Times New Roman" w:eastAsia="Times New Roman" w:hAnsi="Times New Roman" w:cs="Times New Roman"/>
                <w:sz w:val="20"/>
                <w:szCs w:val="20"/>
              </w:rPr>
              <w:t>in the part relating to the capacity of the Ombudsman, the provincial ombudsman and local ombudsman services;</w:t>
            </w:r>
          </w:p>
          <w:p w14:paraId="369BE6DA" w14:textId="77777777" w:rsidR="00AF1D4B" w:rsidRPr="00AF1D4B" w:rsidRDefault="00AF1D4B" w:rsidP="008E2A58">
            <w:pPr>
              <w:spacing w:after="0" w:line="240" w:lineRule="atLeast"/>
              <w:rPr>
                <w:rFonts w:ascii="Times New Roman" w:eastAsia="Times New Roman" w:hAnsi="Times New Roman" w:cs="Times New Roman"/>
                <w:sz w:val="20"/>
                <w:szCs w:val="20"/>
              </w:rPr>
            </w:pPr>
          </w:p>
          <w:p w14:paraId="15F40806" w14:textId="77777777" w:rsidR="00AF1D4B" w:rsidRPr="00AF1D4B" w:rsidRDefault="00AF1D4B" w:rsidP="008E2A58">
            <w:pPr>
              <w:spacing w:after="0" w:line="240" w:lineRule="atLeast"/>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4. Annual report of the National Prevention Mechanism (Ombudsman) noting improvement of the capacity of the national preventive mechanism for torture.</w:t>
            </w:r>
          </w:p>
          <w:p w14:paraId="4DE484F4" w14:textId="77777777" w:rsidR="00AF1D4B" w:rsidRPr="00AF1D4B" w:rsidRDefault="00AF1D4B" w:rsidP="008E2A58">
            <w:pPr>
              <w:spacing w:after="0" w:line="240" w:lineRule="atLeast"/>
              <w:jc w:val="both"/>
              <w:rPr>
                <w:rFonts w:ascii="Times New Roman" w:eastAsia="Calibri" w:hAnsi="Times New Roman" w:cs="Times New Roman"/>
                <w:sz w:val="20"/>
                <w:szCs w:val="20"/>
              </w:rPr>
            </w:pPr>
          </w:p>
        </w:tc>
      </w:tr>
      <w:tr w:rsidR="00AF1D4B" w:rsidRPr="00AF1D4B" w14:paraId="5385A530" w14:textId="77777777" w:rsidTr="00AF1D4B">
        <w:trPr>
          <w:trHeight w:val="575"/>
        </w:trPr>
        <w:tc>
          <w:tcPr>
            <w:tcW w:w="6227" w:type="dxa"/>
            <w:gridSpan w:val="12"/>
            <w:shd w:val="clear" w:color="auto" w:fill="8DB3E2"/>
            <w:vAlign w:val="center"/>
          </w:tcPr>
          <w:p w14:paraId="2A6994F9"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4"/>
                <w:szCs w:val="20"/>
              </w:rPr>
              <w:t>ACTIVITIES</w:t>
            </w:r>
          </w:p>
        </w:tc>
        <w:tc>
          <w:tcPr>
            <w:tcW w:w="1710" w:type="dxa"/>
            <w:gridSpan w:val="6"/>
            <w:shd w:val="clear" w:color="auto" w:fill="8DB3E2"/>
            <w:vAlign w:val="center"/>
          </w:tcPr>
          <w:p w14:paraId="2F84CCCE"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RESPONSIBLE AUTHORITY</w:t>
            </w:r>
          </w:p>
        </w:tc>
        <w:tc>
          <w:tcPr>
            <w:tcW w:w="1613" w:type="dxa"/>
            <w:gridSpan w:val="7"/>
            <w:shd w:val="clear" w:color="auto" w:fill="8DB3E2"/>
            <w:vAlign w:val="center"/>
          </w:tcPr>
          <w:p w14:paraId="14B1C518"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TIMEFRAME/DEADLINE</w:t>
            </w:r>
          </w:p>
        </w:tc>
        <w:tc>
          <w:tcPr>
            <w:tcW w:w="2217" w:type="dxa"/>
            <w:gridSpan w:val="5"/>
            <w:shd w:val="clear" w:color="auto" w:fill="8DB3E2"/>
            <w:vAlign w:val="center"/>
          </w:tcPr>
          <w:p w14:paraId="02E2DD6C"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FINANCIAL RESOURCES</w:t>
            </w:r>
          </w:p>
        </w:tc>
        <w:tc>
          <w:tcPr>
            <w:tcW w:w="2373" w:type="dxa"/>
            <w:gridSpan w:val="7"/>
            <w:shd w:val="clear" w:color="auto" w:fill="8DB3E2"/>
            <w:vAlign w:val="center"/>
          </w:tcPr>
          <w:p w14:paraId="54553872" w14:textId="77777777" w:rsidR="00AF1D4B" w:rsidRPr="00AF1D4B" w:rsidRDefault="00AF1D4B" w:rsidP="008E2A58">
            <w:pPr>
              <w:spacing w:after="0" w:line="240" w:lineRule="atLeast"/>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RESULT</w:t>
            </w:r>
          </w:p>
        </w:tc>
        <w:tc>
          <w:tcPr>
            <w:tcW w:w="1718" w:type="dxa"/>
            <w:shd w:val="clear" w:color="auto" w:fill="8DB3E2"/>
            <w:vAlign w:val="center"/>
          </w:tcPr>
          <w:p w14:paraId="646360CE" w14:textId="77777777" w:rsidR="00AF1D4B" w:rsidRPr="00AF1D4B" w:rsidRDefault="00AF1D4B" w:rsidP="008E2A58">
            <w:pPr>
              <w:spacing w:after="0" w:line="240" w:lineRule="atLeast"/>
              <w:jc w:val="center"/>
              <w:rPr>
                <w:rFonts w:ascii="Times New Roman" w:eastAsia="Times New Roman" w:hAnsi="Times New Roman" w:cs="Times New Roman"/>
                <w:b/>
                <w:sz w:val="20"/>
                <w:szCs w:val="20"/>
              </w:rPr>
            </w:pPr>
            <w:r w:rsidRPr="00AF1D4B">
              <w:rPr>
                <w:rFonts w:ascii="Times New Roman" w:eastAsia="Times New Roman" w:hAnsi="Times New Roman" w:cs="Times New Roman"/>
                <w:b/>
                <w:bCs/>
                <w:sz w:val="20"/>
                <w:szCs w:val="20"/>
                <w:lang w:bidi="en-US"/>
              </w:rPr>
              <w:t>IMPLEMENTATION STATUS</w:t>
            </w:r>
          </w:p>
        </w:tc>
      </w:tr>
      <w:tr w:rsidR="00AF1D4B" w:rsidRPr="00AF1D4B" w14:paraId="46AD074A" w14:textId="77777777" w:rsidTr="00AF1D4B">
        <w:trPr>
          <w:trHeight w:val="557"/>
        </w:trPr>
        <w:tc>
          <w:tcPr>
            <w:tcW w:w="1687" w:type="dxa"/>
            <w:gridSpan w:val="4"/>
            <w:shd w:val="clear" w:color="auto" w:fill="FFFFFF"/>
          </w:tcPr>
          <w:p w14:paraId="491F00EC"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3.2.1.1.</w:t>
            </w:r>
          </w:p>
        </w:tc>
        <w:tc>
          <w:tcPr>
            <w:tcW w:w="4540" w:type="dxa"/>
            <w:gridSpan w:val="8"/>
            <w:shd w:val="clear" w:color="auto" w:fill="FFFFFF"/>
          </w:tcPr>
          <w:p w14:paraId="4573397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 xml:space="preserve">Further strengthening the capacity of the professional service of the Ombudsman through facilitating full employment status, bringing total employment in line </w:t>
            </w:r>
            <w:r w:rsidRPr="00AF1D4B">
              <w:rPr>
                <w:rFonts w:ascii="Times New Roman" w:eastAsia="Calibri" w:hAnsi="Times New Roman" w:cs="Times New Roman"/>
                <w:sz w:val="20"/>
                <w:szCs w:val="20"/>
              </w:rPr>
              <w:lastRenderedPageBreak/>
              <w:t>with current vacancies securing the necessary number and structure of the (Ombudsman) office.</w:t>
            </w:r>
          </w:p>
          <w:p w14:paraId="706FB0D7"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1710" w:type="dxa"/>
            <w:gridSpan w:val="6"/>
            <w:shd w:val="clear" w:color="auto" w:fill="FFFFFF"/>
          </w:tcPr>
          <w:p w14:paraId="07E00D9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 xml:space="preserve">-Ombudsman  </w:t>
            </w:r>
            <w:r w:rsidRPr="00AF1D4B">
              <w:rPr>
                <w:rFonts w:ascii="Times New Roman" w:eastAsia="Times New Roman" w:hAnsi="Times New Roman" w:cs="Times New Roman"/>
                <w:sz w:val="20"/>
                <w:szCs w:val="20"/>
              </w:rPr>
              <w:tab/>
            </w:r>
          </w:p>
          <w:p w14:paraId="3974FE8B" w14:textId="77777777" w:rsidR="00AF1D4B" w:rsidRPr="00AF1D4B" w:rsidRDefault="00AF1D4B" w:rsidP="00AF1D4B">
            <w:pPr>
              <w:tabs>
                <w:tab w:val="left" w:pos="1290"/>
              </w:tabs>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-National Assembly of the Republic of Serbia</w:t>
            </w:r>
          </w:p>
        </w:tc>
        <w:tc>
          <w:tcPr>
            <w:tcW w:w="1613" w:type="dxa"/>
            <w:gridSpan w:val="7"/>
            <w:shd w:val="clear" w:color="auto" w:fill="FFFFFF"/>
          </w:tcPr>
          <w:p w14:paraId="5855DAE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 xml:space="preserve">For </w:t>
            </w:r>
            <w:r w:rsidRPr="00AF1D4B">
              <w:rPr>
                <w:rFonts w:ascii="Times New Roman" w:eastAsia="Calibri" w:hAnsi="Times New Roman" w:cs="Times New Roman"/>
                <w:sz w:val="20"/>
                <w:szCs w:val="20"/>
              </w:rPr>
              <w:t xml:space="preserve">bringing total employment to </w:t>
            </w:r>
            <w:r w:rsidRPr="00AF1D4B">
              <w:rPr>
                <w:rFonts w:ascii="Times New Roman" w:eastAsia="Calibri" w:hAnsi="Times New Roman" w:cs="Times New Roman"/>
                <w:sz w:val="20"/>
                <w:szCs w:val="20"/>
              </w:rPr>
              <w:lastRenderedPageBreak/>
              <w:t xml:space="preserve">106 employees </w:t>
            </w:r>
            <w:r w:rsidRPr="00AF1D4B">
              <w:rPr>
                <w:rFonts w:ascii="Times New Roman" w:eastAsia="Times New Roman" w:hAnsi="Times New Roman" w:cs="Times New Roman"/>
                <w:sz w:val="20"/>
                <w:szCs w:val="20"/>
              </w:rPr>
              <w:t xml:space="preserve"> in line with </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 xml:space="preserve">new Rulebook on internal systematization.By IV quarter of 2021. </w:t>
            </w:r>
          </w:p>
          <w:p w14:paraId="70BCE4C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19A0A97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4391FC8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529230D2" w14:textId="77777777" w:rsidR="00AF1D4B" w:rsidRPr="00AF1D4B" w:rsidRDefault="00AF1D4B" w:rsidP="00AF1D4B">
            <w:pPr>
              <w:spacing w:after="160" w:line="259" w:lineRule="auto"/>
              <w:rPr>
                <w:rFonts w:ascii="Times New Roman" w:eastAsia="Times New Roman" w:hAnsi="Times New Roman" w:cs="Times New Roman"/>
                <w:sz w:val="20"/>
                <w:szCs w:val="20"/>
              </w:rPr>
            </w:pPr>
          </w:p>
          <w:p w14:paraId="4D67B75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217" w:type="dxa"/>
            <w:gridSpan w:val="5"/>
            <w:shd w:val="clear" w:color="auto" w:fill="FFFFFF"/>
          </w:tcPr>
          <w:p w14:paraId="1EF1504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lastRenderedPageBreak/>
              <w:t>Budget  of the Republic of Serbia</w:t>
            </w:r>
            <w:r w:rsidRPr="00AF1D4B">
              <w:rPr>
                <w:rFonts w:ascii="Times New Roman" w:eastAsia="Times New Roman" w:hAnsi="Times New Roman" w:cs="Times New Roman"/>
                <w:sz w:val="20"/>
                <w:szCs w:val="20"/>
              </w:rPr>
              <w:t xml:space="preserve">-  </w:t>
            </w:r>
          </w:p>
          <w:p w14:paraId="2AA1C58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183.816 €</w:t>
            </w:r>
          </w:p>
          <w:p w14:paraId="1B23B10D"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- 91.908 €</w:t>
            </w:r>
          </w:p>
          <w:p w14:paraId="434BED8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2022. - 91.908 €</w:t>
            </w:r>
          </w:p>
          <w:p w14:paraId="52E3470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373" w:type="dxa"/>
            <w:gridSpan w:val="7"/>
            <w:shd w:val="clear" w:color="auto" w:fill="FFFFFF"/>
          </w:tcPr>
          <w:p w14:paraId="7428B739"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lastRenderedPageBreak/>
              <w:t>Baseline in 2019: 88 civil servants</w:t>
            </w:r>
          </w:p>
          <w:p w14:paraId="590A042F"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Target: 106 civil servants</w:t>
            </w:r>
          </w:p>
          <w:p w14:paraId="704F704A"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lastRenderedPageBreak/>
              <w:t xml:space="preserve">Employment of 18 new civil servants, bringing total employment to 106 employees </w:t>
            </w:r>
            <w:r w:rsidRPr="00AF1D4B">
              <w:rPr>
                <w:rFonts w:ascii="Times New Roman" w:eastAsia="Times New Roman" w:hAnsi="Times New Roman" w:cs="Times New Roman"/>
                <w:sz w:val="20"/>
                <w:szCs w:val="20"/>
              </w:rPr>
              <w:t xml:space="preserve"> in line with </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new Rulebook on internal systematization.</w:t>
            </w:r>
            <w:r w:rsidRPr="00AF1D4B">
              <w:rPr>
                <w:rFonts w:ascii="Times New Roman" w:eastAsia="Calibri" w:hAnsi="Times New Roman" w:cs="Times New Roman"/>
                <w:sz w:val="20"/>
                <w:szCs w:val="20"/>
              </w:rPr>
              <w:t xml:space="preserve"> </w:t>
            </w:r>
          </w:p>
          <w:p w14:paraId="3293B255"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No reductions.</w:t>
            </w:r>
          </w:p>
          <w:p w14:paraId="672D2C7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tc>
        <w:tc>
          <w:tcPr>
            <w:tcW w:w="1718" w:type="dxa"/>
            <w:shd w:val="clear" w:color="auto" w:fill="FF0000"/>
          </w:tcPr>
          <w:p w14:paraId="4B10876F"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Activity is not implemented.</w:t>
            </w:r>
          </w:p>
          <w:p w14:paraId="542886DD"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In the reporting period, there were </w:t>
            </w:r>
            <w:r w:rsidRPr="00AF1D4B">
              <w:rPr>
                <w:rFonts w:ascii="Times New Roman" w:eastAsia="Times New Roman" w:hAnsi="Times New Roman" w:cs="Times New Roman"/>
                <w:sz w:val="20"/>
                <w:szCs w:val="20"/>
              </w:rPr>
              <w:lastRenderedPageBreak/>
              <w:t xml:space="preserve">no new recruitments in the Secretariat of the Protector of Citizens. The number of civil servants was reduced by three. An agreement on the termination of employment was concluded with two civil servants, one of whom was employed at the Cabinet of the Protector of Citizens. One civil servant was transferred to another state body.  </w:t>
            </w:r>
          </w:p>
          <w:p w14:paraId="31CAA87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On 31 December 2022, the Secretariat of the Protector of Citizens consists of a total of 73 civil servants and secondees (67 permanent employees and 6 employees under a fixed-term employment agreement).</w:t>
            </w:r>
          </w:p>
        </w:tc>
      </w:tr>
      <w:tr w:rsidR="00AF1D4B" w:rsidRPr="00AF1D4B" w14:paraId="7304E8C3" w14:textId="77777777" w:rsidTr="00AF1D4B">
        <w:trPr>
          <w:trHeight w:val="274"/>
        </w:trPr>
        <w:tc>
          <w:tcPr>
            <w:tcW w:w="1687" w:type="dxa"/>
            <w:gridSpan w:val="4"/>
            <w:shd w:val="clear" w:color="auto" w:fill="FFFFFF"/>
          </w:tcPr>
          <w:p w14:paraId="76FD6E9B"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3.2.1.2.</w:t>
            </w:r>
          </w:p>
        </w:tc>
        <w:tc>
          <w:tcPr>
            <w:tcW w:w="4540" w:type="dxa"/>
            <w:gridSpan w:val="8"/>
            <w:shd w:val="clear" w:color="auto" w:fill="FFFFFF"/>
          </w:tcPr>
          <w:p w14:paraId="73893082"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Enable the premises for adequate long-term placement of the Ombudsman.</w:t>
            </w:r>
          </w:p>
        </w:tc>
        <w:tc>
          <w:tcPr>
            <w:tcW w:w="1710" w:type="dxa"/>
            <w:gridSpan w:val="6"/>
            <w:shd w:val="clear" w:color="auto" w:fill="FFFFFF"/>
          </w:tcPr>
          <w:p w14:paraId="7116E35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-Government of the Republic of Serbia</w:t>
            </w:r>
          </w:p>
          <w:p w14:paraId="161C3AAE"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613" w:type="dxa"/>
            <w:gridSpan w:val="7"/>
            <w:shd w:val="clear" w:color="auto" w:fill="FFFFFF"/>
          </w:tcPr>
          <w:p w14:paraId="5403CFFE"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By the end of 2021.</w:t>
            </w:r>
          </w:p>
        </w:tc>
        <w:tc>
          <w:tcPr>
            <w:tcW w:w="2217" w:type="dxa"/>
            <w:gridSpan w:val="5"/>
            <w:shd w:val="clear" w:color="auto" w:fill="FFFFFF"/>
          </w:tcPr>
          <w:p w14:paraId="314F389D"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473BA3B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69.324 €</w:t>
            </w:r>
          </w:p>
        </w:tc>
        <w:tc>
          <w:tcPr>
            <w:tcW w:w="2373" w:type="dxa"/>
            <w:gridSpan w:val="7"/>
            <w:shd w:val="clear" w:color="auto" w:fill="FFFFFF"/>
          </w:tcPr>
          <w:p w14:paraId="56059F84"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 xml:space="preserve">Adequate long-term placement of the </w:t>
            </w:r>
            <w:r w:rsidRPr="00AF1D4B">
              <w:rPr>
                <w:rFonts w:ascii="Times New Roman" w:eastAsia="Times New Roman" w:hAnsi="Times New Roman" w:cs="Times New Roman"/>
                <w:sz w:val="20"/>
                <w:szCs w:val="20"/>
              </w:rPr>
              <w:lastRenderedPageBreak/>
              <w:t xml:space="preserve">Ombudsman secured and functional. </w:t>
            </w:r>
          </w:p>
          <w:p w14:paraId="30C56F95"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The Ombudsman and professional service of the Ombudsman started working in the premises provided for </w:t>
            </w:r>
            <w:r w:rsidRPr="00AF1D4B">
              <w:rPr>
                <w:rFonts w:ascii="Times New Roman" w:eastAsia="Calibri" w:hAnsi="Times New Roman" w:cs="Times New Roman"/>
              </w:rPr>
              <w:t>adequate</w:t>
            </w:r>
            <w:r w:rsidRPr="00AF1D4B">
              <w:rPr>
                <w:rFonts w:ascii="Times New Roman" w:eastAsia="Times New Roman" w:hAnsi="Times New Roman" w:cs="Times New Roman"/>
                <w:sz w:val="20"/>
                <w:szCs w:val="20"/>
              </w:rPr>
              <w:t xml:space="preserve"> long-term placement.</w:t>
            </w:r>
          </w:p>
        </w:tc>
        <w:tc>
          <w:tcPr>
            <w:tcW w:w="1718" w:type="dxa"/>
            <w:shd w:val="clear" w:color="auto" w:fill="FF0000"/>
          </w:tcPr>
          <w:p w14:paraId="21567ECC"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Activity is not implemented.</w:t>
            </w:r>
          </w:p>
          <w:p w14:paraId="0E4B1F85"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lastRenderedPageBreak/>
              <w:t>There have been no changes in the reporting period and, despite staffing changes, i.e. new staff, the Protector of Citizens is still located in the same premises, the capacity of which does not correspond to either the number of employees or efficient organization of work. The Protector of Citizens continuously informs the relevant authorities of the need to provide premises for appropriate, permanent accommodation for the institution of the Protector of Citizens.</w:t>
            </w:r>
          </w:p>
        </w:tc>
      </w:tr>
      <w:tr w:rsidR="00AF1D4B" w:rsidRPr="00AF1D4B" w14:paraId="5705065E" w14:textId="77777777" w:rsidTr="00AF1D4B">
        <w:trPr>
          <w:trHeight w:val="274"/>
        </w:trPr>
        <w:tc>
          <w:tcPr>
            <w:tcW w:w="1687" w:type="dxa"/>
            <w:gridSpan w:val="4"/>
            <w:shd w:val="clear" w:color="auto" w:fill="FFFFFF"/>
          </w:tcPr>
          <w:p w14:paraId="1E626A91"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3.2.1.3.</w:t>
            </w:r>
          </w:p>
        </w:tc>
        <w:tc>
          <w:tcPr>
            <w:tcW w:w="4540" w:type="dxa"/>
            <w:gridSpan w:val="8"/>
            <w:shd w:val="clear" w:color="auto" w:fill="FFFFFF"/>
          </w:tcPr>
          <w:p w14:paraId="409EFB8A"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Amend and supplement the Law on Ombudsman in order to strengthen independence and improve efficiency of work of the Ombudsman, particularly with regard to its operation as</w:t>
            </w:r>
            <w:r w:rsidRPr="00AF1D4B">
              <w:rPr>
                <w:rFonts w:ascii="Calibri" w:eastAsia="Calibri" w:hAnsi="Calibri" w:cs="Times New Roman"/>
              </w:rPr>
              <w:t xml:space="preserve"> </w:t>
            </w:r>
            <w:r w:rsidRPr="00AF1D4B">
              <w:rPr>
                <w:rFonts w:ascii="Times New Roman" w:eastAsia="Calibri" w:hAnsi="Times New Roman" w:cs="Times New Roman"/>
                <w:sz w:val="20"/>
                <w:szCs w:val="20"/>
              </w:rPr>
              <w:t>National Prevention Mechanism.</w:t>
            </w:r>
          </w:p>
        </w:tc>
        <w:tc>
          <w:tcPr>
            <w:tcW w:w="1710" w:type="dxa"/>
            <w:gridSpan w:val="6"/>
            <w:shd w:val="clear" w:color="auto" w:fill="FFFFFF"/>
          </w:tcPr>
          <w:p w14:paraId="2E24C62F"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State Administration and Local Self-government</w:t>
            </w:r>
          </w:p>
          <w:p w14:paraId="53D3C5E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-Ombudsman </w:t>
            </w:r>
          </w:p>
          <w:p w14:paraId="7E5B032E"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 xml:space="preserve">-National assembly  </w:t>
            </w:r>
          </w:p>
        </w:tc>
        <w:tc>
          <w:tcPr>
            <w:tcW w:w="1613" w:type="dxa"/>
            <w:gridSpan w:val="7"/>
            <w:shd w:val="clear" w:color="auto" w:fill="FFFFFF"/>
          </w:tcPr>
          <w:p w14:paraId="0495EFA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By IV quarter of 2020.</w:t>
            </w:r>
          </w:p>
        </w:tc>
        <w:tc>
          <w:tcPr>
            <w:tcW w:w="2217" w:type="dxa"/>
            <w:gridSpan w:val="5"/>
            <w:shd w:val="clear" w:color="auto" w:fill="FFFFFF"/>
          </w:tcPr>
          <w:p w14:paraId="0716A6F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- 48.900 €</w:t>
            </w:r>
          </w:p>
          <w:p w14:paraId="0B10236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052AFFD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373" w:type="dxa"/>
            <w:gridSpan w:val="7"/>
            <w:shd w:val="clear" w:color="auto" w:fill="FFFFFF"/>
          </w:tcPr>
          <w:p w14:paraId="5DA4766C"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lastRenderedPageBreak/>
              <w:t xml:space="preserve">Law on amendments and supplements to the law on Ombudsman enabling increased autonomy and improvement of the efficiency of the </w:t>
            </w:r>
            <w:r w:rsidRPr="00AF1D4B">
              <w:rPr>
                <w:rFonts w:ascii="Times New Roman" w:eastAsia="Times New Roman" w:hAnsi="Times New Roman" w:cs="Times New Roman"/>
                <w:sz w:val="20"/>
                <w:szCs w:val="20"/>
                <w:lang w:val="en-GB"/>
              </w:rPr>
              <w:lastRenderedPageBreak/>
              <w:t xml:space="preserve">Ombudsman, </w:t>
            </w:r>
            <w:r w:rsidRPr="00AF1D4B">
              <w:rPr>
                <w:rFonts w:ascii="Times New Roman" w:eastAsia="Calibri" w:hAnsi="Times New Roman" w:cs="Times New Roman"/>
                <w:sz w:val="20"/>
                <w:szCs w:val="20"/>
                <w:lang w:val="en-GB"/>
              </w:rPr>
              <w:t>particularly</w:t>
            </w:r>
            <w:r w:rsidRPr="00AF1D4B">
              <w:rPr>
                <w:rFonts w:ascii="Times New Roman" w:eastAsia="Times New Roman" w:hAnsi="Times New Roman" w:cs="Times New Roman"/>
                <w:sz w:val="20"/>
                <w:szCs w:val="20"/>
                <w:lang w:val="en-GB"/>
              </w:rPr>
              <w:t xml:space="preserve"> with regard to its operation as National Prevention Mechanism adopted.</w:t>
            </w:r>
          </w:p>
        </w:tc>
        <w:tc>
          <w:tcPr>
            <w:tcW w:w="1718" w:type="dxa"/>
            <w:shd w:val="clear" w:color="auto" w:fill="92D050"/>
          </w:tcPr>
          <w:p w14:paraId="095FFF5B"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Activity is fully implemented.</w:t>
            </w:r>
          </w:p>
          <w:p w14:paraId="42D3EBA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The National Assembly of the Republic of Serbia adopted the new </w:t>
            </w:r>
            <w:r w:rsidRPr="00AF1D4B">
              <w:rPr>
                <w:rFonts w:ascii="Times New Roman" w:eastAsia="Times New Roman" w:hAnsi="Times New Roman" w:cs="Times New Roman"/>
                <w:sz w:val="20"/>
                <w:szCs w:val="20"/>
              </w:rPr>
              <w:lastRenderedPageBreak/>
              <w:t>Law on the Protector of Citizens on 3 November 2021, which entered into force on 16 November 2021.</w:t>
            </w:r>
          </w:p>
        </w:tc>
      </w:tr>
      <w:tr w:rsidR="00AF1D4B" w:rsidRPr="00AF1D4B" w14:paraId="0B06F1BF" w14:textId="77777777" w:rsidTr="00AF1D4B">
        <w:trPr>
          <w:trHeight w:val="274"/>
        </w:trPr>
        <w:tc>
          <w:tcPr>
            <w:tcW w:w="1687" w:type="dxa"/>
            <w:gridSpan w:val="4"/>
            <w:shd w:val="clear" w:color="auto" w:fill="FFFFFF"/>
          </w:tcPr>
          <w:p w14:paraId="76D218AA"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3.2.1.4.</w:t>
            </w:r>
          </w:p>
        </w:tc>
        <w:tc>
          <w:tcPr>
            <w:tcW w:w="4540" w:type="dxa"/>
            <w:gridSpan w:val="8"/>
            <w:shd w:val="clear" w:color="auto" w:fill="FFFFFF"/>
          </w:tcPr>
          <w:p w14:paraId="75092DC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Adoption of the new Rulebook on organization and job systematization at the technical service of the Ombudsman in line with the amendments and supplements to the Law on Ombudsman.</w:t>
            </w:r>
          </w:p>
        </w:tc>
        <w:tc>
          <w:tcPr>
            <w:tcW w:w="1710" w:type="dxa"/>
            <w:gridSpan w:val="6"/>
            <w:shd w:val="clear" w:color="auto" w:fill="FFFFFF"/>
          </w:tcPr>
          <w:p w14:paraId="7C2D835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-Ombudsman</w:t>
            </w:r>
          </w:p>
          <w:p w14:paraId="79151B1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-National assembly  </w:t>
            </w:r>
          </w:p>
        </w:tc>
        <w:tc>
          <w:tcPr>
            <w:tcW w:w="1613" w:type="dxa"/>
            <w:gridSpan w:val="7"/>
            <w:shd w:val="clear" w:color="auto" w:fill="FFFFFF"/>
          </w:tcPr>
          <w:p w14:paraId="39BD23E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II quarter of 2021.</w:t>
            </w:r>
          </w:p>
        </w:tc>
        <w:tc>
          <w:tcPr>
            <w:tcW w:w="2217" w:type="dxa"/>
            <w:gridSpan w:val="5"/>
            <w:shd w:val="clear" w:color="auto" w:fill="FFFFFF"/>
          </w:tcPr>
          <w:p w14:paraId="28168FE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- 8.642 €</w:t>
            </w:r>
          </w:p>
          <w:p w14:paraId="049BAC5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632E94FD"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373" w:type="dxa"/>
            <w:gridSpan w:val="7"/>
            <w:shd w:val="clear" w:color="auto" w:fill="FFFFFF"/>
          </w:tcPr>
          <w:p w14:paraId="0D16878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New Rulebook on organization and job systematization at the technical service of the Ombudsman in line with the amendments and supplements to the Law on Ombudsman adopted.</w:t>
            </w:r>
          </w:p>
        </w:tc>
        <w:tc>
          <w:tcPr>
            <w:tcW w:w="1718" w:type="dxa"/>
            <w:shd w:val="clear" w:color="auto" w:fill="FF0000"/>
          </w:tcPr>
          <w:p w14:paraId="345A02D0"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not implemented.</w:t>
            </w:r>
          </w:p>
          <w:p w14:paraId="7C2AA4F3"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The new Rulebook on internal organization and systematization of job positions in the Secretariat, which will determine the number of employees necessary for the efficient performance of tasks within the competence of this body and which will harmonize the number of its employees in accordance with the available financial resources and the legal limitations prescribed by Article 27k of the Law on the Budget, will be adopted in the I quarter of 2023.</w:t>
            </w:r>
          </w:p>
        </w:tc>
      </w:tr>
      <w:tr w:rsidR="00AF1D4B" w:rsidRPr="00AF1D4B" w14:paraId="385C3664" w14:textId="77777777" w:rsidTr="00AF1D4B">
        <w:trPr>
          <w:trHeight w:val="274"/>
        </w:trPr>
        <w:tc>
          <w:tcPr>
            <w:tcW w:w="1687" w:type="dxa"/>
            <w:gridSpan w:val="4"/>
            <w:shd w:val="clear" w:color="auto" w:fill="FFFFFF"/>
          </w:tcPr>
          <w:p w14:paraId="2474DC6B"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3.2.1.5.</w:t>
            </w:r>
          </w:p>
        </w:tc>
        <w:tc>
          <w:tcPr>
            <w:tcW w:w="4540" w:type="dxa"/>
            <w:gridSpan w:val="8"/>
            <w:shd w:val="clear" w:color="auto" w:fill="FFFFFF"/>
          </w:tcPr>
          <w:p w14:paraId="3238B8E8"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Effective follow up of Ombudsman’s recommendations issued to</w:t>
            </w:r>
            <w:r w:rsidRPr="00AF1D4B">
              <w:rPr>
                <w:rFonts w:ascii="Calibri" w:eastAsia="Calibri" w:hAnsi="Calibri" w:cs="Times New Roman"/>
              </w:rPr>
              <w:t xml:space="preserve"> </w:t>
            </w:r>
            <w:r w:rsidRPr="00AF1D4B">
              <w:rPr>
                <w:rFonts w:ascii="Times New Roman" w:eastAsia="Calibri" w:hAnsi="Times New Roman" w:cs="Times New Roman"/>
                <w:sz w:val="20"/>
                <w:szCs w:val="20"/>
              </w:rPr>
              <w:t>the state authority bodies of in the process of control.</w:t>
            </w:r>
          </w:p>
        </w:tc>
        <w:tc>
          <w:tcPr>
            <w:tcW w:w="1710" w:type="dxa"/>
            <w:gridSpan w:val="6"/>
            <w:shd w:val="clear" w:color="auto" w:fill="FFFFFF"/>
          </w:tcPr>
          <w:p w14:paraId="451A736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-Government of the Republic of Serbia</w:t>
            </w:r>
          </w:p>
          <w:p w14:paraId="22CAD997"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-Controlled body</w:t>
            </w:r>
          </w:p>
          <w:p w14:paraId="5B0A4A2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-Ombudsman  </w:t>
            </w:r>
          </w:p>
        </w:tc>
        <w:tc>
          <w:tcPr>
            <w:tcW w:w="1613" w:type="dxa"/>
            <w:gridSpan w:val="7"/>
            <w:shd w:val="clear" w:color="auto" w:fill="FFFFFF"/>
          </w:tcPr>
          <w:p w14:paraId="34CB7AE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w:t>
            </w:r>
          </w:p>
        </w:tc>
        <w:tc>
          <w:tcPr>
            <w:tcW w:w="2217" w:type="dxa"/>
            <w:gridSpan w:val="5"/>
            <w:shd w:val="clear" w:color="auto" w:fill="FFFFFF"/>
          </w:tcPr>
          <w:p w14:paraId="7D36EDB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- 95.739 €</w:t>
            </w:r>
          </w:p>
          <w:p w14:paraId="3F4AAB1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 - 31.913 €,</w:t>
            </w:r>
          </w:p>
          <w:p w14:paraId="2E91BBB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- 31.913 €,</w:t>
            </w:r>
          </w:p>
          <w:p w14:paraId="27DB1DB8" w14:textId="77777777" w:rsidR="00AF1D4B" w:rsidRPr="00AF1D4B" w:rsidRDefault="00AF1D4B" w:rsidP="00AF1D4B">
            <w:pPr>
              <w:tabs>
                <w:tab w:val="left" w:pos="525"/>
                <w:tab w:val="center" w:pos="882"/>
              </w:tabs>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2022. - 31.913 €</w:t>
            </w:r>
          </w:p>
        </w:tc>
        <w:tc>
          <w:tcPr>
            <w:tcW w:w="2373" w:type="dxa"/>
            <w:gridSpan w:val="7"/>
            <w:shd w:val="clear" w:color="auto" w:fill="FFFFFF"/>
          </w:tcPr>
          <w:p w14:paraId="1C0FE53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state authority bodies fully comply with</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Ombudsman’s recommendations.</w:t>
            </w:r>
          </w:p>
        </w:tc>
        <w:tc>
          <w:tcPr>
            <w:tcW w:w="1718" w:type="dxa"/>
            <w:shd w:val="clear" w:color="auto" w:fill="92D050"/>
          </w:tcPr>
          <w:p w14:paraId="28D8A8B3"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being successfully implemented.</w:t>
            </w:r>
          </w:p>
          <w:p w14:paraId="1ACCA655"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 xml:space="preserve">In III quarter 2022, the Protector of Citizens issued 41 recommendations to public authorities in control investigations. In the same period, 62 recommendations were due for execution, including those that were issued earlier and for which the deadline for action expired in the observed period. In the same period, the Protector of Citizens issued 155 recommendations to public authorities in expedited control investigations, which the authorities carried out immediately after learning that the Protector of Citizens had initiated the </w:t>
            </w:r>
            <w:r w:rsidRPr="00AF1D4B">
              <w:rPr>
                <w:rFonts w:ascii="Times New Roman" w:eastAsia="Times New Roman" w:hAnsi="Times New Roman" w:cs="Times New Roman"/>
                <w:sz w:val="20"/>
                <w:szCs w:val="20"/>
                <w:lang w:val="en-GB"/>
              </w:rPr>
              <w:lastRenderedPageBreak/>
              <w:t>control investigation.</w:t>
            </w:r>
          </w:p>
          <w:p w14:paraId="3815D369"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 xml:space="preserve">In IV quarter 2022, </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sz w:val="20"/>
                <w:szCs w:val="20"/>
                <w:lang w:val="en-GB"/>
              </w:rPr>
              <w:t xml:space="preserve">the Protector of Citizens issued 93 recommendations to public authorities in control investigations. In the same period, 37 recommendations were due for execution, including those that were issued earlier and for which the deadline for action expired in the observed period. In the same period, the Protector of Citizens issued 127 recommendations to public authorities in expedited oversight investigations, which the authorities carried out immediately upon learning that the Protector of Citizens had </w:t>
            </w:r>
            <w:r w:rsidRPr="00AF1D4B">
              <w:rPr>
                <w:rFonts w:ascii="Times New Roman" w:eastAsia="Times New Roman" w:hAnsi="Times New Roman" w:cs="Times New Roman"/>
                <w:sz w:val="20"/>
                <w:szCs w:val="20"/>
                <w:lang w:val="en-GB"/>
              </w:rPr>
              <w:lastRenderedPageBreak/>
              <w:t>initiated the oversight investigation.</w:t>
            </w:r>
          </w:p>
        </w:tc>
      </w:tr>
      <w:tr w:rsidR="00AF1D4B" w:rsidRPr="00AF1D4B" w14:paraId="0BE870DC" w14:textId="77777777" w:rsidTr="00AF1D4B">
        <w:trPr>
          <w:trHeight w:val="274"/>
        </w:trPr>
        <w:tc>
          <w:tcPr>
            <w:tcW w:w="1687" w:type="dxa"/>
            <w:gridSpan w:val="4"/>
            <w:shd w:val="clear" w:color="auto" w:fill="FFFFFF"/>
          </w:tcPr>
          <w:p w14:paraId="449F6C99"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3.2.1.6.</w:t>
            </w:r>
          </w:p>
        </w:tc>
        <w:tc>
          <w:tcPr>
            <w:tcW w:w="4540" w:type="dxa"/>
            <w:gridSpan w:val="8"/>
            <w:shd w:val="clear" w:color="auto" w:fill="FFFFFF"/>
          </w:tcPr>
          <w:p w14:paraId="3316145B"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Regularly monitor the effectiveness of acting of the state authority bodies in line with the recommendations of the National Prevention Mechanism.</w:t>
            </w:r>
          </w:p>
        </w:tc>
        <w:tc>
          <w:tcPr>
            <w:tcW w:w="1710" w:type="dxa"/>
            <w:gridSpan w:val="6"/>
            <w:shd w:val="clear" w:color="auto" w:fill="FFFFFF"/>
          </w:tcPr>
          <w:p w14:paraId="7117BAA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-Government of the Republic of Serbia</w:t>
            </w:r>
          </w:p>
          <w:p w14:paraId="366173F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-Controlled body</w:t>
            </w:r>
          </w:p>
          <w:p w14:paraId="53AA7A9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-National Prevention Mechanism</w:t>
            </w:r>
          </w:p>
        </w:tc>
        <w:tc>
          <w:tcPr>
            <w:tcW w:w="1613" w:type="dxa"/>
            <w:gridSpan w:val="7"/>
            <w:shd w:val="clear" w:color="auto" w:fill="FFFFFF"/>
          </w:tcPr>
          <w:p w14:paraId="4E2E8F22"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w:t>
            </w:r>
          </w:p>
        </w:tc>
        <w:tc>
          <w:tcPr>
            <w:tcW w:w="2217" w:type="dxa"/>
            <w:gridSpan w:val="5"/>
            <w:shd w:val="clear" w:color="auto" w:fill="FFFFFF"/>
          </w:tcPr>
          <w:p w14:paraId="6B35EAB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 </w:t>
            </w:r>
          </w:p>
          <w:p w14:paraId="0E7B10E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63.825 €</w:t>
            </w:r>
          </w:p>
          <w:p w14:paraId="22444942"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 - 21.275 € ,</w:t>
            </w:r>
          </w:p>
          <w:p w14:paraId="30BB2C9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- 21.275 €</w:t>
            </w:r>
          </w:p>
          <w:p w14:paraId="17A9640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2022. - 21.275 €</w:t>
            </w:r>
          </w:p>
        </w:tc>
        <w:tc>
          <w:tcPr>
            <w:tcW w:w="2373" w:type="dxa"/>
            <w:gridSpan w:val="7"/>
            <w:shd w:val="clear" w:color="auto" w:fill="FFFFFF"/>
          </w:tcPr>
          <w:p w14:paraId="586E7672"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Full implementation recommendations of the</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 xml:space="preserve">National Prevention Mechanism by state authority bodies.  </w:t>
            </w:r>
          </w:p>
        </w:tc>
        <w:tc>
          <w:tcPr>
            <w:tcW w:w="1718" w:type="dxa"/>
            <w:shd w:val="clear" w:color="auto" w:fill="92D050"/>
          </w:tcPr>
          <w:p w14:paraId="20C2C576"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being successfully implemented.</w:t>
            </w:r>
          </w:p>
          <w:p w14:paraId="6B1E15B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III quarter 2022, the Protector of Citizens issued 53 recommendations to public authorities in carrying out the activities of the National Preventive Mechanism (NPM). During the same period, 26 recommendations were due for execution, and this number also includes recommendations issued in the previous reporting period, which were due for execution in this reporting period. Out of that number, 24 recommendations were implemented by public authorities.</w:t>
            </w:r>
          </w:p>
          <w:p w14:paraId="7C34AD4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 xml:space="preserve">In IV quarter 2022, </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sz w:val="20"/>
                <w:szCs w:val="20"/>
              </w:rPr>
              <w:t>the Protector of Citizens issued 73 recommendations to public authorities in carrying out the activities of the National Preventive Mechanism (NPM). During the same period, 24 recommendations were due for compliance, and this number also includes recommendations issued in the previous reporting period, which were due for compliance in this reporting period. Out of that number, 19 recommendations were complied with by public authorities.</w:t>
            </w:r>
          </w:p>
        </w:tc>
      </w:tr>
      <w:tr w:rsidR="00AF1D4B" w:rsidRPr="00AF1D4B" w14:paraId="436A15E8" w14:textId="77777777" w:rsidTr="00AF1D4B">
        <w:trPr>
          <w:trHeight w:val="274"/>
        </w:trPr>
        <w:tc>
          <w:tcPr>
            <w:tcW w:w="1687" w:type="dxa"/>
            <w:gridSpan w:val="4"/>
            <w:shd w:val="clear" w:color="auto" w:fill="FFFFFF"/>
          </w:tcPr>
          <w:p w14:paraId="6F3E6955" w14:textId="77777777" w:rsidR="00AF1D4B" w:rsidRPr="00AF1D4B" w:rsidRDefault="00AF1D4B" w:rsidP="00AF1D4B">
            <w:pPr>
              <w:spacing w:before="240" w:after="0" w:line="240" w:lineRule="auto"/>
              <w:rPr>
                <w:rFonts w:ascii="Times New Roman" w:eastAsia="Calibri" w:hAnsi="Times New Roman" w:cs="Times New Roman"/>
                <w:b/>
                <w:sz w:val="20"/>
                <w:szCs w:val="20"/>
              </w:rPr>
            </w:pPr>
            <w:r w:rsidRPr="00AF1D4B">
              <w:rPr>
                <w:rFonts w:ascii="Times New Roman" w:eastAsia="Calibri" w:hAnsi="Times New Roman" w:cs="Times New Roman"/>
                <w:b/>
                <w:sz w:val="20"/>
                <w:szCs w:val="20"/>
              </w:rPr>
              <w:lastRenderedPageBreak/>
              <w:t>3.2.1.7.</w:t>
            </w:r>
          </w:p>
        </w:tc>
        <w:tc>
          <w:tcPr>
            <w:tcW w:w="4540" w:type="dxa"/>
            <w:gridSpan w:val="8"/>
            <w:shd w:val="clear" w:color="auto" w:fill="FFFFFF"/>
          </w:tcPr>
          <w:p w14:paraId="485BD1AC"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Regular review of the report of the Ombusman by the National Assembly.</w:t>
            </w:r>
          </w:p>
        </w:tc>
        <w:tc>
          <w:tcPr>
            <w:tcW w:w="1710" w:type="dxa"/>
            <w:gridSpan w:val="6"/>
            <w:shd w:val="clear" w:color="auto" w:fill="FFFFFF"/>
          </w:tcPr>
          <w:p w14:paraId="05878DA1"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-National assembly  </w:t>
            </w:r>
          </w:p>
        </w:tc>
        <w:tc>
          <w:tcPr>
            <w:tcW w:w="1613" w:type="dxa"/>
            <w:gridSpan w:val="7"/>
            <w:shd w:val="clear" w:color="auto" w:fill="FFFFFF"/>
          </w:tcPr>
          <w:p w14:paraId="3C50FA4F"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Continuously commencing from  III quarter of  2019.</w:t>
            </w:r>
          </w:p>
        </w:tc>
        <w:tc>
          <w:tcPr>
            <w:tcW w:w="2217" w:type="dxa"/>
            <w:gridSpan w:val="5"/>
            <w:shd w:val="clear" w:color="auto" w:fill="FFFFFF"/>
          </w:tcPr>
          <w:p w14:paraId="099F719C" w14:textId="77777777" w:rsidR="00AF1D4B" w:rsidRPr="00AF1D4B" w:rsidRDefault="00AF1D4B" w:rsidP="00AF1D4B">
            <w:pPr>
              <w:spacing w:before="240" w:after="0" w:line="240" w:lineRule="auto"/>
              <w:jc w:val="center"/>
              <w:rPr>
                <w:rFonts w:ascii="Times New Roman" w:eastAsia="Calibri" w:hAnsi="Times New Roman" w:cs="Times New Roman"/>
                <w:b/>
                <w:sz w:val="20"/>
                <w:szCs w:val="20"/>
              </w:rPr>
            </w:pPr>
            <w:r w:rsidRPr="00AF1D4B">
              <w:rPr>
                <w:rFonts w:ascii="Times New Roman" w:eastAsia="Calibri" w:hAnsi="Times New Roman" w:cs="Times New Roman"/>
                <w:b/>
                <w:sz w:val="20"/>
                <w:szCs w:val="20"/>
              </w:rPr>
              <w:t>Budget of the Republic of Serbia</w:t>
            </w:r>
          </w:p>
          <w:p w14:paraId="44D61708"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Activity requiring insignificant costs </w:t>
            </w:r>
          </w:p>
        </w:tc>
        <w:tc>
          <w:tcPr>
            <w:tcW w:w="2373" w:type="dxa"/>
            <w:gridSpan w:val="7"/>
            <w:shd w:val="clear" w:color="auto" w:fill="FFFFFF"/>
          </w:tcPr>
          <w:p w14:paraId="643E71EF"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Report of the Ombusman is regularly reviewed by the National Assembly .</w:t>
            </w:r>
          </w:p>
        </w:tc>
        <w:tc>
          <w:tcPr>
            <w:tcW w:w="1718" w:type="dxa"/>
            <w:shd w:val="clear" w:color="auto" w:fill="92D050"/>
          </w:tcPr>
          <w:p w14:paraId="4AA5CA78"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Activity is being successfully implemented.</w:t>
            </w:r>
          </w:p>
          <w:p w14:paraId="555545F8" w14:textId="77777777" w:rsidR="00AF1D4B" w:rsidRPr="00AF1D4B" w:rsidRDefault="00AF1D4B" w:rsidP="008E2A58">
            <w:pPr>
              <w:spacing w:after="0" w:line="240" w:lineRule="atLeast"/>
              <w:jc w:val="both"/>
              <w:rPr>
                <w:rFonts w:ascii="Times New Roman" w:eastAsia="Calibri" w:hAnsi="Times New Roman" w:cs="Times New Roman"/>
                <w:sz w:val="20"/>
                <w:szCs w:val="20"/>
                <w:lang w:val="en-GB"/>
              </w:rPr>
            </w:pPr>
            <w:r w:rsidRPr="00AF1D4B">
              <w:rPr>
                <w:rFonts w:ascii="Times New Roman" w:eastAsia="Calibri" w:hAnsi="Times New Roman" w:cs="Times New Roman"/>
                <w:sz w:val="20"/>
                <w:szCs w:val="20"/>
                <w:lang w:val="en-GB"/>
              </w:rPr>
              <w:t xml:space="preserve">At the session held on 26 December </w:t>
            </w:r>
            <w:r w:rsidRPr="00AF1D4B">
              <w:rPr>
                <w:rFonts w:ascii="Times New Roman" w:eastAsia="Calibri" w:hAnsi="Times New Roman" w:cs="Times New Roman"/>
                <w:sz w:val="20"/>
                <w:szCs w:val="20"/>
                <w:lang w:val="en-GB"/>
              </w:rPr>
              <w:lastRenderedPageBreak/>
              <w:t>2022, the Committee on the Judiciary, Public Administration and Local Self-Government considered the Regular Annual Report of the Ombudsperson for 2021 and determined the Proposal of Conclusions, which it submitted to the National Assembly for adoption.</w:t>
            </w:r>
          </w:p>
        </w:tc>
      </w:tr>
      <w:tr w:rsidR="00AF1D4B" w:rsidRPr="00AF1D4B" w14:paraId="468CB4F1" w14:textId="77777777" w:rsidTr="00AF1D4B">
        <w:trPr>
          <w:trHeight w:val="274"/>
        </w:trPr>
        <w:tc>
          <w:tcPr>
            <w:tcW w:w="1687" w:type="dxa"/>
            <w:gridSpan w:val="4"/>
            <w:shd w:val="clear" w:color="auto" w:fill="FFFFFF"/>
          </w:tcPr>
          <w:p w14:paraId="57D744D0" w14:textId="77777777" w:rsidR="00AF1D4B" w:rsidRPr="00AF1D4B" w:rsidRDefault="00AF1D4B" w:rsidP="00AF1D4B">
            <w:pPr>
              <w:spacing w:before="240" w:after="0" w:line="240" w:lineRule="auto"/>
              <w:rPr>
                <w:rFonts w:ascii="Times New Roman" w:eastAsia="Calibri" w:hAnsi="Times New Roman" w:cs="Times New Roman"/>
                <w:b/>
                <w:sz w:val="20"/>
                <w:szCs w:val="20"/>
              </w:rPr>
            </w:pPr>
            <w:r w:rsidRPr="00AF1D4B">
              <w:rPr>
                <w:rFonts w:ascii="Times New Roman" w:eastAsia="Calibri" w:hAnsi="Times New Roman" w:cs="Times New Roman"/>
                <w:b/>
                <w:sz w:val="20"/>
                <w:szCs w:val="20"/>
              </w:rPr>
              <w:lastRenderedPageBreak/>
              <w:t>3.2.1.8.</w:t>
            </w:r>
          </w:p>
        </w:tc>
        <w:tc>
          <w:tcPr>
            <w:tcW w:w="4540" w:type="dxa"/>
            <w:gridSpan w:val="8"/>
            <w:shd w:val="clear" w:color="auto" w:fill="FFFFFF"/>
          </w:tcPr>
          <w:p w14:paraId="7877D01A"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Regular reporting of the Government on conclusions of the National Assembly adopted upon review of the report of the Ombusman by the National Assembly.</w:t>
            </w:r>
          </w:p>
        </w:tc>
        <w:tc>
          <w:tcPr>
            <w:tcW w:w="1710" w:type="dxa"/>
            <w:gridSpan w:val="6"/>
            <w:shd w:val="clear" w:color="auto" w:fill="FFFFFF"/>
          </w:tcPr>
          <w:p w14:paraId="27776EE8"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Government of the Republic of Serbia</w:t>
            </w:r>
          </w:p>
        </w:tc>
        <w:tc>
          <w:tcPr>
            <w:tcW w:w="1613" w:type="dxa"/>
            <w:gridSpan w:val="7"/>
            <w:shd w:val="clear" w:color="auto" w:fill="FFFFFF"/>
          </w:tcPr>
          <w:p w14:paraId="2BE67EB1"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Continuously commencing from  III quarter of  2019.</w:t>
            </w:r>
          </w:p>
        </w:tc>
        <w:tc>
          <w:tcPr>
            <w:tcW w:w="2217" w:type="dxa"/>
            <w:gridSpan w:val="5"/>
            <w:shd w:val="clear" w:color="auto" w:fill="FFFFFF"/>
          </w:tcPr>
          <w:p w14:paraId="44971FEC" w14:textId="77777777" w:rsidR="00AF1D4B" w:rsidRPr="00AF1D4B" w:rsidRDefault="00AF1D4B" w:rsidP="00AF1D4B">
            <w:pPr>
              <w:spacing w:before="240" w:after="0" w:line="240" w:lineRule="auto"/>
              <w:jc w:val="center"/>
              <w:rPr>
                <w:rFonts w:ascii="Times New Roman" w:eastAsia="Calibri" w:hAnsi="Times New Roman" w:cs="Times New Roman"/>
                <w:b/>
                <w:sz w:val="20"/>
                <w:szCs w:val="20"/>
              </w:rPr>
            </w:pPr>
            <w:r w:rsidRPr="00AF1D4B">
              <w:rPr>
                <w:rFonts w:ascii="Times New Roman" w:eastAsia="Calibri" w:hAnsi="Times New Roman" w:cs="Times New Roman"/>
                <w:b/>
                <w:sz w:val="20"/>
                <w:szCs w:val="20"/>
              </w:rPr>
              <w:t>Budget of the Republic of Serbia</w:t>
            </w:r>
          </w:p>
          <w:p w14:paraId="74B06F7B"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Activity requiring insignificant costs</w:t>
            </w:r>
          </w:p>
        </w:tc>
        <w:tc>
          <w:tcPr>
            <w:tcW w:w="2373" w:type="dxa"/>
            <w:gridSpan w:val="7"/>
            <w:shd w:val="clear" w:color="auto" w:fill="FFFFFF"/>
          </w:tcPr>
          <w:p w14:paraId="2FB1BE37"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Government regularly reports to the </w:t>
            </w:r>
            <w:r w:rsidRPr="00AF1D4B">
              <w:rPr>
                <w:rFonts w:ascii="Times New Roman" w:eastAsia="Calibri" w:hAnsi="Times New Roman" w:cs="Times New Roman"/>
              </w:rPr>
              <w:t xml:space="preserve"> </w:t>
            </w:r>
            <w:r w:rsidRPr="00AF1D4B">
              <w:rPr>
                <w:rFonts w:ascii="Times New Roman" w:eastAsia="Calibri" w:hAnsi="Times New Roman" w:cs="Times New Roman"/>
                <w:sz w:val="20"/>
                <w:szCs w:val="20"/>
              </w:rPr>
              <w:t xml:space="preserve"> National Assembly on conclusions adopted upon review of the report of the Ombusman by the National Assembly.</w:t>
            </w:r>
          </w:p>
        </w:tc>
        <w:tc>
          <w:tcPr>
            <w:tcW w:w="1718" w:type="dxa"/>
            <w:shd w:val="clear" w:color="auto" w:fill="FF0000"/>
          </w:tcPr>
          <w:p w14:paraId="50DB1979" w14:textId="77777777" w:rsidR="00AF1D4B" w:rsidRPr="00AF1D4B" w:rsidRDefault="00AF1D4B" w:rsidP="008E2A58">
            <w:pPr>
              <w:widowControl w:val="0"/>
              <w:autoSpaceDE w:val="0"/>
              <w:autoSpaceDN w:val="0"/>
              <w:spacing w:after="0" w:line="240" w:lineRule="atLeast"/>
              <w:rPr>
                <w:rFonts w:ascii="Times New Roman" w:eastAsia="Calibri" w:hAnsi="Times New Roman" w:cs="Times New Roman"/>
                <w:b/>
                <w:sz w:val="20"/>
                <w:szCs w:val="20"/>
                <w:lang w:bidi="en-US"/>
              </w:rPr>
            </w:pPr>
            <w:r w:rsidRPr="00AF1D4B">
              <w:rPr>
                <w:rFonts w:ascii="Times New Roman" w:eastAsia="Calibri" w:hAnsi="Times New Roman" w:cs="Times New Roman"/>
                <w:b/>
                <w:sz w:val="20"/>
                <w:szCs w:val="20"/>
                <w:lang w:bidi="en-US"/>
              </w:rPr>
              <w:t>Activity is not implemented.</w:t>
            </w:r>
          </w:p>
          <w:p w14:paraId="006D1A77" w14:textId="77777777" w:rsidR="00AF1D4B" w:rsidRPr="00AF1D4B" w:rsidRDefault="00AF1D4B" w:rsidP="008E2A58">
            <w:pPr>
              <w:widowControl w:val="0"/>
              <w:autoSpaceDE w:val="0"/>
              <w:autoSpaceDN w:val="0"/>
              <w:spacing w:after="0" w:line="240" w:lineRule="atLeast"/>
              <w:rPr>
                <w:rFonts w:ascii="Times New Roman" w:eastAsia="Calibri" w:hAnsi="Times New Roman" w:cs="Times New Roman"/>
                <w:sz w:val="20"/>
                <w:szCs w:val="20"/>
                <w:lang w:bidi="en-US"/>
              </w:rPr>
            </w:pPr>
            <w:r w:rsidRPr="00AF1D4B">
              <w:rPr>
                <w:rFonts w:ascii="Times New Roman" w:eastAsia="Calibri" w:hAnsi="Times New Roman" w:cs="Times New Roman"/>
                <w:sz w:val="20"/>
                <w:szCs w:val="20"/>
                <w:lang w:bidi="en-US"/>
              </w:rPr>
              <w:tab/>
            </w:r>
          </w:p>
          <w:p w14:paraId="749D0318" w14:textId="77777777" w:rsidR="00AF1D4B" w:rsidRPr="00AF1D4B" w:rsidRDefault="00AF1D4B" w:rsidP="008E2A58">
            <w:pPr>
              <w:widowControl w:val="0"/>
              <w:autoSpaceDE w:val="0"/>
              <w:autoSpaceDN w:val="0"/>
              <w:spacing w:after="0" w:line="240" w:lineRule="atLeast"/>
              <w:rPr>
                <w:rFonts w:ascii="Times New Roman" w:eastAsia="Calibri" w:hAnsi="Times New Roman" w:cs="Times New Roman"/>
              </w:rPr>
            </w:pPr>
            <w:r w:rsidRPr="00AF1D4B">
              <w:rPr>
                <w:rFonts w:ascii="Times New Roman" w:eastAsia="Calibri" w:hAnsi="Times New Roman" w:cs="Times New Roman"/>
                <w:sz w:val="20"/>
                <w:szCs w:val="20"/>
                <w:lang w:bidi="en-US"/>
              </w:rPr>
              <w:t>No new information was provided.</w:t>
            </w:r>
          </w:p>
        </w:tc>
      </w:tr>
      <w:tr w:rsidR="00AF1D4B" w:rsidRPr="00AF1D4B" w14:paraId="53684BEE" w14:textId="77777777" w:rsidTr="00AF1D4B">
        <w:trPr>
          <w:trHeight w:val="710"/>
        </w:trPr>
        <w:tc>
          <w:tcPr>
            <w:tcW w:w="15858" w:type="dxa"/>
            <w:gridSpan w:val="38"/>
            <w:shd w:val="clear" w:color="auto" w:fill="0F243E"/>
            <w:vAlign w:val="center"/>
          </w:tcPr>
          <w:p w14:paraId="1F066548" w14:textId="77777777" w:rsidR="00AF1D4B" w:rsidRPr="00AF1D4B" w:rsidRDefault="00AF1D4B" w:rsidP="008E2A58">
            <w:pPr>
              <w:spacing w:after="0" w:line="240" w:lineRule="atLeast"/>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3.3. FREEDOM OF EXPRESSION AND FREEDOM AND PLURALISM OF MEDIA</w:t>
            </w:r>
          </w:p>
        </w:tc>
      </w:tr>
      <w:tr w:rsidR="00AF1D4B" w:rsidRPr="00AF1D4B" w14:paraId="180E803C" w14:textId="77777777" w:rsidTr="009F570F">
        <w:trPr>
          <w:trHeight w:val="710"/>
        </w:trPr>
        <w:tc>
          <w:tcPr>
            <w:tcW w:w="7668" w:type="dxa"/>
            <w:gridSpan w:val="15"/>
            <w:shd w:val="clear" w:color="auto" w:fill="8DB3E2"/>
            <w:vAlign w:val="center"/>
          </w:tcPr>
          <w:p w14:paraId="6335BBF5" w14:textId="77777777" w:rsidR="00AF1D4B" w:rsidRPr="00AF1D4B" w:rsidRDefault="00AF1D4B" w:rsidP="00AF1D4B">
            <w:pPr>
              <w:spacing w:after="0" w:line="240" w:lineRule="auto"/>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INTERIM BENCHMARK</w:t>
            </w:r>
          </w:p>
        </w:tc>
        <w:tc>
          <w:tcPr>
            <w:tcW w:w="3780" w:type="dxa"/>
            <w:gridSpan w:val="13"/>
            <w:shd w:val="clear" w:color="auto" w:fill="8DB3E2"/>
            <w:vAlign w:val="center"/>
          </w:tcPr>
          <w:p w14:paraId="1F787F52" w14:textId="77777777" w:rsidR="00AF1D4B" w:rsidRPr="00AF1D4B" w:rsidRDefault="00AF1D4B" w:rsidP="00AF1D4B">
            <w:pPr>
              <w:spacing w:after="0" w:line="240" w:lineRule="auto"/>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OVERALL RESULT</w:t>
            </w:r>
          </w:p>
        </w:tc>
        <w:tc>
          <w:tcPr>
            <w:tcW w:w="4410" w:type="dxa"/>
            <w:gridSpan w:val="10"/>
            <w:shd w:val="clear" w:color="auto" w:fill="8DB3E2"/>
            <w:vAlign w:val="center"/>
          </w:tcPr>
          <w:p w14:paraId="6CB9340B" w14:textId="77777777" w:rsidR="00AF1D4B" w:rsidRPr="00AF1D4B" w:rsidRDefault="00AF1D4B" w:rsidP="008E2A58">
            <w:pPr>
              <w:spacing w:after="0" w:line="240" w:lineRule="atLeast"/>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IMPACT INDICATOR</w:t>
            </w:r>
          </w:p>
        </w:tc>
      </w:tr>
      <w:tr w:rsidR="00AF1D4B" w:rsidRPr="00AF1D4B" w14:paraId="0A7FD31E" w14:textId="77777777" w:rsidTr="009F570F">
        <w:trPr>
          <w:trHeight w:val="841"/>
        </w:trPr>
        <w:tc>
          <w:tcPr>
            <w:tcW w:w="7668" w:type="dxa"/>
            <w:gridSpan w:val="15"/>
            <w:shd w:val="clear" w:color="auto" w:fill="FBD4B4"/>
            <w:vAlign w:val="center"/>
          </w:tcPr>
          <w:p w14:paraId="7F5A4965" w14:textId="77777777" w:rsidR="00AF1D4B" w:rsidRPr="00AF1D4B" w:rsidRDefault="00AF1D4B" w:rsidP="00AF1D4B">
            <w:pPr>
              <w:spacing w:after="0" w:line="240" w:lineRule="auto"/>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3.3.1. Serbia fully respects the independence of media, applies a zero-tolerance policy as regards threats and attacks against journalists, and prioritising criminal investigations should such cases occur. Serbia provides an initial track record of progress in the work of the "Commission for consideration of the facts that were obtained in the investigations that were conducted on the killings of journalists" including further investigations, effective prosecution and deterrent sanctions for perpetrators</w:t>
            </w:r>
          </w:p>
          <w:p w14:paraId="45BEB275" w14:textId="77777777" w:rsidR="00AF1D4B" w:rsidRPr="00AF1D4B" w:rsidRDefault="00AF1D4B" w:rsidP="00AF1D4B">
            <w:pPr>
              <w:spacing w:after="0" w:line="240" w:lineRule="auto"/>
              <w:jc w:val="both"/>
              <w:rPr>
                <w:rFonts w:ascii="Times New Roman" w:eastAsia="Calibri" w:hAnsi="Times New Roman" w:cs="Times New Roman"/>
                <w:b/>
                <w:sz w:val="20"/>
                <w:szCs w:val="20"/>
              </w:rPr>
            </w:pPr>
          </w:p>
        </w:tc>
        <w:tc>
          <w:tcPr>
            <w:tcW w:w="3780" w:type="dxa"/>
            <w:gridSpan w:val="13"/>
            <w:shd w:val="clear" w:color="auto" w:fill="FFFFFF"/>
            <w:vAlign w:val="center"/>
          </w:tcPr>
          <w:p w14:paraId="3FD11BA1"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More efficient protection of journalists against threats and violence ensured through improvement of the system of preventive measures undertaken for the purpose of protecting journalists and prioritization of investigations of threats and violence against journalists in order to effectively sanction past attacks.</w:t>
            </w:r>
          </w:p>
          <w:p w14:paraId="541DC342"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14D897AA"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Achieved higher level of cooperation between the jounalists’ associations, the police and public prosecutors in relation to the protection of jounalists’ safety.</w:t>
            </w:r>
          </w:p>
        </w:tc>
        <w:tc>
          <w:tcPr>
            <w:tcW w:w="4410" w:type="dxa"/>
            <w:gridSpan w:val="10"/>
            <w:shd w:val="clear" w:color="auto" w:fill="FFFFFF"/>
            <w:vAlign w:val="center"/>
          </w:tcPr>
          <w:p w14:paraId="543F22AF"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1. European Commission Annual Progress Report on Serbia stating higher extent of protection of journalists against threats and violence;</w:t>
            </w:r>
          </w:p>
          <w:p w14:paraId="152269D2"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p w14:paraId="6442536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2.Annual report of the Ombudsman noting higher extent of protection of journalists against threats and violence;</w:t>
            </w:r>
          </w:p>
          <w:p w14:paraId="5F85DC59"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p w14:paraId="2D6324F0"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3.Increased number of actions undertaken by the prosecutors’ office in order to ensure protection of journalists, as well as prosecution of the perpetrators of criminal offences against journalists;</w:t>
            </w:r>
          </w:p>
          <w:p w14:paraId="4F8CE686"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p w14:paraId="6B748CA0"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4. Finalization of the investigation in three cases of killings of journalists within the scope of work of Commission for consideration of the facts obtained during the investigations conducted on the killings of journalists.</w:t>
            </w:r>
          </w:p>
          <w:p w14:paraId="7143D02E" w14:textId="77777777" w:rsidR="00AF1D4B" w:rsidRPr="00AF1D4B" w:rsidRDefault="00AF1D4B" w:rsidP="008E2A58">
            <w:pPr>
              <w:spacing w:after="0" w:line="240" w:lineRule="atLeast"/>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 xml:space="preserve">5. </w:t>
            </w:r>
            <w:r w:rsidRPr="00AF1D4B">
              <w:rPr>
                <w:rFonts w:ascii="Times New Roman" w:eastAsia="Calibri" w:hAnsi="Times New Roman" w:cs="Times New Roman"/>
                <w:sz w:val="20"/>
                <w:szCs w:val="20"/>
              </w:rPr>
              <w:t xml:space="preserve"> Substantial improvement of the position of Serbia on internationally recognized press freedom indexes. </w:t>
            </w:r>
          </w:p>
          <w:p w14:paraId="519670DE"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Baseline: 2019 </w:t>
            </w:r>
            <w:r w:rsidRPr="00AF1D4B">
              <w:rPr>
                <w:rFonts w:ascii="Times New Roman" w:eastAsia="Times New Roman" w:hAnsi="Times New Roman" w:cs="Times New Roman"/>
                <w:i/>
                <w:iCs/>
                <w:sz w:val="20"/>
                <w:szCs w:val="20"/>
              </w:rPr>
              <w:t>Press Freedom Index by Reporters without borders</w:t>
            </w:r>
            <w:r w:rsidRPr="00AF1D4B">
              <w:rPr>
                <w:rFonts w:ascii="Times New Roman" w:eastAsia="Times New Roman" w:hAnsi="Times New Roman" w:cs="Times New Roman"/>
                <w:sz w:val="20"/>
                <w:szCs w:val="20"/>
              </w:rPr>
              <w:t xml:space="preserve"> Serbia is positioned as 90 among 180 Countries with score of 31.18)</w:t>
            </w:r>
            <w:r w:rsidRPr="00AF1D4B">
              <w:rPr>
                <w:rFonts w:ascii="Times New Roman" w:eastAsia="Times New Roman" w:hAnsi="Times New Roman" w:cs="Times New Roman"/>
                <w:sz w:val="20"/>
                <w:szCs w:val="20"/>
                <w:vertAlign w:val="superscript"/>
              </w:rPr>
              <w:footnoteReference w:id="2"/>
            </w:r>
          </w:p>
          <w:p w14:paraId="1374CDBE"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2019 Freedom in the World from Freedom house</w:t>
            </w:r>
            <w:r w:rsidRPr="00AF1D4B">
              <w:rPr>
                <w:rFonts w:ascii="Times New Roman" w:eastAsia="Times New Roman" w:hAnsi="Times New Roman" w:cs="Times New Roman"/>
                <w:sz w:val="20"/>
                <w:szCs w:val="20"/>
                <w:vertAlign w:val="superscript"/>
              </w:rPr>
              <w:footnoteReference w:id="3"/>
            </w:r>
            <w:r w:rsidRPr="00AF1D4B">
              <w:rPr>
                <w:rFonts w:ascii="Times New Roman" w:eastAsia="Times New Roman" w:hAnsi="Times New Roman" w:cs="Times New Roman"/>
                <w:sz w:val="20"/>
                <w:szCs w:val="20"/>
              </w:rPr>
              <w:t xml:space="preserve"> Serbia has score 2 in Freedom of expression segment (max score =1, min score =4)</w:t>
            </w:r>
          </w:p>
          <w:p w14:paraId="0305A461"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tc>
      </w:tr>
      <w:tr w:rsidR="00AF1D4B" w:rsidRPr="00AF1D4B" w14:paraId="3B63861C" w14:textId="77777777" w:rsidTr="009F570F">
        <w:trPr>
          <w:trHeight w:val="575"/>
        </w:trPr>
        <w:tc>
          <w:tcPr>
            <w:tcW w:w="5901" w:type="dxa"/>
            <w:gridSpan w:val="11"/>
            <w:shd w:val="clear" w:color="auto" w:fill="8DB3E2"/>
            <w:vAlign w:val="center"/>
          </w:tcPr>
          <w:p w14:paraId="64D2CA04"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4"/>
                <w:szCs w:val="20"/>
              </w:rPr>
              <w:lastRenderedPageBreak/>
              <w:t>ACTIVITIES</w:t>
            </w:r>
          </w:p>
        </w:tc>
        <w:tc>
          <w:tcPr>
            <w:tcW w:w="1767" w:type="dxa"/>
            <w:gridSpan w:val="4"/>
            <w:shd w:val="clear" w:color="auto" w:fill="8DB3E2"/>
            <w:vAlign w:val="center"/>
          </w:tcPr>
          <w:p w14:paraId="059CDB0E"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RESPONSIBLE AUTHORITY</w:t>
            </w:r>
          </w:p>
        </w:tc>
        <w:tc>
          <w:tcPr>
            <w:tcW w:w="1882" w:type="dxa"/>
            <w:gridSpan w:val="10"/>
            <w:shd w:val="clear" w:color="auto" w:fill="8DB3E2"/>
            <w:vAlign w:val="center"/>
          </w:tcPr>
          <w:p w14:paraId="6D8C69F2"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TIMEFRAME/DEADLINE</w:t>
            </w:r>
          </w:p>
        </w:tc>
        <w:tc>
          <w:tcPr>
            <w:tcW w:w="1898" w:type="dxa"/>
            <w:gridSpan w:val="3"/>
            <w:shd w:val="clear" w:color="auto" w:fill="8DB3E2"/>
            <w:vAlign w:val="center"/>
          </w:tcPr>
          <w:p w14:paraId="3EC95C27"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FINANCIAL RESOURCES</w:t>
            </w:r>
          </w:p>
        </w:tc>
        <w:tc>
          <w:tcPr>
            <w:tcW w:w="2692" w:type="dxa"/>
            <w:gridSpan w:val="9"/>
            <w:shd w:val="clear" w:color="auto" w:fill="8DB3E2"/>
            <w:vAlign w:val="center"/>
          </w:tcPr>
          <w:p w14:paraId="4DE12BF1" w14:textId="77777777" w:rsidR="00AF1D4B" w:rsidRPr="00AF1D4B" w:rsidRDefault="00AF1D4B" w:rsidP="008E2A58">
            <w:pPr>
              <w:spacing w:after="0" w:line="240" w:lineRule="atLeast"/>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RESULT</w:t>
            </w:r>
          </w:p>
        </w:tc>
        <w:tc>
          <w:tcPr>
            <w:tcW w:w="1718" w:type="dxa"/>
            <w:shd w:val="clear" w:color="auto" w:fill="8DB3E2"/>
            <w:vAlign w:val="center"/>
          </w:tcPr>
          <w:p w14:paraId="525FAC58" w14:textId="77777777" w:rsidR="00AF1D4B" w:rsidRPr="00AF1D4B" w:rsidRDefault="00AF1D4B" w:rsidP="008E2A58">
            <w:pPr>
              <w:spacing w:after="0" w:line="240" w:lineRule="atLeast"/>
              <w:jc w:val="center"/>
              <w:rPr>
                <w:rFonts w:ascii="Times New Roman" w:eastAsia="Times New Roman" w:hAnsi="Times New Roman" w:cs="Times New Roman"/>
                <w:b/>
                <w:sz w:val="20"/>
                <w:szCs w:val="20"/>
              </w:rPr>
            </w:pPr>
            <w:r w:rsidRPr="00AF1D4B">
              <w:rPr>
                <w:rFonts w:ascii="Times New Roman" w:eastAsia="Times New Roman" w:hAnsi="Times New Roman" w:cs="Times New Roman"/>
                <w:b/>
                <w:bCs/>
                <w:sz w:val="20"/>
                <w:szCs w:val="20"/>
                <w:lang w:bidi="en-US"/>
              </w:rPr>
              <w:t>IMPLEMENTATION STATUS</w:t>
            </w:r>
          </w:p>
        </w:tc>
      </w:tr>
      <w:tr w:rsidR="00AF1D4B" w:rsidRPr="00AF1D4B" w14:paraId="71081755" w14:textId="77777777" w:rsidTr="009F570F">
        <w:trPr>
          <w:trHeight w:val="1120"/>
        </w:trPr>
        <w:tc>
          <w:tcPr>
            <w:tcW w:w="1687" w:type="dxa"/>
            <w:gridSpan w:val="4"/>
            <w:shd w:val="clear" w:color="auto" w:fill="FFFFFF"/>
          </w:tcPr>
          <w:p w14:paraId="741CA75A"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3.3.1.1.</w:t>
            </w:r>
          </w:p>
        </w:tc>
        <w:tc>
          <w:tcPr>
            <w:tcW w:w="4214" w:type="dxa"/>
            <w:gridSpan w:val="7"/>
            <w:shd w:val="clear" w:color="auto" w:fill="FFFFFF"/>
          </w:tcPr>
          <w:p w14:paraId="0A4D16F8"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 xml:space="preserve">Analyze the relevant provisions of the Criminal Code in order to assess potential need for amendments and supplements that would lead to a higher level of protection of journalists from threats of violence, taking into account the results of the TAIEX Expert Mission on the Protection of Journalists in the Criminal Code JHA IND/ EXP 63971. </w:t>
            </w:r>
          </w:p>
        </w:tc>
        <w:tc>
          <w:tcPr>
            <w:tcW w:w="1767" w:type="dxa"/>
            <w:gridSpan w:val="4"/>
            <w:shd w:val="clear" w:color="auto" w:fill="FFFFFF"/>
          </w:tcPr>
          <w:p w14:paraId="4A76D187"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 xml:space="preserve">Republic Public Prosecutor's Office in cooperation with a permanent working group that monitors the implementation of the Agreement on Cooperation and Measures for Improving the </w:t>
            </w:r>
            <w:r w:rsidRPr="00AF1D4B">
              <w:rPr>
                <w:rFonts w:ascii="Times New Roman" w:eastAsia="Times New Roman" w:hAnsi="Times New Roman" w:cs="Times New Roman"/>
                <w:sz w:val="20"/>
                <w:szCs w:val="20"/>
              </w:rPr>
              <w:lastRenderedPageBreak/>
              <w:t>Safety of Journalists</w:t>
            </w:r>
          </w:p>
        </w:tc>
        <w:tc>
          <w:tcPr>
            <w:tcW w:w="1882" w:type="dxa"/>
            <w:gridSpan w:val="10"/>
            <w:shd w:val="clear" w:color="auto" w:fill="FFFFFF"/>
          </w:tcPr>
          <w:p w14:paraId="4B51130A"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p>
          <w:p w14:paraId="00544F2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By IV quarter of 2020.</w:t>
            </w:r>
          </w:p>
        </w:tc>
        <w:tc>
          <w:tcPr>
            <w:tcW w:w="1898" w:type="dxa"/>
            <w:gridSpan w:val="3"/>
            <w:shd w:val="clear" w:color="auto" w:fill="FFFFFF"/>
          </w:tcPr>
          <w:p w14:paraId="3D6D9A4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30C4937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8.642 €</w:t>
            </w:r>
          </w:p>
        </w:tc>
        <w:tc>
          <w:tcPr>
            <w:tcW w:w="2692" w:type="dxa"/>
            <w:gridSpan w:val="9"/>
            <w:shd w:val="clear" w:color="auto" w:fill="FFFFFF"/>
          </w:tcPr>
          <w:p w14:paraId="00597C19"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Analysis of the Criminal Code developed including recommendations for establishment of a more efficient protection of journalists against threats and violence. </w:t>
            </w:r>
          </w:p>
          <w:p w14:paraId="03FA6BFB"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The conclusions arising from the analyses related to a potential need for amendments and supplements to the Criminal Code submitted to the </w:t>
            </w:r>
            <w:r w:rsidRPr="00AF1D4B">
              <w:rPr>
                <w:rFonts w:ascii="Times New Roman" w:eastAsia="Times New Roman" w:hAnsi="Times New Roman" w:cs="Times New Roman"/>
                <w:sz w:val="20"/>
                <w:szCs w:val="20"/>
              </w:rPr>
              <w:lastRenderedPageBreak/>
              <w:t>Ministry of Justice for consideration.</w:t>
            </w:r>
          </w:p>
        </w:tc>
        <w:tc>
          <w:tcPr>
            <w:tcW w:w="1718" w:type="dxa"/>
            <w:shd w:val="clear" w:color="auto" w:fill="92D050"/>
          </w:tcPr>
          <w:p w14:paraId="390D25B2"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Activity is fully implemented.</w:t>
            </w:r>
          </w:p>
          <w:p w14:paraId="486BF7A4"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The Republic Public Prosecutor, in accordance with the conclusion of the Working Subgroup for the Analysis of the Criminal Code, on 24 December 2020 passed the Mandatory </w:t>
            </w:r>
            <w:r w:rsidRPr="00AF1D4B">
              <w:rPr>
                <w:rFonts w:ascii="Times New Roman" w:eastAsia="Times New Roman" w:hAnsi="Times New Roman" w:cs="Times New Roman"/>
                <w:sz w:val="20"/>
                <w:szCs w:val="20"/>
              </w:rPr>
              <w:lastRenderedPageBreak/>
              <w:t>Instruction on the performance of public prosecution's offices in criminal cases against safety of journalists by which the previous Instruction was repealed.</w:t>
            </w:r>
          </w:p>
        </w:tc>
      </w:tr>
      <w:tr w:rsidR="00AF1D4B" w:rsidRPr="00AF1D4B" w14:paraId="6202C93A" w14:textId="77777777" w:rsidTr="009F570F">
        <w:trPr>
          <w:trHeight w:val="3116"/>
        </w:trPr>
        <w:tc>
          <w:tcPr>
            <w:tcW w:w="1687" w:type="dxa"/>
            <w:gridSpan w:val="4"/>
            <w:shd w:val="clear" w:color="auto" w:fill="FFFFFF"/>
          </w:tcPr>
          <w:p w14:paraId="5E740007"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3.3.1.2.</w:t>
            </w:r>
          </w:p>
        </w:tc>
        <w:tc>
          <w:tcPr>
            <w:tcW w:w="4214" w:type="dxa"/>
            <w:gridSpan w:val="7"/>
            <w:shd w:val="clear" w:color="auto" w:fill="FFFFFF"/>
          </w:tcPr>
          <w:p w14:paraId="2331F8D1"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Continuation of the work of the Commission for consideration of the facts obtained during the investigations conducted on the killings of journalists and provision of regular reports.</w:t>
            </w:r>
          </w:p>
        </w:tc>
        <w:tc>
          <w:tcPr>
            <w:tcW w:w="1767" w:type="dxa"/>
            <w:gridSpan w:val="4"/>
            <w:shd w:val="clear" w:color="auto" w:fill="FFFFFF"/>
          </w:tcPr>
          <w:p w14:paraId="4F232F75"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-Government of the Republic of Serbia</w:t>
            </w:r>
          </w:p>
          <w:p w14:paraId="13E08AE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-Commission for consideration of the facts that were obtained in the investigations that were conducted on the killings of journalists</w:t>
            </w:r>
          </w:p>
        </w:tc>
        <w:tc>
          <w:tcPr>
            <w:tcW w:w="1882" w:type="dxa"/>
            <w:gridSpan w:val="10"/>
            <w:shd w:val="clear" w:color="auto" w:fill="FFFFFF"/>
          </w:tcPr>
          <w:p w14:paraId="283E5D66"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w:t>
            </w:r>
          </w:p>
        </w:tc>
        <w:tc>
          <w:tcPr>
            <w:tcW w:w="1898" w:type="dxa"/>
            <w:gridSpan w:val="3"/>
            <w:shd w:val="clear" w:color="auto" w:fill="FFFFFF"/>
          </w:tcPr>
          <w:p w14:paraId="7B91C77A" w14:textId="77777777" w:rsidR="00AF1D4B" w:rsidRPr="00AF1D4B" w:rsidRDefault="00AF1D4B" w:rsidP="00AF1D4B">
            <w:pPr>
              <w:spacing w:before="240" w:after="16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  6.915 €</w:t>
            </w:r>
          </w:p>
          <w:p w14:paraId="229E80B8"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 - 2.305 €</w:t>
            </w:r>
          </w:p>
          <w:p w14:paraId="35BCCDD0"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- 2.305 €</w:t>
            </w:r>
          </w:p>
          <w:p w14:paraId="27307C8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2022. - 2.305 €</w:t>
            </w:r>
          </w:p>
        </w:tc>
        <w:tc>
          <w:tcPr>
            <w:tcW w:w="2692" w:type="dxa"/>
            <w:gridSpan w:val="9"/>
            <w:shd w:val="clear" w:color="auto" w:fill="FFFFFF"/>
          </w:tcPr>
          <w:p w14:paraId="0A262A54"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sr-Cyrl-RS"/>
              </w:rPr>
            </w:pPr>
          </w:p>
        </w:tc>
        <w:tc>
          <w:tcPr>
            <w:tcW w:w="1718" w:type="dxa"/>
            <w:shd w:val="clear" w:color="auto" w:fill="92D050"/>
          </w:tcPr>
          <w:p w14:paraId="75327F7A"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Аctivity is being successfully implemented.</w:t>
            </w:r>
          </w:p>
          <w:p w14:paraId="2D51568B" w14:textId="77777777" w:rsidR="00AF1D4B" w:rsidRPr="00AF1D4B" w:rsidRDefault="00AF1D4B" w:rsidP="008E2A58">
            <w:pPr>
              <w:widowControl w:val="0"/>
              <w:autoSpaceDE w:val="0"/>
              <w:autoSpaceDN w:val="0"/>
              <w:spacing w:after="0" w:line="240" w:lineRule="atLeast"/>
              <w:rPr>
                <w:rFonts w:ascii="Times New Roman" w:eastAsia="Times New Roman" w:hAnsi="Times New Roman" w:cs="Times New Roman"/>
                <w:sz w:val="20"/>
                <w:szCs w:val="20"/>
                <w:lang w:val="sr-Cyrl-RS"/>
              </w:rPr>
            </w:pPr>
          </w:p>
          <w:p w14:paraId="2471E9A4" w14:textId="77777777" w:rsidR="00AF1D4B" w:rsidRPr="00AF1D4B" w:rsidRDefault="00AF1D4B" w:rsidP="008E2A58">
            <w:pPr>
              <w:widowControl w:val="0"/>
              <w:autoSpaceDE w:val="0"/>
              <w:autoSpaceDN w:val="0"/>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In the case of the trial for the murder of journalist Slavko Curuvija, after two first-instance verdicts for a total sentence of 100 years for the accused high-ranking officials of the State Security, the Court of Appeals Chamber decided to open the trial process in May 2023</w:t>
            </w:r>
            <w:r w:rsidRPr="00AF1D4B">
              <w:rPr>
                <w:rFonts w:ascii="Times New Roman" w:eastAsia="Times New Roman" w:hAnsi="Times New Roman" w:cs="Times New Roman"/>
                <w:sz w:val="20"/>
                <w:szCs w:val="20"/>
                <w:lang w:val="sr-Cyrl-RS"/>
              </w:rPr>
              <w:t xml:space="preserve">. </w:t>
            </w:r>
            <w:r w:rsidRPr="00AF1D4B">
              <w:rPr>
                <w:rFonts w:ascii="Times New Roman" w:eastAsia="Times New Roman" w:hAnsi="Times New Roman" w:cs="Times New Roman"/>
                <w:sz w:val="20"/>
                <w:szCs w:val="20"/>
                <w:lang w:val="en-GB"/>
              </w:rPr>
              <w:t>It is expected that in that case the verdict could be reached by the summer of 2023.</w:t>
            </w:r>
          </w:p>
          <w:p w14:paraId="411CF592" w14:textId="77777777" w:rsidR="00AF1D4B" w:rsidRPr="00AF1D4B" w:rsidRDefault="00AF1D4B" w:rsidP="008E2A58">
            <w:pPr>
              <w:widowControl w:val="0"/>
              <w:autoSpaceDE w:val="0"/>
              <w:autoSpaceDN w:val="0"/>
              <w:spacing w:after="0" w:line="240" w:lineRule="atLeast"/>
              <w:jc w:val="both"/>
              <w:rPr>
                <w:rFonts w:ascii="Times New Roman" w:eastAsia="Times New Roman" w:hAnsi="Times New Roman" w:cs="Times New Roman"/>
                <w:sz w:val="20"/>
                <w:szCs w:val="20"/>
                <w:lang w:val="en-GB"/>
              </w:rPr>
            </w:pPr>
          </w:p>
          <w:p w14:paraId="0F05B656" w14:textId="77777777" w:rsidR="00AF1D4B" w:rsidRPr="00AF1D4B" w:rsidRDefault="00AF1D4B" w:rsidP="008E2A58">
            <w:pPr>
              <w:widowControl w:val="0"/>
              <w:autoSpaceDE w:val="0"/>
              <w:autoSpaceDN w:val="0"/>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lastRenderedPageBreak/>
              <w:t>In the case of the murder of journalist Milan Pantic, at the Commission's long-standing insistence that the Prosecutor's Office for Organized Crime take over the case and conduct an investigation, the Prosecutor's Office took over the documentation in order to consider whether the case is within their jurisdiction according to the existing evidence and indications.</w:t>
            </w:r>
          </w:p>
          <w:p w14:paraId="6930C1FA" w14:textId="77777777" w:rsidR="00AF1D4B" w:rsidRPr="00AF1D4B" w:rsidRDefault="00AF1D4B" w:rsidP="008E2A58">
            <w:pPr>
              <w:widowControl w:val="0"/>
              <w:autoSpaceDE w:val="0"/>
              <w:autoSpaceDN w:val="0"/>
              <w:spacing w:after="0" w:line="240" w:lineRule="atLeast"/>
              <w:rPr>
                <w:rFonts w:ascii="Times New Roman" w:eastAsia="Times New Roman" w:hAnsi="Times New Roman" w:cs="Times New Roman"/>
                <w:sz w:val="20"/>
                <w:szCs w:val="20"/>
                <w:lang w:val="en-GB"/>
              </w:rPr>
            </w:pPr>
          </w:p>
          <w:p w14:paraId="0E8E91A1" w14:textId="77777777" w:rsidR="00AF1D4B" w:rsidRPr="00AF1D4B" w:rsidRDefault="00AF1D4B" w:rsidP="008E2A58">
            <w:pPr>
              <w:widowControl w:val="0"/>
              <w:autoSpaceDE w:val="0"/>
              <w:autoSpaceDN w:val="0"/>
              <w:spacing w:after="0" w:line="240" w:lineRule="atLeast"/>
              <w:rPr>
                <w:rFonts w:ascii="Times New Roman" w:eastAsia="Times New Roman" w:hAnsi="Times New Roman" w:cs="Times New Roman"/>
                <w:sz w:val="20"/>
                <w:szCs w:val="20"/>
                <w:lang w:val="en-GB"/>
              </w:rPr>
            </w:pPr>
          </w:p>
          <w:p w14:paraId="0E757FFE" w14:textId="77777777" w:rsidR="00AF1D4B" w:rsidRPr="00AF1D4B" w:rsidRDefault="00AF1D4B" w:rsidP="008E2A58">
            <w:pPr>
              <w:widowControl w:val="0"/>
              <w:autoSpaceDE w:val="0"/>
              <w:autoSpaceDN w:val="0"/>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 xml:space="preserve">In the case of the murder of Radislava Dada Vujasinović, there is no new information. </w:t>
            </w:r>
          </w:p>
          <w:p w14:paraId="4CBBF715" w14:textId="77777777" w:rsidR="00AF1D4B" w:rsidRPr="00AF1D4B" w:rsidRDefault="00AF1D4B" w:rsidP="008E2A58">
            <w:pPr>
              <w:widowControl w:val="0"/>
              <w:autoSpaceDE w:val="0"/>
              <w:autoSpaceDN w:val="0"/>
              <w:spacing w:after="0" w:line="240" w:lineRule="atLeast"/>
              <w:ind w:firstLine="720"/>
              <w:rPr>
                <w:rFonts w:ascii="Times New Roman" w:eastAsia="Times New Roman" w:hAnsi="Times New Roman" w:cs="Times New Roman"/>
                <w:sz w:val="20"/>
                <w:szCs w:val="20"/>
                <w:lang w:val="en-GB"/>
              </w:rPr>
            </w:pPr>
          </w:p>
        </w:tc>
      </w:tr>
      <w:tr w:rsidR="00AF1D4B" w:rsidRPr="00AF1D4B" w14:paraId="5393AF45" w14:textId="77777777" w:rsidTr="009F570F">
        <w:trPr>
          <w:trHeight w:val="2015"/>
        </w:trPr>
        <w:tc>
          <w:tcPr>
            <w:tcW w:w="1687" w:type="dxa"/>
            <w:gridSpan w:val="4"/>
            <w:shd w:val="clear" w:color="auto" w:fill="FFFFFF"/>
          </w:tcPr>
          <w:p w14:paraId="1FEEA5CA"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3.3.1.3.</w:t>
            </w:r>
          </w:p>
        </w:tc>
        <w:tc>
          <w:tcPr>
            <w:tcW w:w="4214" w:type="dxa"/>
            <w:gridSpan w:val="7"/>
            <w:shd w:val="clear" w:color="auto" w:fill="FFFFFF"/>
          </w:tcPr>
          <w:p w14:paraId="215B098E"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Regular updating of special records in the appellate, higher and basic public prosecutor's offices in relation to criminal offences committed against persons performing</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occupations that are of importance to public information, in connection with the affairs they perform, as well as attacks on the media websites, in which cases urgent acting is prescribed.</w:t>
            </w:r>
          </w:p>
        </w:tc>
        <w:tc>
          <w:tcPr>
            <w:tcW w:w="1767" w:type="dxa"/>
            <w:gridSpan w:val="4"/>
            <w:shd w:val="clear" w:color="auto" w:fill="FFFFFF"/>
          </w:tcPr>
          <w:p w14:paraId="3C8A57E4"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 xml:space="preserve">Republic Public Prosecutors’Office </w:t>
            </w:r>
          </w:p>
          <w:p w14:paraId="225A8E5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882" w:type="dxa"/>
            <w:gridSpan w:val="10"/>
            <w:shd w:val="clear" w:color="auto" w:fill="FFFFFF"/>
          </w:tcPr>
          <w:p w14:paraId="071432AC"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p>
          <w:p w14:paraId="2CE89C6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w:t>
            </w:r>
          </w:p>
        </w:tc>
        <w:tc>
          <w:tcPr>
            <w:tcW w:w="1898" w:type="dxa"/>
            <w:gridSpan w:val="3"/>
            <w:shd w:val="clear" w:color="auto" w:fill="FFFFFF"/>
          </w:tcPr>
          <w:p w14:paraId="72C49319" w14:textId="77777777" w:rsidR="00AF1D4B" w:rsidRPr="00AF1D4B" w:rsidRDefault="00AF1D4B" w:rsidP="00AF1D4B">
            <w:pPr>
              <w:spacing w:before="24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 -</w:t>
            </w:r>
          </w:p>
          <w:p w14:paraId="7A4C201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2.553 €</w:t>
            </w:r>
          </w:p>
          <w:p w14:paraId="5576FAED"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 - 851 €</w:t>
            </w:r>
          </w:p>
          <w:p w14:paraId="50852C5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- 851 €</w:t>
            </w:r>
          </w:p>
          <w:p w14:paraId="2002E212"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2022. - 851 €</w:t>
            </w:r>
          </w:p>
        </w:tc>
        <w:tc>
          <w:tcPr>
            <w:tcW w:w="2692" w:type="dxa"/>
            <w:gridSpan w:val="9"/>
            <w:shd w:val="clear" w:color="auto" w:fill="FFFFFF"/>
          </w:tcPr>
          <w:p w14:paraId="29A78590"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Instructive guidelines on forming the separate records of criminal offenses committed against journalists and attacks on media internet sites, and designating priority in acting upon these criminal offenses adopted.</w:t>
            </w:r>
          </w:p>
          <w:p w14:paraId="1ABBA18F"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Special records referred to in this activity are regularly updated.</w:t>
            </w:r>
          </w:p>
        </w:tc>
        <w:tc>
          <w:tcPr>
            <w:tcW w:w="1718" w:type="dxa"/>
            <w:shd w:val="clear" w:color="auto" w:fill="92D050"/>
          </w:tcPr>
          <w:p w14:paraId="2B319FED"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being successfully implemented.</w:t>
            </w:r>
          </w:p>
          <w:p w14:paraId="29D10AAF"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Implementation of this activity is ongoing. </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sz w:val="20"/>
                <w:szCs w:val="20"/>
              </w:rPr>
              <w:t>In this reporting period, the Appellate Public Prosecution Offices submitted to the Republic Public Prosecution Office monthly reports of the regional public prosecution offices on the handling of cases against the safety of journalists, according to data from special records on criminal offenses in this area. The consolidated records of the Republic Public Prosecution Office are updated and a monthly report on the actions of the public prosecution offices is prepared.</w:t>
            </w:r>
          </w:p>
        </w:tc>
      </w:tr>
      <w:tr w:rsidR="00AF1D4B" w:rsidRPr="00AF1D4B" w14:paraId="4BF0168C" w14:textId="77777777" w:rsidTr="009F570F">
        <w:trPr>
          <w:trHeight w:val="1691"/>
        </w:trPr>
        <w:tc>
          <w:tcPr>
            <w:tcW w:w="1687" w:type="dxa"/>
            <w:gridSpan w:val="4"/>
            <w:shd w:val="clear" w:color="auto" w:fill="FFFFFF"/>
          </w:tcPr>
          <w:p w14:paraId="63B7BFC8"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3.3.1.4.</w:t>
            </w:r>
          </w:p>
        </w:tc>
        <w:tc>
          <w:tcPr>
            <w:tcW w:w="4214" w:type="dxa"/>
            <w:gridSpan w:val="7"/>
            <w:shd w:val="clear" w:color="auto" w:fill="FFFFFF"/>
          </w:tcPr>
          <w:p w14:paraId="1B455412"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Implementation of a cooperation agreement of the Republic Public Prosecutor's Office and the Ministry of Interior, stipulating acting in the investigation of threats and violence against journalists as a priority in order to improve the efficiency of the investigation of the attacks on journalists and prosecution of the perpetrators.</w:t>
            </w:r>
          </w:p>
          <w:p w14:paraId="4DB6E60B"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1767" w:type="dxa"/>
            <w:gridSpan w:val="4"/>
            <w:shd w:val="clear" w:color="auto" w:fill="FFFFFF"/>
          </w:tcPr>
          <w:p w14:paraId="7CA413FA"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-Republic Public Prosecutor's Office </w:t>
            </w:r>
          </w:p>
          <w:p w14:paraId="3D9F51CF"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Interior</w:t>
            </w:r>
          </w:p>
          <w:p w14:paraId="241252EF"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882" w:type="dxa"/>
            <w:gridSpan w:val="10"/>
            <w:shd w:val="clear" w:color="auto" w:fill="FFFFFF"/>
          </w:tcPr>
          <w:p w14:paraId="6E04616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Continuously</w:t>
            </w:r>
          </w:p>
        </w:tc>
        <w:tc>
          <w:tcPr>
            <w:tcW w:w="1898" w:type="dxa"/>
            <w:gridSpan w:val="3"/>
            <w:shd w:val="clear" w:color="auto" w:fill="FFFFFF"/>
          </w:tcPr>
          <w:p w14:paraId="3919B0AB" w14:textId="77777777" w:rsidR="00AF1D4B" w:rsidRPr="00AF1D4B" w:rsidRDefault="00AF1D4B" w:rsidP="00AF1D4B">
            <w:pPr>
              <w:spacing w:before="24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w:t>
            </w:r>
          </w:p>
          <w:p w14:paraId="299B5A87"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Activity requiring insignificant costs</w:t>
            </w:r>
          </w:p>
          <w:p w14:paraId="47ECAEAE"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692" w:type="dxa"/>
            <w:gridSpan w:val="9"/>
            <w:shd w:val="clear" w:color="auto" w:fill="FFFFFF"/>
          </w:tcPr>
          <w:p w14:paraId="5DF6278B"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Increased number of actions undertaken by the prosecutors’ office</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and the Ministry of Interior, on the basis of implementation of</w:t>
            </w:r>
            <w:r w:rsidRPr="00AF1D4B">
              <w:rPr>
                <w:rFonts w:ascii="Calibri" w:eastAsia="Calibri" w:hAnsi="Calibri" w:cs="Times New Roman"/>
              </w:rPr>
              <w:t xml:space="preserve"> </w:t>
            </w:r>
            <w:r w:rsidRPr="00AF1D4B">
              <w:rPr>
                <w:rFonts w:ascii="Times New Roman" w:eastAsia="Calibri" w:hAnsi="Times New Roman" w:cs="Times New Roman"/>
                <w:sz w:val="20"/>
                <w:szCs w:val="20"/>
              </w:rPr>
              <w:t>the</w:t>
            </w:r>
            <w:r w:rsidRPr="00AF1D4B">
              <w:rPr>
                <w:rFonts w:ascii="Times New Roman" w:eastAsia="Times New Roman" w:hAnsi="Times New Roman" w:cs="Times New Roman"/>
                <w:sz w:val="20"/>
                <w:szCs w:val="20"/>
              </w:rPr>
              <w:t xml:space="preserve"> cooperation agreement resulting in more efficient investigation and prosecution against defendant. </w:t>
            </w:r>
          </w:p>
          <w:p w14:paraId="4757F3A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Number of organized meetings of the Permanent Working Group; </w:t>
            </w:r>
          </w:p>
          <w:p w14:paraId="142A7C86"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Contact points and coordinators for handling cases in this area designated. </w:t>
            </w:r>
          </w:p>
          <w:p w14:paraId="3CF7DF05"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Number of criminal reports filed by the Ministry of the Interior at the request of the Republic Public Prosecutor's Office, against the perpetrators of criminal offenses to the detriment of journalists.</w:t>
            </w:r>
          </w:p>
          <w:p w14:paraId="0C33A174"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The established obligation to act urgently in cases of criminal offences committed to the detriment of journalists implemented in practice; </w:t>
            </w:r>
          </w:p>
        </w:tc>
        <w:tc>
          <w:tcPr>
            <w:tcW w:w="1718" w:type="dxa"/>
            <w:shd w:val="clear" w:color="auto" w:fill="92D050"/>
          </w:tcPr>
          <w:p w14:paraId="33C5A26D"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being successfully implemented.</w:t>
            </w:r>
          </w:p>
          <w:p w14:paraId="3FF50DC8"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Implementation of this activity is ongoing. The mechanism of communication and coordination of the work of the public prosecution office and the police is activated in order to urgently undertake adequate and timely actions and measures in order to prosecute the perpetrators of criminal acts to the detriment of the safety of journalists.</w:t>
            </w:r>
          </w:p>
          <w:p w14:paraId="371E97D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From September to November 2022, five physical attacks on media representatives were reported, four in Belgrade and one in Novi Sad, with no physical injuries. In Belgrade, a criminal complaint was filed for the </w:t>
            </w:r>
            <w:r w:rsidRPr="00AF1D4B">
              <w:rPr>
                <w:rFonts w:ascii="Times New Roman" w:eastAsia="Times New Roman" w:hAnsi="Times New Roman" w:cs="Times New Roman"/>
                <w:sz w:val="20"/>
                <w:szCs w:val="20"/>
              </w:rPr>
              <w:lastRenderedPageBreak/>
              <w:t>criminal offense of endangering safety and four requests to initiate misdemeanor proceedings for four misdemeanors.</w:t>
            </w:r>
          </w:p>
          <w:p w14:paraId="2BB4A379"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addition, six threats were registered via phone and social networks (Belgrade - four, Jagodina and Vranje - one each), reports on which were submitted to the competent prosecutor's office.</w:t>
            </w:r>
          </w:p>
        </w:tc>
      </w:tr>
      <w:tr w:rsidR="00AF1D4B" w:rsidRPr="00AF1D4B" w14:paraId="1BBA8689" w14:textId="77777777" w:rsidTr="009F570F">
        <w:trPr>
          <w:trHeight w:val="416"/>
        </w:trPr>
        <w:tc>
          <w:tcPr>
            <w:tcW w:w="1687" w:type="dxa"/>
            <w:gridSpan w:val="4"/>
            <w:shd w:val="clear" w:color="auto" w:fill="FFFFFF"/>
          </w:tcPr>
          <w:p w14:paraId="549DDE89"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3.3.1.5</w:t>
            </w:r>
          </w:p>
        </w:tc>
        <w:tc>
          <w:tcPr>
            <w:tcW w:w="4214" w:type="dxa"/>
            <w:gridSpan w:val="7"/>
            <w:shd w:val="clear" w:color="auto" w:fill="FFFFFF"/>
          </w:tcPr>
          <w:p w14:paraId="476F1A4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Implementation of</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 xml:space="preserve">the Cooperation Agreement among the Public Prosecutors' Office, Ministry of Interior and relevant associations of journalists.   </w:t>
            </w:r>
          </w:p>
        </w:tc>
        <w:tc>
          <w:tcPr>
            <w:tcW w:w="1767" w:type="dxa"/>
            <w:gridSpan w:val="4"/>
            <w:shd w:val="clear" w:color="auto" w:fill="FFFFFF"/>
          </w:tcPr>
          <w:p w14:paraId="0C4F7D2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-Republic Public Prosecutors' Office </w:t>
            </w:r>
          </w:p>
          <w:p w14:paraId="6080B12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-Ministry of Interior  </w:t>
            </w:r>
          </w:p>
          <w:p w14:paraId="4418442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-Representatives of the associations of journalists</w:t>
            </w:r>
          </w:p>
        </w:tc>
        <w:tc>
          <w:tcPr>
            <w:tcW w:w="1882" w:type="dxa"/>
            <w:gridSpan w:val="10"/>
            <w:shd w:val="clear" w:color="auto" w:fill="FFFFFF"/>
          </w:tcPr>
          <w:p w14:paraId="71FAC3E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w:t>
            </w:r>
          </w:p>
        </w:tc>
        <w:tc>
          <w:tcPr>
            <w:tcW w:w="1898" w:type="dxa"/>
            <w:gridSpan w:val="3"/>
            <w:shd w:val="clear" w:color="auto" w:fill="FFFFFF"/>
          </w:tcPr>
          <w:p w14:paraId="3C3BA42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p>
          <w:p w14:paraId="57146D03"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51.855 €</w:t>
            </w:r>
          </w:p>
          <w:p w14:paraId="45A702ED"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17.285 annually</w:t>
            </w:r>
          </w:p>
          <w:p w14:paraId="33281B16"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692" w:type="dxa"/>
            <w:gridSpan w:val="9"/>
            <w:shd w:val="clear" w:color="auto" w:fill="FFFFFF"/>
          </w:tcPr>
          <w:p w14:paraId="24A3DE6E"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Regular meetings of the permanent working group.</w:t>
            </w:r>
          </w:p>
          <w:p w14:paraId="3D98E7B8"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Minutes from the meetings of the permanent working group. </w:t>
            </w:r>
          </w:p>
          <w:p w14:paraId="2DFE5BCE"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Annual report of the permanent working group publicly available.</w:t>
            </w:r>
          </w:p>
        </w:tc>
        <w:tc>
          <w:tcPr>
            <w:tcW w:w="1718" w:type="dxa"/>
            <w:shd w:val="clear" w:color="auto" w:fill="92D050"/>
          </w:tcPr>
          <w:p w14:paraId="1214BF23"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being successfully implemented.</w:t>
            </w:r>
          </w:p>
          <w:p w14:paraId="40F5584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Implementation of this activity is ongoing.  The Permanent Working Group held a meeting on September 9, 2022. At this meeting work of public prosecutions in the period between January 1, 2016 to December 24, </w:t>
            </w:r>
            <w:r w:rsidRPr="00AF1D4B">
              <w:rPr>
                <w:rFonts w:ascii="Times New Roman" w:eastAsia="Times New Roman" w:hAnsi="Times New Roman" w:cs="Times New Roman"/>
                <w:sz w:val="20"/>
                <w:szCs w:val="20"/>
              </w:rPr>
              <w:lastRenderedPageBreak/>
              <w:t>2021 was presented and the work in individual cases of importance to the media community was discussed.</w:t>
            </w:r>
          </w:p>
          <w:p w14:paraId="1F47E52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addition, extraordinary meetings of the Permanent Working Group were held:</w:t>
            </w:r>
          </w:p>
          <w:p w14:paraId="242F92DE"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on  September 22, 2022, on the actions of the public prosecution office and the police in one case against journalist, and further steps were agreed upon. Situations in which journalist were involved during the protests that took place in Belgrade on September 17, 2022 was analyzed and further activities defined;</w:t>
            </w:r>
          </w:p>
          <w:p w14:paraId="502205DF"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on October 17 as well as November 25, 2022, on the subject of the actions of the prosecution and the police in two </w:t>
            </w:r>
            <w:r w:rsidRPr="00AF1D4B">
              <w:rPr>
                <w:rFonts w:ascii="Times New Roman" w:eastAsia="Times New Roman" w:hAnsi="Times New Roman" w:cs="Times New Roman"/>
                <w:sz w:val="20"/>
                <w:szCs w:val="20"/>
              </w:rPr>
              <w:lastRenderedPageBreak/>
              <w:t>cases of particular importance, and further steps were agreed upon.</w:t>
            </w:r>
          </w:p>
          <w:p w14:paraId="444810D5"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addition, on December 23, 2022 a regular meeting was held and statistical data on the actions of public prosecution offices in criminal cases against the safety of journalists were presented, as well as data on actions in individual cases of interest to representatives of journalist and media associations.</w:t>
            </w:r>
          </w:p>
        </w:tc>
      </w:tr>
      <w:tr w:rsidR="00AF1D4B" w:rsidRPr="00AF1D4B" w14:paraId="3BF5A11D" w14:textId="77777777" w:rsidTr="009F570F">
        <w:trPr>
          <w:trHeight w:val="1790"/>
        </w:trPr>
        <w:tc>
          <w:tcPr>
            <w:tcW w:w="1687" w:type="dxa"/>
            <w:gridSpan w:val="4"/>
            <w:shd w:val="clear" w:color="auto" w:fill="FFFFFF"/>
          </w:tcPr>
          <w:p w14:paraId="5DC7F05D"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3.3.1.6.</w:t>
            </w:r>
          </w:p>
        </w:tc>
        <w:tc>
          <w:tcPr>
            <w:tcW w:w="4214" w:type="dxa"/>
            <w:gridSpan w:val="7"/>
            <w:shd w:val="clear" w:color="auto" w:fill="FFFFFF"/>
          </w:tcPr>
          <w:p w14:paraId="5A5CFB45"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Improve the system of measures taken to protect the safety of journalists through:</w:t>
            </w:r>
          </w:p>
          <w:p w14:paraId="3C207DF4"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use of the established mechanism of cooperation between the public prosecutor's office, police, journalist associations and media associations;</w:t>
            </w:r>
          </w:p>
          <w:p w14:paraId="458CC518"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training of journalists and media owners on the possibilities of criminal protection and the basics of information security;</w:t>
            </w:r>
          </w:p>
          <w:p w14:paraId="44720030"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 training for members of the prosecution and police in order to better understand the issues and to act more effectively in cases where the security of journalists is compromised.</w:t>
            </w:r>
          </w:p>
        </w:tc>
        <w:tc>
          <w:tcPr>
            <w:tcW w:w="1767" w:type="dxa"/>
            <w:gridSpan w:val="4"/>
            <w:shd w:val="clear" w:color="auto" w:fill="FFFFFF"/>
          </w:tcPr>
          <w:p w14:paraId="647DFC70"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-Republic Public Prosecutor's Office in cooperation with a permanent working group that monitors the implementation of the Agreement on Cooperation and Measures for Improving the Safety of Journalists</w:t>
            </w:r>
          </w:p>
          <w:p w14:paraId="504A4E1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 xml:space="preserve">-Ministry of Interior  </w:t>
            </w:r>
          </w:p>
        </w:tc>
        <w:tc>
          <w:tcPr>
            <w:tcW w:w="1882" w:type="dxa"/>
            <w:gridSpan w:val="10"/>
            <w:shd w:val="clear" w:color="auto" w:fill="FFFFFF"/>
          </w:tcPr>
          <w:p w14:paraId="4DA1EC4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Continuously</w:t>
            </w:r>
          </w:p>
        </w:tc>
        <w:tc>
          <w:tcPr>
            <w:tcW w:w="1898" w:type="dxa"/>
            <w:gridSpan w:val="3"/>
            <w:shd w:val="clear" w:color="auto" w:fill="FFFFFF"/>
          </w:tcPr>
          <w:p w14:paraId="57F1E3D7"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75BE819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2.553 €</w:t>
            </w:r>
          </w:p>
          <w:p w14:paraId="287ECA4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2020.- 851 €</w:t>
            </w:r>
          </w:p>
          <w:p w14:paraId="2322339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- 851 €</w:t>
            </w:r>
          </w:p>
          <w:p w14:paraId="72224474"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Times New Roman" w:hAnsi="Times New Roman" w:cs="Times New Roman"/>
                <w:sz w:val="20"/>
                <w:szCs w:val="20"/>
              </w:rPr>
              <w:t>in 2022. - 851 €</w:t>
            </w:r>
          </w:p>
        </w:tc>
        <w:tc>
          <w:tcPr>
            <w:tcW w:w="2692" w:type="dxa"/>
            <w:gridSpan w:val="9"/>
            <w:shd w:val="clear" w:color="auto" w:fill="FFFFFF" w:themeFill="background1"/>
          </w:tcPr>
          <w:p w14:paraId="27A9081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System of measures undertaken for the purpose of protection of journalists’ safety improved in cooperation with representatives of journalists’ associations.</w:t>
            </w:r>
          </w:p>
          <w:p w14:paraId="1AA8D84A"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Regular consideration of the risk of threat to the safety of journalists through the work of the Permanent Working Group, which monitors the implementation of the Cooperation Agreement and measures to raise the level of journalists’ safety.</w:t>
            </w:r>
          </w:p>
          <w:p w14:paraId="5A7E589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 xml:space="preserve">Consideration of the work of the established mechanism of cooperation by the Permanent Working Group. </w:t>
            </w:r>
          </w:p>
          <w:p w14:paraId="3C1A4EAF"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Training of journalists and media owners on the possibilities of criminal protection and the basics of information security organized.</w:t>
            </w:r>
          </w:p>
          <w:p w14:paraId="58496CA2"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Training for members of the prosecution and police held to better understand the issues and to act more effectively in cases where the safety of journalists is compromised.</w:t>
            </w:r>
          </w:p>
          <w:p w14:paraId="13D9739F"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tc>
        <w:tc>
          <w:tcPr>
            <w:tcW w:w="1718" w:type="dxa"/>
            <w:shd w:val="clear" w:color="auto" w:fill="92D050"/>
          </w:tcPr>
          <w:p w14:paraId="18355C67"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Activity is being successfully implemented.</w:t>
            </w:r>
          </w:p>
          <w:p w14:paraId="52269363"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 xml:space="preserve">Implementation of this activity is ongoing. In III quarter 2022, the cooperation of contact points in the public prosecution offices, the police and journalist associations continued in order </w:t>
            </w:r>
            <w:r w:rsidRPr="00AF1D4B">
              <w:rPr>
                <w:rFonts w:ascii="Times New Roman" w:eastAsia="Times New Roman" w:hAnsi="Times New Roman" w:cs="Times New Roman"/>
                <w:sz w:val="20"/>
                <w:szCs w:val="20"/>
                <w:lang w:val="en-GB"/>
              </w:rPr>
              <w:lastRenderedPageBreak/>
              <w:t>to report criminal acts, undertake urgent procedural actions and exchange information, with the involvement of members of the Permanent Working Group in case of need.</w:t>
            </w:r>
          </w:p>
          <w:p w14:paraId="2CF1311B"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Deputy public prosecutors designated for contact points continued their cooperation with contact points in the police and journalists and media associations. The subject of cooperation in most cases refers to the reporting of criminal offenses and the exchange of information. Members of the Permanent Working Group are involved in the event of a need for possible coordination of actions.</w:t>
            </w:r>
          </w:p>
        </w:tc>
      </w:tr>
      <w:tr w:rsidR="00AF1D4B" w:rsidRPr="00AF1D4B" w14:paraId="178715E1" w14:textId="77777777" w:rsidTr="009F570F">
        <w:trPr>
          <w:trHeight w:val="710"/>
        </w:trPr>
        <w:tc>
          <w:tcPr>
            <w:tcW w:w="7668" w:type="dxa"/>
            <w:gridSpan w:val="15"/>
            <w:shd w:val="clear" w:color="auto" w:fill="8DB3E2"/>
            <w:vAlign w:val="center"/>
          </w:tcPr>
          <w:p w14:paraId="5932BA3D" w14:textId="77777777" w:rsidR="00AF1D4B" w:rsidRPr="00AF1D4B" w:rsidRDefault="00AF1D4B" w:rsidP="00AF1D4B">
            <w:pPr>
              <w:spacing w:after="0" w:line="240" w:lineRule="auto"/>
              <w:jc w:val="center"/>
              <w:rPr>
                <w:rFonts w:ascii="Times New Roman" w:eastAsia="Times New Roman" w:hAnsi="Times New Roman" w:cs="Times New Roman"/>
                <w:b/>
                <w:sz w:val="24"/>
                <w:szCs w:val="20"/>
              </w:rPr>
            </w:pPr>
            <w:bookmarkStart w:id="9" w:name="_Hlk26962147"/>
            <w:r w:rsidRPr="00AF1D4B">
              <w:rPr>
                <w:rFonts w:ascii="Times New Roman" w:eastAsia="Times New Roman" w:hAnsi="Times New Roman" w:cs="Times New Roman"/>
                <w:b/>
                <w:sz w:val="24"/>
                <w:szCs w:val="20"/>
              </w:rPr>
              <w:lastRenderedPageBreak/>
              <w:t>INTERIM BENCHMARK</w:t>
            </w:r>
          </w:p>
        </w:tc>
        <w:tc>
          <w:tcPr>
            <w:tcW w:w="3780" w:type="dxa"/>
            <w:gridSpan w:val="13"/>
            <w:shd w:val="clear" w:color="auto" w:fill="8DB3E2"/>
            <w:vAlign w:val="center"/>
          </w:tcPr>
          <w:p w14:paraId="0A1F94CC" w14:textId="77777777" w:rsidR="00AF1D4B" w:rsidRPr="00AF1D4B" w:rsidRDefault="00AF1D4B" w:rsidP="00AF1D4B">
            <w:pPr>
              <w:spacing w:after="0" w:line="240" w:lineRule="auto"/>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OVERALL RESULT</w:t>
            </w:r>
          </w:p>
        </w:tc>
        <w:tc>
          <w:tcPr>
            <w:tcW w:w="4410" w:type="dxa"/>
            <w:gridSpan w:val="10"/>
            <w:shd w:val="clear" w:color="auto" w:fill="8DB3E2"/>
            <w:vAlign w:val="center"/>
          </w:tcPr>
          <w:p w14:paraId="789C1964" w14:textId="77777777" w:rsidR="00AF1D4B" w:rsidRPr="00AF1D4B" w:rsidRDefault="00AF1D4B" w:rsidP="008E2A58">
            <w:pPr>
              <w:spacing w:after="0" w:line="240" w:lineRule="atLeast"/>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IMPACT INDICATOR</w:t>
            </w:r>
          </w:p>
        </w:tc>
      </w:tr>
      <w:tr w:rsidR="00AF1D4B" w:rsidRPr="00AF1D4B" w14:paraId="1FED2088" w14:textId="77777777" w:rsidTr="009F570F">
        <w:trPr>
          <w:trHeight w:val="274"/>
        </w:trPr>
        <w:tc>
          <w:tcPr>
            <w:tcW w:w="7668" w:type="dxa"/>
            <w:gridSpan w:val="15"/>
            <w:shd w:val="clear" w:color="auto" w:fill="FBD4B4"/>
            <w:vAlign w:val="center"/>
          </w:tcPr>
          <w:p w14:paraId="345F18A7" w14:textId="77777777" w:rsidR="00AF1D4B" w:rsidRPr="00AF1D4B" w:rsidRDefault="00AF1D4B" w:rsidP="00AF1D4B">
            <w:pPr>
              <w:spacing w:after="0" w:line="240" w:lineRule="auto"/>
              <w:jc w:val="both"/>
              <w:rPr>
                <w:rFonts w:ascii="Times New Roman" w:eastAsia="Calibri" w:hAnsi="Times New Roman" w:cs="Times New Roman"/>
                <w:b/>
                <w:bCs/>
                <w:sz w:val="20"/>
                <w:szCs w:val="20"/>
              </w:rPr>
            </w:pPr>
            <w:r w:rsidRPr="00AF1D4B">
              <w:rPr>
                <w:rFonts w:ascii="Times New Roman" w:eastAsia="Calibri" w:hAnsi="Times New Roman" w:cs="Times New Roman"/>
                <w:b/>
                <w:sz w:val="20"/>
                <w:szCs w:val="20"/>
              </w:rPr>
              <w:t xml:space="preserve">3.3.2. </w:t>
            </w:r>
            <w:r w:rsidRPr="00AF1D4B">
              <w:rPr>
                <w:rFonts w:ascii="Times-Roman" w:eastAsia="Calibri" w:hAnsi="Times-Roman" w:cs="Times-Roman"/>
                <w:b/>
                <w:bCs/>
                <w:sz w:val="20"/>
                <w:szCs w:val="20"/>
              </w:rPr>
              <w:t>Through the implementation of the Strategy for the Development of Public Information System, Serbia takes active measures for reforming its media landscape thus creating an enabling environment for freedom of expression, based on transparency (including on ownership of media), integrity and pluralism</w:t>
            </w:r>
          </w:p>
          <w:p w14:paraId="3F41962F" w14:textId="77777777" w:rsidR="00AF1D4B" w:rsidRPr="00AF1D4B" w:rsidRDefault="00AF1D4B" w:rsidP="00AF1D4B">
            <w:pPr>
              <w:spacing w:after="0" w:line="240" w:lineRule="auto"/>
              <w:jc w:val="both"/>
              <w:rPr>
                <w:rFonts w:ascii="Times New Roman" w:eastAsia="Calibri" w:hAnsi="Times New Roman" w:cs="Times New Roman"/>
                <w:b/>
                <w:sz w:val="20"/>
                <w:szCs w:val="20"/>
              </w:rPr>
            </w:pPr>
          </w:p>
        </w:tc>
        <w:tc>
          <w:tcPr>
            <w:tcW w:w="3780" w:type="dxa"/>
            <w:gridSpan w:val="13"/>
            <w:shd w:val="clear" w:color="auto" w:fill="FFFFFF"/>
            <w:vAlign w:val="center"/>
          </w:tcPr>
          <w:p w14:paraId="522B68E8"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Improved legal and institutional framework for the protection of media freedoms.</w:t>
            </w:r>
          </w:p>
          <w:p w14:paraId="66647255"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36830FDB"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Achieved full withdrawal of state ownership of the media.</w:t>
            </w:r>
          </w:p>
          <w:p w14:paraId="5D040A64"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7F0F8341"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Absence of unauthorized disclosure of information related to ongoing or planned criminal investigations to the media.</w:t>
            </w:r>
          </w:p>
        </w:tc>
        <w:tc>
          <w:tcPr>
            <w:tcW w:w="4410" w:type="dxa"/>
            <w:gridSpan w:val="10"/>
            <w:shd w:val="clear" w:color="auto" w:fill="FFFFFF"/>
            <w:vAlign w:val="center"/>
          </w:tcPr>
          <w:p w14:paraId="112B4828"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1. European Commission Annual Progress Report on Serbia stating progress concerning freedom of expression and media;</w:t>
            </w:r>
          </w:p>
          <w:p w14:paraId="447BDD74"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p w14:paraId="5EEB8A7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 Annual report of the Ombudsman noting higher level of protection of media freedoms;</w:t>
            </w:r>
          </w:p>
          <w:p w14:paraId="0D2B396B"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p w14:paraId="4E4676F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3. Number of disciplinary proceedings regarding media leaks about ongoing or planned criminal investigations.</w:t>
            </w:r>
          </w:p>
          <w:p w14:paraId="004ECB4F"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p w14:paraId="69DA468D" w14:textId="77777777" w:rsidR="00AF1D4B" w:rsidRPr="00AF1D4B" w:rsidRDefault="00AF1D4B" w:rsidP="008E2A58">
            <w:pPr>
              <w:spacing w:after="0" w:line="240" w:lineRule="atLeast"/>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 xml:space="preserve">4 </w:t>
            </w:r>
            <w:r w:rsidRPr="00AF1D4B">
              <w:rPr>
                <w:rFonts w:ascii="Times New Roman" w:eastAsia="Calibri" w:hAnsi="Times New Roman" w:cs="Times New Roman"/>
                <w:sz w:val="20"/>
                <w:szCs w:val="20"/>
              </w:rPr>
              <w:t xml:space="preserve">Substantial improvement of the position of Serbia on internationally recognized press freedom indexes. </w:t>
            </w:r>
          </w:p>
          <w:p w14:paraId="75D1798B"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Baseline: 2019 </w:t>
            </w:r>
            <w:r w:rsidRPr="00AF1D4B">
              <w:rPr>
                <w:rFonts w:ascii="Times New Roman" w:eastAsia="Times New Roman" w:hAnsi="Times New Roman" w:cs="Times New Roman"/>
                <w:i/>
                <w:iCs/>
                <w:sz w:val="20"/>
                <w:szCs w:val="20"/>
              </w:rPr>
              <w:t>Press Freedom Index by Reporters without borders</w:t>
            </w:r>
            <w:r w:rsidRPr="00AF1D4B">
              <w:rPr>
                <w:rFonts w:ascii="Times New Roman" w:eastAsia="Times New Roman" w:hAnsi="Times New Roman" w:cs="Times New Roman"/>
                <w:sz w:val="20"/>
                <w:szCs w:val="20"/>
              </w:rPr>
              <w:t xml:space="preserve"> Serbia is positioned as 90 among 180 Countries with score of 31.18)</w:t>
            </w:r>
            <w:r w:rsidRPr="00AF1D4B">
              <w:rPr>
                <w:rFonts w:ascii="Times New Roman" w:eastAsia="Times New Roman" w:hAnsi="Times New Roman" w:cs="Times New Roman"/>
                <w:sz w:val="20"/>
                <w:szCs w:val="20"/>
                <w:vertAlign w:val="superscript"/>
              </w:rPr>
              <w:footnoteReference w:id="4"/>
            </w:r>
          </w:p>
          <w:p w14:paraId="0030CE6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2019 Freedom in the World from Freedom house</w:t>
            </w:r>
            <w:r w:rsidRPr="00AF1D4B">
              <w:rPr>
                <w:rFonts w:ascii="Times New Roman" w:eastAsia="Times New Roman" w:hAnsi="Times New Roman" w:cs="Times New Roman"/>
                <w:sz w:val="20"/>
                <w:szCs w:val="20"/>
                <w:vertAlign w:val="superscript"/>
              </w:rPr>
              <w:footnoteReference w:id="5"/>
            </w:r>
            <w:r w:rsidRPr="00AF1D4B">
              <w:rPr>
                <w:rFonts w:ascii="Times New Roman" w:eastAsia="Times New Roman" w:hAnsi="Times New Roman" w:cs="Times New Roman"/>
                <w:sz w:val="20"/>
                <w:szCs w:val="20"/>
              </w:rPr>
              <w:t xml:space="preserve"> Serbia has score 2 in Freedom of expression segment (max score =1, min score =4)</w:t>
            </w:r>
          </w:p>
          <w:p w14:paraId="6B6BC18D"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tc>
      </w:tr>
      <w:tr w:rsidR="00AF1D4B" w:rsidRPr="00AF1D4B" w14:paraId="2C4B88B0" w14:textId="77777777" w:rsidTr="009F570F">
        <w:trPr>
          <w:trHeight w:val="575"/>
        </w:trPr>
        <w:tc>
          <w:tcPr>
            <w:tcW w:w="5778" w:type="dxa"/>
            <w:gridSpan w:val="9"/>
            <w:shd w:val="clear" w:color="auto" w:fill="8DB3E2"/>
            <w:vAlign w:val="center"/>
          </w:tcPr>
          <w:p w14:paraId="6705CF41"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4"/>
                <w:szCs w:val="20"/>
              </w:rPr>
              <w:t>ACTIVITIES</w:t>
            </w:r>
          </w:p>
        </w:tc>
        <w:tc>
          <w:tcPr>
            <w:tcW w:w="1890" w:type="dxa"/>
            <w:gridSpan w:val="6"/>
            <w:shd w:val="clear" w:color="auto" w:fill="8DB3E2"/>
            <w:vAlign w:val="center"/>
          </w:tcPr>
          <w:p w14:paraId="64ECE640"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RESPONSIBLE AUTHORITY</w:t>
            </w:r>
          </w:p>
        </w:tc>
        <w:tc>
          <w:tcPr>
            <w:tcW w:w="1710" w:type="dxa"/>
            <w:gridSpan w:val="9"/>
            <w:shd w:val="clear" w:color="auto" w:fill="8DB3E2"/>
            <w:vAlign w:val="center"/>
          </w:tcPr>
          <w:p w14:paraId="6F4A05D4"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TIMEFRAME/DEADLINE</w:t>
            </w:r>
          </w:p>
        </w:tc>
        <w:tc>
          <w:tcPr>
            <w:tcW w:w="2070" w:type="dxa"/>
            <w:gridSpan w:val="4"/>
            <w:shd w:val="clear" w:color="auto" w:fill="8DB3E2"/>
            <w:vAlign w:val="center"/>
          </w:tcPr>
          <w:p w14:paraId="05CE9B64"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FINANCIAL RESOURCES</w:t>
            </w:r>
          </w:p>
        </w:tc>
        <w:tc>
          <w:tcPr>
            <w:tcW w:w="2692" w:type="dxa"/>
            <w:gridSpan w:val="9"/>
            <w:shd w:val="clear" w:color="auto" w:fill="8DB3E2"/>
            <w:vAlign w:val="center"/>
          </w:tcPr>
          <w:p w14:paraId="622C0B17" w14:textId="77777777" w:rsidR="00AF1D4B" w:rsidRPr="00AF1D4B" w:rsidRDefault="00AF1D4B" w:rsidP="008E2A58">
            <w:pPr>
              <w:spacing w:after="0" w:line="240" w:lineRule="atLeast"/>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RESULT</w:t>
            </w:r>
          </w:p>
        </w:tc>
        <w:tc>
          <w:tcPr>
            <w:tcW w:w="1718" w:type="dxa"/>
            <w:shd w:val="clear" w:color="auto" w:fill="8DB3E2"/>
            <w:vAlign w:val="center"/>
          </w:tcPr>
          <w:p w14:paraId="4EB2614C" w14:textId="77777777" w:rsidR="00AF1D4B" w:rsidRPr="00AF1D4B" w:rsidRDefault="00AF1D4B" w:rsidP="008E2A58">
            <w:pPr>
              <w:spacing w:after="0" w:line="240" w:lineRule="atLeast"/>
              <w:jc w:val="center"/>
              <w:rPr>
                <w:rFonts w:ascii="Times New Roman" w:eastAsia="Times New Roman" w:hAnsi="Times New Roman" w:cs="Times New Roman"/>
                <w:b/>
                <w:sz w:val="20"/>
                <w:szCs w:val="20"/>
              </w:rPr>
            </w:pPr>
            <w:r w:rsidRPr="00AF1D4B">
              <w:rPr>
                <w:rFonts w:ascii="Times New Roman" w:eastAsia="Times New Roman" w:hAnsi="Times New Roman" w:cs="Times New Roman"/>
                <w:b/>
                <w:bCs/>
                <w:sz w:val="20"/>
                <w:szCs w:val="20"/>
                <w:lang w:bidi="en-US"/>
              </w:rPr>
              <w:t>IMPLEMENTATION STATUS</w:t>
            </w:r>
          </w:p>
        </w:tc>
      </w:tr>
      <w:bookmarkEnd w:id="9"/>
      <w:tr w:rsidR="00AF1D4B" w:rsidRPr="00AF1D4B" w14:paraId="5E19B8BF" w14:textId="77777777" w:rsidTr="009F570F">
        <w:trPr>
          <w:trHeight w:val="1557"/>
        </w:trPr>
        <w:tc>
          <w:tcPr>
            <w:tcW w:w="1098" w:type="dxa"/>
            <w:gridSpan w:val="3"/>
            <w:shd w:val="clear" w:color="auto" w:fill="FFFFFF"/>
          </w:tcPr>
          <w:p w14:paraId="68C786E0"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3.3.2.1.</w:t>
            </w:r>
          </w:p>
        </w:tc>
        <w:tc>
          <w:tcPr>
            <w:tcW w:w="4680" w:type="dxa"/>
            <w:gridSpan w:val="6"/>
            <w:shd w:val="clear" w:color="auto" w:fill="FFFFFF"/>
          </w:tcPr>
          <w:p w14:paraId="498E2F6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Implementation and efficient monitoring the implementation of the set of media laws and periodic reporting.</w:t>
            </w:r>
          </w:p>
        </w:tc>
        <w:tc>
          <w:tcPr>
            <w:tcW w:w="1890" w:type="dxa"/>
            <w:gridSpan w:val="6"/>
            <w:shd w:val="clear" w:color="auto" w:fill="FFFFFF"/>
          </w:tcPr>
          <w:p w14:paraId="6EBCFE5F"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for  culture and information</w:t>
            </w:r>
          </w:p>
        </w:tc>
        <w:tc>
          <w:tcPr>
            <w:tcW w:w="1710" w:type="dxa"/>
            <w:gridSpan w:val="9"/>
            <w:shd w:val="clear" w:color="auto" w:fill="FFFFFF"/>
          </w:tcPr>
          <w:p w14:paraId="637763B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through annual reports.</w:t>
            </w:r>
          </w:p>
        </w:tc>
        <w:tc>
          <w:tcPr>
            <w:tcW w:w="2070" w:type="dxa"/>
            <w:gridSpan w:val="4"/>
            <w:shd w:val="clear" w:color="auto" w:fill="auto"/>
          </w:tcPr>
          <w:p w14:paraId="76386DC4"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w:t>
            </w:r>
          </w:p>
          <w:p w14:paraId="6DD7EAB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31.914 €</w:t>
            </w:r>
          </w:p>
          <w:p w14:paraId="0F53771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 - 10.638 €</w:t>
            </w:r>
          </w:p>
          <w:p w14:paraId="100DAC9E"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- 10.638 €</w:t>
            </w:r>
          </w:p>
          <w:p w14:paraId="77A3E06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in 2022. - 10.638 €</w:t>
            </w:r>
          </w:p>
          <w:p w14:paraId="64E468F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692" w:type="dxa"/>
            <w:gridSpan w:val="9"/>
            <w:shd w:val="clear" w:color="auto" w:fill="FFFFFF"/>
          </w:tcPr>
          <w:p w14:paraId="299BC9B0"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lastRenderedPageBreak/>
              <w:t>Reports of the Ministry for culture and information indicating effective implementation of the set of media laws are publicly available.</w:t>
            </w:r>
          </w:p>
        </w:tc>
        <w:tc>
          <w:tcPr>
            <w:tcW w:w="1718" w:type="dxa"/>
            <w:shd w:val="clear" w:color="auto" w:fill="92D050"/>
          </w:tcPr>
          <w:p w14:paraId="58952560"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6CC7B5CE"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 xml:space="preserve">In III quarter 2022, decisions were made on the distribution of funds for all announced open </w:t>
            </w:r>
            <w:r w:rsidRPr="00AF1D4B">
              <w:rPr>
                <w:rFonts w:ascii="Times New Roman" w:eastAsia="Times New Roman" w:hAnsi="Times New Roman" w:cs="Times New Roman"/>
                <w:bCs/>
                <w:sz w:val="20"/>
                <w:szCs w:val="20"/>
                <w:lang w:val="en-GB"/>
              </w:rPr>
              <w:lastRenderedPageBreak/>
              <w:t>calls for the realization of public interest in the field of public information and the total amount of 310,000,000.00 dinars was distributed for the realization of a total of 577 projects.</w:t>
            </w:r>
          </w:p>
          <w:p w14:paraId="4496892F"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 xml:space="preserve">In IV quarter 2022, </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bCs/>
                <w:sz w:val="20"/>
                <w:szCs w:val="20"/>
              </w:rPr>
              <w:t xml:space="preserve">the Ministry of Information and Telecommunications prepared reports on the realized calls for proposals and implemented projects, which were supported in ten open calls for proposals (547 projects) in the field of public information in 2021. The subject reports will be published on the official website of the Ministry. Based on the results of the evaluation, the Ministry will project priority topics and missing </w:t>
            </w:r>
            <w:r w:rsidRPr="00AF1D4B">
              <w:rPr>
                <w:rFonts w:ascii="Times New Roman" w:eastAsia="Times New Roman" w:hAnsi="Times New Roman" w:cs="Times New Roman"/>
                <w:bCs/>
                <w:sz w:val="20"/>
                <w:szCs w:val="20"/>
              </w:rPr>
              <w:lastRenderedPageBreak/>
              <w:t>media content for the upcoming call for proposals in 2023 and it will also base on it the planning of trainings for improving the professional and ethical capacities of journalists and media workers.</w:t>
            </w:r>
          </w:p>
        </w:tc>
      </w:tr>
      <w:tr w:rsidR="00AF1D4B" w:rsidRPr="00AF1D4B" w14:paraId="49008A7E" w14:textId="77777777" w:rsidTr="009F570F">
        <w:trPr>
          <w:trHeight w:val="841"/>
        </w:trPr>
        <w:tc>
          <w:tcPr>
            <w:tcW w:w="1098" w:type="dxa"/>
            <w:gridSpan w:val="3"/>
            <w:shd w:val="clear" w:color="auto" w:fill="FFFFFF"/>
          </w:tcPr>
          <w:p w14:paraId="1BD16E13"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3.3.2.2.</w:t>
            </w:r>
          </w:p>
        </w:tc>
        <w:tc>
          <w:tcPr>
            <w:tcW w:w="4680" w:type="dxa"/>
            <w:gridSpan w:val="6"/>
            <w:shd w:val="clear" w:color="auto" w:fill="FFFFFF"/>
          </w:tcPr>
          <w:p w14:paraId="4C789DF4" w14:textId="77777777" w:rsidR="00AF1D4B" w:rsidRPr="00AF1D4B" w:rsidRDefault="00AF1D4B" w:rsidP="00AF1D4B">
            <w:pPr>
              <w:spacing w:before="24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Strengthening the capacities of the Ministry of Culture and Information in order to improve the</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monitoring and the quality of reports on implementation of the set of media laws.</w:t>
            </w:r>
          </w:p>
        </w:tc>
        <w:tc>
          <w:tcPr>
            <w:tcW w:w="1890" w:type="dxa"/>
            <w:gridSpan w:val="6"/>
            <w:shd w:val="clear" w:color="auto" w:fill="FFFFFF"/>
          </w:tcPr>
          <w:p w14:paraId="4A50655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for  culture and information</w:t>
            </w:r>
          </w:p>
        </w:tc>
        <w:tc>
          <w:tcPr>
            <w:tcW w:w="1710" w:type="dxa"/>
            <w:gridSpan w:val="9"/>
            <w:shd w:val="clear" w:color="auto" w:fill="FFFFFF"/>
          </w:tcPr>
          <w:p w14:paraId="094BBFCD"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Commencing from IV quarter of 2020</w:t>
            </w:r>
          </w:p>
        </w:tc>
        <w:tc>
          <w:tcPr>
            <w:tcW w:w="2070" w:type="dxa"/>
            <w:gridSpan w:val="4"/>
            <w:shd w:val="clear" w:color="auto" w:fill="auto"/>
          </w:tcPr>
          <w:p w14:paraId="3A09DA1D"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w:t>
            </w:r>
          </w:p>
          <w:p w14:paraId="27015EAE"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 xml:space="preserve">IPA 2019-2020 </w:t>
            </w:r>
          </w:p>
        </w:tc>
        <w:tc>
          <w:tcPr>
            <w:tcW w:w="2692" w:type="dxa"/>
            <w:gridSpan w:val="9"/>
            <w:shd w:val="clear" w:color="auto" w:fill="FFFFFF"/>
          </w:tcPr>
          <w:p w14:paraId="7A9A125F"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Increased number of staff.</w:t>
            </w:r>
          </w:p>
          <w:p w14:paraId="03BFCC90"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Number of professional trainings held for staff. </w:t>
            </w:r>
          </w:p>
          <w:p w14:paraId="7017622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quality and type of information in periodic reports on the implementation of a set of media laws have improved.</w:t>
            </w:r>
          </w:p>
        </w:tc>
        <w:tc>
          <w:tcPr>
            <w:tcW w:w="1718" w:type="dxa"/>
            <w:shd w:val="clear" w:color="auto" w:fill="92D050"/>
          </w:tcPr>
          <w:p w14:paraId="4C1CD0E6"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0886EEE2" w14:textId="77777777" w:rsidR="00AF1D4B" w:rsidRPr="00AF1D4B" w:rsidRDefault="00AF1D4B" w:rsidP="008E2A58">
            <w:pPr>
              <w:spacing w:after="0" w:line="240" w:lineRule="atLeast"/>
              <w:jc w:val="both"/>
              <w:rPr>
                <w:rFonts w:ascii="Times New Roman" w:eastAsia="Times New Roman" w:hAnsi="Times New Roman" w:cs="Times New Roman"/>
                <w:b/>
                <w:sz w:val="20"/>
                <w:szCs w:val="20"/>
                <w:lang w:val="en-GB"/>
              </w:rPr>
            </w:pPr>
            <w:r w:rsidRPr="00AF1D4B">
              <w:rPr>
                <w:rFonts w:ascii="Times New Roman" w:eastAsia="Times New Roman" w:hAnsi="Times New Roman" w:cs="Times New Roman"/>
                <w:bCs/>
                <w:sz w:val="20"/>
                <w:szCs w:val="20"/>
                <w:lang w:val="en-GB"/>
              </w:rPr>
              <w:t>In III quarter 2022, one executive position was filled at the Ministry of Culture and Information upon conducting a recruiting process at the Media and Information Department</w:t>
            </w:r>
            <w:r w:rsidRPr="00AF1D4B">
              <w:rPr>
                <w:rFonts w:ascii="Times New Roman" w:eastAsia="Times New Roman" w:hAnsi="Times New Roman" w:cs="Times New Roman"/>
                <w:b/>
                <w:sz w:val="20"/>
                <w:szCs w:val="20"/>
                <w:lang w:val="en-GB"/>
              </w:rPr>
              <w:t xml:space="preserve">. </w:t>
            </w:r>
            <w:r w:rsidRPr="00AF1D4B">
              <w:rPr>
                <w:rFonts w:ascii="Times New Roman" w:eastAsia="Times New Roman" w:hAnsi="Times New Roman" w:cs="Times New Roman"/>
                <w:lang w:bidi="en-US"/>
              </w:rPr>
              <w:t xml:space="preserve"> In IV quarter 2022, </w:t>
            </w:r>
            <w:r w:rsidRPr="00AF1D4B">
              <w:rPr>
                <w:rFonts w:ascii="Times New Roman" w:eastAsia="Times New Roman" w:hAnsi="Times New Roman" w:cs="Times New Roman"/>
                <w:sz w:val="20"/>
                <w:szCs w:val="20"/>
                <w:lang w:val="en-GB"/>
              </w:rPr>
              <w:t xml:space="preserve">work on the adoption of a new Rulebook on the systematization of jobs in the Ministry of Information and Telecommunications was carried out, and an increased number of staff in </w:t>
            </w:r>
            <w:r w:rsidRPr="00AF1D4B">
              <w:rPr>
                <w:rFonts w:ascii="Times New Roman" w:eastAsia="Times New Roman" w:hAnsi="Times New Roman" w:cs="Times New Roman"/>
                <w:sz w:val="20"/>
                <w:szCs w:val="20"/>
                <w:lang w:val="en-GB"/>
              </w:rPr>
              <w:lastRenderedPageBreak/>
              <w:t>the Information and Media Sector was systematized.</w:t>
            </w:r>
          </w:p>
          <w:p w14:paraId="3B871A16"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 xml:space="preserve">Representatives of the Ministry in many conferences and trainings in the reporting period: </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bCs/>
                <w:sz w:val="20"/>
                <w:szCs w:val="20"/>
                <w:lang w:val="en-GB"/>
              </w:rPr>
              <w:t xml:space="preserve">UNESCO's online summit on education transformation entitled "Effective Educational Ecosystems: Solutions for Open Digital Content" held in New York (USA) on September 17, 2022; </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bCs/>
                <w:sz w:val="20"/>
                <w:szCs w:val="20"/>
                <w:lang w:val="en-GB"/>
              </w:rPr>
              <w:t>Webinars "Contracts on grants within the annual national action programs" and "Implementation of the LAP in Practice"; Conference “How to Manage the Media of the Future”, held on October 21 in Belgrade; Round table “Learn to Discern” that was held on December 9 in Belgrade.</w:t>
            </w:r>
          </w:p>
        </w:tc>
      </w:tr>
      <w:tr w:rsidR="00AF1D4B" w:rsidRPr="00AF1D4B" w14:paraId="11ECBF22" w14:textId="77777777" w:rsidTr="009F570F">
        <w:trPr>
          <w:trHeight w:val="2015"/>
        </w:trPr>
        <w:tc>
          <w:tcPr>
            <w:tcW w:w="1098" w:type="dxa"/>
            <w:gridSpan w:val="3"/>
            <w:shd w:val="clear" w:color="auto" w:fill="FFFFFF"/>
          </w:tcPr>
          <w:p w14:paraId="34CDEF12"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3.3.2.3.</w:t>
            </w:r>
          </w:p>
        </w:tc>
        <w:tc>
          <w:tcPr>
            <w:tcW w:w="4680" w:type="dxa"/>
            <w:gridSpan w:val="6"/>
            <w:shd w:val="clear" w:color="auto" w:fill="FFFFFF"/>
          </w:tcPr>
          <w:p w14:paraId="5B59639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Adopt Action Plan for implementation of the  new multiannual Strategy for the Development of Public Information System</w:t>
            </w:r>
            <w:r w:rsidRPr="00AF1D4B">
              <w:rPr>
                <w:rFonts w:ascii="Calibri" w:eastAsia="Calibri" w:hAnsi="Calibri" w:cs="Times New Roman"/>
              </w:rPr>
              <w:t xml:space="preserve"> </w:t>
            </w:r>
            <w:r w:rsidRPr="00AF1D4B">
              <w:rPr>
                <w:rFonts w:ascii="Times New Roman" w:eastAsia="Calibri" w:hAnsi="Times New Roman" w:cs="Times New Roman"/>
                <w:sz w:val="20"/>
                <w:szCs w:val="20"/>
              </w:rPr>
              <w:t>in the Republic of Serbia for the period 2020-2025, in particular focusing on:</w:t>
            </w:r>
          </w:p>
          <w:p w14:paraId="0F4DD6AC"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-further enhancement of  transparency of media ownership, </w:t>
            </w:r>
          </w:p>
          <w:p w14:paraId="383136E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-follow up on effects of media privatization,</w:t>
            </w:r>
          </w:p>
          <w:p w14:paraId="53146BD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-prevention of media control resulting from excessive dependence on state financed advertising,</w:t>
            </w:r>
          </w:p>
          <w:p w14:paraId="517A508D"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-strengthening media pluralism,</w:t>
            </w:r>
          </w:p>
          <w:p w14:paraId="5C712091"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strengthening media literacy,</w:t>
            </w:r>
          </w:p>
          <w:p w14:paraId="7AFB315D"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-strengthening co- and self-regulation.</w:t>
            </w:r>
          </w:p>
        </w:tc>
        <w:tc>
          <w:tcPr>
            <w:tcW w:w="1890" w:type="dxa"/>
            <w:gridSpan w:val="6"/>
            <w:shd w:val="clear" w:color="auto" w:fill="FFFFFF"/>
          </w:tcPr>
          <w:p w14:paraId="11A1C30F"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-Ministry  for culture and information </w:t>
            </w:r>
          </w:p>
          <w:p w14:paraId="05C4DD1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 xml:space="preserve">Government of the Republic of Serbia  </w:t>
            </w:r>
          </w:p>
        </w:tc>
        <w:tc>
          <w:tcPr>
            <w:tcW w:w="1710" w:type="dxa"/>
            <w:gridSpan w:val="9"/>
            <w:shd w:val="clear" w:color="auto" w:fill="FFFFFF"/>
          </w:tcPr>
          <w:p w14:paraId="6C6339A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IV quarter of 2020.</w:t>
            </w:r>
          </w:p>
        </w:tc>
        <w:tc>
          <w:tcPr>
            <w:tcW w:w="2070" w:type="dxa"/>
            <w:gridSpan w:val="4"/>
            <w:shd w:val="clear" w:color="auto" w:fill="FFFFFF"/>
          </w:tcPr>
          <w:p w14:paraId="35A7F4F7"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w:t>
            </w:r>
          </w:p>
          <w:p w14:paraId="076D893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Activity requiring insignificant costs</w:t>
            </w:r>
          </w:p>
        </w:tc>
        <w:tc>
          <w:tcPr>
            <w:tcW w:w="2692" w:type="dxa"/>
            <w:gridSpan w:val="9"/>
            <w:shd w:val="clear" w:color="auto" w:fill="FFFFFF"/>
          </w:tcPr>
          <w:p w14:paraId="1035C286"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Action plan for the Strategy for the Development of Public Information System </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in the Republic of Serbia for the period 2020-2025 adopted.</w:t>
            </w:r>
          </w:p>
        </w:tc>
        <w:tc>
          <w:tcPr>
            <w:tcW w:w="1718" w:type="dxa"/>
            <w:shd w:val="clear" w:color="auto" w:fill="92D050"/>
          </w:tcPr>
          <w:p w14:paraId="7974435A"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fully implemented.</w:t>
            </w:r>
          </w:p>
          <w:p w14:paraId="7C48C821"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On December 3, 2020, the Government </w:t>
            </w:r>
            <w:r w:rsidRPr="00AF1D4B">
              <w:rPr>
                <w:rFonts w:ascii="Times New Roman" w:eastAsia="Times New Roman" w:hAnsi="Times New Roman" w:cs="Times New Roman"/>
                <w:b/>
                <w:sz w:val="20"/>
                <w:szCs w:val="20"/>
              </w:rPr>
              <w:t>adopted an Action Plan for the implementation of the Strategy for Development of the Public Information System Republic of Serbia for the period 2020-2025, in the period 2020-2022</w:t>
            </w:r>
            <w:r w:rsidRPr="00AF1D4B">
              <w:rPr>
                <w:rFonts w:ascii="Times New Roman" w:eastAsia="Times New Roman" w:hAnsi="Times New Roman" w:cs="Times New Roman"/>
                <w:sz w:val="20"/>
                <w:szCs w:val="20"/>
              </w:rPr>
              <w:t>.</w:t>
            </w:r>
          </w:p>
          <w:p w14:paraId="0F32A489"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On December 10 2020, the Government passed the </w:t>
            </w:r>
            <w:r w:rsidRPr="00AF1D4B">
              <w:rPr>
                <w:rFonts w:ascii="Times New Roman" w:eastAsia="Times New Roman" w:hAnsi="Times New Roman" w:cs="Times New Roman"/>
                <w:b/>
                <w:sz w:val="20"/>
                <w:szCs w:val="20"/>
              </w:rPr>
              <w:t>Decision on the formation of the Working Group for monitoring the implementation of the Action Plan</w:t>
            </w:r>
            <w:r w:rsidRPr="00AF1D4B">
              <w:rPr>
                <w:rFonts w:ascii="Times New Roman" w:eastAsia="Times New Roman" w:hAnsi="Times New Roman" w:cs="Times New Roman"/>
                <w:sz w:val="20"/>
                <w:szCs w:val="20"/>
              </w:rPr>
              <w:t xml:space="preserve"> for the implementation of the Strategy for the Development of the Public Information System in the Republic of Serbia for the period </w:t>
            </w:r>
            <w:r w:rsidRPr="00AF1D4B">
              <w:rPr>
                <w:rFonts w:ascii="Times New Roman" w:eastAsia="Times New Roman" w:hAnsi="Times New Roman" w:cs="Times New Roman"/>
                <w:sz w:val="20"/>
                <w:szCs w:val="20"/>
              </w:rPr>
              <w:lastRenderedPageBreak/>
              <w:t>2020-2025, in the period 2020-2022.</w:t>
            </w:r>
          </w:p>
          <w:p w14:paraId="24DEC9B4"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Also, the Government passed the </w:t>
            </w:r>
            <w:r w:rsidRPr="00AF1D4B">
              <w:rPr>
                <w:rFonts w:ascii="Times New Roman" w:eastAsia="Times New Roman" w:hAnsi="Times New Roman" w:cs="Times New Roman"/>
                <w:b/>
                <w:sz w:val="20"/>
                <w:szCs w:val="20"/>
              </w:rPr>
              <w:t>Decision on the formation of the Working Group for Security and Protection of Journalists.</w:t>
            </w:r>
          </w:p>
        </w:tc>
      </w:tr>
      <w:tr w:rsidR="00AF1D4B" w:rsidRPr="00AF1D4B" w14:paraId="1300AC90" w14:textId="77777777" w:rsidTr="009F570F">
        <w:trPr>
          <w:trHeight w:val="564"/>
        </w:trPr>
        <w:tc>
          <w:tcPr>
            <w:tcW w:w="1098" w:type="dxa"/>
            <w:gridSpan w:val="3"/>
            <w:shd w:val="clear" w:color="auto" w:fill="FFFFFF"/>
          </w:tcPr>
          <w:p w14:paraId="426D2C6E"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lastRenderedPageBreak/>
              <w:t>3.3.2.4.</w:t>
            </w:r>
          </w:p>
        </w:tc>
        <w:tc>
          <w:tcPr>
            <w:tcW w:w="4680" w:type="dxa"/>
            <w:gridSpan w:val="6"/>
            <w:shd w:val="clear" w:color="auto" w:fill="FFFFFF"/>
          </w:tcPr>
          <w:p w14:paraId="714E50D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Implementation of the new</w:t>
            </w:r>
            <w:r w:rsidRPr="00AF1D4B">
              <w:rPr>
                <w:rFonts w:ascii="Calibri" w:eastAsia="Calibri" w:hAnsi="Calibri" w:cs="Times New Roman"/>
              </w:rPr>
              <w:t xml:space="preserve"> </w:t>
            </w:r>
            <w:r w:rsidRPr="00AF1D4B">
              <w:rPr>
                <w:rFonts w:ascii="Times New Roman" w:eastAsia="Calibri" w:hAnsi="Times New Roman" w:cs="Times New Roman"/>
                <w:sz w:val="20"/>
                <w:szCs w:val="20"/>
              </w:rPr>
              <w:t>multiannual Strategy for the Development of Public Information System</w:t>
            </w:r>
            <w:r w:rsidRPr="00AF1D4B">
              <w:rPr>
                <w:rFonts w:ascii="Calibri" w:eastAsia="Calibri" w:hAnsi="Calibri" w:cs="Times New Roman"/>
              </w:rPr>
              <w:t xml:space="preserve"> </w:t>
            </w:r>
            <w:r w:rsidRPr="00AF1D4B">
              <w:rPr>
                <w:rFonts w:ascii="Times New Roman" w:eastAsia="Calibri" w:hAnsi="Times New Roman" w:cs="Times New Roman"/>
                <w:sz w:val="20"/>
                <w:szCs w:val="20"/>
              </w:rPr>
              <w:t>in the Republic of Serbia for the period 2020-2025 and its Action Plan.</w:t>
            </w:r>
          </w:p>
          <w:p w14:paraId="647F98D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Establishing clear mechanism for monitoring implementation of the Strategy. </w:t>
            </w:r>
          </w:p>
          <w:p w14:paraId="0E16BF5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890" w:type="dxa"/>
            <w:gridSpan w:val="6"/>
            <w:shd w:val="clear" w:color="auto" w:fill="FFFFFF"/>
          </w:tcPr>
          <w:p w14:paraId="19B6C9D7"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for culture and information</w:t>
            </w:r>
          </w:p>
        </w:tc>
        <w:tc>
          <w:tcPr>
            <w:tcW w:w="1710" w:type="dxa"/>
            <w:gridSpan w:val="9"/>
            <w:shd w:val="clear" w:color="auto" w:fill="FFFFFF"/>
          </w:tcPr>
          <w:p w14:paraId="146A0C2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highlight w:val="yellow"/>
              </w:rPr>
            </w:pPr>
          </w:p>
          <w:p w14:paraId="4361263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For implementation: Continuously, commencing from II quarter of 2020</w:t>
            </w:r>
          </w:p>
        </w:tc>
        <w:tc>
          <w:tcPr>
            <w:tcW w:w="2070" w:type="dxa"/>
            <w:gridSpan w:val="4"/>
            <w:shd w:val="clear" w:color="auto" w:fill="FFFFFF"/>
          </w:tcPr>
          <w:p w14:paraId="0103AAA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w:t>
            </w:r>
            <w:r w:rsidRPr="00AF1D4B">
              <w:rPr>
                <w:rFonts w:ascii="Times New Roman" w:eastAsia="Times New Roman" w:hAnsi="Times New Roman" w:cs="Times New Roman"/>
                <w:b/>
                <w:sz w:val="20"/>
                <w:szCs w:val="20"/>
              </w:rPr>
              <w:t>Budget of the Republic of Serbia</w:t>
            </w:r>
          </w:p>
          <w:p w14:paraId="04B5A122"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17,285 € per year</w:t>
            </w:r>
          </w:p>
          <w:p w14:paraId="46F34322"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For the work of the working group: 17,285 €</w:t>
            </w:r>
          </w:p>
          <w:p w14:paraId="7D635404"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implementation budget will be specified in the AP of the Strategy</w:t>
            </w:r>
          </w:p>
          <w:p w14:paraId="669B0BD2"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IPA 2019</w:t>
            </w:r>
          </w:p>
        </w:tc>
        <w:tc>
          <w:tcPr>
            <w:tcW w:w="2692" w:type="dxa"/>
            <w:gridSpan w:val="9"/>
            <w:shd w:val="clear" w:color="auto" w:fill="FFFFFF"/>
          </w:tcPr>
          <w:p w14:paraId="6521668E"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Effective implementation of the Action Plan confirmed through monitoring precise indicators provided in the AP.</w:t>
            </w:r>
          </w:p>
          <w:p w14:paraId="4D684BAC"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Reports on implementation of the Action Plan publicly available. </w:t>
            </w:r>
          </w:p>
          <w:p w14:paraId="352BE984"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Alternative reports of the associations of journalists indicate level of implementation.</w:t>
            </w:r>
          </w:p>
        </w:tc>
        <w:tc>
          <w:tcPr>
            <w:tcW w:w="1718" w:type="dxa"/>
            <w:shd w:val="clear" w:color="auto" w:fill="92D050"/>
          </w:tcPr>
          <w:p w14:paraId="70AA333C"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4C7C6D2C"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 xml:space="preserve">On 18 November 2022, a Decision was adopted on establishing a Working Group for the preparation of the working version of the Draft Law on Amendments to the </w:t>
            </w:r>
            <w:r w:rsidRPr="00AF1D4B">
              <w:rPr>
                <w:rFonts w:ascii="Times New Roman" w:eastAsia="Times New Roman" w:hAnsi="Times New Roman" w:cs="Times New Roman"/>
                <w:b/>
                <w:bCs/>
                <w:sz w:val="20"/>
                <w:szCs w:val="20"/>
                <w:lang w:val="en-GB"/>
              </w:rPr>
              <w:t>Law on Public Information and Media</w:t>
            </w:r>
            <w:r w:rsidRPr="00AF1D4B">
              <w:rPr>
                <w:rFonts w:ascii="Times New Roman" w:eastAsia="Times New Roman" w:hAnsi="Times New Roman" w:cs="Times New Roman"/>
                <w:bCs/>
                <w:sz w:val="20"/>
                <w:szCs w:val="20"/>
                <w:lang w:val="en-GB"/>
              </w:rPr>
              <w:t>. The working group held eight meetings until December 30, 2022, where it analyzed and formulated the future provisions of the Draft Law in detail.</w:t>
            </w:r>
          </w:p>
          <w:p w14:paraId="5C750BDF"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 xml:space="preserve">With regard to the amendments to the </w:t>
            </w:r>
            <w:r w:rsidRPr="00AF1D4B">
              <w:rPr>
                <w:rFonts w:ascii="Times New Roman" w:eastAsia="Times New Roman" w:hAnsi="Times New Roman" w:cs="Times New Roman"/>
                <w:b/>
                <w:bCs/>
                <w:sz w:val="20"/>
                <w:szCs w:val="20"/>
                <w:lang w:val="en-GB"/>
              </w:rPr>
              <w:t>Law on Electronic Media</w:t>
            </w:r>
            <w:r w:rsidRPr="00AF1D4B">
              <w:rPr>
                <w:rFonts w:ascii="Times New Roman" w:eastAsia="Times New Roman" w:hAnsi="Times New Roman" w:cs="Times New Roman"/>
                <w:bCs/>
                <w:sz w:val="20"/>
                <w:szCs w:val="20"/>
                <w:lang w:val="en-GB"/>
              </w:rPr>
              <w:t>, a Working Group consisting of experts in the field of electronic media is planned to be formed. The planned adoption of the law is II quarter 2023.</w:t>
            </w:r>
          </w:p>
          <w:p w14:paraId="11555084"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 xml:space="preserve">Bearing in mind that the Action Plan for the implementation of the Strategy for the Development of the Public Information System in the Republic of Serbia for the period 2020-2025, in the period 2020-2022 is valid until 31 December 2022, a Working Group was established for the development of a </w:t>
            </w:r>
            <w:r w:rsidRPr="00AF1D4B">
              <w:rPr>
                <w:rFonts w:ascii="Times New Roman" w:eastAsia="Times New Roman" w:hAnsi="Times New Roman" w:cs="Times New Roman"/>
                <w:b/>
                <w:bCs/>
                <w:sz w:val="20"/>
                <w:szCs w:val="20"/>
                <w:lang w:val="en-GB"/>
              </w:rPr>
              <w:t xml:space="preserve">new Action Plan (2023-2025). </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bCs/>
                <w:sz w:val="20"/>
                <w:szCs w:val="20"/>
                <w:lang w:val="en-GB"/>
              </w:rPr>
              <w:t>At the first meeting of the Working Group held on December 23, 2022, it was pointed out that the drafting of a set of media laws will be a priority of the Ministry and that it was necessary to perform analysis of the activities that have been planned for 2022.</w:t>
            </w:r>
          </w:p>
          <w:p w14:paraId="10FE9E04"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On December 26, 2022, the Law on Amendments to the Law on Temporary Regulation of the Collection of the Fee for Public Service Media and the Law on Amendments to the Law on Public Service Media were adopted.</w:t>
            </w:r>
          </w:p>
        </w:tc>
      </w:tr>
      <w:tr w:rsidR="00AF1D4B" w:rsidRPr="00AF1D4B" w14:paraId="00907932" w14:textId="77777777" w:rsidTr="009F570F">
        <w:trPr>
          <w:trHeight w:val="3400"/>
        </w:trPr>
        <w:tc>
          <w:tcPr>
            <w:tcW w:w="1098" w:type="dxa"/>
            <w:gridSpan w:val="3"/>
            <w:shd w:val="clear" w:color="auto" w:fill="FFFFFF"/>
          </w:tcPr>
          <w:p w14:paraId="1BE8D121"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3.3.2.5.</w:t>
            </w:r>
          </w:p>
        </w:tc>
        <w:tc>
          <w:tcPr>
            <w:tcW w:w="4680" w:type="dxa"/>
            <w:gridSpan w:val="6"/>
            <w:shd w:val="clear" w:color="auto" w:fill="FFFFFF"/>
          </w:tcPr>
          <w:p w14:paraId="4DAB970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 xml:space="preserve">Conditions created for the full functionality, transparency and update of the Media Registries and/or media registers in accordance with the activities of the </w:t>
            </w:r>
            <w:r w:rsidRPr="00AF1D4B">
              <w:rPr>
                <w:rFonts w:ascii="Calibri" w:eastAsia="Calibri" w:hAnsi="Calibri" w:cs="Times New Roman"/>
              </w:rPr>
              <w:t xml:space="preserve"> </w:t>
            </w:r>
            <w:r w:rsidRPr="00AF1D4B">
              <w:rPr>
                <w:rFonts w:ascii="Times New Roman" w:eastAsia="Calibri" w:hAnsi="Times New Roman" w:cs="Times New Roman"/>
                <w:sz w:val="20"/>
                <w:szCs w:val="20"/>
              </w:rPr>
              <w:t>Strategy for the Development of Public Information System</w:t>
            </w:r>
            <w:r w:rsidRPr="00AF1D4B">
              <w:rPr>
                <w:rFonts w:ascii="Calibri" w:eastAsia="Calibri" w:hAnsi="Calibri" w:cs="Times New Roman"/>
              </w:rPr>
              <w:t xml:space="preserve"> </w:t>
            </w:r>
            <w:r w:rsidRPr="00AF1D4B">
              <w:rPr>
                <w:rFonts w:ascii="Times New Roman" w:eastAsia="Calibri" w:hAnsi="Times New Roman" w:cs="Times New Roman"/>
                <w:sz w:val="20"/>
                <w:szCs w:val="20"/>
              </w:rPr>
              <w:t>in the Republic of Serbia for the period 2020-2025 (Measure 2.1 in the Strategy)</w:t>
            </w:r>
          </w:p>
        </w:tc>
        <w:tc>
          <w:tcPr>
            <w:tcW w:w="1890" w:type="dxa"/>
            <w:gridSpan w:val="6"/>
            <w:shd w:val="clear" w:color="auto" w:fill="FFFFFF"/>
          </w:tcPr>
          <w:p w14:paraId="4ACE090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for culture and information</w:t>
            </w:r>
          </w:p>
          <w:p w14:paraId="5D3CA2A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-Business Registers Agency </w:t>
            </w:r>
          </w:p>
          <w:p w14:paraId="7A382C4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710" w:type="dxa"/>
            <w:gridSpan w:val="9"/>
            <w:shd w:val="clear" w:color="auto" w:fill="FFFFFF"/>
          </w:tcPr>
          <w:p w14:paraId="5808145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commencing from III quarter of 2019.</w:t>
            </w:r>
          </w:p>
        </w:tc>
        <w:tc>
          <w:tcPr>
            <w:tcW w:w="2070" w:type="dxa"/>
            <w:gridSpan w:val="4"/>
            <w:shd w:val="clear" w:color="auto" w:fill="FFFFFF"/>
          </w:tcPr>
          <w:p w14:paraId="4901E277"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iCs/>
                <w:sz w:val="20"/>
                <w:szCs w:val="20"/>
              </w:rPr>
              <w:t xml:space="preserve">Budget  of the </w:t>
            </w:r>
            <w:r w:rsidRPr="00AF1D4B">
              <w:rPr>
                <w:rFonts w:ascii="Times New Roman" w:eastAsia="Times New Roman" w:hAnsi="Times New Roman" w:cs="Times New Roman"/>
                <w:b/>
                <w:sz w:val="20"/>
                <w:szCs w:val="20"/>
              </w:rPr>
              <w:t xml:space="preserve"> Business Registers Agency</w:t>
            </w:r>
          </w:p>
          <w:p w14:paraId="6859CF49"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p>
          <w:p w14:paraId="58721E7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iCs/>
                <w:sz w:val="20"/>
                <w:szCs w:val="20"/>
              </w:rPr>
              <w:t>*</w:t>
            </w:r>
            <w:r w:rsidRPr="00AF1D4B">
              <w:rPr>
                <w:rFonts w:ascii="Times New Roman" w:eastAsia="Times New Roman" w:hAnsi="Times New Roman" w:cs="Times New Roman"/>
                <w:sz w:val="20"/>
                <w:szCs w:val="20"/>
              </w:rPr>
              <w:t xml:space="preserve"> Costs are to be borne by </w:t>
            </w:r>
            <w:r w:rsidRPr="00AF1D4B">
              <w:rPr>
                <w:rFonts w:ascii="Times New Roman" w:eastAsia="Times New Roman" w:hAnsi="Times New Roman" w:cs="Times New Roman"/>
                <w:b/>
                <w:sz w:val="20"/>
                <w:szCs w:val="20"/>
              </w:rPr>
              <w:t xml:space="preserve"> Business Registers Agency</w:t>
            </w:r>
          </w:p>
        </w:tc>
        <w:tc>
          <w:tcPr>
            <w:tcW w:w="2692" w:type="dxa"/>
            <w:gridSpan w:val="9"/>
            <w:shd w:val="clear" w:color="auto" w:fill="FFFFFF"/>
          </w:tcPr>
          <w:p w14:paraId="2D080AEF"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Efficient comprehensive and transparent Registry of the media ownership structure established</w:t>
            </w:r>
            <w:r w:rsidRPr="00AF1D4B">
              <w:rPr>
                <w:rFonts w:ascii="Calibri" w:eastAsia="Calibri" w:hAnsi="Calibri" w:cs="Times New Roman"/>
              </w:rPr>
              <w:t xml:space="preserve"> </w:t>
            </w:r>
            <w:r w:rsidRPr="00AF1D4B">
              <w:rPr>
                <w:rFonts w:ascii="Times New Roman" w:eastAsia="Calibri" w:hAnsi="Times New Roman" w:cs="Times New Roman"/>
                <w:sz w:val="20"/>
                <w:szCs w:val="20"/>
              </w:rPr>
              <w:t>in accordance with the new Strategy for the Development of the Public Information System</w:t>
            </w:r>
            <w:r w:rsidRPr="00AF1D4B">
              <w:rPr>
                <w:rFonts w:ascii="Calibri" w:eastAsia="Calibri" w:hAnsi="Calibri" w:cs="Times New Roman"/>
              </w:rPr>
              <w:t xml:space="preserve"> </w:t>
            </w:r>
            <w:r w:rsidRPr="00AF1D4B">
              <w:rPr>
                <w:rFonts w:ascii="Times New Roman" w:eastAsia="Calibri" w:hAnsi="Times New Roman" w:cs="Times New Roman"/>
                <w:sz w:val="20"/>
                <w:szCs w:val="20"/>
              </w:rPr>
              <w:t>in the Republic of Serbia for the period 2020-2025.</w:t>
            </w:r>
          </w:p>
          <w:p w14:paraId="289839C8"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Data on</w:t>
            </w:r>
            <w:r w:rsidRPr="00AF1D4B">
              <w:rPr>
                <w:rFonts w:ascii="Calibri" w:eastAsia="Calibri" w:hAnsi="Calibri" w:cs="Times New Roman"/>
              </w:rPr>
              <w:t xml:space="preserve"> </w:t>
            </w:r>
            <w:r w:rsidRPr="00AF1D4B">
              <w:rPr>
                <w:rFonts w:ascii="Times New Roman" w:eastAsia="Calibri" w:hAnsi="Times New Roman" w:cs="Times New Roman"/>
                <w:sz w:val="20"/>
                <w:szCs w:val="20"/>
              </w:rPr>
              <w:t>media ownership structure in the Registry regularly updated.</w:t>
            </w:r>
            <w:r w:rsidRPr="00AF1D4B">
              <w:rPr>
                <w:rFonts w:ascii="Times New Roman" w:eastAsia="Times New Roman" w:hAnsi="Times New Roman" w:cs="Times New Roman"/>
                <w:sz w:val="20"/>
                <w:szCs w:val="20"/>
              </w:rPr>
              <w:t xml:space="preserve"> </w:t>
            </w:r>
          </w:p>
          <w:p w14:paraId="72ED8804"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Registry enables access to data on provision of public funds, the basis for the provision of public funds and the ownership.</w:t>
            </w:r>
          </w:p>
        </w:tc>
        <w:tc>
          <w:tcPr>
            <w:tcW w:w="1718" w:type="dxa"/>
            <w:shd w:val="clear" w:color="auto" w:fill="92D050"/>
          </w:tcPr>
          <w:p w14:paraId="1D8803E8"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being successfully implemented.</w:t>
            </w:r>
          </w:p>
          <w:p w14:paraId="060A97E7"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The Action Plan for the Implementation of the Media Strategy envisages the technical improvement and search of the Media Register and its connection with other public registers. Only after the amendments of the relevant regulations, can the software solutions be developed to connect these registers.</w:t>
            </w:r>
          </w:p>
          <w:p w14:paraId="5F722A5E" w14:textId="77777777" w:rsidR="00AF1D4B" w:rsidRPr="00AF1D4B" w:rsidRDefault="00AF1D4B" w:rsidP="008E2A58">
            <w:pPr>
              <w:widowControl w:val="0"/>
              <w:autoSpaceDE w:val="0"/>
              <w:autoSpaceDN w:val="0"/>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On 18 November 2022, a Decision was adopted on establishing a Working Group for the preparation of the working version of the Draft Law on Amendments to the Law on Public Information and Media. The working group held eight meetings until December 30, 2022, where it analyzed and formulated the future provisions of the Draft Law in detail.</w:t>
            </w:r>
          </w:p>
          <w:p w14:paraId="39D053DB" w14:textId="77777777" w:rsidR="00AF1D4B" w:rsidRPr="00AF1D4B" w:rsidRDefault="00AF1D4B" w:rsidP="008E2A58">
            <w:pPr>
              <w:widowControl w:val="0"/>
              <w:autoSpaceDE w:val="0"/>
              <w:autoSpaceDN w:val="0"/>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 xml:space="preserve">With regard to the amendments to the Law on Electronic Media, a Working Group consisting of experts in the field of electronic media is planned to be formed. </w:t>
            </w:r>
          </w:p>
          <w:p w14:paraId="082DCE21" w14:textId="77777777" w:rsidR="00AF1D4B" w:rsidRPr="00AF1D4B" w:rsidRDefault="00AF1D4B" w:rsidP="008E2A58">
            <w:pPr>
              <w:widowControl w:val="0"/>
              <w:autoSpaceDE w:val="0"/>
              <w:autoSpaceDN w:val="0"/>
              <w:spacing w:after="0" w:line="240" w:lineRule="atLeast"/>
              <w:jc w:val="both"/>
              <w:rPr>
                <w:rFonts w:ascii="Times New Roman" w:eastAsia="Times New Roman" w:hAnsi="Times New Roman" w:cs="Times New Roman"/>
                <w:sz w:val="20"/>
                <w:szCs w:val="20"/>
                <w:lang w:val="en-GB"/>
              </w:rPr>
            </w:pPr>
          </w:p>
          <w:p w14:paraId="60498C19" w14:textId="77777777" w:rsidR="00AF1D4B" w:rsidRPr="00AF1D4B" w:rsidRDefault="00AF1D4B" w:rsidP="008E2A58">
            <w:pPr>
              <w:widowControl w:val="0"/>
              <w:autoSpaceDE w:val="0"/>
              <w:autoSpaceDN w:val="0"/>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The planned adoption of the laws is II quarter 2023.</w:t>
            </w:r>
          </w:p>
        </w:tc>
      </w:tr>
      <w:tr w:rsidR="00AF1D4B" w:rsidRPr="00AF1D4B" w14:paraId="199C876B" w14:textId="77777777" w:rsidTr="009F570F">
        <w:trPr>
          <w:trHeight w:val="1415"/>
        </w:trPr>
        <w:tc>
          <w:tcPr>
            <w:tcW w:w="1098" w:type="dxa"/>
            <w:gridSpan w:val="3"/>
            <w:shd w:val="clear" w:color="auto" w:fill="FFFFFF"/>
          </w:tcPr>
          <w:p w14:paraId="41862C09"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3.3.2.6.</w:t>
            </w:r>
          </w:p>
        </w:tc>
        <w:tc>
          <w:tcPr>
            <w:tcW w:w="4680" w:type="dxa"/>
            <w:gridSpan w:val="6"/>
            <w:shd w:val="clear" w:color="auto" w:fill="FFFFFF"/>
          </w:tcPr>
          <w:p w14:paraId="535429F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Efficient monitoring of the functioning of</w:t>
            </w:r>
            <w:r w:rsidRPr="00AF1D4B">
              <w:rPr>
                <w:rFonts w:ascii="Calibri" w:eastAsia="Calibri" w:hAnsi="Calibri" w:cs="Times New Roman"/>
              </w:rPr>
              <w:t xml:space="preserve"> </w:t>
            </w:r>
            <w:r w:rsidRPr="00AF1D4B">
              <w:rPr>
                <w:rFonts w:ascii="Times New Roman" w:eastAsia="Calibri" w:hAnsi="Times New Roman" w:cs="Times New Roman"/>
                <w:sz w:val="20"/>
                <w:szCs w:val="20"/>
              </w:rPr>
              <w:t xml:space="preserve">Registry of the media ownership in line with the  </w:t>
            </w:r>
            <w:r w:rsidRPr="00AF1D4B">
              <w:rPr>
                <w:rFonts w:ascii="Calibri" w:eastAsia="Calibri" w:hAnsi="Calibri" w:cs="Times New Roman"/>
              </w:rPr>
              <w:t xml:space="preserve"> </w:t>
            </w:r>
            <w:r w:rsidRPr="00AF1D4B">
              <w:rPr>
                <w:rFonts w:ascii="Times New Roman" w:eastAsia="Calibri" w:hAnsi="Times New Roman" w:cs="Times New Roman"/>
                <w:sz w:val="20"/>
                <w:szCs w:val="20"/>
              </w:rPr>
              <w:t>Strategy for the Development of Public Information System</w:t>
            </w:r>
            <w:r w:rsidRPr="00AF1D4B">
              <w:rPr>
                <w:rFonts w:ascii="Calibri" w:eastAsia="Calibri" w:hAnsi="Calibri" w:cs="Times New Roman"/>
              </w:rPr>
              <w:t xml:space="preserve"> </w:t>
            </w:r>
            <w:r w:rsidRPr="00AF1D4B">
              <w:rPr>
                <w:rFonts w:ascii="Times New Roman" w:eastAsia="Calibri" w:hAnsi="Times New Roman" w:cs="Times New Roman"/>
                <w:sz w:val="20"/>
                <w:szCs w:val="20"/>
              </w:rPr>
              <w:t>in the Republic of Serbia for the period 2020-2025, through data collection and follow up.</w:t>
            </w:r>
          </w:p>
        </w:tc>
        <w:tc>
          <w:tcPr>
            <w:tcW w:w="1890" w:type="dxa"/>
            <w:gridSpan w:val="6"/>
            <w:shd w:val="clear" w:color="auto" w:fill="FFFFFF"/>
          </w:tcPr>
          <w:p w14:paraId="5ED9CB3B"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for culture and information</w:t>
            </w:r>
          </w:p>
          <w:p w14:paraId="6456779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-Business Registers Agency</w:t>
            </w:r>
          </w:p>
        </w:tc>
        <w:tc>
          <w:tcPr>
            <w:tcW w:w="1710" w:type="dxa"/>
            <w:gridSpan w:val="9"/>
            <w:shd w:val="clear" w:color="auto" w:fill="FFFFFF"/>
          </w:tcPr>
          <w:p w14:paraId="6437B26D"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w:t>
            </w:r>
          </w:p>
        </w:tc>
        <w:tc>
          <w:tcPr>
            <w:tcW w:w="2070" w:type="dxa"/>
            <w:gridSpan w:val="4"/>
            <w:shd w:val="clear" w:color="auto" w:fill="FFFFFF"/>
          </w:tcPr>
          <w:p w14:paraId="47C4EB1F" w14:textId="77777777" w:rsidR="00AF1D4B" w:rsidRPr="00AF1D4B" w:rsidRDefault="00AF1D4B" w:rsidP="00AF1D4B">
            <w:pPr>
              <w:spacing w:before="240" w:after="0" w:line="240" w:lineRule="auto"/>
              <w:jc w:val="center"/>
              <w:rPr>
                <w:rFonts w:ascii="Times New Roman" w:eastAsia="Times New Roman" w:hAnsi="Times New Roman" w:cs="Times New Roman"/>
                <w:b/>
                <w:iCs/>
                <w:sz w:val="20"/>
                <w:szCs w:val="20"/>
              </w:rPr>
            </w:pPr>
            <w:r w:rsidRPr="00AF1D4B">
              <w:rPr>
                <w:rFonts w:ascii="Times New Roman" w:eastAsia="Times New Roman" w:hAnsi="Times New Roman" w:cs="Times New Roman"/>
                <w:b/>
                <w:iCs/>
                <w:sz w:val="20"/>
                <w:szCs w:val="20"/>
              </w:rPr>
              <w:t xml:space="preserve">Budget  of the Republic of Serbia- </w:t>
            </w:r>
          </w:p>
          <w:p w14:paraId="687CD0D6"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2.553 €</w:t>
            </w:r>
          </w:p>
          <w:p w14:paraId="17649403"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in 2020. - 851 €</w:t>
            </w:r>
          </w:p>
          <w:p w14:paraId="088EEAA5"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in 2021. - 851 €</w:t>
            </w:r>
          </w:p>
          <w:p w14:paraId="6DCC6E3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iCs/>
                <w:sz w:val="20"/>
                <w:szCs w:val="20"/>
              </w:rPr>
              <w:t>in 2022. - 851 €</w:t>
            </w:r>
          </w:p>
        </w:tc>
        <w:tc>
          <w:tcPr>
            <w:tcW w:w="2692" w:type="dxa"/>
            <w:gridSpan w:val="9"/>
            <w:shd w:val="clear" w:color="auto" w:fill="FFFFFF"/>
          </w:tcPr>
          <w:p w14:paraId="56AD2F9C"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Published annual reports in accordance with the mechanism envisaged in the Strategy for the Development of Public Information System</w:t>
            </w:r>
            <w:r w:rsidRPr="00AF1D4B">
              <w:rPr>
                <w:rFonts w:ascii="Calibri" w:eastAsia="Calibri" w:hAnsi="Calibri" w:cs="Times New Roman"/>
              </w:rPr>
              <w:t xml:space="preserve"> </w:t>
            </w:r>
            <w:r w:rsidRPr="00AF1D4B">
              <w:rPr>
                <w:rFonts w:ascii="Times New Roman" w:eastAsia="Calibri" w:hAnsi="Times New Roman" w:cs="Times New Roman"/>
                <w:sz w:val="20"/>
                <w:szCs w:val="20"/>
              </w:rPr>
              <w:t xml:space="preserve">in the Republic of Serbia for the period 2020-2025. </w:t>
            </w:r>
          </w:p>
          <w:p w14:paraId="4D0868A2"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Number of rejected media when applying for the competition as a result of the lack of registration in the Register.</w:t>
            </w:r>
          </w:p>
        </w:tc>
        <w:tc>
          <w:tcPr>
            <w:tcW w:w="1718" w:type="dxa"/>
            <w:shd w:val="clear" w:color="auto" w:fill="92D050"/>
          </w:tcPr>
          <w:p w14:paraId="56A2FD72"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Аctivity is being successfully implemented.</w:t>
            </w:r>
          </w:p>
          <w:p w14:paraId="45E1DC26" w14:textId="77777777" w:rsidR="00AF1D4B" w:rsidRPr="00AF1D4B" w:rsidRDefault="00AF1D4B" w:rsidP="008E2A58">
            <w:pPr>
              <w:spacing w:after="0" w:line="240" w:lineRule="atLeast"/>
              <w:jc w:val="both"/>
              <w:rPr>
                <w:rFonts w:ascii="Times New Roman" w:eastAsia="Times New Roman" w:hAnsi="Times New Roman" w:cs="Times New Roman"/>
                <w:b/>
                <w:bCs/>
                <w:sz w:val="20"/>
                <w:szCs w:val="20"/>
                <w:lang w:val="en-GB"/>
              </w:rPr>
            </w:pPr>
            <w:r w:rsidRPr="00AF1D4B">
              <w:rPr>
                <w:rFonts w:ascii="Times New Roman" w:eastAsia="Times New Roman" w:hAnsi="Times New Roman" w:cs="Times New Roman"/>
                <w:b/>
                <w:bCs/>
                <w:sz w:val="20"/>
                <w:szCs w:val="20"/>
                <w:lang w:val="en-GB"/>
              </w:rPr>
              <w:t xml:space="preserve">The Ministry of Information and Telecommunicatins </w:t>
            </w:r>
            <w:r w:rsidRPr="00AF1D4B">
              <w:rPr>
                <w:rFonts w:ascii="Times New Roman" w:eastAsia="Times New Roman" w:hAnsi="Times New Roman" w:cs="Times New Roman"/>
                <w:bCs/>
                <w:sz w:val="20"/>
                <w:szCs w:val="20"/>
                <w:lang w:val="en-GB"/>
              </w:rPr>
              <w:t>regularly monitors the work of the Media Register both in terms of electronic insight into registered data and by giving instructions to media service providers who have dilemmas regarding taking certain actions in the process of registering legally prescribed data.</w:t>
            </w:r>
          </w:p>
          <w:p w14:paraId="04C78090"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
                <w:bCs/>
                <w:sz w:val="20"/>
                <w:szCs w:val="20"/>
                <w:lang w:val="en-GB"/>
              </w:rPr>
              <w:t>The Media Register</w:t>
            </w:r>
            <w:r w:rsidRPr="00AF1D4B">
              <w:rPr>
                <w:rFonts w:ascii="Times New Roman" w:eastAsia="Times New Roman" w:hAnsi="Times New Roman" w:cs="Times New Roman"/>
                <w:bCs/>
                <w:sz w:val="20"/>
                <w:szCs w:val="20"/>
                <w:lang w:val="en-GB"/>
              </w:rPr>
              <w:t xml:space="preserve"> has the possibility to compile reports based on the data prescribed by law as the subject of registration, on the request of the Ministry in charge of public information.</w:t>
            </w:r>
          </w:p>
          <w:p w14:paraId="749BD738"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The Media Register does not have data on the number of media rejected when applying for the competition announced for the purpose of co-financing of projects in the field of public information for the realization of public interest, because data on allocated funds are registered only for media that are previously entered/registered in the Media Register.</w:t>
            </w:r>
          </w:p>
        </w:tc>
      </w:tr>
      <w:tr w:rsidR="00AF1D4B" w:rsidRPr="00AF1D4B" w14:paraId="529BC519" w14:textId="77777777" w:rsidTr="009F570F">
        <w:trPr>
          <w:trHeight w:val="713"/>
        </w:trPr>
        <w:tc>
          <w:tcPr>
            <w:tcW w:w="1098" w:type="dxa"/>
            <w:gridSpan w:val="3"/>
            <w:shd w:val="clear" w:color="auto" w:fill="FFFFFF"/>
          </w:tcPr>
          <w:p w14:paraId="2503C1F4"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3.3.2.7.</w:t>
            </w:r>
          </w:p>
        </w:tc>
        <w:tc>
          <w:tcPr>
            <w:tcW w:w="4680" w:type="dxa"/>
            <w:gridSpan w:val="6"/>
            <w:shd w:val="clear" w:color="auto" w:fill="FFFFFF"/>
          </w:tcPr>
          <w:p w14:paraId="1C347C5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 xml:space="preserve">Ensure efficient functioning of a comprehensive and transparent Registry of media services </w:t>
            </w:r>
            <w:r w:rsidRPr="00AF1D4B">
              <w:rPr>
                <w:rFonts w:ascii="Calibri" w:eastAsia="Calibri" w:hAnsi="Calibri" w:cs="Times New Roman"/>
              </w:rPr>
              <w:t xml:space="preserve"> </w:t>
            </w:r>
            <w:r w:rsidRPr="00AF1D4B">
              <w:rPr>
                <w:rFonts w:ascii="Times New Roman" w:eastAsia="Calibri" w:hAnsi="Times New Roman" w:cs="Times New Roman"/>
                <w:sz w:val="20"/>
                <w:szCs w:val="20"/>
              </w:rPr>
              <w:t>and record of providers of on demand media services and regular update of the data, in line with Law on Electronic Media</w:t>
            </w:r>
            <w:r w:rsidRPr="00AF1D4B">
              <w:rPr>
                <w:rFonts w:ascii="Calibri" w:eastAsia="Calibri" w:hAnsi="Calibri" w:cs="Times New Roman"/>
              </w:rPr>
              <w:t xml:space="preserve"> </w:t>
            </w:r>
            <w:r w:rsidRPr="00AF1D4B">
              <w:rPr>
                <w:rFonts w:ascii="Times New Roman" w:eastAsia="Calibri" w:hAnsi="Times New Roman" w:cs="Times New Roman"/>
                <w:sz w:val="20"/>
                <w:szCs w:val="20"/>
              </w:rPr>
              <w:t>including data on  ownership of the providers of media services, and data on the exercise of media pluralism.</w:t>
            </w:r>
          </w:p>
        </w:tc>
        <w:tc>
          <w:tcPr>
            <w:tcW w:w="1890" w:type="dxa"/>
            <w:gridSpan w:val="6"/>
            <w:shd w:val="clear" w:color="auto" w:fill="FFFFFF"/>
          </w:tcPr>
          <w:p w14:paraId="2491FEA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-Regulatory authority of electronic media</w:t>
            </w:r>
          </w:p>
        </w:tc>
        <w:tc>
          <w:tcPr>
            <w:tcW w:w="1710" w:type="dxa"/>
            <w:gridSpan w:val="9"/>
            <w:shd w:val="clear" w:color="auto" w:fill="FFFFFF"/>
          </w:tcPr>
          <w:p w14:paraId="0FE219BE"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Continuously </w:t>
            </w:r>
          </w:p>
        </w:tc>
        <w:tc>
          <w:tcPr>
            <w:tcW w:w="2070" w:type="dxa"/>
            <w:gridSpan w:val="4"/>
            <w:shd w:val="clear" w:color="auto" w:fill="FFFFFF"/>
          </w:tcPr>
          <w:p w14:paraId="70024ACA"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iCs/>
                <w:sz w:val="20"/>
                <w:szCs w:val="20"/>
              </w:rPr>
              <w:t xml:space="preserve">Budget  of the </w:t>
            </w:r>
            <w:r w:rsidRPr="00AF1D4B">
              <w:rPr>
                <w:rFonts w:ascii="Times New Roman" w:eastAsia="Times New Roman" w:hAnsi="Times New Roman" w:cs="Times New Roman"/>
                <w:b/>
                <w:sz w:val="20"/>
                <w:szCs w:val="20"/>
              </w:rPr>
              <w:t xml:space="preserve"> Regulatory authority of electronic media</w:t>
            </w:r>
          </w:p>
          <w:p w14:paraId="22FC0D23"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p>
          <w:p w14:paraId="3A90C4D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iCs/>
                <w:sz w:val="20"/>
                <w:szCs w:val="20"/>
              </w:rPr>
              <w:t>*</w:t>
            </w:r>
            <w:r w:rsidRPr="00AF1D4B">
              <w:rPr>
                <w:rFonts w:ascii="Times New Roman" w:eastAsia="Times New Roman" w:hAnsi="Times New Roman" w:cs="Times New Roman"/>
                <w:sz w:val="20"/>
                <w:szCs w:val="20"/>
              </w:rPr>
              <w:t xml:space="preserve"> Costs are to be borne by </w:t>
            </w:r>
            <w:r w:rsidRPr="00AF1D4B">
              <w:rPr>
                <w:rFonts w:ascii="Times New Roman" w:eastAsia="Times New Roman" w:hAnsi="Times New Roman" w:cs="Times New Roman"/>
                <w:b/>
                <w:sz w:val="20"/>
                <w:szCs w:val="20"/>
              </w:rPr>
              <w:t xml:space="preserve"> Regulatory authority of electronic media</w:t>
            </w:r>
            <w:r w:rsidRPr="00AF1D4B">
              <w:rPr>
                <w:rFonts w:ascii="Times New Roman" w:eastAsia="Times New Roman" w:hAnsi="Times New Roman" w:cs="Times New Roman"/>
                <w:sz w:val="20"/>
                <w:szCs w:val="20"/>
              </w:rPr>
              <w:t xml:space="preserve">  </w:t>
            </w:r>
            <w:r w:rsidRPr="00AF1D4B">
              <w:rPr>
                <w:rFonts w:ascii="Times New Roman" w:eastAsia="Times New Roman" w:hAnsi="Times New Roman" w:cs="Times New Roman"/>
                <w:b/>
                <w:sz w:val="20"/>
                <w:szCs w:val="20"/>
              </w:rPr>
              <w:t xml:space="preserve"> </w:t>
            </w:r>
          </w:p>
        </w:tc>
        <w:tc>
          <w:tcPr>
            <w:tcW w:w="2692" w:type="dxa"/>
            <w:gridSpan w:val="9"/>
            <w:shd w:val="clear" w:color="auto" w:fill="FFFFFF"/>
          </w:tcPr>
          <w:p w14:paraId="5EDB5C3E"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Relevant data on media services and record of providers of on demand media services publicly available at the website of Regulatory authority of electronic media, including data on ownership of the providers of media services, and data on the exercise of media pluralism. </w:t>
            </w:r>
          </w:p>
          <w:p w14:paraId="206E99F5"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Data on media services and providers of media services in the Registry regularly updated.</w:t>
            </w:r>
          </w:p>
        </w:tc>
        <w:tc>
          <w:tcPr>
            <w:tcW w:w="1718" w:type="dxa"/>
            <w:shd w:val="clear" w:color="auto" w:fill="92D050"/>
          </w:tcPr>
          <w:p w14:paraId="4E1500E7"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Аctivity is being successfully implemented.</w:t>
            </w:r>
          </w:p>
          <w:p w14:paraId="16D080E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No changes in the reporting period. </w:t>
            </w:r>
          </w:p>
          <w:p w14:paraId="57EDCF5F"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Тhe Regulatory Authority of Electronic Media has established a Register of media services, which contains all the information required, including the data on ownership of every single media services provider, as well as register of MSPs that provide services solely via the global information network/internet (Web casting, live streaming, etc.) in accordance with the Law on Electronic Media. The Register is available on the website of the Regulator and is regularly updated: http://rem.rs/sr/registar-pruzalaca-medijskih-usluga. </w:t>
            </w:r>
          </w:p>
          <w:p w14:paraId="593944DB"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To date, no request has been submitted for the issuance of an authorization for the provision of on-demand media services, and therefore no authorization has been issued so far, in terms of Article 75 of the Law on Electronic Media.</w:t>
            </w:r>
          </w:p>
          <w:p w14:paraId="05135B21"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the Register, five MSPs are registered and they are providing on-demand media services exclusively through the global information network/internet (Web casting, live streaming, etc.).</w:t>
            </w:r>
          </w:p>
        </w:tc>
      </w:tr>
      <w:tr w:rsidR="00AF1D4B" w:rsidRPr="00AF1D4B" w14:paraId="0954DF9B" w14:textId="77777777" w:rsidTr="009F570F">
        <w:trPr>
          <w:trHeight w:val="281"/>
        </w:trPr>
        <w:tc>
          <w:tcPr>
            <w:tcW w:w="1098" w:type="dxa"/>
            <w:gridSpan w:val="3"/>
            <w:shd w:val="clear" w:color="auto" w:fill="FFFFFF"/>
          </w:tcPr>
          <w:p w14:paraId="3CE52E31"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3.3.2.8.</w:t>
            </w:r>
          </w:p>
        </w:tc>
        <w:tc>
          <w:tcPr>
            <w:tcW w:w="4680" w:type="dxa"/>
            <w:gridSpan w:val="6"/>
            <w:shd w:val="clear" w:color="auto" w:fill="FFFFFF"/>
          </w:tcPr>
          <w:p w14:paraId="3F29ED0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Effective monitoring over the implementation of the Ethics code of Journalists of Serbia for the purpose of promoting self-regulation and respect of ethical and professional standards, strengthen professional integrity and increase visibility of the Press Council.</w:t>
            </w:r>
          </w:p>
          <w:p w14:paraId="467746F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Measures continuously pronounced by Regulatory authority for electronic media in line with the law.</w:t>
            </w:r>
          </w:p>
        </w:tc>
        <w:tc>
          <w:tcPr>
            <w:tcW w:w="1890" w:type="dxa"/>
            <w:gridSpan w:val="6"/>
            <w:shd w:val="clear" w:color="auto" w:fill="FFFFFF"/>
          </w:tcPr>
          <w:p w14:paraId="68E948C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-Press Council</w:t>
            </w:r>
          </w:p>
          <w:p w14:paraId="58997067"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-Regulatory authority for electronic media, for the part of activity related to electronic media</w:t>
            </w:r>
          </w:p>
        </w:tc>
        <w:tc>
          <w:tcPr>
            <w:tcW w:w="1710" w:type="dxa"/>
            <w:gridSpan w:val="9"/>
            <w:shd w:val="clear" w:color="auto" w:fill="FFFFFF"/>
          </w:tcPr>
          <w:p w14:paraId="1179FA2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Continuously </w:t>
            </w:r>
          </w:p>
        </w:tc>
        <w:tc>
          <w:tcPr>
            <w:tcW w:w="2070" w:type="dxa"/>
            <w:gridSpan w:val="4"/>
            <w:shd w:val="clear" w:color="auto" w:fill="FFFFFF"/>
          </w:tcPr>
          <w:p w14:paraId="0F7EA91A" w14:textId="77777777" w:rsidR="00AF1D4B" w:rsidRPr="00AF1D4B" w:rsidRDefault="00AF1D4B" w:rsidP="00AF1D4B">
            <w:pPr>
              <w:spacing w:before="240" w:after="0" w:line="240" w:lineRule="auto"/>
              <w:jc w:val="center"/>
              <w:rPr>
                <w:rFonts w:ascii="Times New Roman" w:eastAsia="Times New Roman" w:hAnsi="Times New Roman" w:cs="Times New Roman"/>
                <w:b/>
                <w:iCs/>
                <w:sz w:val="20"/>
                <w:szCs w:val="20"/>
              </w:rPr>
            </w:pPr>
            <w:r w:rsidRPr="00AF1D4B">
              <w:rPr>
                <w:rFonts w:ascii="Times New Roman" w:eastAsia="Times New Roman" w:hAnsi="Times New Roman" w:cs="Times New Roman"/>
                <w:b/>
                <w:iCs/>
                <w:sz w:val="20"/>
                <w:szCs w:val="20"/>
              </w:rPr>
              <w:t>Budget  of the  Press Council</w:t>
            </w:r>
          </w:p>
          <w:p w14:paraId="0929F263" w14:textId="77777777" w:rsidR="00AF1D4B" w:rsidRPr="00AF1D4B" w:rsidRDefault="00AF1D4B" w:rsidP="00AF1D4B">
            <w:pPr>
              <w:spacing w:before="240" w:after="0" w:line="240" w:lineRule="auto"/>
              <w:jc w:val="center"/>
              <w:rPr>
                <w:rFonts w:ascii="Times New Roman" w:eastAsia="Times New Roman" w:hAnsi="Times New Roman" w:cs="Times New Roman"/>
                <w:b/>
                <w:iCs/>
                <w:sz w:val="20"/>
                <w:szCs w:val="20"/>
              </w:rPr>
            </w:pPr>
          </w:p>
          <w:p w14:paraId="29446C53"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w:t>
            </w:r>
            <w:r w:rsidRPr="00AF1D4B">
              <w:rPr>
                <w:rFonts w:ascii="Times New Roman" w:eastAsia="Times New Roman" w:hAnsi="Times New Roman" w:cs="Times New Roman"/>
                <w:sz w:val="20"/>
                <w:szCs w:val="20"/>
              </w:rPr>
              <w:t xml:space="preserve"> Costs are to be borne by </w:t>
            </w:r>
            <w:r w:rsidRPr="00AF1D4B">
              <w:rPr>
                <w:rFonts w:ascii="Times New Roman" w:eastAsia="Times New Roman" w:hAnsi="Times New Roman" w:cs="Times New Roman"/>
                <w:b/>
                <w:iCs/>
                <w:sz w:val="20"/>
                <w:szCs w:val="20"/>
              </w:rPr>
              <w:t xml:space="preserve"> </w:t>
            </w:r>
            <w:r w:rsidRPr="00AF1D4B">
              <w:rPr>
                <w:rFonts w:ascii="Times New Roman" w:eastAsia="Times New Roman" w:hAnsi="Times New Roman" w:cs="Times New Roman"/>
                <w:iCs/>
                <w:sz w:val="20"/>
                <w:szCs w:val="20"/>
              </w:rPr>
              <w:t>the Press Council</w:t>
            </w:r>
          </w:p>
          <w:p w14:paraId="40FC7402" w14:textId="77777777" w:rsidR="00AF1D4B" w:rsidRPr="00AF1D4B" w:rsidRDefault="00AF1D4B" w:rsidP="00AF1D4B">
            <w:pPr>
              <w:spacing w:before="240" w:after="0" w:line="240" w:lineRule="auto"/>
              <w:jc w:val="center"/>
              <w:rPr>
                <w:rFonts w:ascii="Times New Roman" w:eastAsia="Times New Roman" w:hAnsi="Times New Roman" w:cs="Times New Roman"/>
                <w:b/>
                <w:iCs/>
                <w:sz w:val="20"/>
                <w:szCs w:val="20"/>
              </w:rPr>
            </w:pPr>
            <w:r w:rsidRPr="00AF1D4B">
              <w:rPr>
                <w:rFonts w:ascii="Times New Roman" w:eastAsia="Times New Roman" w:hAnsi="Times New Roman" w:cs="Times New Roman"/>
                <w:b/>
                <w:sz w:val="20"/>
                <w:szCs w:val="20"/>
              </w:rPr>
              <w:t xml:space="preserve"> </w:t>
            </w:r>
          </w:p>
          <w:p w14:paraId="2FFB51F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692" w:type="dxa"/>
            <w:gridSpan w:val="9"/>
            <w:shd w:val="clear" w:color="auto" w:fill="FFFFFF"/>
          </w:tcPr>
          <w:p w14:paraId="5785018B"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Regular reports of the Press Council indicating efficient acting upon submitted complaints.</w:t>
            </w:r>
          </w:p>
          <w:p w14:paraId="249918E6"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Regular reports of the Regulatory authority for electronic media on imposed measures for electronic media.</w:t>
            </w:r>
          </w:p>
          <w:p w14:paraId="205CFC82"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Number and structure of decisions on citizens' complaints filed for violation of the Code of Journalists of Serbia. </w:t>
            </w:r>
          </w:p>
          <w:p w14:paraId="2A4FCF9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Priority in the project co-financing of production of media content under equal conditions is given to the media that comply with the laws and the Code of Journalists of Serbia, that is, which have less pronounced measures by </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Regulatory authority for electronic media  and less decisions and public reprimands by the Press Council.</w:t>
            </w:r>
          </w:p>
          <w:p w14:paraId="52DC58FB"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Reports of the Press Council containing statistics on the measures imposed published twice per year.</w:t>
            </w:r>
          </w:p>
        </w:tc>
        <w:tc>
          <w:tcPr>
            <w:tcW w:w="1718" w:type="dxa"/>
            <w:shd w:val="clear" w:color="auto" w:fill="92D050"/>
          </w:tcPr>
          <w:p w14:paraId="6A4E6FB2"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Аctivity is being successfully implemented.</w:t>
            </w:r>
          </w:p>
          <w:p w14:paraId="5E1FE9B0"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The Regulator did not impose any measure in the reporting period. All measures imposed so far are publicly available and published on the website: </w:t>
            </w:r>
            <w:hyperlink r:id="rId29" w:history="1">
              <w:r w:rsidRPr="00AF1D4B">
                <w:rPr>
                  <w:rFonts w:ascii="Times New Roman" w:eastAsia="Times New Roman" w:hAnsi="Times New Roman" w:cs="Times New Roman"/>
                  <w:color w:val="0000FF"/>
                  <w:sz w:val="20"/>
                  <w:szCs w:val="20"/>
                  <w:u w:val="single"/>
                </w:rPr>
                <w:t>http://rem.rs/sr/odluke/izrecene-mere</w:t>
              </w:r>
            </w:hyperlink>
            <w:r w:rsidRPr="00AF1D4B">
              <w:rPr>
                <w:rFonts w:ascii="Times New Roman" w:eastAsia="Times New Roman" w:hAnsi="Times New Roman" w:cs="Times New Roman"/>
                <w:sz w:val="20"/>
                <w:szCs w:val="20"/>
              </w:rPr>
              <w:t xml:space="preserve"> </w:t>
            </w:r>
          </w:p>
        </w:tc>
      </w:tr>
      <w:tr w:rsidR="00AF1D4B" w:rsidRPr="00AF1D4B" w14:paraId="418B7278" w14:textId="77777777" w:rsidTr="009F570F">
        <w:trPr>
          <w:trHeight w:val="1132"/>
        </w:trPr>
        <w:tc>
          <w:tcPr>
            <w:tcW w:w="1098" w:type="dxa"/>
            <w:gridSpan w:val="3"/>
            <w:shd w:val="clear" w:color="auto" w:fill="FFFFFF"/>
          </w:tcPr>
          <w:p w14:paraId="1812E88C"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3.3.2.9.</w:t>
            </w:r>
          </w:p>
        </w:tc>
        <w:tc>
          <w:tcPr>
            <w:tcW w:w="4680" w:type="dxa"/>
            <w:gridSpan w:val="6"/>
            <w:shd w:val="clear" w:color="auto" w:fill="FFFFFF"/>
          </w:tcPr>
          <w:p w14:paraId="286FEEEB"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Enhance professional conduct of  media service providers and journalists considering EU best practices, through  training in the field of </w:t>
            </w:r>
          </w:p>
          <w:p w14:paraId="692D7FB7"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human rights</w:t>
            </w:r>
          </w:p>
          <w:p w14:paraId="1189813A"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-media ethics</w:t>
            </w:r>
          </w:p>
          <w:p w14:paraId="632F373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-hate speech</w:t>
            </w:r>
          </w:p>
          <w:p w14:paraId="2565BB6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890" w:type="dxa"/>
            <w:gridSpan w:val="6"/>
            <w:shd w:val="clear" w:color="auto" w:fill="FFFFFF"/>
          </w:tcPr>
          <w:p w14:paraId="4AD24AE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for culture and information</w:t>
            </w:r>
          </w:p>
          <w:p w14:paraId="008FA75B"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Partners:</w:t>
            </w:r>
          </w:p>
          <w:p w14:paraId="22140D1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--Press Council</w:t>
            </w:r>
          </w:p>
          <w:p w14:paraId="7646628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CSOs</w:t>
            </w:r>
          </w:p>
          <w:p w14:paraId="053EA51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-Anticorruption council </w:t>
            </w:r>
          </w:p>
          <w:p w14:paraId="4F50C69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-Regulatory authority of electronic media</w:t>
            </w:r>
          </w:p>
        </w:tc>
        <w:tc>
          <w:tcPr>
            <w:tcW w:w="1710" w:type="dxa"/>
            <w:gridSpan w:val="9"/>
            <w:shd w:val="clear" w:color="auto" w:fill="FFFFFF"/>
          </w:tcPr>
          <w:p w14:paraId="68E04BA6"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w:t>
            </w:r>
          </w:p>
          <w:p w14:paraId="7FC31E9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070" w:type="dxa"/>
            <w:gridSpan w:val="4"/>
            <w:shd w:val="clear" w:color="auto" w:fill="FFFFFF"/>
          </w:tcPr>
          <w:p w14:paraId="7B7A1172" w14:textId="77777777" w:rsidR="00AF1D4B" w:rsidRPr="00AF1D4B" w:rsidRDefault="00AF1D4B" w:rsidP="00AF1D4B">
            <w:pPr>
              <w:spacing w:before="240" w:after="0" w:line="240" w:lineRule="auto"/>
              <w:jc w:val="center"/>
              <w:rPr>
                <w:rFonts w:ascii="Times New Roman" w:eastAsia="Times New Roman" w:hAnsi="Times New Roman" w:cs="Times New Roman"/>
                <w:b/>
                <w:iCs/>
                <w:sz w:val="20"/>
                <w:szCs w:val="20"/>
              </w:rPr>
            </w:pPr>
            <w:r w:rsidRPr="00AF1D4B">
              <w:rPr>
                <w:rFonts w:ascii="Times New Roman" w:eastAsia="Times New Roman" w:hAnsi="Times New Roman" w:cs="Times New Roman"/>
                <w:b/>
                <w:iCs/>
                <w:sz w:val="20"/>
                <w:szCs w:val="20"/>
              </w:rPr>
              <w:t>Budget  of the Republic of Serbia</w:t>
            </w:r>
          </w:p>
          <w:p w14:paraId="14FC4D42" w14:textId="77777777" w:rsidR="00AF1D4B" w:rsidRPr="00AF1D4B" w:rsidRDefault="00AF1D4B" w:rsidP="00AF1D4B">
            <w:pPr>
              <w:spacing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2.553 €</w:t>
            </w:r>
          </w:p>
          <w:p w14:paraId="2E2CA6C8" w14:textId="77777777" w:rsidR="00AF1D4B" w:rsidRPr="00AF1D4B" w:rsidRDefault="00AF1D4B" w:rsidP="00AF1D4B">
            <w:pPr>
              <w:spacing w:after="0" w:line="240" w:lineRule="auto"/>
              <w:jc w:val="center"/>
              <w:rPr>
                <w:rFonts w:ascii="Times New Roman" w:eastAsia="Calibri" w:hAnsi="Times New Roman" w:cs="Times New Roman"/>
                <w:sz w:val="20"/>
                <w:szCs w:val="20"/>
              </w:rPr>
            </w:pPr>
          </w:p>
          <w:p w14:paraId="02071D47" w14:textId="77777777" w:rsidR="00AF1D4B" w:rsidRPr="00AF1D4B" w:rsidRDefault="00AF1D4B" w:rsidP="00AF1D4B">
            <w:pPr>
              <w:spacing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in 2020. - 851 €</w:t>
            </w:r>
          </w:p>
          <w:p w14:paraId="65FADF5E" w14:textId="77777777" w:rsidR="00AF1D4B" w:rsidRPr="00AF1D4B" w:rsidRDefault="00AF1D4B" w:rsidP="00AF1D4B">
            <w:pPr>
              <w:spacing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in 2021. - 851 €</w:t>
            </w:r>
          </w:p>
          <w:p w14:paraId="64580A4A" w14:textId="77777777" w:rsidR="00AF1D4B" w:rsidRPr="00AF1D4B" w:rsidRDefault="00AF1D4B" w:rsidP="00AF1D4B">
            <w:pPr>
              <w:spacing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in 2022.-  851 €</w:t>
            </w:r>
          </w:p>
          <w:p w14:paraId="208FB45E" w14:textId="77777777" w:rsidR="00AF1D4B" w:rsidRPr="00AF1D4B" w:rsidRDefault="00AF1D4B" w:rsidP="00AF1D4B">
            <w:pPr>
              <w:spacing w:before="240" w:after="0" w:line="240" w:lineRule="auto"/>
              <w:jc w:val="center"/>
              <w:rPr>
                <w:rFonts w:ascii="Times New Roman" w:eastAsia="Times New Roman" w:hAnsi="Times New Roman" w:cs="Times New Roman"/>
                <w:b/>
                <w:i/>
                <w:sz w:val="20"/>
                <w:szCs w:val="20"/>
              </w:rPr>
            </w:pPr>
            <w:r w:rsidRPr="00AF1D4B">
              <w:rPr>
                <w:rFonts w:ascii="Times New Roman" w:eastAsia="Times New Roman" w:hAnsi="Times New Roman" w:cs="Times New Roman"/>
                <w:b/>
                <w:i/>
                <w:iCs/>
                <w:sz w:val="20"/>
                <w:szCs w:val="20"/>
              </w:rPr>
              <w:t xml:space="preserve">IPA 2019-2020 </w:t>
            </w:r>
          </w:p>
        </w:tc>
        <w:tc>
          <w:tcPr>
            <w:tcW w:w="2692" w:type="dxa"/>
            <w:gridSpan w:val="9"/>
            <w:shd w:val="clear" w:color="auto" w:fill="FFFFFF"/>
          </w:tcPr>
          <w:p w14:paraId="44073AD0"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Number of trainings held.</w:t>
            </w:r>
          </w:p>
          <w:p w14:paraId="64680E09"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Number of complaints regarding professional conduct of journalists and</w:t>
            </w:r>
            <w:r w:rsidRPr="00AF1D4B">
              <w:rPr>
                <w:rFonts w:ascii="Calibri" w:eastAsia="Calibri" w:hAnsi="Calibri" w:cs="Times New Roman"/>
              </w:rPr>
              <w:t xml:space="preserve"> </w:t>
            </w:r>
            <w:r w:rsidRPr="00AF1D4B">
              <w:rPr>
                <w:rFonts w:ascii="Times New Roman" w:eastAsia="Calibri" w:hAnsi="Times New Roman" w:cs="Times New Roman"/>
                <w:sz w:val="20"/>
                <w:szCs w:val="20"/>
              </w:rPr>
              <w:t xml:space="preserve">media service providers.  </w:t>
            </w:r>
          </w:p>
          <w:p w14:paraId="06EF4C42"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Reports of relevant watchdog organizations indicating higher degree of professional conduct of journalists and</w:t>
            </w:r>
            <w:r w:rsidRPr="00AF1D4B">
              <w:rPr>
                <w:rFonts w:ascii="Calibri" w:eastAsia="Calibri" w:hAnsi="Calibri" w:cs="Times New Roman"/>
              </w:rPr>
              <w:t xml:space="preserve"> </w:t>
            </w:r>
            <w:r w:rsidRPr="00AF1D4B">
              <w:rPr>
                <w:rFonts w:ascii="Times New Roman" w:eastAsia="Calibri" w:hAnsi="Times New Roman" w:cs="Times New Roman"/>
                <w:sz w:val="20"/>
                <w:szCs w:val="20"/>
              </w:rPr>
              <w:t>media service providers.</w:t>
            </w:r>
          </w:p>
        </w:tc>
        <w:tc>
          <w:tcPr>
            <w:tcW w:w="1718" w:type="dxa"/>
            <w:shd w:val="clear" w:color="auto" w:fill="92D050"/>
          </w:tcPr>
          <w:p w14:paraId="254D436A"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Аctivity is being successfully implemented.</w:t>
            </w:r>
          </w:p>
          <w:p w14:paraId="201FFF45"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In this reporting period, the implementation of projects supported through open calls in the field of public information in 2022 </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sz w:val="20"/>
                <w:szCs w:val="20"/>
              </w:rPr>
              <w:t>is underway with the Ministry continuously providing the necessary advisory and technical support to the beneficiaries of the funds.</w:t>
            </w:r>
          </w:p>
          <w:p w14:paraId="0690B1AB"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Ministry of Information and Telecommunications prepared reports on the realized open calls for proposals and implemented projects, which were supported in ten calls for proposals (547 projects) in the field of public information in 2021. The subject reports will be published on the official website of the Ministry.</w:t>
            </w:r>
          </w:p>
          <w:p w14:paraId="77FC980D"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international conference "Designed Society - Artificial Intelligence and Freedom of Expression" was co-organized by the Ministry of Information and Telecommunications, the OSCE Mission to Serbia and the Office of the OSCE Representative on Freedom of the Media on November 24 and 25, 2022, in Belgrade.</w:t>
            </w:r>
          </w:p>
          <w:p w14:paraId="30622E00"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Regulator</w:t>
            </w:r>
            <w:r w:rsidRPr="00AF1D4B">
              <w:rPr>
                <w:rFonts w:ascii="Times New Roman" w:eastAsia="Times New Roman" w:hAnsi="Times New Roman" w:cs="Times New Roman"/>
                <w:sz w:val="20"/>
                <w:szCs w:val="20"/>
              </w:rPr>
              <w:t xml:space="preserve"> - Regarding the number of complaints on the work of media service providers, in III quarter 2022, it was 11 and in IV quarter 2022 it was 19. For each of the complaint/ application, Regulator’s expert department inspected the specific program content and prepared report for the Council, which further acted in accordance with legal powers.</w:t>
            </w:r>
          </w:p>
        </w:tc>
      </w:tr>
      <w:tr w:rsidR="00AF1D4B" w:rsidRPr="00AF1D4B" w14:paraId="449DD411" w14:textId="77777777" w:rsidTr="009F570F">
        <w:trPr>
          <w:trHeight w:val="5667"/>
        </w:trPr>
        <w:tc>
          <w:tcPr>
            <w:tcW w:w="1098" w:type="dxa"/>
            <w:gridSpan w:val="3"/>
            <w:shd w:val="clear" w:color="auto" w:fill="FFFFFF"/>
          </w:tcPr>
          <w:p w14:paraId="1DB32F7A"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3.3.2.10.</w:t>
            </w:r>
          </w:p>
        </w:tc>
        <w:tc>
          <w:tcPr>
            <w:tcW w:w="4680" w:type="dxa"/>
            <w:gridSpan w:val="6"/>
            <w:shd w:val="clear" w:color="auto" w:fill="FFFFFF"/>
          </w:tcPr>
          <w:p w14:paraId="7E31128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Effectively monitor the functioning of the system of co-financing media projects from the budgetary and/or public financial resources pursuant to new legislation on project funding of media.</w:t>
            </w:r>
          </w:p>
        </w:tc>
        <w:tc>
          <w:tcPr>
            <w:tcW w:w="1890" w:type="dxa"/>
            <w:gridSpan w:val="6"/>
            <w:shd w:val="clear" w:color="auto" w:fill="FFFFFF"/>
          </w:tcPr>
          <w:p w14:paraId="3BA1335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for culture and information</w:t>
            </w:r>
          </w:p>
          <w:p w14:paraId="323A759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-Provincial secretariat for Culture and Information</w:t>
            </w:r>
          </w:p>
          <w:p w14:paraId="07BD8FB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-Local self-government units</w:t>
            </w:r>
          </w:p>
        </w:tc>
        <w:tc>
          <w:tcPr>
            <w:tcW w:w="1710" w:type="dxa"/>
            <w:gridSpan w:val="9"/>
            <w:shd w:val="clear" w:color="auto" w:fill="FFFFFF"/>
          </w:tcPr>
          <w:p w14:paraId="0E3F87B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Continuously </w:t>
            </w:r>
          </w:p>
        </w:tc>
        <w:tc>
          <w:tcPr>
            <w:tcW w:w="2070" w:type="dxa"/>
            <w:gridSpan w:val="4"/>
            <w:shd w:val="clear" w:color="auto" w:fill="FFFFFF"/>
          </w:tcPr>
          <w:p w14:paraId="3645893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 xml:space="preserve">Budget  of the Republic of Serbia - </w:t>
            </w:r>
            <w:r w:rsidRPr="00AF1D4B">
              <w:rPr>
                <w:rFonts w:ascii="Times New Roman" w:eastAsia="Times New Roman" w:hAnsi="Times New Roman" w:cs="Times New Roman"/>
                <w:sz w:val="20"/>
                <w:szCs w:val="20"/>
              </w:rPr>
              <w:t>31.914 €</w:t>
            </w:r>
          </w:p>
          <w:p w14:paraId="24ACC1E4"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In 2020-2022 10.638 € per year</w:t>
            </w:r>
          </w:p>
          <w:p w14:paraId="12971E4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AP Vojvodina</w:t>
            </w:r>
            <w:r w:rsidRPr="00AF1D4B">
              <w:rPr>
                <w:rFonts w:ascii="Times New Roman" w:eastAsia="Times New Roman" w:hAnsi="Times New Roman" w:cs="Times New Roman"/>
                <w:sz w:val="20"/>
                <w:szCs w:val="20"/>
              </w:rPr>
              <w:t xml:space="preserve"> - costs currently unknown </w:t>
            </w:r>
          </w:p>
          <w:p w14:paraId="4A72149D"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Local self-government budget</w:t>
            </w:r>
            <w:r w:rsidRPr="00AF1D4B">
              <w:rPr>
                <w:rFonts w:ascii="Times New Roman" w:eastAsia="Times New Roman" w:hAnsi="Times New Roman" w:cs="Times New Roman"/>
                <w:sz w:val="20"/>
                <w:szCs w:val="20"/>
              </w:rPr>
              <w:t xml:space="preserve"> - costs </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currently unknown</w:t>
            </w:r>
          </w:p>
        </w:tc>
        <w:tc>
          <w:tcPr>
            <w:tcW w:w="2692" w:type="dxa"/>
            <w:gridSpan w:val="9"/>
            <w:shd w:val="clear" w:color="auto" w:fill="FFFFFF"/>
          </w:tcPr>
          <w:p w14:paraId="158D9E0F"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Efficient mechanisms for monitoring </w:t>
            </w:r>
            <w:r w:rsidRPr="00AF1D4B">
              <w:rPr>
                <w:rFonts w:ascii="Calibri" w:eastAsia="Calibri" w:hAnsi="Calibri" w:cs="Times New Roman"/>
              </w:rPr>
              <w:t xml:space="preserve"> </w:t>
            </w:r>
            <w:r w:rsidRPr="00AF1D4B">
              <w:rPr>
                <w:rFonts w:ascii="Times New Roman" w:eastAsia="Calibri" w:hAnsi="Times New Roman" w:cs="Times New Roman"/>
                <w:sz w:val="20"/>
                <w:szCs w:val="20"/>
              </w:rPr>
              <w:t>the functioning of the system of co-financing media projects from the budgetary and/or public financial resources pursuant to new legislation on project funding of media established through:</w:t>
            </w:r>
          </w:p>
          <w:p w14:paraId="74F562D0"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-introduction and effective implementation of the obligation of public authority bodies to regularly submit reports on co-financing media projects.</w:t>
            </w:r>
          </w:p>
          <w:p w14:paraId="04DCBCB4"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-analysis </w:t>
            </w:r>
            <w:r w:rsidRPr="00AF1D4B">
              <w:rPr>
                <w:rFonts w:ascii="Calibri" w:eastAsia="Calibri" w:hAnsi="Calibri" w:cs="Times New Roman"/>
              </w:rPr>
              <w:t>of</w:t>
            </w:r>
            <w:r w:rsidRPr="00AF1D4B">
              <w:rPr>
                <w:rFonts w:ascii="Times New Roman" w:eastAsia="Calibri" w:hAnsi="Times New Roman" w:cs="Times New Roman"/>
                <w:sz w:val="20"/>
                <w:szCs w:val="20"/>
              </w:rPr>
              <w:t xml:space="preserve"> public authority bodies on the quality of the supported projects based on beneficiaries’ reports on funds disbursement.</w:t>
            </w:r>
          </w:p>
          <w:p w14:paraId="233FF187"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Data from external evaluation of project implementation made available to the public through the publication of reports</w:t>
            </w:r>
          </w:p>
        </w:tc>
        <w:tc>
          <w:tcPr>
            <w:tcW w:w="1718" w:type="dxa"/>
            <w:shd w:val="clear" w:color="auto" w:fill="92D050"/>
          </w:tcPr>
          <w:p w14:paraId="67217AFE"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0A784FE6"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In this reporting period, reports were prepared on the implemented projects that were supported in 2021. The subject reports will be published on the official website of the Ministry. Based on the results of the evaluation, the Ministry will project priority topics and missing media content for the upcoming call for proposals in 2023 and it will also base on it the planning of trainings for improving the professional and ethical capacities of journalists and media workers.</w:t>
            </w:r>
          </w:p>
        </w:tc>
      </w:tr>
      <w:tr w:rsidR="00AF1D4B" w:rsidRPr="00AF1D4B" w14:paraId="4DAC4925" w14:textId="77777777" w:rsidTr="009F570F">
        <w:trPr>
          <w:trHeight w:val="5101"/>
        </w:trPr>
        <w:tc>
          <w:tcPr>
            <w:tcW w:w="1098" w:type="dxa"/>
            <w:gridSpan w:val="3"/>
            <w:shd w:val="clear" w:color="auto" w:fill="FFFFFF"/>
          </w:tcPr>
          <w:p w14:paraId="75DD5BC7"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3.3.2.11.</w:t>
            </w:r>
          </w:p>
        </w:tc>
        <w:tc>
          <w:tcPr>
            <w:tcW w:w="4680" w:type="dxa"/>
            <w:gridSpan w:val="6"/>
            <w:shd w:val="clear" w:color="auto" w:fill="FFFFFF"/>
          </w:tcPr>
          <w:p w14:paraId="4816C5B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Create a regulatory framework in the field of public information and advertising by the public authority bodies and companies owned or funded mainly by the state (Measure 2.6. in the Media Strategy</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for the Development of Public Information System in the Republic of Serbia for the period 2020-2025).</w:t>
            </w:r>
          </w:p>
        </w:tc>
        <w:tc>
          <w:tcPr>
            <w:tcW w:w="1890" w:type="dxa"/>
            <w:gridSpan w:val="6"/>
            <w:shd w:val="clear" w:color="auto" w:fill="FFFFFF"/>
          </w:tcPr>
          <w:p w14:paraId="2CAB26C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Ministry for culture and information </w:t>
            </w:r>
          </w:p>
          <w:p w14:paraId="3CFBE727"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Ministry for Trade, Tourism, and Telecommunications</w:t>
            </w:r>
          </w:p>
          <w:p w14:paraId="26DF9FDB"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710" w:type="dxa"/>
            <w:gridSpan w:val="9"/>
            <w:shd w:val="clear" w:color="auto" w:fill="FFFFFF"/>
          </w:tcPr>
          <w:p w14:paraId="6C04627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From 2021</w:t>
            </w:r>
          </w:p>
        </w:tc>
        <w:tc>
          <w:tcPr>
            <w:tcW w:w="2070" w:type="dxa"/>
            <w:gridSpan w:val="4"/>
            <w:shd w:val="clear" w:color="auto" w:fill="FFFFFF"/>
          </w:tcPr>
          <w:p w14:paraId="7F430549"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 –</w:t>
            </w:r>
          </w:p>
          <w:p w14:paraId="492EC46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51.855  €</w:t>
            </w:r>
          </w:p>
          <w:p w14:paraId="2232234D"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17.285 €</w:t>
            </w:r>
            <w:r w:rsidRPr="00AF1D4B">
              <w:rPr>
                <w:rFonts w:ascii="Times New Roman" w:eastAsia="Times New Roman" w:hAnsi="Times New Roman" w:cs="Times New Roman"/>
                <w:iCs/>
                <w:sz w:val="20"/>
                <w:szCs w:val="20"/>
              </w:rPr>
              <w:t xml:space="preserve"> per year </w:t>
            </w:r>
          </w:p>
        </w:tc>
        <w:tc>
          <w:tcPr>
            <w:tcW w:w="2250" w:type="dxa"/>
            <w:gridSpan w:val="7"/>
            <w:shd w:val="clear" w:color="auto" w:fill="FFFFFF"/>
          </w:tcPr>
          <w:p w14:paraId="7881000F"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Improved Media Registry in which all state subsidies are recorded (public procurement, competitions, other types of contracts with the media).</w:t>
            </w:r>
          </w:p>
        </w:tc>
        <w:tc>
          <w:tcPr>
            <w:tcW w:w="2160" w:type="dxa"/>
            <w:gridSpan w:val="3"/>
            <w:shd w:val="clear" w:color="auto" w:fill="92D050"/>
          </w:tcPr>
          <w:p w14:paraId="07EC3D68"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Аctivity is being successfully implemented.  </w:t>
            </w:r>
          </w:p>
          <w:p w14:paraId="0CFC7F4C" w14:textId="77777777" w:rsidR="00AF1D4B" w:rsidRPr="00AF1D4B" w:rsidRDefault="00AF1D4B" w:rsidP="008E2A58">
            <w:pPr>
              <w:spacing w:after="0" w:line="240" w:lineRule="atLeast"/>
              <w:jc w:val="both"/>
              <w:rPr>
                <w:rFonts w:ascii="Times New Roman" w:eastAsia="Calibri" w:hAnsi="Times New Roman" w:cs="Times New Roman"/>
                <w:bCs/>
                <w:sz w:val="20"/>
                <w:szCs w:val="20"/>
                <w:lang w:val="en-GB"/>
              </w:rPr>
            </w:pPr>
            <w:r w:rsidRPr="00AF1D4B">
              <w:rPr>
                <w:rFonts w:ascii="Times New Roman" w:eastAsia="Calibri" w:hAnsi="Times New Roman" w:cs="Times New Roman"/>
                <w:bCs/>
                <w:sz w:val="20"/>
                <w:szCs w:val="20"/>
                <w:lang w:val="en-GB"/>
              </w:rPr>
              <w:t>With the support of the OSCE Mission to Serbia, an analysis of the regulatory framework in the field of advertising is being prepared, with special reference to the problems related to advertising of public authorities and companies majority owned or financed by the state.</w:t>
            </w:r>
          </w:p>
        </w:tc>
      </w:tr>
      <w:tr w:rsidR="00AF1D4B" w:rsidRPr="00AF1D4B" w14:paraId="12717159" w14:textId="77777777" w:rsidTr="009F570F">
        <w:trPr>
          <w:trHeight w:val="979"/>
        </w:trPr>
        <w:tc>
          <w:tcPr>
            <w:tcW w:w="1098" w:type="dxa"/>
            <w:gridSpan w:val="3"/>
            <w:shd w:val="clear" w:color="auto" w:fill="FFFFFF"/>
          </w:tcPr>
          <w:p w14:paraId="657EF5AB"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3.3.2.12.</w:t>
            </w:r>
          </w:p>
        </w:tc>
        <w:tc>
          <w:tcPr>
            <w:tcW w:w="4680" w:type="dxa"/>
            <w:gridSpan w:val="6"/>
            <w:shd w:val="clear" w:color="auto" w:fill="FFFFFF"/>
          </w:tcPr>
          <w:p w14:paraId="52A38A2B"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Effectively monitor the use of tax deductions, budgetary funds and/or other forms of state aid which represents potential source of influence on media independence, through:</w:t>
            </w:r>
          </w:p>
          <w:p w14:paraId="66F886C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w:t>
            </w:r>
            <w:r w:rsidRPr="00AF1D4B">
              <w:rPr>
                <w:rFonts w:ascii="Calibri" w:eastAsia="Calibri" w:hAnsi="Calibri" w:cs="Times New Roman"/>
              </w:rPr>
              <w:t xml:space="preserve"> </w:t>
            </w:r>
            <w:r w:rsidRPr="00AF1D4B">
              <w:rPr>
                <w:rFonts w:ascii="Times New Roman" w:eastAsia="Calibri" w:hAnsi="Times New Roman" w:cs="Times New Roman"/>
                <w:sz w:val="20"/>
                <w:szCs w:val="20"/>
              </w:rPr>
              <w:t>Improving legal provisions regarding the entry of data into the Media Register;</w:t>
            </w:r>
          </w:p>
          <w:p w14:paraId="6757ADD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-Introduction of obligation for public authority bodies to report all state aid to media in the Media Registry </w:t>
            </w:r>
          </w:p>
          <w:p w14:paraId="29B46B9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 Clear specification of sanctions and sanctioning failure to report  all state aid to Media Registry in line with Article 137 of the Law on Public Information and Media)</w:t>
            </w:r>
          </w:p>
        </w:tc>
        <w:tc>
          <w:tcPr>
            <w:tcW w:w="1890" w:type="dxa"/>
            <w:gridSpan w:val="6"/>
            <w:shd w:val="clear" w:color="auto" w:fill="FFFFFF"/>
          </w:tcPr>
          <w:p w14:paraId="098F737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Ministry for culture and information in cooperation with Commission for state aid control, based on the data of public authority bodies at all levels</w:t>
            </w:r>
          </w:p>
          <w:p w14:paraId="5F4C80C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-Business Registers Agency</w:t>
            </w:r>
          </w:p>
          <w:p w14:paraId="14F449A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710" w:type="dxa"/>
            <w:gridSpan w:val="9"/>
            <w:shd w:val="clear" w:color="auto" w:fill="FFFFFF"/>
          </w:tcPr>
          <w:p w14:paraId="7AB94CF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Continuously </w:t>
            </w:r>
          </w:p>
        </w:tc>
        <w:tc>
          <w:tcPr>
            <w:tcW w:w="2070" w:type="dxa"/>
            <w:gridSpan w:val="4"/>
            <w:shd w:val="clear" w:color="auto" w:fill="FFFFFF"/>
          </w:tcPr>
          <w:p w14:paraId="31CAE218"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w:t>
            </w:r>
          </w:p>
          <w:p w14:paraId="4F50934D"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31.914 €</w:t>
            </w:r>
          </w:p>
          <w:p w14:paraId="612FCFF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iCs/>
                <w:sz w:val="20"/>
                <w:szCs w:val="20"/>
              </w:rPr>
              <w:t xml:space="preserve"> In 2020-2022 - 10.638 € </w:t>
            </w:r>
            <w:r w:rsidRPr="00AF1D4B">
              <w:rPr>
                <w:rFonts w:ascii="Calibri" w:eastAsia="Calibri" w:hAnsi="Calibri" w:cs="Times New Roman"/>
              </w:rPr>
              <w:t xml:space="preserve"> </w:t>
            </w:r>
            <w:r w:rsidRPr="00AF1D4B">
              <w:rPr>
                <w:rFonts w:ascii="Times New Roman" w:eastAsia="Times New Roman" w:hAnsi="Times New Roman" w:cs="Times New Roman"/>
                <w:iCs/>
                <w:sz w:val="20"/>
                <w:szCs w:val="20"/>
              </w:rPr>
              <w:t>per year</w:t>
            </w:r>
          </w:p>
        </w:tc>
        <w:tc>
          <w:tcPr>
            <w:tcW w:w="2250" w:type="dxa"/>
            <w:gridSpan w:val="7"/>
            <w:shd w:val="clear" w:color="auto" w:fill="FFFFFF"/>
          </w:tcPr>
          <w:p w14:paraId="024AB651"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Efficient monitoring over use of tax deductions, budgetary funds and/or other forms of state aid which represents potential source of influence on media independence established and implemented through:</w:t>
            </w:r>
          </w:p>
          <w:p w14:paraId="0740E4A5"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w:t>
            </w:r>
            <w:r w:rsidRPr="00AF1D4B">
              <w:rPr>
                <w:rFonts w:ascii="Calibri" w:eastAsia="Calibri" w:hAnsi="Calibri" w:cs="Times New Roman"/>
              </w:rPr>
              <w:t xml:space="preserve"> </w:t>
            </w:r>
            <w:r w:rsidRPr="00AF1D4B">
              <w:rPr>
                <w:rFonts w:ascii="Times New Roman" w:eastAsia="Calibri" w:hAnsi="Times New Roman" w:cs="Times New Roman"/>
                <w:sz w:val="20"/>
                <w:szCs w:val="20"/>
              </w:rPr>
              <w:t>reports of public authority bodies on all state aid to media available in Media Registry</w:t>
            </w:r>
          </w:p>
          <w:p w14:paraId="5F904FA7"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-regular sanctioning of </w:t>
            </w:r>
            <w:r w:rsidRPr="00AF1D4B">
              <w:rPr>
                <w:rFonts w:ascii="Calibri" w:eastAsia="Calibri" w:hAnsi="Calibri" w:cs="Times New Roman"/>
              </w:rPr>
              <w:t xml:space="preserve"> </w:t>
            </w:r>
            <w:r w:rsidRPr="00AF1D4B">
              <w:rPr>
                <w:rFonts w:ascii="Times New Roman" w:eastAsia="Calibri" w:hAnsi="Times New Roman" w:cs="Times New Roman"/>
                <w:sz w:val="20"/>
                <w:szCs w:val="20"/>
              </w:rPr>
              <w:t>public authority bodies for</w:t>
            </w:r>
            <w:r w:rsidRPr="00AF1D4B">
              <w:rPr>
                <w:rFonts w:ascii="Calibri" w:eastAsia="Calibri" w:hAnsi="Calibri" w:cs="Times New Roman"/>
              </w:rPr>
              <w:t xml:space="preserve"> </w:t>
            </w:r>
            <w:r w:rsidRPr="00AF1D4B">
              <w:rPr>
                <w:rFonts w:ascii="Times New Roman" w:eastAsia="Calibri" w:hAnsi="Times New Roman" w:cs="Times New Roman"/>
                <w:sz w:val="20"/>
                <w:szCs w:val="20"/>
              </w:rPr>
              <w:t>a</w:t>
            </w:r>
            <w:r w:rsidRPr="00AF1D4B">
              <w:rPr>
                <w:rFonts w:ascii="Calibri" w:eastAsia="Calibri" w:hAnsi="Calibri" w:cs="Times New Roman"/>
              </w:rPr>
              <w:t xml:space="preserve"> </w:t>
            </w:r>
            <w:r w:rsidRPr="00AF1D4B">
              <w:rPr>
                <w:rFonts w:ascii="Times New Roman" w:eastAsia="Calibri" w:hAnsi="Times New Roman" w:cs="Times New Roman"/>
                <w:sz w:val="20"/>
                <w:szCs w:val="20"/>
              </w:rPr>
              <w:t xml:space="preserve">failure to report  all state aid to media in the Media Registry </w:t>
            </w:r>
          </w:p>
          <w:p w14:paraId="3E4CB5F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Media Registry improved and data contained therein easily accessible, including information about all state aid provided to media.</w:t>
            </w:r>
            <w:r w:rsidRPr="00AF1D4B">
              <w:rPr>
                <w:rFonts w:ascii="Times New Roman" w:eastAsia="Times New Roman" w:hAnsi="Times New Roman" w:cs="Times New Roman"/>
                <w:sz w:val="20"/>
                <w:szCs w:val="20"/>
              </w:rPr>
              <w:t>Analyses of relevant media market performed and published.</w:t>
            </w:r>
          </w:p>
          <w:p w14:paraId="1FED9C66"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Measures imposed in cases of unauthorised media concentration.</w:t>
            </w:r>
          </w:p>
        </w:tc>
        <w:tc>
          <w:tcPr>
            <w:tcW w:w="2160" w:type="dxa"/>
            <w:gridSpan w:val="3"/>
            <w:shd w:val="clear" w:color="auto" w:fill="92D050"/>
          </w:tcPr>
          <w:p w14:paraId="7995BC75"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006BD8AE"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The Working Group was established for the preparation of the working version of the Draft Law on Amendments to the Law on Public Information and Media, the completion of which is envisaged by February 10, 2023.</w:t>
            </w:r>
          </w:p>
          <w:p w14:paraId="44644E92"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The Media Register does not contain data on tax relief and other forms of state aid as a possible source of influence on media independence, because these data are not prescribed as the subject of registration.</w:t>
            </w:r>
          </w:p>
          <w:p w14:paraId="57271C31"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The Media Register is not authorized to sanction public authorities for not reporting data on funds allocated for the purpose of co-financing of projects in the field of public information for the realization of public interest, nor to determine unauthorized concentration of media.</w:t>
            </w:r>
          </w:p>
        </w:tc>
      </w:tr>
      <w:tr w:rsidR="00AF1D4B" w:rsidRPr="00AF1D4B" w14:paraId="7884F8B1" w14:textId="77777777" w:rsidTr="009F570F">
        <w:trPr>
          <w:trHeight w:val="1840"/>
        </w:trPr>
        <w:tc>
          <w:tcPr>
            <w:tcW w:w="1098" w:type="dxa"/>
            <w:gridSpan w:val="3"/>
            <w:shd w:val="clear" w:color="auto" w:fill="FFFFFF"/>
          </w:tcPr>
          <w:p w14:paraId="25162C3D"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3.3.2.13.</w:t>
            </w:r>
          </w:p>
        </w:tc>
        <w:tc>
          <w:tcPr>
            <w:tcW w:w="4680" w:type="dxa"/>
            <w:gridSpan w:val="6"/>
            <w:shd w:val="clear" w:color="auto" w:fill="FFFFFF"/>
          </w:tcPr>
          <w:p w14:paraId="5EABEFE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Monitoring of concentration in the media in accordance with the Law on Protection of Competition and the</w:t>
            </w:r>
            <w:r w:rsidRPr="00AF1D4B">
              <w:rPr>
                <w:rFonts w:ascii="Calibri" w:eastAsia="Calibri" w:hAnsi="Calibri" w:cs="Times New Roman"/>
              </w:rPr>
              <w:t xml:space="preserve"> </w:t>
            </w:r>
            <w:r w:rsidRPr="00AF1D4B">
              <w:rPr>
                <w:rFonts w:ascii="Times New Roman" w:eastAsia="Calibri" w:hAnsi="Times New Roman" w:cs="Times New Roman"/>
                <w:sz w:val="20"/>
                <w:szCs w:val="20"/>
              </w:rPr>
              <w:t>Strategy for the Development of Public Information System in the Republic of Serbia for the period 2020-2025.</w:t>
            </w:r>
          </w:p>
        </w:tc>
        <w:tc>
          <w:tcPr>
            <w:tcW w:w="1890" w:type="dxa"/>
            <w:gridSpan w:val="6"/>
            <w:shd w:val="clear" w:color="auto" w:fill="FFFFFF"/>
          </w:tcPr>
          <w:p w14:paraId="051E952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-Commission for Protection of Competition</w:t>
            </w:r>
          </w:p>
        </w:tc>
        <w:tc>
          <w:tcPr>
            <w:tcW w:w="1710" w:type="dxa"/>
            <w:gridSpan w:val="9"/>
            <w:shd w:val="clear" w:color="auto" w:fill="FFFFFF"/>
          </w:tcPr>
          <w:p w14:paraId="014BFFA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Continuously </w:t>
            </w:r>
          </w:p>
        </w:tc>
        <w:tc>
          <w:tcPr>
            <w:tcW w:w="2070" w:type="dxa"/>
            <w:gridSpan w:val="4"/>
            <w:shd w:val="clear" w:color="auto" w:fill="FFFFFF"/>
          </w:tcPr>
          <w:p w14:paraId="5B9AD23A" w14:textId="77777777" w:rsidR="00AF1D4B" w:rsidRPr="00AF1D4B" w:rsidRDefault="00AF1D4B" w:rsidP="00AF1D4B">
            <w:pPr>
              <w:spacing w:before="240" w:after="0" w:line="240" w:lineRule="auto"/>
              <w:jc w:val="center"/>
              <w:rPr>
                <w:rFonts w:ascii="Times New Roman" w:eastAsia="Calibri" w:hAnsi="Times New Roman" w:cs="Times New Roman"/>
                <w:b/>
                <w:sz w:val="20"/>
                <w:szCs w:val="20"/>
              </w:rPr>
            </w:pPr>
            <w:r w:rsidRPr="00AF1D4B">
              <w:rPr>
                <w:rFonts w:ascii="Times New Roman" w:eastAsia="Times New Roman" w:hAnsi="Times New Roman" w:cs="Times New Roman"/>
                <w:b/>
                <w:iCs/>
                <w:sz w:val="20"/>
                <w:szCs w:val="20"/>
              </w:rPr>
              <w:t xml:space="preserve">Budget  of </w:t>
            </w:r>
            <w:r w:rsidRPr="00AF1D4B">
              <w:rPr>
                <w:rFonts w:ascii="Times New Roman" w:eastAsia="Calibri" w:hAnsi="Times New Roman" w:cs="Times New Roman"/>
                <w:b/>
                <w:sz w:val="20"/>
                <w:szCs w:val="20"/>
              </w:rPr>
              <w:t>Commission for Protection of Competition</w:t>
            </w:r>
          </w:p>
          <w:p w14:paraId="5D7FD5E2"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Times New Roman" w:hAnsi="Times New Roman" w:cs="Times New Roman"/>
                <w:iCs/>
                <w:sz w:val="20"/>
                <w:szCs w:val="20"/>
              </w:rPr>
              <w:t>*</w:t>
            </w:r>
            <w:r w:rsidRPr="00AF1D4B">
              <w:rPr>
                <w:rFonts w:ascii="Times New Roman" w:eastAsia="Times New Roman" w:hAnsi="Times New Roman" w:cs="Times New Roman"/>
                <w:sz w:val="20"/>
                <w:szCs w:val="20"/>
              </w:rPr>
              <w:t xml:space="preserve"> Costs are to be borne by </w:t>
            </w:r>
            <w:r w:rsidRPr="00AF1D4B">
              <w:rPr>
                <w:rFonts w:ascii="Times New Roman" w:eastAsia="Times New Roman" w:hAnsi="Times New Roman" w:cs="Times New Roman"/>
                <w:iCs/>
                <w:sz w:val="20"/>
                <w:szCs w:val="20"/>
              </w:rPr>
              <w:t xml:space="preserve"> </w:t>
            </w:r>
            <w:r w:rsidRPr="00AF1D4B">
              <w:rPr>
                <w:rFonts w:ascii="Times New Roman" w:eastAsia="Calibri" w:hAnsi="Times New Roman" w:cs="Times New Roman"/>
                <w:sz w:val="20"/>
                <w:szCs w:val="20"/>
              </w:rPr>
              <w:t>Commission for Protection of Competition</w:t>
            </w:r>
          </w:p>
          <w:p w14:paraId="0C3D2A1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w:t>
            </w:r>
            <w:r w:rsidRPr="00AF1D4B">
              <w:rPr>
                <w:rFonts w:ascii="Times New Roman" w:eastAsia="Times New Roman" w:hAnsi="Times New Roman" w:cs="Times New Roman"/>
                <w:b/>
                <w:iCs/>
                <w:sz w:val="20"/>
                <w:szCs w:val="20"/>
              </w:rPr>
              <w:t xml:space="preserve">   </w:t>
            </w:r>
          </w:p>
        </w:tc>
        <w:tc>
          <w:tcPr>
            <w:tcW w:w="2250" w:type="dxa"/>
            <w:gridSpan w:val="7"/>
            <w:shd w:val="clear" w:color="auto" w:fill="FFFFFF"/>
          </w:tcPr>
          <w:p w14:paraId="2184E99C"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Annual reports including an overview of the imposed sanctions, proceedings and opinions submitted to the National Assembly and publicly available</w:t>
            </w:r>
            <w:r w:rsidRPr="00AF1D4B">
              <w:rPr>
                <w:rFonts w:ascii="Calibri" w:eastAsia="Calibri" w:hAnsi="Calibri" w:cs="Times New Roman"/>
              </w:rPr>
              <w:t xml:space="preserve"> </w:t>
            </w:r>
            <w:r w:rsidRPr="00AF1D4B">
              <w:rPr>
                <w:rFonts w:ascii="Times New Roman" w:eastAsia="Calibri" w:hAnsi="Times New Roman" w:cs="Times New Roman"/>
                <w:sz w:val="20"/>
                <w:szCs w:val="20"/>
              </w:rPr>
              <w:t xml:space="preserve">confirms the monitoring of concentration in the media. </w:t>
            </w:r>
          </w:p>
          <w:p w14:paraId="0302C810"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Analyses of media concentration published.</w:t>
            </w:r>
          </w:p>
        </w:tc>
        <w:tc>
          <w:tcPr>
            <w:tcW w:w="2160" w:type="dxa"/>
            <w:gridSpan w:val="3"/>
            <w:shd w:val="clear" w:color="auto" w:fill="92D050"/>
          </w:tcPr>
          <w:p w14:paraId="1CC1BEBE"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Activity is being successfully implemented.</w:t>
            </w:r>
          </w:p>
          <w:p w14:paraId="4FBF49F4" w14:textId="77777777" w:rsidR="00AF1D4B" w:rsidRPr="00AF1D4B" w:rsidRDefault="00AF1D4B" w:rsidP="008E2A58">
            <w:pPr>
              <w:spacing w:after="0" w:line="240" w:lineRule="atLeast"/>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In the reporting period (1 July- 31 December 2022), there were no proceedings for assessment of concentrations between market participants in the media sector.</w:t>
            </w:r>
          </w:p>
        </w:tc>
      </w:tr>
      <w:tr w:rsidR="00AF1D4B" w:rsidRPr="00AF1D4B" w14:paraId="70DE954D" w14:textId="77777777" w:rsidTr="009F570F">
        <w:trPr>
          <w:trHeight w:val="983"/>
        </w:trPr>
        <w:tc>
          <w:tcPr>
            <w:tcW w:w="1098" w:type="dxa"/>
            <w:gridSpan w:val="3"/>
            <w:shd w:val="clear" w:color="auto" w:fill="FFFFFF"/>
          </w:tcPr>
          <w:p w14:paraId="2045A373"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3.3.2.14.</w:t>
            </w:r>
          </w:p>
        </w:tc>
        <w:tc>
          <w:tcPr>
            <w:tcW w:w="4680" w:type="dxa"/>
            <w:gridSpan w:val="6"/>
            <w:shd w:val="clear" w:color="auto" w:fill="FFFFFF"/>
          </w:tcPr>
          <w:p w14:paraId="2A9C441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Established measurable criteria for determining the thresholds for permissible media concentration and the risk of media pluralism, in addition to the share in viewership, listening and circulation (Measure 2.2. in the </w:t>
            </w:r>
            <w:r w:rsidRPr="00AF1D4B">
              <w:rPr>
                <w:rFonts w:ascii="Calibri" w:eastAsia="Calibri" w:hAnsi="Calibri" w:cs="Times New Roman"/>
              </w:rPr>
              <w:t xml:space="preserve"> </w:t>
            </w:r>
            <w:r w:rsidRPr="00AF1D4B">
              <w:rPr>
                <w:rFonts w:ascii="Times New Roman" w:eastAsia="Calibri" w:hAnsi="Times New Roman" w:cs="Times New Roman"/>
                <w:sz w:val="20"/>
                <w:szCs w:val="20"/>
              </w:rPr>
              <w:t>Strategy for the Development of Public Information System in the Republic of Serbia for the period 2020-2025)</w:t>
            </w:r>
          </w:p>
          <w:p w14:paraId="47EC69D0"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w:t>
            </w:r>
          </w:p>
          <w:p w14:paraId="53A4336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p w14:paraId="5D547392"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w:t>
            </w:r>
          </w:p>
        </w:tc>
        <w:tc>
          <w:tcPr>
            <w:tcW w:w="1890" w:type="dxa"/>
            <w:gridSpan w:val="6"/>
            <w:shd w:val="clear" w:color="auto" w:fill="FFFFFF"/>
          </w:tcPr>
          <w:p w14:paraId="0BE285A1"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-Ministry for culture and information </w:t>
            </w:r>
          </w:p>
          <w:p w14:paraId="0C2D1FF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-Regulatory authority of electronic media</w:t>
            </w:r>
            <w:r w:rsidRPr="00AF1D4B" w:rsidDel="00AA26C1">
              <w:rPr>
                <w:rFonts w:ascii="Times New Roman" w:eastAsia="Calibri" w:hAnsi="Times New Roman" w:cs="Times New Roman"/>
                <w:sz w:val="20"/>
                <w:szCs w:val="20"/>
              </w:rPr>
              <w:t xml:space="preserve"> </w:t>
            </w:r>
          </w:p>
          <w:p w14:paraId="3A2F5211"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w:t>
            </w:r>
            <w:r w:rsidRPr="00AF1D4B">
              <w:rPr>
                <w:rFonts w:ascii="Calibri" w:eastAsia="Calibri" w:hAnsi="Calibri" w:cs="Times New Roman"/>
              </w:rPr>
              <w:t xml:space="preserve"> </w:t>
            </w:r>
            <w:r w:rsidRPr="00AF1D4B">
              <w:rPr>
                <w:rFonts w:ascii="Times New Roman" w:eastAsia="Calibri" w:hAnsi="Times New Roman" w:cs="Times New Roman"/>
                <w:sz w:val="20"/>
                <w:szCs w:val="20"/>
              </w:rPr>
              <w:t>Republic Agency for Electronic Communications and Postal Services</w:t>
            </w:r>
          </w:p>
          <w:p w14:paraId="446C3722"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1710" w:type="dxa"/>
            <w:gridSpan w:val="9"/>
            <w:shd w:val="clear" w:color="auto" w:fill="FFFFFF"/>
          </w:tcPr>
          <w:p w14:paraId="068BEED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line with AP for Media Strategy</w:t>
            </w:r>
          </w:p>
        </w:tc>
        <w:tc>
          <w:tcPr>
            <w:tcW w:w="2070" w:type="dxa"/>
            <w:gridSpan w:val="4"/>
            <w:shd w:val="clear" w:color="auto" w:fill="FFFFFF"/>
          </w:tcPr>
          <w:p w14:paraId="41567FA1"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w:t>
            </w:r>
          </w:p>
          <w:p w14:paraId="2E6B0EF1"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8.642 €</w:t>
            </w:r>
          </w:p>
          <w:p w14:paraId="5C290A04" w14:textId="77777777" w:rsidR="00AF1D4B" w:rsidRPr="00AF1D4B" w:rsidRDefault="00AF1D4B" w:rsidP="00AF1D4B">
            <w:pPr>
              <w:spacing w:before="240" w:after="0" w:line="240" w:lineRule="auto"/>
              <w:jc w:val="center"/>
              <w:rPr>
                <w:rFonts w:ascii="Times New Roman" w:eastAsia="Times New Roman" w:hAnsi="Times New Roman" w:cs="Times New Roman"/>
                <w:b/>
                <w:iCs/>
                <w:sz w:val="20"/>
                <w:szCs w:val="20"/>
              </w:rPr>
            </w:pPr>
          </w:p>
        </w:tc>
        <w:tc>
          <w:tcPr>
            <w:tcW w:w="2250" w:type="dxa"/>
            <w:gridSpan w:val="7"/>
            <w:shd w:val="clear" w:color="auto" w:fill="FFFFFF"/>
          </w:tcPr>
          <w:p w14:paraId="2D722CD2"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Analyses of relevant media market performed and published.</w:t>
            </w:r>
          </w:p>
          <w:p w14:paraId="102E4750"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Amended regulation in line with the results of media market analyses.</w:t>
            </w:r>
          </w:p>
          <w:p w14:paraId="5A72856D"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Imposed measures in cases of unauthorized media concentration.</w:t>
            </w:r>
          </w:p>
        </w:tc>
        <w:tc>
          <w:tcPr>
            <w:tcW w:w="2160" w:type="dxa"/>
            <w:gridSpan w:val="3"/>
            <w:shd w:val="clear" w:color="auto" w:fill="92D050"/>
          </w:tcPr>
          <w:p w14:paraId="76759DBB"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Activity is being successfully implemented.</w:t>
            </w:r>
          </w:p>
          <w:p w14:paraId="193107CC" w14:textId="77777777" w:rsidR="00AF1D4B" w:rsidRPr="00AF1D4B" w:rsidRDefault="00AF1D4B" w:rsidP="008E2A58">
            <w:pPr>
              <w:spacing w:after="0" w:line="240" w:lineRule="atLeast"/>
              <w:jc w:val="both"/>
              <w:rPr>
                <w:rFonts w:ascii="Times New Roman" w:eastAsia="Calibri" w:hAnsi="Times New Roman" w:cs="Times New Roman"/>
                <w:bCs/>
                <w:sz w:val="20"/>
                <w:szCs w:val="20"/>
                <w:lang w:val="en-GB"/>
              </w:rPr>
            </w:pPr>
            <w:r w:rsidRPr="00AF1D4B">
              <w:rPr>
                <w:rFonts w:ascii="Times New Roman" w:eastAsia="Calibri" w:hAnsi="Times New Roman" w:cs="Times New Roman"/>
                <w:bCs/>
                <w:sz w:val="20"/>
                <w:szCs w:val="20"/>
                <w:lang w:val="en-GB"/>
              </w:rPr>
              <w:t>The analysis of the relevant media market at the national, regional and local level requires significant financial resources and expert capacities and is programmed within the IPA project proposal that has been updated several times in accordance with the comments of the European Commission and the EU delegation.</w:t>
            </w:r>
          </w:p>
          <w:p w14:paraId="0904D024" w14:textId="77777777" w:rsidR="00AF1D4B" w:rsidRPr="00AF1D4B" w:rsidRDefault="00AF1D4B" w:rsidP="008E2A58">
            <w:pPr>
              <w:spacing w:after="0" w:line="240" w:lineRule="atLeast"/>
              <w:jc w:val="both"/>
              <w:rPr>
                <w:rFonts w:ascii="Times New Roman" w:eastAsia="Calibri" w:hAnsi="Times New Roman" w:cs="Times New Roman"/>
                <w:bCs/>
                <w:sz w:val="20"/>
                <w:szCs w:val="20"/>
                <w:lang w:val="en-GB"/>
              </w:rPr>
            </w:pPr>
            <w:r w:rsidRPr="00AF1D4B">
              <w:rPr>
                <w:rFonts w:ascii="Times New Roman" w:eastAsia="Calibri" w:hAnsi="Times New Roman" w:cs="Times New Roman"/>
                <w:bCs/>
                <w:sz w:val="20"/>
                <w:szCs w:val="20"/>
                <w:lang w:val="en-GB"/>
              </w:rPr>
              <w:t>The Working Group was established for the preparation of the working version of the Draft Law on Amendments to the Law on Public Information and Media, the completion of which is envisaged by February 10, 2023.</w:t>
            </w:r>
          </w:p>
          <w:p w14:paraId="18B19CF1" w14:textId="77777777" w:rsidR="00AF1D4B" w:rsidRPr="00AF1D4B" w:rsidRDefault="00AF1D4B" w:rsidP="008E2A58">
            <w:pPr>
              <w:spacing w:after="0" w:line="240" w:lineRule="atLeast"/>
              <w:jc w:val="both"/>
              <w:rPr>
                <w:rFonts w:ascii="Times New Roman" w:eastAsia="Calibri" w:hAnsi="Times New Roman" w:cs="Times New Roman"/>
                <w:bCs/>
                <w:sz w:val="20"/>
                <w:szCs w:val="20"/>
                <w:lang w:val="en-GB"/>
              </w:rPr>
            </w:pPr>
            <w:r w:rsidRPr="00AF1D4B">
              <w:rPr>
                <w:rFonts w:ascii="Times New Roman" w:eastAsia="Calibri" w:hAnsi="Times New Roman" w:cs="Times New Roman"/>
                <w:bCs/>
                <w:sz w:val="20"/>
                <w:szCs w:val="20"/>
                <w:lang w:val="en-GB"/>
              </w:rPr>
              <w:t>In the reporting period, the Regulator did not impose any measure due to the established existence of violations of media pluralism and in connection with that, REM could not objectively make an analysis.</w:t>
            </w:r>
          </w:p>
        </w:tc>
      </w:tr>
      <w:tr w:rsidR="00AF1D4B" w:rsidRPr="00AF1D4B" w14:paraId="2267AA74" w14:textId="77777777" w:rsidTr="009F570F">
        <w:trPr>
          <w:trHeight w:val="274"/>
        </w:trPr>
        <w:tc>
          <w:tcPr>
            <w:tcW w:w="1098" w:type="dxa"/>
            <w:gridSpan w:val="3"/>
            <w:shd w:val="clear" w:color="auto" w:fill="FFFFFF"/>
          </w:tcPr>
          <w:p w14:paraId="26129D51"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3.3.2.15.</w:t>
            </w:r>
          </w:p>
        </w:tc>
        <w:tc>
          <w:tcPr>
            <w:tcW w:w="4680" w:type="dxa"/>
            <w:gridSpan w:val="6"/>
            <w:shd w:val="clear" w:color="auto" w:fill="FFFFFF"/>
          </w:tcPr>
          <w:p w14:paraId="3329E6F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Determining the existence of violation of media pluralism.</w:t>
            </w:r>
          </w:p>
        </w:tc>
        <w:tc>
          <w:tcPr>
            <w:tcW w:w="1890" w:type="dxa"/>
            <w:gridSpan w:val="6"/>
            <w:shd w:val="clear" w:color="auto" w:fill="FFFFFF"/>
          </w:tcPr>
          <w:p w14:paraId="698DA66E" w14:textId="77777777" w:rsidR="00AF1D4B" w:rsidRPr="00AF1D4B" w:rsidRDefault="00AF1D4B" w:rsidP="00AF1D4B">
            <w:pPr>
              <w:keepNext/>
              <w:keepLines/>
              <w:spacing w:after="0" w:line="240" w:lineRule="auto"/>
              <w:outlineLvl w:val="2"/>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w:t>
            </w:r>
            <w:r w:rsidRPr="00AF1D4B">
              <w:rPr>
                <w:rFonts w:ascii="Times New Roman" w:eastAsia="Calibri" w:hAnsi="Times New Roman" w:cs="Times New Roman"/>
              </w:rPr>
              <w:t xml:space="preserve"> </w:t>
            </w:r>
            <w:r w:rsidRPr="00AF1D4B">
              <w:rPr>
                <w:rFonts w:ascii="Times New Roman" w:eastAsia="Times New Roman" w:hAnsi="Times New Roman" w:cs="Times New Roman"/>
                <w:sz w:val="20"/>
                <w:szCs w:val="20"/>
              </w:rPr>
              <w:t xml:space="preserve">Ministry for culture and information </w:t>
            </w:r>
          </w:p>
          <w:p w14:paraId="7A36C5F7"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w:t>
            </w:r>
            <w:r w:rsidRPr="00AF1D4B">
              <w:rPr>
                <w:rFonts w:ascii="Times New Roman" w:eastAsia="Times New Roman" w:hAnsi="Times New Roman" w:cs="Times New Roman"/>
                <w:sz w:val="20"/>
                <w:szCs w:val="20"/>
              </w:rPr>
              <w:t>Regulatory authority of electronic media</w:t>
            </w:r>
          </w:p>
        </w:tc>
        <w:tc>
          <w:tcPr>
            <w:tcW w:w="1710" w:type="dxa"/>
            <w:gridSpan w:val="9"/>
            <w:shd w:val="clear" w:color="auto" w:fill="FFFFFF"/>
          </w:tcPr>
          <w:p w14:paraId="2255862D"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IV quarter of 2020. </w:t>
            </w:r>
          </w:p>
        </w:tc>
        <w:tc>
          <w:tcPr>
            <w:tcW w:w="2070" w:type="dxa"/>
            <w:gridSpan w:val="4"/>
            <w:shd w:val="clear" w:color="auto" w:fill="FFFFFF"/>
          </w:tcPr>
          <w:p w14:paraId="46091FF9" w14:textId="77777777" w:rsidR="00AF1D4B" w:rsidRPr="00AF1D4B" w:rsidRDefault="00AF1D4B" w:rsidP="00AF1D4B">
            <w:pPr>
              <w:spacing w:before="240" w:after="0" w:line="240" w:lineRule="auto"/>
              <w:jc w:val="center"/>
              <w:rPr>
                <w:rFonts w:ascii="Times New Roman" w:eastAsia="Times New Roman" w:hAnsi="Times New Roman" w:cs="Times New Roman"/>
                <w:b/>
                <w:iCs/>
                <w:sz w:val="20"/>
                <w:szCs w:val="20"/>
              </w:rPr>
            </w:pPr>
            <w:r w:rsidRPr="00AF1D4B">
              <w:rPr>
                <w:rFonts w:ascii="Times New Roman" w:eastAsia="Times New Roman" w:hAnsi="Times New Roman" w:cs="Times New Roman"/>
                <w:b/>
                <w:iCs/>
                <w:sz w:val="20"/>
                <w:szCs w:val="20"/>
              </w:rPr>
              <w:t>Budget  of the Republic of Serbia -</w:t>
            </w:r>
          </w:p>
          <w:p w14:paraId="671C731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iCs/>
                <w:sz w:val="20"/>
                <w:szCs w:val="20"/>
              </w:rPr>
              <w:t>8.642 €</w:t>
            </w:r>
          </w:p>
        </w:tc>
        <w:tc>
          <w:tcPr>
            <w:tcW w:w="2250" w:type="dxa"/>
            <w:gridSpan w:val="7"/>
            <w:shd w:val="clear" w:color="auto" w:fill="FFFFFF"/>
          </w:tcPr>
          <w:p w14:paraId="49772453"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Performed and published analyses of the relevant media market with recorded cases of violation of media pluralism in accordance with European standards.</w:t>
            </w:r>
          </w:p>
        </w:tc>
        <w:tc>
          <w:tcPr>
            <w:tcW w:w="2160" w:type="dxa"/>
            <w:gridSpan w:val="3"/>
            <w:shd w:val="clear" w:color="auto" w:fill="92D050"/>
          </w:tcPr>
          <w:p w14:paraId="7AB95320"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Аctivity is being successfully implemented</w:t>
            </w:r>
          </w:p>
          <w:p w14:paraId="32B6DDB3"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The Working Group was established for the preparation of the working version of the Draft Law on Amendments to the Law on Public Information and Media, the completion of which is envisaged by February 10, 2023.</w:t>
            </w:r>
          </w:p>
          <w:p w14:paraId="2C63E53C"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 xml:space="preserve">In the reporting period, the Regulator did not impose any measure due to the established existence of violations of media pluralism. </w:t>
            </w:r>
          </w:p>
          <w:p w14:paraId="0F5DF409"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In the reporting period, 10 requests were submitted for obtaining prior consent to the act on transfer of the license for providing media services and / or change of ownership structure, and for all 10, the Regulatory Council issued a decision approving the status change and/or planned change of ownership structure.</w:t>
            </w:r>
          </w:p>
        </w:tc>
      </w:tr>
      <w:tr w:rsidR="00AF1D4B" w:rsidRPr="00AF1D4B" w14:paraId="17532FE2" w14:textId="77777777" w:rsidTr="009F570F">
        <w:trPr>
          <w:trHeight w:val="1273"/>
        </w:trPr>
        <w:tc>
          <w:tcPr>
            <w:tcW w:w="1098" w:type="dxa"/>
            <w:gridSpan w:val="3"/>
            <w:shd w:val="clear" w:color="auto" w:fill="FFFFFF"/>
          </w:tcPr>
          <w:p w14:paraId="7E02EBEB"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3.3.2.16.</w:t>
            </w:r>
          </w:p>
        </w:tc>
        <w:tc>
          <w:tcPr>
            <w:tcW w:w="4680" w:type="dxa"/>
            <w:gridSpan w:val="6"/>
            <w:shd w:val="clear" w:color="auto" w:fill="FFFFFF"/>
          </w:tcPr>
          <w:p w14:paraId="5121970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Develop Program of Communication of the Ministry of Interior with the media aimed at defining relationship, methods and scope of communication.</w:t>
            </w:r>
          </w:p>
        </w:tc>
        <w:tc>
          <w:tcPr>
            <w:tcW w:w="1890" w:type="dxa"/>
            <w:gridSpan w:val="6"/>
            <w:shd w:val="clear" w:color="auto" w:fill="FFFFFF"/>
          </w:tcPr>
          <w:p w14:paraId="10AB966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Interior</w:t>
            </w:r>
          </w:p>
        </w:tc>
        <w:tc>
          <w:tcPr>
            <w:tcW w:w="1710" w:type="dxa"/>
            <w:gridSpan w:val="9"/>
            <w:shd w:val="clear" w:color="auto" w:fill="FFFFFF"/>
          </w:tcPr>
          <w:p w14:paraId="21B4A882"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III quarter of 2021.</w:t>
            </w:r>
          </w:p>
        </w:tc>
        <w:tc>
          <w:tcPr>
            <w:tcW w:w="2070" w:type="dxa"/>
            <w:gridSpan w:val="4"/>
            <w:shd w:val="clear" w:color="auto" w:fill="FFFFFF"/>
          </w:tcPr>
          <w:p w14:paraId="2AB14F9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 </w:t>
            </w:r>
          </w:p>
          <w:p w14:paraId="6F46BE2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8.642 €</w:t>
            </w:r>
          </w:p>
          <w:p w14:paraId="07F8B7E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6BB3F082"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250" w:type="dxa"/>
            <w:gridSpan w:val="7"/>
            <w:shd w:val="clear" w:color="auto" w:fill="FFFFFF"/>
          </w:tcPr>
          <w:p w14:paraId="711E920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Program of Communication of the Ministry of Interior with the media aimed at defining relationship, methods and scope of communication developed.</w:t>
            </w:r>
          </w:p>
        </w:tc>
        <w:tc>
          <w:tcPr>
            <w:tcW w:w="2160" w:type="dxa"/>
            <w:gridSpan w:val="3"/>
            <w:shd w:val="clear" w:color="auto" w:fill="92D050"/>
          </w:tcPr>
          <w:p w14:paraId="3CD4F87A"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Activity is fully implemented</w:t>
            </w:r>
            <w:r w:rsidRPr="00AF1D4B">
              <w:rPr>
                <w:rFonts w:ascii="Times New Roman" w:eastAsia="Times New Roman" w:hAnsi="Times New Roman" w:cs="Times New Roman"/>
                <w:sz w:val="20"/>
                <w:szCs w:val="20"/>
              </w:rPr>
              <w:t>.</w:t>
            </w:r>
          </w:p>
          <w:p w14:paraId="514D2361"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On October 18, 2021, the Minister of the Interior adopted the Directive on the Conduct of Police Officers and Other Employees in the Ministry of the Interior in Relation to the Media.</w:t>
            </w:r>
          </w:p>
        </w:tc>
      </w:tr>
      <w:tr w:rsidR="00AF1D4B" w:rsidRPr="00AF1D4B" w14:paraId="1532933A" w14:textId="77777777" w:rsidTr="009F570F">
        <w:trPr>
          <w:trHeight w:val="2122"/>
        </w:trPr>
        <w:tc>
          <w:tcPr>
            <w:tcW w:w="1098" w:type="dxa"/>
            <w:gridSpan w:val="3"/>
            <w:shd w:val="clear" w:color="auto" w:fill="FFFFFF"/>
          </w:tcPr>
          <w:p w14:paraId="6D60BD4D"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3.3.2.17.</w:t>
            </w:r>
          </w:p>
        </w:tc>
        <w:tc>
          <w:tcPr>
            <w:tcW w:w="4680" w:type="dxa"/>
            <w:gridSpan w:val="6"/>
            <w:shd w:val="clear" w:color="auto" w:fill="FFFFFF"/>
          </w:tcPr>
          <w:p w14:paraId="334B28C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Amendment and supplements to the Law on Public Prosecution which prescribe that disciplinarly offences in the part relating to the accountability of public prosecutors and deputy public prosecutors for unauthorized communication of information about ongoing or planned investigations to the media, in order to enable subsequent amendments and supplements to the  Code of Ethics and the Rules of the disciplinary proceedings and disciplinary responsibilities of public prosecutors and deputy public prosecutors.</w:t>
            </w:r>
          </w:p>
          <w:p w14:paraId="656788FE"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w:t>
            </w:r>
          </w:p>
          <w:p w14:paraId="4FFF7567"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890" w:type="dxa"/>
            <w:gridSpan w:val="6"/>
            <w:shd w:val="clear" w:color="auto" w:fill="FFFFFF"/>
          </w:tcPr>
          <w:p w14:paraId="1647D74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Justice</w:t>
            </w:r>
          </w:p>
          <w:p w14:paraId="5D1B412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-State Prosecutorial Council</w:t>
            </w:r>
          </w:p>
          <w:p w14:paraId="799F0DAB"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w:t>
            </w:r>
          </w:p>
        </w:tc>
        <w:tc>
          <w:tcPr>
            <w:tcW w:w="1710" w:type="dxa"/>
            <w:gridSpan w:val="9"/>
            <w:shd w:val="clear" w:color="auto" w:fill="FFFFFF"/>
          </w:tcPr>
          <w:p w14:paraId="65DC422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 quarter of 2021.</w:t>
            </w:r>
          </w:p>
          <w:p w14:paraId="4DE35EC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070" w:type="dxa"/>
            <w:gridSpan w:val="4"/>
            <w:shd w:val="clear" w:color="auto" w:fill="FFFFFF"/>
          </w:tcPr>
          <w:p w14:paraId="26B825D4"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 </w:t>
            </w:r>
          </w:p>
          <w:p w14:paraId="01900392"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8.642 €</w:t>
            </w:r>
          </w:p>
          <w:p w14:paraId="0CE5AB7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61EED8C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250" w:type="dxa"/>
            <w:gridSpan w:val="7"/>
            <w:shd w:val="clear" w:color="auto" w:fill="FFFFFF"/>
          </w:tcPr>
          <w:p w14:paraId="22FE4D21"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Amendment and supplements to the Law on Public Prosecution which prescribe that disciplinarly offences in the part relating to the accountability of public prosecutors and deputy public prosecutors for unauthorized communication of information about ongoing or planned investigations to the media adopted. Amendment and supplements to the Code of Ethics and the Rules of the disciplinary proceedings and disciplinary responsibilities of public prosecutors and deputy public prosecutors adopted.</w:t>
            </w:r>
          </w:p>
        </w:tc>
        <w:tc>
          <w:tcPr>
            <w:tcW w:w="2160" w:type="dxa"/>
            <w:gridSpan w:val="3"/>
            <w:shd w:val="clear" w:color="auto" w:fill="FF0000"/>
          </w:tcPr>
          <w:p w14:paraId="10E1A12A"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Activity is not implemented. </w:t>
            </w:r>
          </w:p>
          <w:p w14:paraId="3AF0883F"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The Minister of Justice and members of the working groups held an </w:t>
            </w:r>
            <w:r w:rsidRPr="00AF1D4B">
              <w:rPr>
                <w:rFonts w:ascii="Times New Roman" w:eastAsia="Times New Roman" w:hAnsi="Times New Roman" w:cs="Times New Roman"/>
                <w:i/>
                <w:sz w:val="20"/>
                <w:szCs w:val="20"/>
              </w:rPr>
              <w:t>online</w:t>
            </w:r>
            <w:r w:rsidRPr="00AF1D4B">
              <w:rPr>
                <w:rFonts w:ascii="Times New Roman" w:eastAsia="Times New Roman" w:hAnsi="Times New Roman" w:cs="Times New Roman"/>
                <w:sz w:val="20"/>
                <w:szCs w:val="20"/>
              </w:rPr>
              <w:t xml:space="preserve"> meeting with the rapporteurs of the Venice Commission on the solutions contained in the set of judicial laws on July 25, 2022 and September 30, 2022. The laws were sent to the Venice Commission for an opinion on September 12, 2022, in order for the Venice Commission to prepare and adopt an opinion on the set of judicial laws at the plenary session held on October 21-22, 2022. The laws (in Serbian and English) have been posted on the website of the Ministry of Justice, a separate e-mail address has been opened for comments and suggestions.</w:t>
            </w:r>
          </w:p>
          <w:p w14:paraId="38A7B75F"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the period from September 20 to 27, public discussions were organized in Belgrade, Novi Sad, Kragujevac, Niš and Zlatibor for judges, public prosecutors, representatives of the legal profession, professional associations of judges and public prosecutors, law faculties, the Bar Association of Serbia and regional bar associations. in its composition, the Delegation of the European Union in Serbia, the Council of Europe, OSCE, GIZ, UN, USAID, as well as a special round table for representatives of civil society organizations. After receiving the opinion of the Venice Commission a public hearing in accordance with the provisions of Article 41 of the Rules of Procedure of the Government took place and lasted up until January 15, 2023. As part of the public debate, round tables in the seats of four appellate courts were held, namely: on December 21, 2022 - presentation of working versions of the law in Niš, on December 23, 2022 - presentation of working versions of the law in Kragujevac, on December 26, 2022 - presentation of working versions of the law in Novi Sad, on December 28, 2022 - presentation of working versions of the law in Belgrade, on January 10, 2023 - presentation of working versions of the law to civil society organizations. These draft laws were adopted by the Government of the Republic of Serbia on 17 January 2023 and were consequently sent to the National Assembly. It is expected that the set of judicial regulations will be adopted within the deadline prescribed by law, that is, by February 9, 2023.</w:t>
            </w:r>
          </w:p>
        </w:tc>
      </w:tr>
      <w:tr w:rsidR="00AF1D4B" w:rsidRPr="00AF1D4B" w14:paraId="2ED83FE3" w14:textId="77777777" w:rsidTr="009F570F">
        <w:trPr>
          <w:trHeight w:val="64"/>
        </w:trPr>
        <w:tc>
          <w:tcPr>
            <w:tcW w:w="1098" w:type="dxa"/>
            <w:gridSpan w:val="3"/>
            <w:shd w:val="clear" w:color="auto" w:fill="FFFFFF"/>
          </w:tcPr>
          <w:p w14:paraId="5046D822"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3.3.2.18.</w:t>
            </w:r>
          </w:p>
        </w:tc>
        <w:tc>
          <w:tcPr>
            <w:tcW w:w="4680" w:type="dxa"/>
            <w:gridSpan w:val="6"/>
            <w:shd w:val="clear" w:color="auto" w:fill="FFFFFF"/>
          </w:tcPr>
          <w:p w14:paraId="48DE75CE"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Monitoring implementation of the Law on Police stipulating that unauthorized communication to the media represents serious breach of duty.</w:t>
            </w:r>
          </w:p>
        </w:tc>
        <w:tc>
          <w:tcPr>
            <w:tcW w:w="1890" w:type="dxa"/>
            <w:gridSpan w:val="6"/>
            <w:shd w:val="clear" w:color="auto" w:fill="FFFFFF"/>
          </w:tcPr>
          <w:p w14:paraId="195A376E"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-Ministry of Interior </w:t>
            </w:r>
          </w:p>
        </w:tc>
        <w:tc>
          <w:tcPr>
            <w:tcW w:w="1710" w:type="dxa"/>
            <w:gridSpan w:val="9"/>
            <w:shd w:val="clear" w:color="auto" w:fill="FFFFFF"/>
          </w:tcPr>
          <w:p w14:paraId="350D3766" w14:textId="77777777" w:rsidR="00AF1D4B" w:rsidRPr="00AF1D4B" w:rsidRDefault="00AF1D4B" w:rsidP="00AF1D4B">
            <w:pPr>
              <w:tabs>
                <w:tab w:val="left" w:pos="1200"/>
              </w:tabs>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w:t>
            </w:r>
          </w:p>
          <w:p w14:paraId="571325FC" w14:textId="77777777" w:rsidR="00AF1D4B" w:rsidRPr="00AF1D4B" w:rsidRDefault="00AF1D4B" w:rsidP="00AF1D4B">
            <w:pPr>
              <w:tabs>
                <w:tab w:val="left" w:pos="1200"/>
              </w:tabs>
              <w:spacing w:before="240" w:line="240" w:lineRule="auto"/>
              <w:jc w:val="center"/>
              <w:rPr>
                <w:rFonts w:ascii="Times New Roman" w:eastAsia="Times New Roman" w:hAnsi="Times New Roman" w:cs="Times New Roman"/>
                <w:sz w:val="20"/>
                <w:szCs w:val="20"/>
              </w:rPr>
            </w:pPr>
          </w:p>
          <w:p w14:paraId="14A51DE6"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070" w:type="dxa"/>
            <w:gridSpan w:val="4"/>
            <w:shd w:val="clear" w:color="auto" w:fill="FFFFFF"/>
          </w:tcPr>
          <w:p w14:paraId="1D78C2DE"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 </w:t>
            </w:r>
          </w:p>
          <w:p w14:paraId="3CD88EF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Budgeted in Chapter 24</w:t>
            </w:r>
          </w:p>
        </w:tc>
        <w:tc>
          <w:tcPr>
            <w:tcW w:w="2250" w:type="dxa"/>
            <w:gridSpan w:val="7"/>
            <w:shd w:val="clear" w:color="auto" w:fill="FFFFFF"/>
          </w:tcPr>
          <w:p w14:paraId="5AF1B581"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Number of disciplinary proceedings in cases of violations of the law initiated.</w:t>
            </w:r>
          </w:p>
        </w:tc>
        <w:tc>
          <w:tcPr>
            <w:tcW w:w="2160" w:type="dxa"/>
            <w:gridSpan w:val="3"/>
            <w:shd w:val="clear" w:color="auto" w:fill="92D050"/>
          </w:tcPr>
          <w:p w14:paraId="05CD07E8"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25B5144B"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sr-Latn-CS"/>
              </w:rPr>
            </w:pPr>
            <w:r w:rsidRPr="00AF1D4B">
              <w:rPr>
                <w:rFonts w:ascii="Times New Roman" w:eastAsia="Times New Roman" w:hAnsi="Times New Roman" w:cs="Times New Roman"/>
                <w:sz w:val="20"/>
                <w:szCs w:val="20"/>
                <w:lang w:val="sr-Latn-CS"/>
              </w:rPr>
              <w:t xml:space="preserve">There were no registered </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sz w:val="20"/>
                <w:szCs w:val="20"/>
                <w:lang w:val="sr-Latn-CS"/>
              </w:rPr>
              <w:t>records in the reporting period.</w:t>
            </w:r>
          </w:p>
        </w:tc>
      </w:tr>
      <w:tr w:rsidR="00AF1D4B" w:rsidRPr="00AF1D4B" w14:paraId="2531A047" w14:textId="77777777" w:rsidTr="009F570F">
        <w:trPr>
          <w:trHeight w:val="281"/>
        </w:trPr>
        <w:tc>
          <w:tcPr>
            <w:tcW w:w="1098" w:type="dxa"/>
            <w:gridSpan w:val="3"/>
            <w:shd w:val="clear" w:color="auto" w:fill="FFFFFF"/>
          </w:tcPr>
          <w:p w14:paraId="3917BB9C"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3.3.2.19.</w:t>
            </w:r>
          </w:p>
        </w:tc>
        <w:tc>
          <w:tcPr>
            <w:tcW w:w="4680" w:type="dxa"/>
            <w:gridSpan w:val="6"/>
            <w:shd w:val="clear" w:color="auto" w:fill="FFFFFF"/>
          </w:tcPr>
          <w:p w14:paraId="5E8528D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Monitoring implementation of the Code of Police Ethics and law governing internal affairs in the part relating to the responsibility of police officers for unauthorized communication of information about ongoing or planned investigations to the media.</w:t>
            </w:r>
          </w:p>
        </w:tc>
        <w:tc>
          <w:tcPr>
            <w:tcW w:w="1890" w:type="dxa"/>
            <w:gridSpan w:val="6"/>
            <w:shd w:val="clear" w:color="auto" w:fill="FFFFFF"/>
          </w:tcPr>
          <w:p w14:paraId="357C796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Interior</w:t>
            </w:r>
          </w:p>
          <w:p w14:paraId="034B22B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710" w:type="dxa"/>
            <w:gridSpan w:val="9"/>
            <w:shd w:val="clear" w:color="auto" w:fill="FFFFFF"/>
          </w:tcPr>
          <w:p w14:paraId="747F915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Continuously</w:t>
            </w:r>
          </w:p>
        </w:tc>
        <w:tc>
          <w:tcPr>
            <w:tcW w:w="2070" w:type="dxa"/>
            <w:gridSpan w:val="4"/>
            <w:shd w:val="clear" w:color="auto" w:fill="FFFFFF"/>
          </w:tcPr>
          <w:p w14:paraId="5CF75554"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 </w:t>
            </w:r>
          </w:p>
          <w:p w14:paraId="1791540E"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iCs/>
                <w:sz w:val="20"/>
                <w:szCs w:val="20"/>
              </w:rPr>
              <w:t>Budgeted in Chapter 24</w:t>
            </w:r>
            <w:r w:rsidRPr="00AF1D4B">
              <w:rPr>
                <w:rFonts w:ascii="Times New Roman" w:eastAsia="Times New Roman" w:hAnsi="Times New Roman" w:cs="Times New Roman"/>
                <w:b/>
                <w:iCs/>
                <w:sz w:val="20"/>
                <w:szCs w:val="20"/>
              </w:rPr>
              <w:t>.</w:t>
            </w:r>
          </w:p>
        </w:tc>
        <w:tc>
          <w:tcPr>
            <w:tcW w:w="2250" w:type="dxa"/>
            <w:gridSpan w:val="7"/>
            <w:shd w:val="clear" w:color="auto" w:fill="FFFFFF"/>
          </w:tcPr>
          <w:p w14:paraId="3D525D1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Disciplinary proceedings in cases of violations of the law initiated.</w:t>
            </w:r>
          </w:p>
        </w:tc>
        <w:tc>
          <w:tcPr>
            <w:tcW w:w="2160" w:type="dxa"/>
            <w:gridSpan w:val="3"/>
            <w:shd w:val="clear" w:color="auto" w:fill="92D050"/>
          </w:tcPr>
          <w:p w14:paraId="1BC98064"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Activity is </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b/>
                <w:sz w:val="20"/>
                <w:szCs w:val="20"/>
              </w:rPr>
              <w:t>being successfully implemented.</w:t>
            </w:r>
          </w:p>
          <w:p w14:paraId="1C4F31AE"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sr-Latn-RS"/>
              </w:rPr>
            </w:pPr>
            <w:r w:rsidRPr="00AF1D4B">
              <w:rPr>
                <w:rFonts w:ascii="Times New Roman" w:eastAsia="Times New Roman" w:hAnsi="Times New Roman" w:cs="Times New Roman"/>
                <w:sz w:val="20"/>
                <w:szCs w:val="20"/>
                <w:lang w:val="sr-Cyrl-CS"/>
              </w:rPr>
              <w:t xml:space="preserve">Тhere are no registered </w:t>
            </w:r>
            <w:r w:rsidRPr="00AF1D4B">
              <w:rPr>
                <w:rFonts w:ascii="Times New Roman" w:eastAsia="Times New Roman" w:hAnsi="Times New Roman" w:cs="Times New Roman"/>
                <w:sz w:val="20"/>
                <w:szCs w:val="20"/>
                <w:lang w:val="sr-Latn-CS"/>
              </w:rPr>
              <w:t>records</w:t>
            </w:r>
            <w:r w:rsidRPr="00AF1D4B">
              <w:rPr>
                <w:rFonts w:ascii="Times New Roman" w:eastAsia="Times New Roman" w:hAnsi="Times New Roman" w:cs="Times New Roman"/>
                <w:sz w:val="20"/>
                <w:szCs w:val="20"/>
                <w:lang w:val="sr-Cyrl-CS"/>
              </w:rPr>
              <w:t xml:space="preserve"> in </w:t>
            </w:r>
            <w:r w:rsidRPr="00AF1D4B">
              <w:rPr>
                <w:rFonts w:ascii="Times New Roman" w:eastAsia="Times New Roman" w:hAnsi="Times New Roman" w:cs="Times New Roman"/>
                <w:sz w:val="20"/>
                <w:szCs w:val="20"/>
                <w:lang w:val="sr-Latn-RS"/>
              </w:rPr>
              <w:t>the reporting period.</w:t>
            </w:r>
          </w:p>
        </w:tc>
      </w:tr>
      <w:tr w:rsidR="00AF1D4B" w:rsidRPr="00AF1D4B" w14:paraId="69ACEFAB" w14:textId="77777777" w:rsidTr="009F570F">
        <w:trPr>
          <w:trHeight w:val="1163"/>
        </w:trPr>
        <w:tc>
          <w:tcPr>
            <w:tcW w:w="1098" w:type="dxa"/>
            <w:gridSpan w:val="3"/>
            <w:shd w:val="clear" w:color="auto" w:fill="FFFFFF"/>
          </w:tcPr>
          <w:p w14:paraId="7BDE82E1"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3.3.2.20.</w:t>
            </w:r>
          </w:p>
        </w:tc>
        <w:tc>
          <w:tcPr>
            <w:tcW w:w="4680" w:type="dxa"/>
            <w:gridSpan w:val="6"/>
            <w:shd w:val="clear" w:color="auto" w:fill="FFFFFF"/>
          </w:tcPr>
          <w:p w14:paraId="224FEFB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Amendments and supplements to the bylaws governing the procedures of confidentiality and safety of planning and conducting criminal investigations in order to improve the privacy and protection of police procedures for the planning and implementation of criminal investigations.</w:t>
            </w:r>
          </w:p>
        </w:tc>
        <w:tc>
          <w:tcPr>
            <w:tcW w:w="1890" w:type="dxa"/>
            <w:gridSpan w:val="6"/>
            <w:shd w:val="clear" w:color="auto" w:fill="FFFFFF"/>
          </w:tcPr>
          <w:p w14:paraId="6FAB402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Interior</w:t>
            </w:r>
          </w:p>
        </w:tc>
        <w:tc>
          <w:tcPr>
            <w:tcW w:w="1710" w:type="dxa"/>
            <w:gridSpan w:val="9"/>
            <w:shd w:val="clear" w:color="auto" w:fill="FFFFFF"/>
          </w:tcPr>
          <w:p w14:paraId="17C9E74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IV quarter of 2020.</w:t>
            </w:r>
          </w:p>
        </w:tc>
        <w:tc>
          <w:tcPr>
            <w:tcW w:w="2070" w:type="dxa"/>
            <w:gridSpan w:val="4"/>
            <w:shd w:val="clear" w:color="auto" w:fill="FFFFFF"/>
          </w:tcPr>
          <w:p w14:paraId="37B9411E"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 </w:t>
            </w:r>
          </w:p>
          <w:p w14:paraId="5903DE9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8.642 €</w:t>
            </w:r>
          </w:p>
          <w:p w14:paraId="047EED4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1462370E"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250" w:type="dxa"/>
            <w:gridSpan w:val="7"/>
            <w:shd w:val="clear" w:color="auto" w:fill="FFFFFF"/>
          </w:tcPr>
          <w:p w14:paraId="16E6E1A4"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Amendments and supplements to the bylaws governing the  procedures  of confidentiality and safety of  planning and conducting criminal investigations in order to improve the privacy and protection of police procedures for the planning and implementation of criminal investigations adopted.</w:t>
            </w:r>
          </w:p>
        </w:tc>
        <w:tc>
          <w:tcPr>
            <w:tcW w:w="2160" w:type="dxa"/>
            <w:gridSpan w:val="3"/>
            <w:shd w:val="clear" w:color="auto" w:fill="92D050"/>
          </w:tcPr>
          <w:p w14:paraId="326B03FB"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Activity is fully implemented. </w:t>
            </w:r>
          </w:p>
          <w:p w14:paraId="4E847EE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Mandatory Instruction on Criminal Operational Work of the Police was adopted on the 19th of July 2021.</w:t>
            </w:r>
          </w:p>
          <w:p w14:paraId="4C04A7FA"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Mandatory instruction on Crime-Operational Work of the Police determines the manner  of organization and implementation of crime-operational work of the police in preventing, detecting and proving criminal acts and their perpetrators and it will be applied starting 45 days from the day of enactment.</w:t>
            </w:r>
          </w:p>
        </w:tc>
      </w:tr>
      <w:tr w:rsidR="00AF1D4B" w:rsidRPr="00AF1D4B" w14:paraId="26049D60" w14:textId="77777777" w:rsidTr="009F570F">
        <w:trPr>
          <w:trHeight w:val="553"/>
        </w:trPr>
        <w:tc>
          <w:tcPr>
            <w:tcW w:w="1098" w:type="dxa"/>
            <w:gridSpan w:val="3"/>
            <w:shd w:val="clear" w:color="auto" w:fill="FFFFFF"/>
          </w:tcPr>
          <w:p w14:paraId="2A7368C3"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3.3.2.21.</w:t>
            </w:r>
          </w:p>
        </w:tc>
        <w:tc>
          <w:tcPr>
            <w:tcW w:w="4680" w:type="dxa"/>
            <w:gridSpan w:val="6"/>
            <w:shd w:val="clear" w:color="auto" w:fill="FFFFFF"/>
          </w:tcPr>
          <w:p w14:paraId="2886BB1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Adopt a by-law which establishes procedures for issuing statements of police officers to the media.</w:t>
            </w:r>
          </w:p>
        </w:tc>
        <w:tc>
          <w:tcPr>
            <w:tcW w:w="1890" w:type="dxa"/>
            <w:gridSpan w:val="6"/>
            <w:shd w:val="clear" w:color="auto" w:fill="FFFFFF"/>
          </w:tcPr>
          <w:p w14:paraId="53C30D7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Interior</w:t>
            </w:r>
          </w:p>
        </w:tc>
        <w:tc>
          <w:tcPr>
            <w:tcW w:w="1710" w:type="dxa"/>
            <w:gridSpan w:val="9"/>
            <w:shd w:val="clear" w:color="auto" w:fill="FFFFFF"/>
          </w:tcPr>
          <w:p w14:paraId="7CE827A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IV quarter of 2020.</w:t>
            </w:r>
          </w:p>
        </w:tc>
        <w:tc>
          <w:tcPr>
            <w:tcW w:w="2070" w:type="dxa"/>
            <w:gridSpan w:val="4"/>
            <w:shd w:val="clear" w:color="auto" w:fill="FFFFFF"/>
          </w:tcPr>
          <w:p w14:paraId="71453B6E"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 </w:t>
            </w:r>
          </w:p>
          <w:p w14:paraId="0805D30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8.642 €</w:t>
            </w:r>
          </w:p>
        </w:tc>
        <w:tc>
          <w:tcPr>
            <w:tcW w:w="2250" w:type="dxa"/>
            <w:gridSpan w:val="7"/>
            <w:shd w:val="clear" w:color="auto" w:fill="FFFFFF"/>
          </w:tcPr>
          <w:p w14:paraId="627DE5A5"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By-law which establishes procedures for issuing statements of police officers to the media adopted.</w:t>
            </w:r>
          </w:p>
        </w:tc>
        <w:tc>
          <w:tcPr>
            <w:tcW w:w="2160" w:type="dxa"/>
            <w:gridSpan w:val="3"/>
            <w:shd w:val="clear" w:color="auto" w:fill="92D050"/>
          </w:tcPr>
          <w:p w14:paraId="12DFE1EE"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fully implemented.</w:t>
            </w:r>
          </w:p>
          <w:p w14:paraId="31EB2C06"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On October 18, 2021, the Minister of the Interior adopted the Directive on the Conduct of Police Officers and Other Employees in the Ministry of the Interior in Relation to the Media.</w:t>
            </w:r>
          </w:p>
        </w:tc>
      </w:tr>
      <w:tr w:rsidR="00AF1D4B" w:rsidRPr="00AF1D4B" w14:paraId="0B5D8DDC" w14:textId="77777777" w:rsidTr="009F570F">
        <w:trPr>
          <w:trHeight w:val="1132"/>
        </w:trPr>
        <w:tc>
          <w:tcPr>
            <w:tcW w:w="1098" w:type="dxa"/>
            <w:gridSpan w:val="3"/>
            <w:shd w:val="clear" w:color="auto" w:fill="FFFFFF"/>
          </w:tcPr>
          <w:p w14:paraId="1A163263"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3.3.2.22.</w:t>
            </w:r>
          </w:p>
        </w:tc>
        <w:tc>
          <w:tcPr>
            <w:tcW w:w="4680" w:type="dxa"/>
            <w:gridSpan w:val="6"/>
            <w:shd w:val="clear" w:color="auto" w:fill="FFFFFF"/>
          </w:tcPr>
          <w:p w14:paraId="6097B08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Conduct training for public prosecutors, deputy public prosecutors, police officers and representatives of relevant associations of journalist, with regard to:</w:t>
            </w:r>
          </w:p>
          <w:p w14:paraId="365BACC4" w14:textId="77777777" w:rsidR="00AF1D4B" w:rsidRPr="00AF1D4B" w:rsidRDefault="00AF1D4B" w:rsidP="00AF1D4B">
            <w:pPr>
              <w:spacing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prevention of media leaks related to ongoing or planned criminal investigations</w:t>
            </w:r>
          </w:p>
          <w:p w14:paraId="75FFBBDC" w14:textId="77777777" w:rsidR="00AF1D4B" w:rsidRPr="00AF1D4B" w:rsidRDefault="00AF1D4B" w:rsidP="00AF1D4B">
            <w:pPr>
              <w:spacing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prevention of media leaks related to respect for privacy with regard to vulnerable persons (victims, children).</w:t>
            </w:r>
          </w:p>
          <w:p w14:paraId="6ED6CCE6"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p w14:paraId="417F75A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890" w:type="dxa"/>
            <w:gridSpan w:val="6"/>
            <w:shd w:val="clear" w:color="auto" w:fill="FFFFFF"/>
          </w:tcPr>
          <w:p w14:paraId="51D0BF3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-Judicial Academy</w:t>
            </w:r>
            <w:r w:rsidRPr="00AF1D4B" w:rsidDel="00FC09B6">
              <w:rPr>
                <w:rFonts w:ascii="Times New Roman" w:eastAsia="Times New Roman" w:hAnsi="Times New Roman" w:cs="Times New Roman"/>
                <w:sz w:val="20"/>
                <w:szCs w:val="20"/>
              </w:rPr>
              <w:t xml:space="preserve"> </w:t>
            </w:r>
          </w:p>
          <w:p w14:paraId="5044620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Partners:</w:t>
            </w:r>
          </w:p>
          <w:p w14:paraId="6A7126C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Associations of journalists</w:t>
            </w:r>
          </w:p>
          <w:p w14:paraId="11E91BF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-Civil society organizations</w:t>
            </w:r>
          </w:p>
          <w:p w14:paraId="36E1FE9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Press council</w:t>
            </w:r>
          </w:p>
          <w:p w14:paraId="16F09B0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-Republic Public Prosecutors’ Office</w:t>
            </w:r>
          </w:p>
          <w:p w14:paraId="27775F6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-Commissioner for Information of Public importance and personal data protection</w:t>
            </w:r>
          </w:p>
        </w:tc>
        <w:tc>
          <w:tcPr>
            <w:tcW w:w="1710" w:type="dxa"/>
            <w:gridSpan w:val="9"/>
            <w:shd w:val="clear" w:color="auto" w:fill="FFFFFF"/>
          </w:tcPr>
          <w:p w14:paraId="299333A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by IV quarter of 2021</w:t>
            </w:r>
          </w:p>
        </w:tc>
        <w:tc>
          <w:tcPr>
            <w:tcW w:w="2070" w:type="dxa"/>
            <w:gridSpan w:val="4"/>
            <w:shd w:val="clear" w:color="auto" w:fill="FFFFFF"/>
          </w:tcPr>
          <w:p w14:paraId="0F30791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- 3.600 €</w:t>
            </w:r>
          </w:p>
          <w:p w14:paraId="51A2136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1.200 € per year</w:t>
            </w:r>
          </w:p>
          <w:p w14:paraId="51CF9BDA"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p>
          <w:p w14:paraId="249AEBF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250" w:type="dxa"/>
            <w:gridSpan w:val="7"/>
            <w:shd w:val="clear" w:color="auto" w:fill="FFFFFF"/>
          </w:tcPr>
          <w:p w14:paraId="665A25AF"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Training for public prosecutors, deputy public prosecutors, police officers and representatives of relevant associations of journalist conducted.</w:t>
            </w:r>
            <w:r w:rsidRPr="00AF1D4B">
              <w:rPr>
                <w:rFonts w:ascii="Times New Roman" w:eastAsia="Calibri" w:hAnsi="Times New Roman" w:cs="Times New Roman"/>
                <w:sz w:val="20"/>
                <w:szCs w:val="20"/>
              </w:rPr>
              <w:t xml:space="preserve"> </w:t>
            </w:r>
          </w:p>
          <w:p w14:paraId="2B64A010"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Participants improved their knowledge related to ongoing or planned criminal investigations and prevention of media leaks related to respect for privacy with regard to vulnerable persons (victims, children).</w:t>
            </w:r>
          </w:p>
        </w:tc>
        <w:tc>
          <w:tcPr>
            <w:tcW w:w="2160" w:type="dxa"/>
            <w:gridSpan w:val="3"/>
            <w:shd w:val="clear" w:color="auto" w:fill="92D050"/>
          </w:tcPr>
          <w:p w14:paraId="4E5D5875"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6E1767C1"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During the reporting period, a final regional conference of a joint program of the European Union and the Council of Europe ‘’Horizontal Facility for the Western Balkans and Turkey-Phase 2’’, was held in October, in Budva, Montenegro, which was attended by representatives of the Judicial Academy. One of the topics on the plenary session was ‘’Freedom of Expression and Freedom of the Media”.</w:t>
            </w:r>
          </w:p>
          <w:p w14:paraId="12F43C7F"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In cooperation with the Council of Europe, Judicial Academy organised a two-day seminar on the topic: ‘’Protection and safety of journalists’’ in Kopaonik, for a total of 25 participants (police officers).</w:t>
            </w:r>
          </w:p>
          <w:p w14:paraId="3EC17E79"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In the reporting period:</w:t>
            </w:r>
          </w:p>
          <w:p w14:paraId="201DB37D"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 a total of five trainings were held on the topic: “Basic communication skills”, for a total of 69 participants (spokespersons in court and public prosecutor’s office).</w:t>
            </w:r>
          </w:p>
          <w:p w14:paraId="2E7B797C"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 a total of eight one-day trainings were held on the topic: “Importance of the communication strategy with the media and the public’’, fot a total of 146 participants (court presidents and public prosecutors).</w:t>
            </w:r>
          </w:p>
          <w:p w14:paraId="51F050EE"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 a total of four trainings were held on the topic: “Presentation skills/ media presentation’’, fot a total of 49 participants (judges).</w:t>
            </w:r>
          </w:p>
        </w:tc>
      </w:tr>
      <w:tr w:rsidR="00AF1D4B" w:rsidRPr="00AF1D4B" w14:paraId="1ED9DD48" w14:textId="77777777" w:rsidTr="009F570F">
        <w:trPr>
          <w:trHeight w:val="6518"/>
        </w:trPr>
        <w:tc>
          <w:tcPr>
            <w:tcW w:w="1098" w:type="dxa"/>
            <w:gridSpan w:val="3"/>
            <w:shd w:val="clear" w:color="auto" w:fill="auto"/>
          </w:tcPr>
          <w:p w14:paraId="1F17EAC5"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3.3.2.23.</w:t>
            </w:r>
          </w:p>
        </w:tc>
        <w:tc>
          <w:tcPr>
            <w:tcW w:w="4680" w:type="dxa"/>
            <w:gridSpan w:val="6"/>
            <w:shd w:val="clear" w:color="auto" w:fill="auto"/>
          </w:tcPr>
          <w:p w14:paraId="739643BB"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Ensure independence of public media services, improve professionalism, exercise of program functions in the public interest, as well as accountability to the public in accordance with the activities defined in the Media Strategy</w:t>
            </w:r>
          </w:p>
        </w:tc>
        <w:tc>
          <w:tcPr>
            <w:tcW w:w="1890" w:type="dxa"/>
            <w:gridSpan w:val="6"/>
            <w:shd w:val="clear" w:color="auto" w:fill="auto"/>
          </w:tcPr>
          <w:p w14:paraId="66B157A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-National assembly (public information committee)</w:t>
            </w:r>
          </w:p>
          <w:p w14:paraId="3C7D02D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-Assembly of Autonomous Province of Vojvodina  (public information committee) </w:t>
            </w:r>
          </w:p>
          <w:p w14:paraId="22E25257"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-Ministry for culture and information </w:t>
            </w:r>
          </w:p>
          <w:p w14:paraId="5F7D867B"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-RTS, RTV</w:t>
            </w:r>
          </w:p>
          <w:p w14:paraId="6D9D035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-Regulatory authority of electronic media</w:t>
            </w:r>
          </w:p>
          <w:p w14:paraId="3B95CE3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Partners for surveys</w:t>
            </w:r>
          </w:p>
          <w:p w14:paraId="7D15C57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710" w:type="dxa"/>
            <w:gridSpan w:val="9"/>
            <w:shd w:val="clear" w:color="auto" w:fill="auto"/>
          </w:tcPr>
          <w:p w14:paraId="47452EC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w:t>
            </w:r>
          </w:p>
        </w:tc>
        <w:tc>
          <w:tcPr>
            <w:tcW w:w="2070" w:type="dxa"/>
            <w:gridSpan w:val="4"/>
            <w:shd w:val="clear" w:color="auto" w:fill="auto"/>
          </w:tcPr>
          <w:p w14:paraId="441FC216"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 -</w:t>
            </w:r>
          </w:p>
          <w:p w14:paraId="11659844"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30.878 €</w:t>
            </w:r>
          </w:p>
          <w:p w14:paraId="018F2D1E"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Budget  of the </w:t>
            </w:r>
            <w:r w:rsidRPr="00AF1D4B">
              <w:rPr>
                <w:rFonts w:ascii="Calibri" w:eastAsia="Calibri" w:hAnsi="Calibri" w:cs="Times New Roman"/>
              </w:rPr>
              <w:t xml:space="preserve"> </w:t>
            </w:r>
            <w:r w:rsidRPr="00AF1D4B">
              <w:rPr>
                <w:rFonts w:ascii="Times New Roman" w:eastAsia="Times New Roman" w:hAnsi="Times New Roman" w:cs="Times New Roman"/>
                <w:b/>
                <w:sz w:val="20"/>
                <w:szCs w:val="20"/>
              </w:rPr>
              <w:t xml:space="preserve">Autonomous Province of Vojvodina  - </w:t>
            </w:r>
          </w:p>
          <w:p w14:paraId="6CC2852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Specific amounts shall be available in the AP for the Media strategy</w:t>
            </w:r>
          </w:p>
        </w:tc>
        <w:tc>
          <w:tcPr>
            <w:tcW w:w="2250" w:type="dxa"/>
            <w:gridSpan w:val="7"/>
            <w:shd w:val="clear" w:color="auto" w:fill="auto"/>
          </w:tcPr>
          <w:p w14:paraId="7D7B1E4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Amended regulation in the field of public media services.</w:t>
            </w:r>
          </w:p>
          <w:p w14:paraId="774591C9"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Citizens' satisfaction and confidence in the quality of program content of public media services (to be measured through the surveys).</w:t>
            </w:r>
          </w:p>
          <w:p w14:paraId="42F6BFEF"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Level of fulfillment of legal obligations in the production of media content (Report</w:t>
            </w:r>
            <w:r w:rsidRPr="00AF1D4B">
              <w:rPr>
                <w:rFonts w:ascii="Calibri" w:eastAsia="Calibri" w:hAnsi="Calibri" w:cs="Times New Roman"/>
              </w:rPr>
              <w:t xml:space="preserve"> of the </w:t>
            </w:r>
            <w:r w:rsidRPr="00AF1D4B">
              <w:rPr>
                <w:rFonts w:ascii="Times New Roman" w:eastAsia="Times New Roman" w:hAnsi="Times New Roman" w:cs="Times New Roman"/>
                <w:sz w:val="20"/>
                <w:szCs w:val="20"/>
              </w:rPr>
              <w:t>Regulatory authority of electronic media). Established channels of communication with the public.</w:t>
            </w:r>
          </w:p>
          <w:p w14:paraId="0F2E0DAB"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Developed internal Codes.</w:t>
            </w:r>
          </w:p>
        </w:tc>
        <w:tc>
          <w:tcPr>
            <w:tcW w:w="2160" w:type="dxa"/>
            <w:gridSpan w:val="3"/>
            <w:shd w:val="clear" w:color="auto" w:fill="92D050"/>
          </w:tcPr>
          <w:p w14:paraId="74CF046D"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44E9C95A"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Amendments to the Law on Public Service Media in line with the Action Plan will further strengthen the independence of public service media.</w:t>
            </w:r>
          </w:p>
          <w:p w14:paraId="57DE4FFF"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On December 26, 2022, the Law on Amendments to the Law on Temporary Regulation of the Collection of the Fee for Public Service Media and the Law on Amendments to the Law on Public Service Media were adopted, and in accordance with the new provisions, partial financing of the Public Media Institution “Radio-Television of Vojvodina” from the budget of the Republic of Serbia was extended until December 31, 2023.</w:t>
            </w:r>
          </w:p>
          <w:p w14:paraId="06AFBC5D"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The Regulator continuously, i.e. on an annual level, prepares reports on the fulfillment of legal and program obligations of the public broadcasters - Radio-Television of Serbia and Radio-Television of Vojvodina, but also the obligations of commercial MSPs. Reports are published on the website: </w:t>
            </w:r>
            <w:hyperlink r:id="rId30" w:anchor="gsc.tab=0" w:history="1">
              <w:r w:rsidRPr="00AF1D4B">
                <w:rPr>
                  <w:rFonts w:ascii="Times New Roman" w:eastAsia="Times New Roman" w:hAnsi="Times New Roman" w:cs="Times New Roman"/>
                  <w:color w:val="0000FF"/>
                  <w:sz w:val="20"/>
                  <w:szCs w:val="20"/>
                  <w:u w:val="single"/>
                </w:rPr>
                <w:t>http://rem.rs/sr/izvestaji-i-analize/izvestaji-i-analize-o-nadzoru-emitera/izveshtaji#gsc.tab=0</w:t>
              </w:r>
            </w:hyperlink>
            <w:r w:rsidRPr="00AF1D4B">
              <w:rPr>
                <w:rFonts w:ascii="Times New Roman" w:eastAsia="Times New Roman" w:hAnsi="Times New Roman" w:cs="Times New Roman"/>
                <w:sz w:val="20"/>
                <w:szCs w:val="20"/>
              </w:rPr>
              <w:t xml:space="preserve">     </w:t>
            </w:r>
          </w:p>
        </w:tc>
      </w:tr>
      <w:tr w:rsidR="00AF1D4B" w:rsidRPr="00AF1D4B" w14:paraId="11FEA98C" w14:textId="77777777" w:rsidTr="009F570F">
        <w:trPr>
          <w:trHeight w:val="2122"/>
        </w:trPr>
        <w:tc>
          <w:tcPr>
            <w:tcW w:w="1098" w:type="dxa"/>
            <w:gridSpan w:val="3"/>
            <w:shd w:val="clear" w:color="auto" w:fill="FFFFFF"/>
          </w:tcPr>
          <w:p w14:paraId="270ACE0D"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3.3.2.24.</w:t>
            </w:r>
          </w:p>
        </w:tc>
        <w:tc>
          <w:tcPr>
            <w:tcW w:w="4680" w:type="dxa"/>
            <w:gridSpan w:val="6"/>
            <w:shd w:val="clear" w:color="auto" w:fill="FFFFFF"/>
          </w:tcPr>
          <w:p w14:paraId="648F99B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Ensure unified treatment of all media with status of tax debtor or</w:t>
            </w:r>
            <w:r w:rsidRPr="00AF1D4B">
              <w:rPr>
                <w:rFonts w:ascii="Calibri" w:eastAsia="Calibri" w:hAnsi="Calibri" w:cs="Times New Roman"/>
              </w:rPr>
              <w:t xml:space="preserve"> </w:t>
            </w:r>
            <w:r w:rsidRPr="00AF1D4B">
              <w:rPr>
                <w:rFonts w:ascii="Times New Roman" w:eastAsia="Calibri" w:hAnsi="Times New Roman" w:cs="Times New Roman"/>
                <w:sz w:val="20"/>
                <w:szCs w:val="20"/>
              </w:rPr>
              <w:t>with an agreement on rescheduling of debt.</w:t>
            </w:r>
          </w:p>
        </w:tc>
        <w:tc>
          <w:tcPr>
            <w:tcW w:w="1890" w:type="dxa"/>
            <w:gridSpan w:val="6"/>
            <w:shd w:val="clear" w:color="auto" w:fill="FFFFFF"/>
          </w:tcPr>
          <w:p w14:paraId="74090F3E"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finance</w:t>
            </w:r>
          </w:p>
          <w:p w14:paraId="1A9AB0D7"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-Tax administration </w:t>
            </w:r>
          </w:p>
        </w:tc>
        <w:tc>
          <w:tcPr>
            <w:tcW w:w="1710" w:type="dxa"/>
            <w:gridSpan w:val="9"/>
            <w:shd w:val="clear" w:color="auto" w:fill="FFFFFF"/>
          </w:tcPr>
          <w:p w14:paraId="3B7EF09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Continuously </w:t>
            </w:r>
          </w:p>
        </w:tc>
        <w:tc>
          <w:tcPr>
            <w:tcW w:w="2070" w:type="dxa"/>
            <w:gridSpan w:val="4"/>
            <w:shd w:val="clear" w:color="auto" w:fill="FFFFFF"/>
          </w:tcPr>
          <w:p w14:paraId="0FDF9098"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Budget  of the Republic of Serbia – </w:t>
            </w:r>
          </w:p>
          <w:p w14:paraId="0EBAC74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3.063 €</w:t>
            </w:r>
          </w:p>
          <w:p w14:paraId="2E7AA64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2020-2022 - 1.021 € per year</w:t>
            </w:r>
          </w:p>
          <w:p w14:paraId="324A15A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250" w:type="dxa"/>
            <w:gridSpan w:val="7"/>
            <w:shd w:val="clear" w:color="auto" w:fill="FFFFFF"/>
          </w:tcPr>
          <w:p w14:paraId="5F2DD7BF"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Unified treatment of all media with status of tax debtor or</w:t>
            </w:r>
            <w:r w:rsidRPr="00AF1D4B">
              <w:rPr>
                <w:rFonts w:ascii="Calibri" w:eastAsia="Calibri" w:hAnsi="Calibri" w:cs="Times New Roman"/>
              </w:rPr>
              <w:t xml:space="preserve"> </w:t>
            </w:r>
            <w:r w:rsidRPr="00AF1D4B">
              <w:rPr>
                <w:rFonts w:ascii="Times New Roman" w:eastAsia="Calibri" w:hAnsi="Times New Roman" w:cs="Times New Roman"/>
                <w:sz w:val="20"/>
                <w:szCs w:val="20"/>
              </w:rPr>
              <w:t xml:space="preserve">with an agreement on rescheduling of debt ensured.  </w:t>
            </w:r>
          </w:p>
          <w:p w14:paraId="7CBAB50A"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Annual reports of the Tax administration.</w:t>
            </w:r>
          </w:p>
        </w:tc>
        <w:tc>
          <w:tcPr>
            <w:tcW w:w="2160" w:type="dxa"/>
            <w:gridSpan w:val="3"/>
            <w:shd w:val="clear" w:color="auto" w:fill="92D050"/>
          </w:tcPr>
          <w:p w14:paraId="21C04E19"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being successfully implemented.</w:t>
            </w:r>
          </w:p>
          <w:p w14:paraId="6980EC85"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Tax Administration undertakes all measures of regular and forced collection towards all taxpayers who have a tax debt, regardless of their activity. Also, all of them can get a debt rescheduling if they meet the legally prescribed conditions, again regardless of their activity.</w:t>
            </w:r>
          </w:p>
        </w:tc>
      </w:tr>
      <w:tr w:rsidR="00AF1D4B" w:rsidRPr="00AF1D4B" w14:paraId="2F723F77" w14:textId="77777777" w:rsidTr="009F570F">
        <w:trPr>
          <w:trHeight w:val="281"/>
        </w:trPr>
        <w:tc>
          <w:tcPr>
            <w:tcW w:w="1098" w:type="dxa"/>
            <w:gridSpan w:val="3"/>
            <w:shd w:val="clear" w:color="auto" w:fill="FFFFFF"/>
          </w:tcPr>
          <w:p w14:paraId="71BB23AB"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3.3.2.25.</w:t>
            </w:r>
          </w:p>
        </w:tc>
        <w:tc>
          <w:tcPr>
            <w:tcW w:w="4680" w:type="dxa"/>
            <w:gridSpan w:val="6"/>
            <w:shd w:val="clear" w:color="auto" w:fill="FFFFFF"/>
          </w:tcPr>
          <w:p w14:paraId="33543FB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Reduce and make transparent the influence of the state on the media market in order to ensure equal market conditions for all media (in accordance with the Measure 2.3. in the </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Strategy for the Development of Public Information System in the Republic of Serbia for the period 2020-2025)</w:t>
            </w:r>
          </w:p>
        </w:tc>
        <w:tc>
          <w:tcPr>
            <w:tcW w:w="1890" w:type="dxa"/>
            <w:gridSpan w:val="6"/>
            <w:shd w:val="clear" w:color="auto" w:fill="FFFFFF"/>
          </w:tcPr>
          <w:p w14:paraId="421D659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-Ministry for culture and information </w:t>
            </w:r>
          </w:p>
          <w:p w14:paraId="7CCE187B"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Partners: </w:t>
            </w:r>
          </w:p>
          <w:p w14:paraId="098E185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-Ministry of Finance, </w:t>
            </w:r>
          </w:p>
          <w:p w14:paraId="2B48FD4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Trade, Tourism and Telecommunications</w:t>
            </w:r>
          </w:p>
        </w:tc>
        <w:tc>
          <w:tcPr>
            <w:tcW w:w="1710" w:type="dxa"/>
            <w:gridSpan w:val="9"/>
            <w:shd w:val="clear" w:color="auto" w:fill="FFFFFF"/>
          </w:tcPr>
          <w:p w14:paraId="2A2A4D3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Commencing from III  quarter of 2020</w:t>
            </w:r>
          </w:p>
        </w:tc>
        <w:tc>
          <w:tcPr>
            <w:tcW w:w="2070" w:type="dxa"/>
            <w:gridSpan w:val="4"/>
            <w:shd w:val="clear" w:color="auto" w:fill="FFFFFF"/>
          </w:tcPr>
          <w:p w14:paraId="33DFF897"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 –</w:t>
            </w:r>
          </w:p>
          <w:p w14:paraId="32507DA4"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2520 €</w:t>
            </w:r>
          </w:p>
          <w:p w14:paraId="54F0CCAD"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2020-2022 - 840 € per year</w:t>
            </w:r>
          </w:p>
        </w:tc>
        <w:tc>
          <w:tcPr>
            <w:tcW w:w="2250" w:type="dxa"/>
            <w:gridSpan w:val="7"/>
            <w:shd w:val="clear" w:color="auto" w:fill="FFFFFF"/>
          </w:tcPr>
          <w:p w14:paraId="34E8E95B"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Amendments to the regulations adopted</w:t>
            </w:r>
            <w:r w:rsidRPr="00AF1D4B">
              <w:rPr>
                <w:rFonts w:ascii="Calibri" w:eastAsia="Calibri" w:hAnsi="Calibri" w:cs="Times New Roman"/>
              </w:rPr>
              <w:t xml:space="preserve"> </w:t>
            </w:r>
            <w:r w:rsidRPr="00AF1D4B">
              <w:rPr>
                <w:rFonts w:ascii="Times New Roman" w:eastAsia="Calibri" w:hAnsi="Times New Roman" w:cs="Times New Roman"/>
                <w:sz w:val="20"/>
                <w:szCs w:val="20"/>
              </w:rPr>
              <w:t xml:space="preserve">to ensure equal market conditions for all media. </w:t>
            </w:r>
          </w:p>
          <w:p w14:paraId="664D2019"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The number of companies in which the state has a stake in the founding rights of media publishers is reduced to zero.</w:t>
            </w:r>
          </w:p>
        </w:tc>
        <w:tc>
          <w:tcPr>
            <w:tcW w:w="2160" w:type="dxa"/>
            <w:gridSpan w:val="3"/>
            <w:shd w:val="clear" w:color="auto" w:fill="FFFF00"/>
          </w:tcPr>
          <w:p w14:paraId="37D54955"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bookmarkStart w:id="10" w:name="_Hlk78192607"/>
            <w:r w:rsidRPr="00AF1D4B">
              <w:rPr>
                <w:rFonts w:ascii="Times New Roman" w:eastAsia="Times New Roman" w:hAnsi="Times New Roman" w:cs="Times New Roman"/>
                <w:b/>
                <w:sz w:val="20"/>
                <w:szCs w:val="20"/>
              </w:rPr>
              <w:t>Activity is partially implemented.</w:t>
            </w:r>
          </w:p>
          <w:bookmarkEnd w:id="10"/>
          <w:p w14:paraId="0C6B0B16"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An analysis of the regulatory framework, with special reference to the issues related to the advertising of public authorities and the companies which are majority-owned or majority-financed by the state is under preparation with the support of the OSCE Mission to the Republic of Serbia.</w:t>
            </w:r>
          </w:p>
          <w:p w14:paraId="0195103B"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The process of privatization of publicly owned media has been finalised except in the case of three media, for which additional time is required.</w:t>
            </w:r>
          </w:p>
          <w:p w14:paraId="4E9C549D"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Politika a.d. Belgrade is in the process of adopting of a pre-prepared reorganization plan. In the case of Radio-Television Kragujevac and Nedeljne novine of Bačka Palanka, where the contract on the sale of capital was terminated, the privatization plan is being drawn up. The work on this activity will be continued until the final withdrawal of the state from the founding rights of the media publishers.</w:t>
            </w:r>
          </w:p>
          <w:p w14:paraId="5E66F92E"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The Working Group was established for the preparation of the working version of the Draft Law on Amendments to the Law on Public Information and Media, the completion of which is envisaged by 10.02 2023.</w:t>
            </w:r>
          </w:p>
        </w:tc>
      </w:tr>
      <w:tr w:rsidR="00AF1D4B" w:rsidRPr="00AF1D4B" w14:paraId="55D81ADC" w14:textId="77777777" w:rsidTr="009F570F">
        <w:trPr>
          <w:trHeight w:val="423"/>
        </w:trPr>
        <w:tc>
          <w:tcPr>
            <w:tcW w:w="1098" w:type="dxa"/>
            <w:gridSpan w:val="3"/>
            <w:shd w:val="clear" w:color="auto" w:fill="FFFFFF"/>
          </w:tcPr>
          <w:p w14:paraId="4CF98555"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3.3.2.26.</w:t>
            </w:r>
          </w:p>
        </w:tc>
        <w:tc>
          <w:tcPr>
            <w:tcW w:w="4680" w:type="dxa"/>
            <w:gridSpan w:val="6"/>
            <w:shd w:val="clear" w:color="auto" w:fill="FFFFFF"/>
          </w:tcPr>
          <w:p w14:paraId="1B7CE43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Making publicly available budget disbursement reports including:</w:t>
            </w:r>
          </w:p>
          <w:p w14:paraId="214B359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-50 largest buyers and suppliers</w:t>
            </w:r>
          </w:p>
          <w:p w14:paraId="5D53E37B"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-contracts with  independent production and marketing agencies  </w:t>
            </w:r>
          </w:p>
          <w:p w14:paraId="764AC8A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-official results of competitions for selection of program including selection criteria</w:t>
            </w:r>
          </w:p>
        </w:tc>
        <w:tc>
          <w:tcPr>
            <w:tcW w:w="1890" w:type="dxa"/>
            <w:gridSpan w:val="6"/>
            <w:shd w:val="clear" w:color="auto" w:fill="FFFFFF"/>
          </w:tcPr>
          <w:p w14:paraId="2E00F99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-Public service broadcasters </w:t>
            </w:r>
          </w:p>
          <w:p w14:paraId="767351BE"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-Regulatory authority of electronic media</w:t>
            </w:r>
          </w:p>
        </w:tc>
        <w:tc>
          <w:tcPr>
            <w:tcW w:w="1710" w:type="dxa"/>
            <w:gridSpan w:val="9"/>
            <w:shd w:val="clear" w:color="auto" w:fill="FFFFFF"/>
          </w:tcPr>
          <w:p w14:paraId="4113E1F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32D0381D"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Continuously, in line with the dynamics of submiting the reports to the National Assembly </w:t>
            </w:r>
          </w:p>
        </w:tc>
        <w:tc>
          <w:tcPr>
            <w:tcW w:w="2070" w:type="dxa"/>
            <w:gridSpan w:val="4"/>
            <w:shd w:val="clear" w:color="auto" w:fill="FFFFFF"/>
          </w:tcPr>
          <w:p w14:paraId="79058EA4"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 –</w:t>
            </w:r>
          </w:p>
          <w:p w14:paraId="653E2F2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1407 €</w:t>
            </w:r>
          </w:p>
          <w:p w14:paraId="1DA4A61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2020-2022 - 469 € per year.</w:t>
            </w:r>
          </w:p>
          <w:p w14:paraId="5084AAE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w:t>
            </w:r>
            <w:r w:rsidRPr="00AF1D4B">
              <w:rPr>
                <w:rFonts w:ascii="Calibri" w:eastAsia="Calibri" w:hAnsi="Calibri" w:cs="Times New Roman"/>
              </w:rPr>
              <w:t xml:space="preserve"> </w:t>
            </w:r>
            <w:r w:rsidRPr="00AF1D4B">
              <w:rPr>
                <w:rFonts w:ascii="Times New Roman" w:eastAsia="Times New Roman" w:hAnsi="Times New Roman" w:cs="Times New Roman"/>
                <w:b/>
                <w:sz w:val="20"/>
                <w:szCs w:val="20"/>
              </w:rPr>
              <w:t xml:space="preserve">Public service broadcasters </w:t>
            </w:r>
            <w:r w:rsidRPr="00AF1D4B">
              <w:rPr>
                <w:rFonts w:ascii="Times New Roman" w:eastAsia="Times New Roman" w:hAnsi="Times New Roman" w:cs="Times New Roman"/>
                <w:sz w:val="20"/>
                <w:szCs w:val="20"/>
              </w:rPr>
              <w:t>– regular activity</w:t>
            </w:r>
          </w:p>
        </w:tc>
        <w:tc>
          <w:tcPr>
            <w:tcW w:w="2250" w:type="dxa"/>
            <w:gridSpan w:val="7"/>
            <w:shd w:val="clear" w:color="auto" w:fill="FFFFFF"/>
          </w:tcPr>
          <w:p w14:paraId="0C9D4500"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Publicly available budget disbursement  reports including</w:t>
            </w:r>
          </w:p>
          <w:p w14:paraId="086CC5C1"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-50 largest buyers and suppliers</w:t>
            </w:r>
          </w:p>
          <w:p w14:paraId="4FEB2BCB"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-contracts with  independent production and marketing agencies  </w:t>
            </w:r>
          </w:p>
          <w:p w14:paraId="0BFBEACF"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-official results of competitions for selection of program including selection criteria</w:t>
            </w:r>
          </w:p>
        </w:tc>
        <w:tc>
          <w:tcPr>
            <w:tcW w:w="2160" w:type="dxa"/>
            <w:gridSpan w:val="3"/>
            <w:shd w:val="clear" w:color="auto" w:fill="92D050"/>
          </w:tcPr>
          <w:p w14:paraId="5A6BB56E"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Аctivity is  being successfully implemented. </w:t>
            </w:r>
          </w:p>
          <w:p w14:paraId="711C1992" w14:textId="77777777" w:rsidR="00AF1D4B" w:rsidRPr="00AF1D4B" w:rsidRDefault="00AF1D4B" w:rsidP="008E2A58">
            <w:pPr>
              <w:spacing w:after="0" w:line="240" w:lineRule="atLeast"/>
              <w:jc w:val="both"/>
              <w:rPr>
                <w:rFonts w:ascii="Times New Roman" w:eastAsia="Calibri" w:hAnsi="Times New Roman" w:cs="Times New Roman"/>
                <w:iCs/>
                <w:sz w:val="20"/>
                <w:szCs w:val="20"/>
                <w:lang w:val="en-GB"/>
              </w:rPr>
            </w:pPr>
            <w:r w:rsidRPr="00AF1D4B">
              <w:rPr>
                <w:rFonts w:ascii="Times New Roman" w:eastAsia="Calibri" w:hAnsi="Times New Roman" w:cs="Times New Roman"/>
                <w:iCs/>
                <w:sz w:val="20"/>
                <w:szCs w:val="20"/>
                <w:lang w:val="en-GB"/>
              </w:rPr>
              <w:t>No changes in the reporting period.</w:t>
            </w:r>
          </w:p>
          <w:p w14:paraId="5E0DE35C" w14:textId="77777777" w:rsidR="00AF1D4B" w:rsidRPr="00AF1D4B" w:rsidRDefault="00AF1D4B" w:rsidP="008E2A58">
            <w:pPr>
              <w:spacing w:after="0" w:line="240" w:lineRule="atLeast"/>
              <w:jc w:val="both"/>
              <w:rPr>
                <w:rFonts w:ascii="Times New Roman" w:eastAsia="Calibri" w:hAnsi="Times New Roman" w:cs="Times New Roman"/>
                <w:iCs/>
                <w:sz w:val="20"/>
                <w:szCs w:val="20"/>
                <w:lang w:val="en-GB"/>
              </w:rPr>
            </w:pPr>
            <w:r w:rsidRPr="00AF1D4B">
              <w:rPr>
                <w:rFonts w:ascii="Times New Roman" w:eastAsia="Calibri" w:hAnsi="Times New Roman" w:cs="Times New Roman"/>
                <w:iCs/>
                <w:sz w:val="20"/>
                <w:szCs w:val="20"/>
                <w:lang w:val="en-GB"/>
              </w:rPr>
              <w:t>Pursuant to the Law on Public Media Services, the Management Board adopts the report on the operation of public media service and submits it further on to the National Assembly, Regulator's Council and informs the public. Article 52 of the same Law implies that RTS and RTV annually submit reports on previous year activities accompanied by the independent auditor's report to the National Assembly for consideration and decision-making. This report is also submitted to Regulator's Council for informative purposes.</w:t>
            </w:r>
          </w:p>
        </w:tc>
      </w:tr>
      <w:tr w:rsidR="00AF1D4B" w:rsidRPr="00AF1D4B" w14:paraId="097AA33C" w14:textId="77777777" w:rsidTr="009F570F">
        <w:trPr>
          <w:trHeight w:val="2122"/>
        </w:trPr>
        <w:tc>
          <w:tcPr>
            <w:tcW w:w="1098" w:type="dxa"/>
            <w:gridSpan w:val="3"/>
            <w:shd w:val="clear" w:color="auto" w:fill="FFFFFF"/>
          </w:tcPr>
          <w:p w14:paraId="5E8B4CFA"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3.3.2.27.</w:t>
            </w:r>
          </w:p>
        </w:tc>
        <w:tc>
          <w:tcPr>
            <w:tcW w:w="4680" w:type="dxa"/>
            <w:gridSpan w:val="6"/>
            <w:shd w:val="clear" w:color="auto" w:fill="FFFFFF"/>
          </w:tcPr>
          <w:p w14:paraId="2114F19B"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Complete the process of privatization of  publicly owned publishers, in order to establish an equal market position of the media and to prevent inappropriate influence on editorial policy.</w:t>
            </w:r>
          </w:p>
        </w:tc>
        <w:tc>
          <w:tcPr>
            <w:tcW w:w="1890" w:type="dxa"/>
            <w:gridSpan w:val="6"/>
            <w:shd w:val="clear" w:color="auto" w:fill="FFFFFF"/>
          </w:tcPr>
          <w:p w14:paraId="3B85988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commerce</w:t>
            </w:r>
          </w:p>
        </w:tc>
        <w:tc>
          <w:tcPr>
            <w:tcW w:w="1710" w:type="dxa"/>
            <w:gridSpan w:val="9"/>
            <w:shd w:val="clear" w:color="auto" w:fill="FFFFFF"/>
          </w:tcPr>
          <w:p w14:paraId="0F396F5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2971904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Until the finalization of privatization process</w:t>
            </w:r>
          </w:p>
        </w:tc>
        <w:tc>
          <w:tcPr>
            <w:tcW w:w="2070" w:type="dxa"/>
            <w:gridSpan w:val="4"/>
            <w:shd w:val="clear" w:color="auto" w:fill="FFFFFF"/>
          </w:tcPr>
          <w:p w14:paraId="04B90A0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w:t>
            </w:r>
          </w:p>
          <w:p w14:paraId="49C2694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5.745 €</w:t>
            </w:r>
          </w:p>
          <w:p w14:paraId="424DFEF2"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2020-2022 - 1915 € per year</w:t>
            </w:r>
          </w:p>
        </w:tc>
        <w:tc>
          <w:tcPr>
            <w:tcW w:w="2250" w:type="dxa"/>
            <w:gridSpan w:val="7"/>
            <w:shd w:val="clear" w:color="auto" w:fill="FFFFFF"/>
          </w:tcPr>
          <w:p w14:paraId="453A5332"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Full transparency of media privatization procedure achieved.</w:t>
            </w:r>
          </w:p>
          <w:p w14:paraId="6996715D"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All relevant documents regarding privatization of media publicly available. </w:t>
            </w:r>
          </w:p>
          <w:p w14:paraId="4B87F292"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Privatized media in line with the Strategy for the Development of Public Information System in the Republic of Serbia for the period 2020-2025.</w:t>
            </w:r>
          </w:p>
        </w:tc>
        <w:tc>
          <w:tcPr>
            <w:tcW w:w="2160" w:type="dxa"/>
            <w:gridSpan w:val="3"/>
            <w:shd w:val="clear" w:color="auto" w:fill="92D050"/>
          </w:tcPr>
          <w:p w14:paraId="3971B98F"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Аctivity is being successfully implemented.</w:t>
            </w:r>
          </w:p>
          <w:p w14:paraId="5AE879B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No new information in the reporting period.</w:t>
            </w:r>
          </w:p>
          <w:p w14:paraId="2392485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The privatization process of publicly owned publishers is conducted transparently, in accordance with the principle of ensuring publicity and transparency on which privatization is based. </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sz w:val="20"/>
                <w:szCs w:val="20"/>
              </w:rPr>
              <w:t xml:space="preserve">All contracts on the sale of capital of media publishers are published on the website of the Ministry of Economy. </w:t>
            </w:r>
          </w:p>
          <w:p w14:paraId="3DEEB3F5"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There are only three publicly owned publishers in the portfolio of the Ministry of Economy. Completion of the privatization process of publicly owned publishers is being conducted in accordance with the Strategy for the Development of Public Information System in the Republic of Serbia for the period 2020-2025. The exit of the State from the „Politika“ Belgrade and resolving the status of the company „Politika“ Belgrade depends on defining Pre-packed plan for reorganization in accordance with the Bankruptcy Law. The privatization of media publishers whose contract have been terminated will be carried out in accordance with the privatization plan of media publishers Ministry of Economy and the Ministry of Culture and Information, which is yet to be defined.</w:t>
            </w:r>
          </w:p>
        </w:tc>
      </w:tr>
      <w:tr w:rsidR="00AF1D4B" w:rsidRPr="00AF1D4B" w14:paraId="73BF61AC" w14:textId="77777777" w:rsidTr="009F570F">
        <w:trPr>
          <w:trHeight w:val="2122"/>
        </w:trPr>
        <w:tc>
          <w:tcPr>
            <w:tcW w:w="1098" w:type="dxa"/>
            <w:gridSpan w:val="3"/>
            <w:shd w:val="clear" w:color="auto" w:fill="FFFFFF"/>
          </w:tcPr>
          <w:p w14:paraId="40D4F77C"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3.3.2.28.</w:t>
            </w:r>
          </w:p>
        </w:tc>
        <w:tc>
          <w:tcPr>
            <w:tcW w:w="4680" w:type="dxa"/>
            <w:gridSpan w:val="6"/>
            <w:shd w:val="clear" w:color="auto" w:fill="FFFFFF"/>
          </w:tcPr>
          <w:p w14:paraId="45271CD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Examine ex officio the conflict of interest in the media.</w:t>
            </w:r>
          </w:p>
          <w:p w14:paraId="088A91A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Anti-corruption Agency and Anti-corruption Council hold periodical meetings and exchange relevant data in order to enhance coordination.</w:t>
            </w:r>
          </w:p>
        </w:tc>
        <w:tc>
          <w:tcPr>
            <w:tcW w:w="1890" w:type="dxa"/>
            <w:gridSpan w:val="6"/>
            <w:shd w:val="clear" w:color="auto" w:fill="FFFFFF"/>
          </w:tcPr>
          <w:p w14:paraId="47020E2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-Anti-corruption Agency</w:t>
            </w:r>
          </w:p>
          <w:p w14:paraId="34E4E1C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-Anti-corruption Council</w:t>
            </w:r>
          </w:p>
        </w:tc>
        <w:tc>
          <w:tcPr>
            <w:tcW w:w="1710" w:type="dxa"/>
            <w:gridSpan w:val="9"/>
            <w:shd w:val="clear" w:color="auto" w:fill="FFFFFF"/>
          </w:tcPr>
          <w:p w14:paraId="4BB573D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until the conclusion of the examination.</w:t>
            </w:r>
          </w:p>
        </w:tc>
        <w:tc>
          <w:tcPr>
            <w:tcW w:w="2070" w:type="dxa"/>
            <w:gridSpan w:val="4"/>
            <w:shd w:val="clear" w:color="auto" w:fill="FFFFFF"/>
          </w:tcPr>
          <w:p w14:paraId="0B28F671"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Budget  of the Republic of Serbia- </w:t>
            </w:r>
          </w:p>
          <w:p w14:paraId="3D82F48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3.831 €– </w:t>
            </w:r>
          </w:p>
          <w:p w14:paraId="63EC216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2020-2022 - 1.277 € per year</w:t>
            </w:r>
          </w:p>
        </w:tc>
        <w:tc>
          <w:tcPr>
            <w:tcW w:w="2250" w:type="dxa"/>
            <w:gridSpan w:val="7"/>
            <w:shd w:val="clear" w:color="auto" w:fill="FFFFFF"/>
          </w:tcPr>
          <w:p w14:paraId="74CA735C"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Potential breach of regulations by the officials in management bodies of the media with state capital in relation to conflict of interest as well as officials who concurrently own private media examined.</w:t>
            </w:r>
          </w:p>
          <w:p w14:paraId="15B895CC"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Reports of ACA on potential conflict of interest in the media. </w:t>
            </w:r>
          </w:p>
          <w:p w14:paraId="655772DF"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Reports of Anti-corruption Council</w:t>
            </w:r>
          </w:p>
        </w:tc>
        <w:tc>
          <w:tcPr>
            <w:tcW w:w="2160" w:type="dxa"/>
            <w:gridSpan w:val="3"/>
            <w:shd w:val="clear" w:color="auto" w:fill="92D050"/>
          </w:tcPr>
          <w:p w14:paraId="66DEC4F4"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Activity is fully implemented.</w:t>
            </w:r>
          </w:p>
          <w:p w14:paraId="0B36ACB8" w14:textId="77777777" w:rsidR="00AF1D4B" w:rsidRPr="00AF1D4B" w:rsidRDefault="00AF1D4B" w:rsidP="008E2A58">
            <w:pPr>
              <w:spacing w:after="0" w:line="240" w:lineRule="atLeast"/>
              <w:jc w:val="both"/>
              <w:rPr>
                <w:rFonts w:ascii="Times New Roman" w:eastAsia="Calibri" w:hAnsi="Times New Roman" w:cs="Times New Roman"/>
                <w:b/>
                <w:sz w:val="20"/>
                <w:szCs w:val="20"/>
                <w:lang w:val="en-GB"/>
              </w:rPr>
            </w:pPr>
            <w:r w:rsidRPr="00AF1D4B">
              <w:rPr>
                <w:rFonts w:ascii="Times New Roman" w:eastAsia="Calibri" w:hAnsi="Times New Roman" w:cs="Times New Roman"/>
                <w:sz w:val="20"/>
                <w:szCs w:val="20"/>
                <w:lang w:val="en-GB"/>
              </w:rPr>
              <w:t>The examination has been finalized and proceedings terminated.</w:t>
            </w:r>
          </w:p>
          <w:p w14:paraId="4B8CCDC8" w14:textId="77777777" w:rsidR="00AF1D4B" w:rsidRPr="00AF1D4B" w:rsidRDefault="00AF1D4B" w:rsidP="008E2A58">
            <w:pPr>
              <w:spacing w:after="0" w:line="240" w:lineRule="atLeast"/>
              <w:jc w:val="both"/>
              <w:rPr>
                <w:rFonts w:ascii="Times New Roman" w:eastAsia="Calibri" w:hAnsi="Times New Roman" w:cs="Times New Roman"/>
                <w:sz w:val="20"/>
                <w:szCs w:val="20"/>
                <w:lang w:val="en-GB"/>
              </w:rPr>
            </w:pPr>
            <w:r w:rsidRPr="00AF1D4B">
              <w:rPr>
                <w:rFonts w:ascii="Times New Roman" w:eastAsia="Calibri" w:hAnsi="Times New Roman" w:cs="Times New Roman"/>
                <w:sz w:val="20"/>
                <w:szCs w:val="20"/>
                <w:lang w:val="en-GB"/>
              </w:rPr>
              <w:t>In the reporting period there were no meetings with the representatives of the Anti-Corruption Council.</w:t>
            </w:r>
          </w:p>
        </w:tc>
      </w:tr>
      <w:tr w:rsidR="00AF1D4B" w:rsidRPr="00AF1D4B" w14:paraId="29726E23" w14:textId="77777777" w:rsidTr="009F570F">
        <w:trPr>
          <w:trHeight w:val="990"/>
        </w:trPr>
        <w:tc>
          <w:tcPr>
            <w:tcW w:w="1098" w:type="dxa"/>
            <w:gridSpan w:val="3"/>
            <w:shd w:val="clear" w:color="auto" w:fill="FFFFFF"/>
          </w:tcPr>
          <w:p w14:paraId="1012F288"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3.3.2.29.</w:t>
            </w:r>
          </w:p>
        </w:tc>
        <w:tc>
          <w:tcPr>
            <w:tcW w:w="4680" w:type="dxa"/>
            <w:gridSpan w:val="6"/>
            <w:shd w:val="clear" w:color="auto" w:fill="FFFFFF"/>
          </w:tcPr>
          <w:p w14:paraId="41EF063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 xml:space="preserve">Review of financial reports of parliamentary political parties in line with the Program adopted by the State Audit Institution.  </w:t>
            </w:r>
          </w:p>
        </w:tc>
        <w:tc>
          <w:tcPr>
            <w:tcW w:w="1890" w:type="dxa"/>
            <w:gridSpan w:val="6"/>
            <w:shd w:val="clear" w:color="auto" w:fill="FFFFFF"/>
          </w:tcPr>
          <w:p w14:paraId="09CEA91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-State Audit Institution</w:t>
            </w:r>
          </w:p>
        </w:tc>
        <w:tc>
          <w:tcPr>
            <w:tcW w:w="1710" w:type="dxa"/>
            <w:gridSpan w:val="9"/>
            <w:shd w:val="clear" w:color="auto" w:fill="FFFFFF"/>
          </w:tcPr>
          <w:p w14:paraId="583A0F9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467579E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each election circle</w:t>
            </w:r>
          </w:p>
        </w:tc>
        <w:tc>
          <w:tcPr>
            <w:tcW w:w="2070" w:type="dxa"/>
            <w:gridSpan w:val="4"/>
            <w:shd w:val="clear" w:color="auto" w:fill="FFFFFF"/>
          </w:tcPr>
          <w:p w14:paraId="23D1C55F"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 –</w:t>
            </w:r>
          </w:p>
          <w:p w14:paraId="418D811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3.831 €</w:t>
            </w:r>
          </w:p>
          <w:p w14:paraId="6C9D1B7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2020-2022 - 1.277 € per year</w:t>
            </w:r>
          </w:p>
        </w:tc>
        <w:tc>
          <w:tcPr>
            <w:tcW w:w="2250" w:type="dxa"/>
            <w:gridSpan w:val="7"/>
            <w:shd w:val="clear" w:color="auto" w:fill="FFFFFF"/>
          </w:tcPr>
          <w:p w14:paraId="62330668"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 xml:space="preserve">Financial reports of political parties reviewed in line with the Program adopted by the State Audit Institution.  </w:t>
            </w:r>
          </w:p>
        </w:tc>
        <w:tc>
          <w:tcPr>
            <w:tcW w:w="2160" w:type="dxa"/>
            <w:gridSpan w:val="3"/>
            <w:shd w:val="clear" w:color="auto" w:fill="92D050"/>
          </w:tcPr>
          <w:p w14:paraId="5A89B8BE"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being successfully implemented.</w:t>
            </w:r>
          </w:p>
          <w:p w14:paraId="70813F9D"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sr-Latn-RS"/>
              </w:rPr>
            </w:pPr>
            <w:r w:rsidRPr="00AF1D4B">
              <w:rPr>
                <w:rFonts w:ascii="Times New Roman" w:eastAsia="Times New Roman" w:hAnsi="Times New Roman" w:cs="Times New Roman"/>
                <w:bCs/>
                <w:sz w:val="20"/>
                <w:szCs w:val="20"/>
                <w:lang w:val="sr-Latn-RS"/>
              </w:rPr>
              <w:t xml:space="preserve">The </w:t>
            </w:r>
            <w:r w:rsidRPr="00AF1D4B">
              <w:rPr>
                <w:rFonts w:ascii="Times New Roman" w:eastAsia="Times New Roman" w:hAnsi="Times New Roman" w:cs="Times New Roman"/>
                <w:bCs/>
                <w:sz w:val="20"/>
                <w:szCs w:val="20"/>
                <w:lang w:val="sr-Cyrl-RS"/>
              </w:rPr>
              <w:t>State Audit Institution, in compliance with the SAI Audit Program for 2022, completed the audit process regarding 4 financial statements and compliance audits of 4 political parties, namely: Socialist Movement, Belgrade, Democratic Party, Bujanovac, Alliance of Vojvodina Hungarians, Subotica and Alternative for Change, Presevo. The abovementioned financial statement and compliance audit reports, relating to 4 aforementioned political parties, have been completed and published on the SAI website</w:t>
            </w:r>
            <w:r w:rsidRPr="00AF1D4B">
              <w:rPr>
                <w:rFonts w:ascii="Times New Roman" w:eastAsia="Times New Roman" w:hAnsi="Times New Roman" w:cs="Times New Roman"/>
                <w:bCs/>
                <w:sz w:val="20"/>
                <w:szCs w:val="20"/>
                <w:lang w:val="sr-Latn-RS"/>
              </w:rPr>
              <w:t>.</w:t>
            </w:r>
          </w:p>
        </w:tc>
      </w:tr>
      <w:tr w:rsidR="00AF1D4B" w:rsidRPr="00AF1D4B" w14:paraId="0E4468FC" w14:textId="77777777" w:rsidTr="009F570F">
        <w:trPr>
          <w:trHeight w:val="64"/>
        </w:trPr>
        <w:tc>
          <w:tcPr>
            <w:tcW w:w="1098" w:type="dxa"/>
            <w:gridSpan w:val="3"/>
            <w:shd w:val="clear" w:color="auto" w:fill="FFFFFF"/>
          </w:tcPr>
          <w:p w14:paraId="25F7F12F"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3.3.2.30.</w:t>
            </w:r>
          </w:p>
        </w:tc>
        <w:tc>
          <w:tcPr>
            <w:tcW w:w="4680" w:type="dxa"/>
            <w:gridSpan w:val="6"/>
            <w:shd w:val="clear" w:color="auto" w:fill="FFFFFF"/>
          </w:tcPr>
          <w:p w14:paraId="33EC61F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Ensure organizational, functional and financial independence of the Regulatory Body for Electronic Media and improve its professionalism, as well as its accountability to the public (Measure 3.2. in the Strategy for the Development of Public Information System in the Republic of Serbia for the period 2020-2025.)</w:t>
            </w:r>
          </w:p>
          <w:p w14:paraId="0E76AB3B"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1890" w:type="dxa"/>
            <w:gridSpan w:val="6"/>
            <w:shd w:val="clear" w:color="auto" w:fill="FFFFFF"/>
          </w:tcPr>
          <w:p w14:paraId="7993A4E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-Ministry for culture and information </w:t>
            </w:r>
          </w:p>
          <w:p w14:paraId="302989F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Partners:</w:t>
            </w:r>
          </w:p>
          <w:p w14:paraId="449F4337"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Trade, Tourism and Telecommunications</w:t>
            </w:r>
          </w:p>
          <w:p w14:paraId="2CE2777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-Regulatory body for electronic media</w:t>
            </w:r>
          </w:p>
        </w:tc>
        <w:tc>
          <w:tcPr>
            <w:tcW w:w="1710" w:type="dxa"/>
            <w:gridSpan w:val="9"/>
            <w:shd w:val="clear" w:color="auto" w:fill="FFFFFF"/>
          </w:tcPr>
          <w:p w14:paraId="070CD11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w:t>
            </w:r>
          </w:p>
        </w:tc>
        <w:tc>
          <w:tcPr>
            <w:tcW w:w="2070" w:type="dxa"/>
            <w:gridSpan w:val="4"/>
            <w:shd w:val="clear" w:color="auto" w:fill="FFFFFF"/>
          </w:tcPr>
          <w:p w14:paraId="11BE2B30"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 -</w:t>
            </w:r>
          </w:p>
          <w:p w14:paraId="478B7D0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25.926 €</w:t>
            </w:r>
          </w:p>
          <w:p w14:paraId="4D480594"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8.642 € per year</w:t>
            </w:r>
          </w:p>
        </w:tc>
        <w:tc>
          <w:tcPr>
            <w:tcW w:w="2250" w:type="dxa"/>
            <w:gridSpan w:val="7"/>
            <w:shd w:val="clear" w:color="auto" w:fill="FFFFFF"/>
          </w:tcPr>
          <w:p w14:paraId="5F0AD3A8"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Legal status and powers of the Regulatory body for electronic media adapted to its scope of work.</w:t>
            </w:r>
          </w:p>
          <w:p w14:paraId="3D66CC84"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Number of actions taken by</w:t>
            </w:r>
            <w:r w:rsidRPr="00AF1D4B">
              <w:rPr>
                <w:rFonts w:ascii="Calibri" w:eastAsia="Calibri" w:hAnsi="Calibri" w:cs="Times New Roman"/>
              </w:rPr>
              <w:t xml:space="preserve"> </w:t>
            </w:r>
            <w:r w:rsidRPr="00AF1D4B">
              <w:rPr>
                <w:rFonts w:ascii="Times New Roman" w:eastAsia="Calibri" w:hAnsi="Times New Roman" w:cs="Times New Roman"/>
                <w:sz w:val="20"/>
                <w:szCs w:val="20"/>
              </w:rPr>
              <w:t>Regulatory body for electronic media against media service providers who have breached their obligations.</w:t>
            </w:r>
          </w:p>
          <w:p w14:paraId="2BC0C0CA"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Level of </w:t>
            </w:r>
            <w:r w:rsidRPr="00AF1D4B">
              <w:rPr>
                <w:rFonts w:ascii="Calibri" w:eastAsia="Calibri" w:hAnsi="Calibri" w:cs="Times New Roman"/>
              </w:rPr>
              <w:t xml:space="preserve"> </w:t>
            </w:r>
            <w:r w:rsidRPr="00AF1D4B">
              <w:rPr>
                <w:rFonts w:ascii="Times New Roman" w:eastAsia="Calibri" w:hAnsi="Times New Roman" w:cs="Times New Roman"/>
                <w:sz w:val="20"/>
                <w:szCs w:val="20"/>
              </w:rPr>
              <w:t xml:space="preserve"> independence of the Regulatory body for electronic media  assessed by the INDIREG method;</w:t>
            </w:r>
          </w:p>
          <w:p w14:paraId="1CB0E13F"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Established communication channels </w:t>
            </w:r>
            <w:r w:rsidRPr="00AF1D4B">
              <w:rPr>
                <w:rFonts w:ascii="Calibri" w:eastAsia="Calibri" w:hAnsi="Calibri" w:cs="Times New Roman"/>
              </w:rPr>
              <w:t xml:space="preserve">of the </w:t>
            </w:r>
            <w:r w:rsidRPr="00AF1D4B">
              <w:rPr>
                <w:rFonts w:ascii="Times New Roman" w:eastAsia="Calibri" w:hAnsi="Times New Roman" w:cs="Times New Roman"/>
                <w:sz w:val="20"/>
                <w:szCs w:val="20"/>
              </w:rPr>
              <w:t>Regulatory body for electronic media with the public.</w:t>
            </w:r>
          </w:p>
        </w:tc>
        <w:tc>
          <w:tcPr>
            <w:tcW w:w="2160" w:type="dxa"/>
            <w:gridSpan w:val="3"/>
            <w:shd w:val="clear" w:color="auto" w:fill="92D050"/>
          </w:tcPr>
          <w:p w14:paraId="48BDFBE3"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Activity is </w:t>
            </w:r>
            <w:r w:rsidRPr="00AF1D4B">
              <w:rPr>
                <w:rFonts w:ascii="Times New Roman" w:eastAsia="Times New Roman" w:hAnsi="Times New Roman" w:cs="Times New Roman"/>
                <w:lang w:bidi="en-US"/>
              </w:rPr>
              <w:t xml:space="preserve"> </w:t>
            </w:r>
            <w:r w:rsidRPr="00AF1D4B">
              <w:rPr>
                <w:rFonts w:ascii="Times New Roman" w:eastAsia="Calibri" w:hAnsi="Times New Roman" w:cs="Times New Roman"/>
                <w:b/>
                <w:sz w:val="20"/>
                <w:szCs w:val="20"/>
              </w:rPr>
              <w:t>being successfully implemented.</w:t>
            </w:r>
          </w:p>
          <w:p w14:paraId="3B7510AD"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With regard to the amendments to the Law on Electronic Media, a Working Group consisting of experts in the field of electronic media is planned to be formed.</w:t>
            </w:r>
          </w:p>
          <w:p w14:paraId="150D9531"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For the purpose of drafting the Law on Amendments to the Law on Electronic Media, a European expert was hired to prepare an analysis with recommendations on the best practice of the European Union countries in the process of implementing the Directive on Audiovisual Media Services. The analysis will be submitted in January 2023 and will be presented to the members of the Working Group that will work on the drafting of the Law.</w:t>
            </w:r>
          </w:p>
          <w:p w14:paraId="45213232"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This final Draft Law will be sent to the European Commission for review and after submission of comments it will be sent to the relevant ministries for their opinion.</w:t>
            </w:r>
          </w:p>
          <w:p w14:paraId="258F8740"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b/>
                <w:sz w:val="20"/>
                <w:szCs w:val="20"/>
              </w:rPr>
              <w:t>The Regulator</w:t>
            </w:r>
            <w:r w:rsidRPr="00AF1D4B">
              <w:rPr>
                <w:rFonts w:ascii="Times New Roman" w:eastAsia="Calibri" w:hAnsi="Times New Roman" w:cs="Times New Roman"/>
                <w:sz w:val="20"/>
                <w:szCs w:val="20"/>
              </w:rPr>
              <w:t xml:space="preserve"> did not impose any measure in the reporting period. All measures imposed so far are publicly available and published on the website: </w:t>
            </w:r>
            <w:hyperlink r:id="rId31" w:history="1">
              <w:r w:rsidRPr="00AF1D4B">
                <w:rPr>
                  <w:rFonts w:ascii="Times New Roman" w:eastAsia="Calibri" w:hAnsi="Times New Roman" w:cs="Times New Roman"/>
                  <w:color w:val="0000FF"/>
                  <w:sz w:val="20"/>
                  <w:szCs w:val="20"/>
                  <w:u w:val="single"/>
                </w:rPr>
                <w:t>http://rem.rs/sr/odluke/izrecene-mere</w:t>
              </w:r>
            </w:hyperlink>
            <w:r w:rsidRPr="00AF1D4B">
              <w:rPr>
                <w:rFonts w:ascii="Times New Roman" w:eastAsia="Calibri" w:hAnsi="Times New Roman" w:cs="Times New Roman"/>
                <w:sz w:val="20"/>
                <w:szCs w:val="20"/>
              </w:rPr>
              <w:t xml:space="preserve"> </w:t>
            </w:r>
          </w:p>
        </w:tc>
      </w:tr>
      <w:tr w:rsidR="00AF1D4B" w:rsidRPr="00AF1D4B" w14:paraId="1D26620D" w14:textId="77777777" w:rsidTr="009F570F">
        <w:trPr>
          <w:trHeight w:val="2122"/>
        </w:trPr>
        <w:tc>
          <w:tcPr>
            <w:tcW w:w="1098" w:type="dxa"/>
            <w:gridSpan w:val="3"/>
            <w:shd w:val="clear" w:color="auto" w:fill="FFFFFF"/>
          </w:tcPr>
          <w:p w14:paraId="717C5101"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3.3.2.31.</w:t>
            </w:r>
          </w:p>
        </w:tc>
        <w:tc>
          <w:tcPr>
            <w:tcW w:w="4680" w:type="dxa"/>
            <w:gridSpan w:val="6"/>
            <w:shd w:val="clear" w:color="auto" w:fill="FFFFFF"/>
          </w:tcPr>
          <w:p w14:paraId="493C7BD0" w14:textId="77777777" w:rsidR="00AF1D4B" w:rsidRPr="00AF1D4B" w:rsidDel="002E0B63"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Undertaking activities involving trainings, seminars that contribute to the advancement of professional and ethical standards in the field of photography in the media through work on developing professional visual content and raising the level of media literacy.</w:t>
            </w:r>
          </w:p>
        </w:tc>
        <w:tc>
          <w:tcPr>
            <w:tcW w:w="1890" w:type="dxa"/>
            <w:gridSpan w:val="6"/>
            <w:shd w:val="clear" w:color="auto" w:fill="FFFFFF"/>
          </w:tcPr>
          <w:p w14:paraId="3066BC58" w14:textId="77777777" w:rsidR="00AF1D4B" w:rsidRPr="00AF1D4B" w:rsidDel="002E0B63"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-CSOs in cooperation with the Press Council journalists associations and photographers associations</w:t>
            </w:r>
          </w:p>
        </w:tc>
        <w:tc>
          <w:tcPr>
            <w:tcW w:w="1710" w:type="dxa"/>
            <w:gridSpan w:val="9"/>
            <w:shd w:val="clear" w:color="auto" w:fill="FFFFFF"/>
          </w:tcPr>
          <w:p w14:paraId="70545761" w14:textId="77777777" w:rsidR="00AF1D4B" w:rsidRPr="00AF1D4B" w:rsidDel="002E0B63"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During the year, in cycles until all media in Serbia are covered by education</w:t>
            </w:r>
          </w:p>
        </w:tc>
        <w:tc>
          <w:tcPr>
            <w:tcW w:w="2070" w:type="dxa"/>
            <w:gridSpan w:val="4"/>
            <w:shd w:val="clear" w:color="auto" w:fill="FFFFFF"/>
          </w:tcPr>
          <w:p w14:paraId="6EA91527"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Budget of the Republic of Serbia – </w:t>
            </w:r>
            <w:r w:rsidRPr="00AF1D4B">
              <w:rPr>
                <w:rFonts w:ascii="Times New Roman" w:eastAsia="Times New Roman" w:hAnsi="Times New Roman" w:cs="Times New Roman"/>
                <w:sz w:val="20"/>
                <w:szCs w:val="20"/>
              </w:rPr>
              <w:t>through projects</w:t>
            </w:r>
          </w:p>
          <w:p w14:paraId="679D6F2E"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Apply for donor funds</w:t>
            </w:r>
          </w:p>
        </w:tc>
        <w:tc>
          <w:tcPr>
            <w:tcW w:w="2250" w:type="dxa"/>
            <w:gridSpan w:val="7"/>
            <w:shd w:val="clear" w:color="auto" w:fill="auto"/>
          </w:tcPr>
          <w:p w14:paraId="1DBF14D9"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Achieved competitiveness of the media through professional visual media content that sells the media product, concurrently attracting and educating the media consumer.</w:t>
            </w:r>
          </w:p>
          <w:p w14:paraId="468F9A34"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Media professionals understand visual media literacy, its importance for freedom of expression, objective reporting, and apply acquired knowledge to an extent that meets the public interest.</w:t>
            </w:r>
          </w:p>
        </w:tc>
        <w:tc>
          <w:tcPr>
            <w:tcW w:w="2160" w:type="dxa"/>
            <w:gridSpan w:val="3"/>
            <w:shd w:val="clear" w:color="auto" w:fill="FF0000"/>
          </w:tcPr>
          <w:p w14:paraId="0E1BA0C6"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Activity is not implemented. </w:t>
            </w:r>
          </w:p>
          <w:p w14:paraId="54F38446" w14:textId="77777777" w:rsidR="00AF1D4B" w:rsidRPr="00AF1D4B" w:rsidDel="002E0B63"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No data available.</w:t>
            </w:r>
          </w:p>
        </w:tc>
      </w:tr>
      <w:tr w:rsidR="00AF1D4B" w:rsidRPr="00AF1D4B" w14:paraId="739055CF" w14:textId="77777777" w:rsidTr="00AF1D4B">
        <w:trPr>
          <w:trHeight w:val="710"/>
        </w:trPr>
        <w:tc>
          <w:tcPr>
            <w:tcW w:w="15858" w:type="dxa"/>
            <w:gridSpan w:val="38"/>
            <w:shd w:val="clear" w:color="auto" w:fill="0F243E"/>
            <w:vAlign w:val="center"/>
          </w:tcPr>
          <w:p w14:paraId="648C406C" w14:textId="77777777" w:rsidR="00AF1D4B" w:rsidRPr="00AF1D4B" w:rsidRDefault="00AF1D4B" w:rsidP="008E2A58">
            <w:pPr>
              <w:spacing w:after="0" w:line="240" w:lineRule="atLeast"/>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3.4. PRINCIPLE OF NON-DISCRIMINATION AND SOCIAL POSITION OF VULNERABLE GROUPS</w:t>
            </w:r>
          </w:p>
        </w:tc>
      </w:tr>
      <w:tr w:rsidR="00AF1D4B" w:rsidRPr="00AF1D4B" w14:paraId="6135B7F1" w14:textId="77777777" w:rsidTr="00EF780D">
        <w:trPr>
          <w:trHeight w:val="710"/>
        </w:trPr>
        <w:tc>
          <w:tcPr>
            <w:tcW w:w="7128" w:type="dxa"/>
            <w:gridSpan w:val="13"/>
            <w:shd w:val="clear" w:color="auto" w:fill="8DB3E2"/>
            <w:vAlign w:val="center"/>
          </w:tcPr>
          <w:p w14:paraId="0338D998" w14:textId="77777777" w:rsidR="00AF1D4B" w:rsidRPr="00AF1D4B" w:rsidRDefault="00AF1D4B" w:rsidP="00AF1D4B">
            <w:pPr>
              <w:spacing w:after="0" w:line="240" w:lineRule="auto"/>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INTERIM BENCHMARK</w:t>
            </w:r>
          </w:p>
        </w:tc>
        <w:tc>
          <w:tcPr>
            <w:tcW w:w="4140" w:type="dxa"/>
            <w:gridSpan w:val="14"/>
            <w:shd w:val="clear" w:color="auto" w:fill="8DB3E2"/>
            <w:vAlign w:val="center"/>
          </w:tcPr>
          <w:p w14:paraId="37004535" w14:textId="77777777" w:rsidR="00AF1D4B" w:rsidRPr="00AF1D4B" w:rsidRDefault="00AF1D4B" w:rsidP="00AF1D4B">
            <w:pPr>
              <w:spacing w:after="0" w:line="240" w:lineRule="auto"/>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OVERALL RESULT</w:t>
            </w:r>
          </w:p>
        </w:tc>
        <w:tc>
          <w:tcPr>
            <w:tcW w:w="4590" w:type="dxa"/>
            <w:gridSpan w:val="11"/>
            <w:shd w:val="clear" w:color="auto" w:fill="8DB3E2"/>
            <w:vAlign w:val="center"/>
          </w:tcPr>
          <w:p w14:paraId="206BC372" w14:textId="77777777" w:rsidR="00AF1D4B" w:rsidRPr="00AF1D4B" w:rsidRDefault="00AF1D4B" w:rsidP="008E2A58">
            <w:pPr>
              <w:spacing w:after="0" w:line="240" w:lineRule="atLeast"/>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IMPACT INDICATOR</w:t>
            </w:r>
          </w:p>
        </w:tc>
      </w:tr>
      <w:tr w:rsidR="00AF1D4B" w:rsidRPr="00AF1D4B" w14:paraId="249801C8" w14:textId="77777777" w:rsidTr="00EF780D">
        <w:trPr>
          <w:trHeight w:val="1970"/>
        </w:trPr>
        <w:tc>
          <w:tcPr>
            <w:tcW w:w="7128" w:type="dxa"/>
            <w:gridSpan w:val="13"/>
            <w:shd w:val="clear" w:color="auto" w:fill="FBD4B4"/>
            <w:vAlign w:val="center"/>
          </w:tcPr>
          <w:p w14:paraId="64DE75FC" w14:textId="77777777" w:rsidR="00AF1D4B" w:rsidRPr="00AF1D4B" w:rsidRDefault="00AF1D4B" w:rsidP="00AF1D4B">
            <w:pPr>
              <w:spacing w:after="0" w:line="240" w:lineRule="auto"/>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3.4.1.</w:t>
            </w:r>
            <w:r w:rsidRPr="00AF1D4B">
              <w:rPr>
                <w:rFonts w:ascii="Calibri" w:eastAsia="Calibri" w:hAnsi="Calibri" w:cs="Times New Roman"/>
              </w:rPr>
              <w:t xml:space="preserve"> </w:t>
            </w:r>
            <w:r w:rsidRPr="00AF1D4B">
              <w:rPr>
                <w:rFonts w:ascii="Times New Roman" w:eastAsia="Calibri" w:hAnsi="Times New Roman" w:cs="Times New Roman"/>
                <w:b/>
                <w:sz w:val="20"/>
                <w:szCs w:val="20"/>
              </w:rPr>
              <w:t>Serbia implements the Strategy and action plan on anti-discrimination and adopts amendments to the Law on Prohibition of Discrimination in line with the EU acquis. Serbia ensures adequate institutional capacity for their implementation. Serbia monitors closely the impact of these two instruments - including as regards the full respect of the rights of LGBTI persons - and takes remedial action where required.</w:t>
            </w:r>
          </w:p>
        </w:tc>
        <w:tc>
          <w:tcPr>
            <w:tcW w:w="4140" w:type="dxa"/>
            <w:gridSpan w:val="14"/>
            <w:shd w:val="clear" w:color="auto" w:fill="FFFFFF"/>
            <w:vAlign w:val="center"/>
          </w:tcPr>
          <w:p w14:paraId="456131CB"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Strategic and normative framework for anti-discrimination </w:t>
            </w:r>
            <w:r w:rsidRPr="00AF1D4B">
              <w:rPr>
                <w:rFonts w:ascii="Times New Roman" w:eastAsia="Calibri" w:hAnsi="Times New Roman" w:cs="Times New Roman"/>
                <w:sz w:val="20"/>
                <w:szCs w:val="20"/>
              </w:rPr>
              <w:t>in</w:t>
            </w:r>
            <w:r w:rsidRPr="00AF1D4B">
              <w:rPr>
                <w:rFonts w:ascii="Times New Roman" w:eastAsia="Times New Roman" w:hAnsi="Times New Roman" w:cs="Times New Roman"/>
                <w:sz w:val="20"/>
                <w:szCs w:val="20"/>
              </w:rPr>
              <w:t xml:space="preserve"> line with the EU acquis adopted and implemented.</w:t>
            </w:r>
          </w:p>
          <w:p w14:paraId="3CC00C24"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2E9EA14A"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Effective mechanism to monitor the situation in the field of discrimination operational.</w:t>
            </w:r>
          </w:p>
          <w:p w14:paraId="169E500E"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5271D717"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position of the LGBTI community promoted and the respect of their rights and freedoms secured.</w:t>
            </w:r>
          </w:p>
          <w:p w14:paraId="74557B6C"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0E6CD7EC"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tc>
        <w:tc>
          <w:tcPr>
            <w:tcW w:w="4590" w:type="dxa"/>
            <w:gridSpan w:val="11"/>
            <w:shd w:val="clear" w:color="auto" w:fill="FFFFFF"/>
            <w:vAlign w:val="center"/>
          </w:tcPr>
          <w:p w14:paraId="00A42B9D"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1.</w:t>
            </w:r>
            <w:r w:rsidRPr="00AF1D4B">
              <w:rPr>
                <w:rFonts w:ascii="Times New Roman" w:eastAsia="Times New Roman" w:hAnsi="Times New Roman" w:cs="Times New Roman"/>
                <w:sz w:val="20"/>
                <w:szCs w:val="20"/>
              </w:rPr>
              <w:tab/>
              <w:t>European Commission Annual Progress Report on Serbia stating progress in part relating to anti-discrimination;</w:t>
            </w:r>
          </w:p>
          <w:p w14:paraId="3529E653" w14:textId="77777777" w:rsidR="00AF1D4B" w:rsidRPr="00AF1D4B" w:rsidRDefault="00AF1D4B" w:rsidP="008E2A58">
            <w:pPr>
              <w:spacing w:after="0" w:line="240" w:lineRule="atLeast"/>
              <w:ind w:left="360"/>
              <w:jc w:val="both"/>
              <w:rPr>
                <w:rFonts w:ascii="Times New Roman" w:eastAsia="Times New Roman" w:hAnsi="Times New Roman" w:cs="Times New Roman"/>
                <w:sz w:val="20"/>
                <w:szCs w:val="20"/>
              </w:rPr>
            </w:pPr>
          </w:p>
          <w:p w14:paraId="2375D226"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w:t>
            </w:r>
            <w:r w:rsidRPr="00AF1D4B">
              <w:rPr>
                <w:rFonts w:ascii="Times New Roman" w:eastAsia="Times New Roman" w:hAnsi="Times New Roman" w:cs="Times New Roman"/>
                <w:sz w:val="20"/>
                <w:szCs w:val="20"/>
              </w:rPr>
              <w:tab/>
              <w:t xml:space="preserve">Annual report of the Commissioner for the Protection of Equality stating progress of Serbia in the field of anti-discrimination; </w:t>
            </w:r>
          </w:p>
          <w:p w14:paraId="7A0BD288" w14:textId="77777777" w:rsidR="00AF1D4B" w:rsidRPr="00AF1D4B" w:rsidRDefault="00AF1D4B" w:rsidP="008E2A58">
            <w:pPr>
              <w:spacing w:after="0" w:line="240" w:lineRule="atLeast"/>
              <w:ind w:left="360"/>
              <w:jc w:val="both"/>
              <w:rPr>
                <w:rFonts w:ascii="Times New Roman" w:eastAsia="Times New Roman" w:hAnsi="Times New Roman" w:cs="Times New Roman"/>
                <w:sz w:val="20"/>
                <w:szCs w:val="20"/>
              </w:rPr>
            </w:pPr>
          </w:p>
          <w:p w14:paraId="3298A1FB"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3.</w:t>
            </w:r>
            <w:r w:rsidRPr="00AF1D4B">
              <w:rPr>
                <w:rFonts w:ascii="Times New Roman" w:eastAsia="Times New Roman" w:hAnsi="Times New Roman" w:cs="Times New Roman"/>
                <w:sz w:val="20"/>
                <w:szCs w:val="20"/>
              </w:rPr>
              <w:tab/>
              <w:t>Concluding remarks of the UN Committee on the Elimination of Racial Discrimination (CERD), ascertaining the progress of Serbia;</w:t>
            </w:r>
          </w:p>
          <w:p w14:paraId="248AF1ED"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p w14:paraId="016FDF7A"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4.</w:t>
            </w:r>
            <w:r w:rsidRPr="00AF1D4B">
              <w:rPr>
                <w:rFonts w:ascii="Times New Roman" w:eastAsia="Times New Roman" w:hAnsi="Times New Roman" w:cs="Times New Roman"/>
                <w:sz w:val="20"/>
                <w:szCs w:val="20"/>
              </w:rPr>
              <w:tab/>
              <w:t>Annual report of the Ombudsman noting higher level of protection of rights of vulnerable groups;</w:t>
            </w:r>
          </w:p>
          <w:p w14:paraId="3BDCFEA6" w14:textId="77777777" w:rsidR="00AF1D4B" w:rsidRPr="00AF1D4B" w:rsidRDefault="00AF1D4B" w:rsidP="008E2A58">
            <w:pPr>
              <w:spacing w:after="0" w:line="240" w:lineRule="atLeast"/>
              <w:ind w:left="360"/>
              <w:jc w:val="both"/>
              <w:rPr>
                <w:rFonts w:ascii="Times New Roman" w:eastAsia="Times New Roman" w:hAnsi="Times New Roman" w:cs="Times New Roman"/>
                <w:sz w:val="20"/>
                <w:szCs w:val="20"/>
              </w:rPr>
            </w:pPr>
          </w:p>
          <w:p w14:paraId="2821EA0B"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5.</w:t>
            </w:r>
            <w:r w:rsidRPr="00AF1D4B">
              <w:rPr>
                <w:rFonts w:ascii="Times New Roman" w:eastAsia="Times New Roman" w:hAnsi="Times New Roman" w:cs="Times New Roman"/>
                <w:sz w:val="20"/>
                <w:szCs w:val="20"/>
              </w:rPr>
              <w:tab/>
              <w:t>Report of the European Commission against Racism and Intolerance (ECRI) noting progress in the field of anti-discrimination;</w:t>
            </w:r>
          </w:p>
          <w:p w14:paraId="381C6EBB" w14:textId="77777777" w:rsidR="00AF1D4B" w:rsidRPr="00AF1D4B" w:rsidRDefault="00AF1D4B" w:rsidP="008E2A58">
            <w:pPr>
              <w:spacing w:after="0" w:line="240" w:lineRule="atLeast"/>
              <w:ind w:left="360"/>
              <w:jc w:val="both"/>
              <w:rPr>
                <w:rFonts w:ascii="Times New Roman" w:eastAsia="Times New Roman" w:hAnsi="Times New Roman" w:cs="Times New Roman"/>
                <w:sz w:val="20"/>
                <w:szCs w:val="20"/>
              </w:rPr>
            </w:pPr>
          </w:p>
          <w:p w14:paraId="35D0C165"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6. Number of held and prohibited public gatherings.</w:t>
            </w:r>
          </w:p>
        </w:tc>
      </w:tr>
      <w:tr w:rsidR="00AF1D4B" w:rsidRPr="00AF1D4B" w14:paraId="63E21CF0" w14:textId="77777777" w:rsidTr="00EF780D">
        <w:trPr>
          <w:trHeight w:val="575"/>
        </w:trPr>
        <w:tc>
          <w:tcPr>
            <w:tcW w:w="5778" w:type="dxa"/>
            <w:gridSpan w:val="9"/>
            <w:shd w:val="clear" w:color="auto" w:fill="8DB3E2"/>
            <w:vAlign w:val="center"/>
          </w:tcPr>
          <w:p w14:paraId="76891112"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4"/>
                <w:szCs w:val="20"/>
              </w:rPr>
              <w:t>ACTIVITIES</w:t>
            </w:r>
          </w:p>
        </w:tc>
        <w:tc>
          <w:tcPr>
            <w:tcW w:w="1350" w:type="dxa"/>
            <w:gridSpan w:val="4"/>
            <w:shd w:val="clear" w:color="auto" w:fill="8DB3E2"/>
            <w:vAlign w:val="center"/>
          </w:tcPr>
          <w:p w14:paraId="0360E152"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RESPONSIBLE AUTHORITY</w:t>
            </w:r>
          </w:p>
        </w:tc>
        <w:tc>
          <w:tcPr>
            <w:tcW w:w="2070" w:type="dxa"/>
            <w:gridSpan w:val="9"/>
            <w:shd w:val="clear" w:color="auto" w:fill="8DB3E2"/>
            <w:vAlign w:val="center"/>
          </w:tcPr>
          <w:p w14:paraId="36B0AAFB"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TIMEFRAME/DEADLINE</w:t>
            </w:r>
          </w:p>
        </w:tc>
        <w:tc>
          <w:tcPr>
            <w:tcW w:w="2070" w:type="dxa"/>
            <w:gridSpan w:val="5"/>
            <w:shd w:val="clear" w:color="auto" w:fill="8DB3E2"/>
            <w:vAlign w:val="center"/>
          </w:tcPr>
          <w:p w14:paraId="329C2EC2"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FINANCIAL RESOURCES</w:t>
            </w:r>
          </w:p>
        </w:tc>
        <w:tc>
          <w:tcPr>
            <w:tcW w:w="2430" w:type="dxa"/>
            <w:gridSpan w:val="8"/>
            <w:shd w:val="clear" w:color="auto" w:fill="8DB3E2"/>
            <w:vAlign w:val="center"/>
          </w:tcPr>
          <w:p w14:paraId="2CBA9E92" w14:textId="77777777" w:rsidR="00AF1D4B" w:rsidRPr="00AF1D4B" w:rsidRDefault="00AF1D4B" w:rsidP="008E2A58">
            <w:pPr>
              <w:spacing w:after="0" w:line="240" w:lineRule="atLeast"/>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RESULT</w:t>
            </w:r>
          </w:p>
        </w:tc>
        <w:tc>
          <w:tcPr>
            <w:tcW w:w="2160" w:type="dxa"/>
            <w:gridSpan w:val="3"/>
            <w:shd w:val="clear" w:color="auto" w:fill="8DB3E2"/>
            <w:vAlign w:val="center"/>
          </w:tcPr>
          <w:p w14:paraId="0E621591" w14:textId="77777777" w:rsidR="00AF1D4B" w:rsidRPr="00AF1D4B" w:rsidRDefault="00AF1D4B" w:rsidP="008E2A58">
            <w:pPr>
              <w:spacing w:after="0" w:line="240" w:lineRule="atLeast"/>
              <w:jc w:val="center"/>
              <w:rPr>
                <w:rFonts w:ascii="Times New Roman" w:eastAsia="Times New Roman" w:hAnsi="Times New Roman" w:cs="Times New Roman"/>
                <w:b/>
                <w:sz w:val="20"/>
                <w:szCs w:val="20"/>
              </w:rPr>
            </w:pPr>
            <w:r w:rsidRPr="00AF1D4B">
              <w:rPr>
                <w:rFonts w:ascii="Times New Roman" w:eastAsia="Times New Roman" w:hAnsi="Times New Roman" w:cs="Times New Roman"/>
                <w:b/>
                <w:bCs/>
                <w:sz w:val="20"/>
                <w:szCs w:val="20"/>
                <w:lang w:bidi="en-US"/>
              </w:rPr>
              <w:t>IMPLEMENTATION STATUS</w:t>
            </w:r>
          </w:p>
        </w:tc>
      </w:tr>
      <w:tr w:rsidR="00AF1D4B" w:rsidRPr="00AF1D4B" w14:paraId="12F1DFEF" w14:textId="77777777" w:rsidTr="00EF780D">
        <w:trPr>
          <w:trHeight w:val="416"/>
        </w:trPr>
        <w:tc>
          <w:tcPr>
            <w:tcW w:w="1098" w:type="dxa"/>
            <w:gridSpan w:val="3"/>
            <w:shd w:val="clear" w:color="auto" w:fill="FFFFFF"/>
          </w:tcPr>
          <w:p w14:paraId="747D050A"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3.4.1.1.</w:t>
            </w:r>
          </w:p>
        </w:tc>
        <w:tc>
          <w:tcPr>
            <w:tcW w:w="4680" w:type="dxa"/>
            <w:gridSpan w:val="6"/>
            <w:shd w:val="clear" w:color="auto" w:fill="FFFFFF"/>
          </w:tcPr>
          <w:p w14:paraId="7B375960"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Adoption of the new Strategy for prevention and protection from discrimination.</w:t>
            </w:r>
          </w:p>
        </w:tc>
        <w:tc>
          <w:tcPr>
            <w:tcW w:w="1350" w:type="dxa"/>
            <w:gridSpan w:val="4"/>
            <w:shd w:val="clear" w:color="auto" w:fill="FFFFFF"/>
          </w:tcPr>
          <w:p w14:paraId="156CA4C0" w14:textId="77777777" w:rsidR="00AF1D4B" w:rsidRPr="00AF1D4B" w:rsidRDefault="00AF1D4B" w:rsidP="00AF1D4B">
            <w:pPr>
              <w:spacing w:before="240" w:after="0" w:line="240" w:lineRule="auto"/>
              <w:jc w:val="both"/>
              <w:rPr>
                <w:rFonts w:ascii="Calibri" w:eastAsia="Calibri" w:hAnsi="Calibri" w:cs="Times New Roman"/>
              </w:rPr>
            </w:pPr>
            <w:r w:rsidRPr="00AF1D4B">
              <w:rPr>
                <w:rFonts w:ascii="Times New Roman" w:eastAsia="Times New Roman" w:hAnsi="Times New Roman" w:cs="Times New Roman"/>
                <w:sz w:val="20"/>
                <w:szCs w:val="20"/>
              </w:rPr>
              <w:t>-Government of the Republic of Serbia</w:t>
            </w:r>
            <w:r w:rsidRPr="00AF1D4B">
              <w:rPr>
                <w:rFonts w:ascii="Calibri" w:eastAsia="Calibri" w:hAnsi="Calibri" w:cs="Times New Roman"/>
              </w:rPr>
              <w:t xml:space="preserve">  </w:t>
            </w:r>
          </w:p>
          <w:p w14:paraId="03F90A62"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Calibri" w:eastAsia="Calibri" w:hAnsi="Calibri" w:cs="Times New Roman"/>
              </w:rPr>
              <w:t>-</w:t>
            </w:r>
            <w:r w:rsidRPr="00AF1D4B">
              <w:rPr>
                <w:rFonts w:ascii="Times New Roman" w:eastAsia="Times New Roman" w:hAnsi="Times New Roman" w:cs="Times New Roman"/>
                <w:sz w:val="20"/>
                <w:szCs w:val="20"/>
              </w:rPr>
              <w:t>Ministry of Labour, Employment, Veterans and Social Affairs</w:t>
            </w:r>
          </w:p>
        </w:tc>
        <w:tc>
          <w:tcPr>
            <w:tcW w:w="2070" w:type="dxa"/>
            <w:gridSpan w:val="9"/>
            <w:shd w:val="clear" w:color="auto" w:fill="FFFFFF"/>
          </w:tcPr>
          <w:p w14:paraId="041000A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74F60991"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IV quarter of 2020.</w:t>
            </w:r>
          </w:p>
        </w:tc>
        <w:tc>
          <w:tcPr>
            <w:tcW w:w="2070" w:type="dxa"/>
            <w:gridSpan w:val="5"/>
            <w:shd w:val="clear" w:color="auto" w:fill="FFFFFF"/>
          </w:tcPr>
          <w:p w14:paraId="1DD9E60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4B5A790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17.285 €</w:t>
            </w:r>
          </w:p>
        </w:tc>
        <w:tc>
          <w:tcPr>
            <w:tcW w:w="2430" w:type="dxa"/>
            <w:gridSpan w:val="8"/>
            <w:shd w:val="clear" w:color="auto" w:fill="FFFFFF"/>
          </w:tcPr>
          <w:p w14:paraId="68E1DD41"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Action Plan for the implementation of the Strategy for prevention and protection from discrimination adopted.</w:t>
            </w:r>
          </w:p>
        </w:tc>
        <w:tc>
          <w:tcPr>
            <w:tcW w:w="2160" w:type="dxa"/>
            <w:gridSpan w:val="3"/>
            <w:shd w:val="clear" w:color="auto" w:fill="92D050"/>
          </w:tcPr>
          <w:p w14:paraId="3BF1ED0A"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Activity is </w:t>
            </w:r>
            <w:r w:rsidRPr="00AF1D4B">
              <w:rPr>
                <w:rFonts w:ascii="Times New Roman" w:eastAsia="Times New Roman" w:hAnsi="Times New Roman" w:cs="Times New Roman"/>
                <w:b/>
                <w:sz w:val="20"/>
                <w:szCs w:val="20"/>
                <w:lang w:val="sr-Latn-RS"/>
              </w:rPr>
              <w:t>f</w:t>
            </w:r>
            <w:r w:rsidRPr="00AF1D4B">
              <w:rPr>
                <w:rFonts w:ascii="Times New Roman" w:eastAsia="Times New Roman" w:hAnsi="Times New Roman" w:cs="Times New Roman"/>
                <w:b/>
                <w:sz w:val="20"/>
                <w:szCs w:val="20"/>
              </w:rPr>
              <w:t>ully implemented.</w:t>
            </w:r>
          </w:p>
          <w:p w14:paraId="4B1F7E16"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At its 109th session on January 20, 2022, the Government adopted the Strategy for Prevention and Protection against Discrimination from 2022 to 2030.</w:t>
            </w:r>
          </w:p>
          <w:p w14:paraId="1234E996"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The Government, at its 161st session from September 30, 2022 adopted the Action Plan for the period 2022-2023 for the implementation of the Prevention and Protection Against Discrimination Strategy for the period from 2022 to 2030.</w:t>
            </w:r>
          </w:p>
        </w:tc>
      </w:tr>
      <w:tr w:rsidR="00AF1D4B" w:rsidRPr="00AF1D4B" w14:paraId="65BBF623" w14:textId="77777777" w:rsidTr="00EF780D">
        <w:trPr>
          <w:trHeight w:val="2709"/>
        </w:trPr>
        <w:tc>
          <w:tcPr>
            <w:tcW w:w="1098" w:type="dxa"/>
            <w:gridSpan w:val="3"/>
            <w:shd w:val="clear" w:color="auto" w:fill="FFFFFF"/>
          </w:tcPr>
          <w:p w14:paraId="64288F64"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3.4.1.2.</w:t>
            </w:r>
          </w:p>
        </w:tc>
        <w:tc>
          <w:tcPr>
            <w:tcW w:w="4680" w:type="dxa"/>
            <w:gridSpan w:val="6"/>
            <w:shd w:val="clear" w:color="auto" w:fill="FFFFFF"/>
          </w:tcPr>
          <w:p w14:paraId="0311D8AE"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Monitoring implementation of the Strategy for prevention and protection from discrimination and its Action Plan.</w:t>
            </w:r>
          </w:p>
        </w:tc>
        <w:tc>
          <w:tcPr>
            <w:tcW w:w="1350" w:type="dxa"/>
            <w:gridSpan w:val="4"/>
            <w:shd w:val="clear" w:color="auto" w:fill="FFFFFF"/>
          </w:tcPr>
          <w:p w14:paraId="5EB24D85"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-Council for monitoring implementation of the AP   for the Strategy for prevention and protection from discrimination</w:t>
            </w:r>
          </w:p>
        </w:tc>
        <w:tc>
          <w:tcPr>
            <w:tcW w:w="2070" w:type="dxa"/>
            <w:gridSpan w:val="9"/>
            <w:shd w:val="clear" w:color="auto" w:fill="FFFFFF"/>
          </w:tcPr>
          <w:p w14:paraId="7954DE01"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Continuously, commencing from adoption of the AP</w:t>
            </w:r>
          </w:p>
        </w:tc>
        <w:tc>
          <w:tcPr>
            <w:tcW w:w="2070" w:type="dxa"/>
            <w:gridSpan w:val="5"/>
            <w:shd w:val="clear" w:color="auto" w:fill="FFFFFF"/>
          </w:tcPr>
          <w:p w14:paraId="47D5B26A" w14:textId="77777777" w:rsidR="00AF1D4B" w:rsidRPr="00AF1D4B" w:rsidRDefault="00AF1D4B" w:rsidP="00AF1D4B">
            <w:pPr>
              <w:spacing w:before="240" w:line="240" w:lineRule="auto"/>
              <w:jc w:val="center"/>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Budget  of the Republic of Serbia </w:t>
            </w:r>
          </w:p>
          <w:p w14:paraId="6C2A757B" w14:textId="77777777" w:rsidR="00AF1D4B" w:rsidRPr="00AF1D4B" w:rsidRDefault="00AF1D4B" w:rsidP="00AF1D4B">
            <w:pPr>
              <w:spacing w:before="240" w:after="0" w:line="240" w:lineRule="auto"/>
              <w:jc w:val="center"/>
              <w:rPr>
                <w:rFonts w:ascii="Times New Roman" w:eastAsia="Calibri" w:hAnsi="Times New Roman" w:cs="Times New Roman"/>
                <w:b/>
                <w:sz w:val="20"/>
                <w:szCs w:val="20"/>
              </w:rPr>
            </w:pPr>
            <w:r w:rsidRPr="00AF1D4B">
              <w:rPr>
                <w:rFonts w:ascii="Times New Roman" w:eastAsia="Calibri" w:hAnsi="Times New Roman" w:cs="Times New Roman"/>
                <w:b/>
                <w:sz w:val="20"/>
                <w:szCs w:val="20"/>
              </w:rPr>
              <w:t>51.855 €</w:t>
            </w:r>
          </w:p>
          <w:p w14:paraId="33E9DBE2"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17.285 € per year</w:t>
            </w:r>
          </w:p>
          <w:p w14:paraId="2DA52BAB"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p>
        </w:tc>
        <w:tc>
          <w:tcPr>
            <w:tcW w:w="2430" w:type="dxa"/>
            <w:gridSpan w:val="8"/>
            <w:shd w:val="clear" w:color="auto" w:fill="auto"/>
          </w:tcPr>
          <w:p w14:paraId="34890C4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Reports on implementation of the Strategy for prevention and protection from discrimination and its Action Plan developed and publicly available.</w:t>
            </w:r>
          </w:p>
        </w:tc>
        <w:tc>
          <w:tcPr>
            <w:tcW w:w="2160" w:type="dxa"/>
            <w:gridSpan w:val="3"/>
            <w:shd w:val="clear" w:color="auto" w:fill="FF0000"/>
          </w:tcPr>
          <w:p w14:paraId="08A99CE6"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not implemented.</w:t>
            </w:r>
          </w:p>
          <w:p w14:paraId="6DF4DC7F"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December 2022, the Ministry for Human and Minority Rights and Social Dialogue began the process of establishing the Council for Monitoring the Implementation of the Strategy for Prevention and Protection Against Discrimination for the period 2022 - 2030. One of the tasks of the Council is to adopt reports on the implementation of action plans for the implementation of this strategy.</w:t>
            </w:r>
          </w:p>
        </w:tc>
      </w:tr>
      <w:tr w:rsidR="00AF1D4B" w:rsidRPr="00AF1D4B" w14:paraId="2895B7D8" w14:textId="77777777" w:rsidTr="00EF780D">
        <w:trPr>
          <w:trHeight w:val="848"/>
        </w:trPr>
        <w:tc>
          <w:tcPr>
            <w:tcW w:w="1098" w:type="dxa"/>
            <w:gridSpan w:val="3"/>
            <w:shd w:val="clear" w:color="auto" w:fill="FFFFFF"/>
          </w:tcPr>
          <w:p w14:paraId="76DE7C3F" w14:textId="77777777" w:rsidR="00AF1D4B" w:rsidRPr="00AF1D4B" w:rsidRDefault="00AF1D4B" w:rsidP="00AF1D4B">
            <w:pPr>
              <w:spacing w:after="0" w:line="240" w:lineRule="auto"/>
              <w:jc w:val="both"/>
              <w:rPr>
                <w:rFonts w:ascii="Times New Roman" w:eastAsia="Times New Roman" w:hAnsi="Times New Roman" w:cs="Times New Roman"/>
                <w:b/>
                <w:sz w:val="20"/>
                <w:szCs w:val="20"/>
              </w:rPr>
            </w:pPr>
          </w:p>
          <w:p w14:paraId="50516D6E"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3.4.1.3</w:t>
            </w:r>
            <w:r w:rsidRPr="00AF1D4B">
              <w:rPr>
                <w:rFonts w:ascii="Times New Roman" w:eastAsia="Times New Roman" w:hAnsi="Times New Roman" w:cs="Times New Roman"/>
                <w:sz w:val="20"/>
                <w:szCs w:val="20"/>
              </w:rPr>
              <w:t>.</w:t>
            </w:r>
          </w:p>
        </w:tc>
        <w:tc>
          <w:tcPr>
            <w:tcW w:w="4680" w:type="dxa"/>
            <w:gridSpan w:val="6"/>
            <w:shd w:val="clear" w:color="auto" w:fill="FFFFFF"/>
          </w:tcPr>
          <w:p w14:paraId="5EDFE80E"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Continuation of the work and strengthening capacities of mechanism of the Government of the Republic of Serbia for the implementation of all the recommendations of UN mechanisms for human rights.</w:t>
            </w:r>
          </w:p>
        </w:tc>
        <w:tc>
          <w:tcPr>
            <w:tcW w:w="1350" w:type="dxa"/>
            <w:gridSpan w:val="4"/>
            <w:shd w:val="clear" w:color="auto" w:fill="FFFFFF"/>
          </w:tcPr>
          <w:p w14:paraId="4ED64BC9"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-Government of the Republic of Serbia</w:t>
            </w:r>
          </w:p>
        </w:tc>
        <w:tc>
          <w:tcPr>
            <w:tcW w:w="2070" w:type="dxa"/>
            <w:gridSpan w:val="9"/>
            <w:shd w:val="clear" w:color="auto" w:fill="FFFFFF"/>
          </w:tcPr>
          <w:p w14:paraId="0E262AAD"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693FDB5A" w14:textId="77777777" w:rsidR="00AF1D4B" w:rsidRPr="00AF1D4B" w:rsidRDefault="00AF1D4B" w:rsidP="00AF1D4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AF1D4B">
              <w:rPr>
                <w:rFonts w:ascii="Times New Roman" w:eastAsia="Times New Roman" w:hAnsi="Times New Roman" w:cs="Times New Roman"/>
                <w:color w:val="000000"/>
                <w:sz w:val="20"/>
                <w:szCs w:val="20"/>
              </w:rPr>
              <w:t>Continuously</w:t>
            </w:r>
          </w:p>
          <w:p w14:paraId="51CF07DA"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p>
        </w:tc>
        <w:tc>
          <w:tcPr>
            <w:tcW w:w="2070" w:type="dxa"/>
            <w:gridSpan w:val="5"/>
            <w:shd w:val="clear" w:color="auto" w:fill="FFFFFF"/>
          </w:tcPr>
          <w:p w14:paraId="0E6D0F3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08ED5C5E"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6.915 €</w:t>
            </w:r>
          </w:p>
          <w:p w14:paraId="14FD3C2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 xml:space="preserve"> in 2020-2022 - 2.305 € per year</w:t>
            </w:r>
          </w:p>
        </w:tc>
        <w:tc>
          <w:tcPr>
            <w:tcW w:w="2430" w:type="dxa"/>
            <w:gridSpan w:val="8"/>
            <w:shd w:val="clear" w:color="auto" w:fill="FFFFFF"/>
          </w:tcPr>
          <w:p w14:paraId="51F9218B"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mechanism of the Government of the Republic of Serbia for the implementation of all the recommendations of UN mechanisms for human rights functions effectively and holds regular meetings.</w:t>
            </w:r>
          </w:p>
        </w:tc>
        <w:tc>
          <w:tcPr>
            <w:tcW w:w="2160" w:type="dxa"/>
            <w:gridSpan w:val="3"/>
            <w:shd w:val="clear" w:color="auto" w:fill="92D050"/>
          </w:tcPr>
          <w:p w14:paraId="5D88C3FC"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being successfully implemented.</w:t>
            </w:r>
          </w:p>
          <w:p w14:paraId="62D3895D"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The Council did not meet in the reporting period, bearing in mind that the new Government was formed on October 26, 2022.</w:t>
            </w:r>
          </w:p>
          <w:p w14:paraId="6849A76C"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A draft report for the Fourth cycle of the Universal Periodic Review was prepared.</w:t>
            </w:r>
          </w:p>
          <w:p w14:paraId="6CA8D6FD"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A draft report was prepared on the implementation of the priority recommendations of the Committee against Torture (three priority, out of 22 recommendations from the Concluding Observations, which are expressed in paragraphs 8 (definition of torture), 12 (national institution for human rights) and 20a (impunity for acts of torture and ill-treatment)). The draft report has been sent for opinions to the Ministry of Justice, the Ministry of Interior and the Protector of Citizens.</w:t>
            </w:r>
          </w:p>
          <w:p w14:paraId="244C924F"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The Special Rapporteur for the Promotion of Truth, Justice, Reparations and Guarantees of Non-Repetition, Fabian Salvioli, visited the Republic of Serbia in the period from November 22 to December 2, 2022.</w:t>
            </w:r>
          </w:p>
        </w:tc>
      </w:tr>
      <w:tr w:rsidR="00AF1D4B" w:rsidRPr="00AF1D4B" w14:paraId="6F14E9A4" w14:textId="77777777" w:rsidTr="00EF780D">
        <w:trPr>
          <w:trHeight w:val="274"/>
        </w:trPr>
        <w:tc>
          <w:tcPr>
            <w:tcW w:w="1098" w:type="dxa"/>
            <w:gridSpan w:val="3"/>
            <w:shd w:val="clear" w:color="auto" w:fill="FFFFFF"/>
          </w:tcPr>
          <w:p w14:paraId="12BA9677"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3.4.1.4.</w:t>
            </w:r>
          </w:p>
        </w:tc>
        <w:tc>
          <w:tcPr>
            <w:tcW w:w="4680" w:type="dxa"/>
            <w:gridSpan w:val="6"/>
            <w:shd w:val="clear" w:color="auto" w:fill="FFFFFF"/>
          </w:tcPr>
          <w:p w14:paraId="1B2B012A"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Amendments and supplements to the Law on Prohibition of Discrimination to fully align with the EU </w:t>
            </w:r>
            <w:r w:rsidRPr="00AF1D4B">
              <w:rPr>
                <w:rFonts w:ascii="Times New Roman" w:eastAsia="Calibri" w:hAnsi="Times New Roman" w:cs="Times New Roman"/>
                <w:i/>
                <w:sz w:val="20"/>
                <w:szCs w:val="20"/>
              </w:rPr>
              <w:t xml:space="preserve">Acquis  </w:t>
            </w:r>
            <w:r w:rsidRPr="00AF1D4B">
              <w:rPr>
                <w:rFonts w:ascii="Times New Roman" w:eastAsia="Calibri" w:hAnsi="Times New Roman" w:cs="Times New Roman"/>
                <w:sz w:val="20"/>
                <w:szCs w:val="20"/>
              </w:rPr>
              <w:t xml:space="preserve"> and in particular with regard to: </w:t>
            </w:r>
          </w:p>
          <w:p w14:paraId="5BD868F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p w14:paraId="1840D615" w14:textId="77777777" w:rsidR="00AF1D4B" w:rsidRPr="00AF1D4B" w:rsidRDefault="00AF1D4B" w:rsidP="00AF1D4B">
            <w:pPr>
              <w:spacing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-volume of exceptions from the principle of equal treatment, </w:t>
            </w:r>
          </w:p>
          <w:p w14:paraId="0A619622" w14:textId="77777777" w:rsidR="00AF1D4B" w:rsidRPr="00AF1D4B" w:rsidRDefault="00AF1D4B" w:rsidP="00AF1D4B">
            <w:pPr>
              <w:spacing w:after="0" w:line="240" w:lineRule="auto"/>
              <w:jc w:val="both"/>
              <w:rPr>
                <w:rFonts w:ascii="Times New Roman" w:eastAsia="Calibri" w:hAnsi="Times New Roman" w:cs="Times New Roman"/>
                <w:sz w:val="20"/>
                <w:szCs w:val="20"/>
              </w:rPr>
            </w:pPr>
          </w:p>
          <w:p w14:paraId="5CC95A29" w14:textId="77777777" w:rsidR="00AF1D4B" w:rsidRPr="00AF1D4B" w:rsidRDefault="00AF1D4B" w:rsidP="00AF1D4B">
            <w:pPr>
              <w:spacing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-definition of indirect discrimination </w:t>
            </w:r>
          </w:p>
          <w:p w14:paraId="3394BF7F"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-obligation to provide the reasonable accommodation for employees with disabilities.</w:t>
            </w:r>
          </w:p>
        </w:tc>
        <w:tc>
          <w:tcPr>
            <w:tcW w:w="1350" w:type="dxa"/>
            <w:gridSpan w:val="4"/>
            <w:shd w:val="clear" w:color="auto" w:fill="FFFFFF"/>
          </w:tcPr>
          <w:p w14:paraId="6C83347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Ministry of Labour, Employment, Veterans and Social Affairs </w:t>
            </w:r>
          </w:p>
          <w:p w14:paraId="008198F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-Commissioner for the Protection of Equality</w:t>
            </w:r>
          </w:p>
          <w:p w14:paraId="06D54739"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-National assembly  </w:t>
            </w:r>
          </w:p>
        </w:tc>
        <w:tc>
          <w:tcPr>
            <w:tcW w:w="2070" w:type="dxa"/>
            <w:gridSpan w:val="9"/>
            <w:shd w:val="clear" w:color="auto" w:fill="FFFFFF"/>
          </w:tcPr>
          <w:p w14:paraId="3F19F7E0"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IV quarter of 2020.</w:t>
            </w:r>
          </w:p>
        </w:tc>
        <w:tc>
          <w:tcPr>
            <w:tcW w:w="2070" w:type="dxa"/>
            <w:gridSpan w:val="5"/>
            <w:shd w:val="clear" w:color="auto" w:fill="auto"/>
          </w:tcPr>
          <w:p w14:paraId="62472B1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 </w:t>
            </w:r>
          </w:p>
          <w:p w14:paraId="5F4E253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48.900 €</w:t>
            </w:r>
          </w:p>
          <w:p w14:paraId="53F6B0D5"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p>
        </w:tc>
        <w:tc>
          <w:tcPr>
            <w:tcW w:w="2430" w:type="dxa"/>
            <w:gridSpan w:val="8"/>
            <w:shd w:val="clear" w:color="auto" w:fill="FFFFFF"/>
          </w:tcPr>
          <w:p w14:paraId="39EAACE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Amendments and supplements to the Law on Prohibition of Discrimination adopted, enabling full alignment with the EU </w:t>
            </w:r>
            <w:r w:rsidRPr="00AF1D4B">
              <w:rPr>
                <w:rFonts w:ascii="Times New Roman" w:eastAsia="Times New Roman" w:hAnsi="Times New Roman" w:cs="Times New Roman"/>
                <w:i/>
                <w:sz w:val="20"/>
                <w:szCs w:val="20"/>
              </w:rPr>
              <w:t xml:space="preserve">Acquis  </w:t>
            </w:r>
            <w:r w:rsidRPr="00AF1D4B">
              <w:rPr>
                <w:rFonts w:ascii="Times New Roman" w:eastAsia="Times New Roman" w:hAnsi="Times New Roman" w:cs="Times New Roman"/>
                <w:sz w:val="20"/>
                <w:szCs w:val="20"/>
              </w:rPr>
              <w:t>, in particular with regard to:</w:t>
            </w:r>
          </w:p>
          <w:p w14:paraId="7AF7E55E"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-volume of exceptions from the principle of equal treatment</w:t>
            </w:r>
          </w:p>
          <w:p w14:paraId="132743FB"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-definition of indirect discrimination </w:t>
            </w:r>
          </w:p>
          <w:p w14:paraId="6467BF2F"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-obligation to provide the </w:t>
            </w:r>
            <w:r w:rsidRPr="00AF1D4B">
              <w:rPr>
                <w:rFonts w:ascii="Times New Roman" w:eastAsia="Times New Roman" w:hAnsi="Times New Roman" w:cs="Times New Roman"/>
                <w:sz w:val="20"/>
                <w:szCs w:val="20"/>
              </w:rPr>
              <w:t>Reasonable accommodation for employees with disabilities.</w:t>
            </w:r>
          </w:p>
        </w:tc>
        <w:tc>
          <w:tcPr>
            <w:tcW w:w="2160" w:type="dxa"/>
            <w:gridSpan w:val="3"/>
            <w:shd w:val="clear" w:color="auto" w:fill="92D050"/>
          </w:tcPr>
          <w:p w14:paraId="7B1E6774"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Activity is fully implemented.  </w:t>
            </w:r>
          </w:p>
          <w:p w14:paraId="5873D73B"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Law on Amendments and Addenda to the Law on Anti-Discrimination was adopted in the National Assembly of the Republic of Serbia in the Assembly sitting on May 20, 2021 and it entered into force on May 31, 2021.</w:t>
            </w:r>
          </w:p>
        </w:tc>
      </w:tr>
      <w:tr w:rsidR="00AF1D4B" w:rsidRPr="00AF1D4B" w14:paraId="71871729" w14:textId="77777777" w:rsidTr="00EF780D">
        <w:trPr>
          <w:trHeight w:val="274"/>
        </w:trPr>
        <w:tc>
          <w:tcPr>
            <w:tcW w:w="1098" w:type="dxa"/>
            <w:gridSpan w:val="3"/>
            <w:shd w:val="clear" w:color="auto" w:fill="FFFFFF"/>
          </w:tcPr>
          <w:p w14:paraId="10543869"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3.4.1.5.</w:t>
            </w:r>
          </w:p>
        </w:tc>
        <w:tc>
          <w:tcPr>
            <w:tcW w:w="4680" w:type="dxa"/>
            <w:gridSpan w:val="6"/>
            <w:shd w:val="clear" w:color="auto" w:fill="FFFFFF"/>
          </w:tcPr>
          <w:p w14:paraId="0A04C2FA"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Strengthening the capacity of the Office of Human and Minority Rights, in order to efficiently implement the tasks set in the Strategy for prevention and protection against discrimination through the recruitment of new employees.</w:t>
            </w:r>
          </w:p>
        </w:tc>
        <w:tc>
          <w:tcPr>
            <w:tcW w:w="1350" w:type="dxa"/>
            <w:gridSpan w:val="4"/>
            <w:shd w:val="clear" w:color="auto" w:fill="FFFFFF"/>
          </w:tcPr>
          <w:p w14:paraId="73B8B87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-Office of Human and Minority Rights </w:t>
            </w:r>
          </w:p>
          <w:p w14:paraId="1089067F"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p>
        </w:tc>
        <w:tc>
          <w:tcPr>
            <w:tcW w:w="2070" w:type="dxa"/>
            <w:gridSpan w:val="9"/>
            <w:shd w:val="clear" w:color="auto" w:fill="FFFFFF"/>
          </w:tcPr>
          <w:p w14:paraId="73CAED35"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IV quarter of 2020.</w:t>
            </w:r>
          </w:p>
        </w:tc>
        <w:tc>
          <w:tcPr>
            <w:tcW w:w="2070" w:type="dxa"/>
            <w:gridSpan w:val="5"/>
            <w:shd w:val="clear" w:color="auto" w:fill="FFFFFF"/>
          </w:tcPr>
          <w:p w14:paraId="4AFAF78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18F5BCE6"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21.275 €</w:t>
            </w:r>
          </w:p>
          <w:p w14:paraId="265C7D67" w14:textId="77777777" w:rsidR="00AF1D4B" w:rsidRPr="00AF1D4B" w:rsidRDefault="00AF1D4B" w:rsidP="00AF1D4B">
            <w:pPr>
              <w:tabs>
                <w:tab w:val="left" w:pos="270"/>
              </w:tabs>
              <w:spacing w:before="240" w:after="0" w:line="240" w:lineRule="auto"/>
              <w:jc w:val="center"/>
              <w:rPr>
                <w:rFonts w:ascii="Times New Roman" w:eastAsia="Times New Roman" w:hAnsi="Times New Roman" w:cs="Times New Roman"/>
                <w:sz w:val="20"/>
                <w:szCs w:val="20"/>
              </w:rPr>
            </w:pPr>
          </w:p>
          <w:p w14:paraId="45439496" w14:textId="77777777" w:rsidR="00AF1D4B" w:rsidRPr="00AF1D4B" w:rsidRDefault="00AF1D4B" w:rsidP="00AF1D4B">
            <w:pPr>
              <w:keepNext/>
              <w:keepLines/>
              <w:spacing w:before="240" w:after="0" w:line="240" w:lineRule="auto"/>
              <w:jc w:val="center"/>
              <w:outlineLvl w:val="0"/>
              <w:rPr>
                <w:rFonts w:ascii="Times New Roman" w:eastAsia="Times New Roman" w:hAnsi="Times New Roman" w:cs="Times New Roman"/>
                <w:sz w:val="20"/>
                <w:szCs w:val="20"/>
              </w:rPr>
            </w:pPr>
          </w:p>
          <w:p w14:paraId="4CA812DC"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430" w:type="dxa"/>
            <w:gridSpan w:val="8"/>
            <w:shd w:val="clear" w:color="auto" w:fill="FFFFFF"/>
          </w:tcPr>
          <w:p w14:paraId="66E86FFD"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Capacity of the Office of Human and Minority Rights to efficiently implement the tasks set</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in the Strategy for prevention and protection against discrimination strengthened through employment of new employees.</w:t>
            </w:r>
          </w:p>
        </w:tc>
        <w:tc>
          <w:tcPr>
            <w:tcW w:w="2160" w:type="dxa"/>
            <w:gridSpan w:val="3"/>
            <w:shd w:val="clear" w:color="auto" w:fill="FF0000"/>
          </w:tcPr>
          <w:p w14:paraId="7E1D3697" w14:textId="77777777" w:rsidR="00AF1D4B" w:rsidRPr="00AF1D4B" w:rsidRDefault="00AF1D4B" w:rsidP="008E2A58">
            <w:pPr>
              <w:widowControl w:val="0"/>
              <w:autoSpaceDE w:val="0"/>
              <w:autoSpaceDN w:val="0"/>
              <w:spacing w:after="0" w:line="240" w:lineRule="atLeast"/>
              <w:rPr>
                <w:rFonts w:ascii="Times New Roman" w:eastAsia="Times New Roman" w:hAnsi="Times New Roman" w:cs="Times New Roman"/>
                <w:b/>
                <w:sz w:val="20"/>
                <w:szCs w:val="20"/>
              </w:rPr>
            </w:pPr>
          </w:p>
          <w:p w14:paraId="41C43E75" w14:textId="77777777" w:rsidR="00AF1D4B" w:rsidRPr="00AF1D4B" w:rsidRDefault="00AF1D4B" w:rsidP="008E2A58">
            <w:pPr>
              <w:widowControl w:val="0"/>
              <w:autoSpaceDE w:val="0"/>
              <w:autoSpaceDN w:val="0"/>
              <w:spacing w:after="0" w:line="240" w:lineRule="atLeast"/>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Activity is not implemented. </w:t>
            </w:r>
          </w:p>
          <w:p w14:paraId="209CF53C" w14:textId="77777777" w:rsidR="00AF1D4B" w:rsidRPr="00AF1D4B" w:rsidRDefault="00AF1D4B" w:rsidP="008E2A58">
            <w:pPr>
              <w:widowControl w:val="0"/>
              <w:autoSpaceDE w:val="0"/>
              <w:autoSpaceDN w:val="0"/>
              <w:spacing w:after="0" w:line="240" w:lineRule="atLeast"/>
              <w:rPr>
                <w:rFonts w:ascii="Times New Roman" w:eastAsia="Times New Roman" w:hAnsi="Times New Roman" w:cs="Times New Roman"/>
                <w:sz w:val="20"/>
                <w:szCs w:val="20"/>
              </w:rPr>
            </w:pPr>
          </w:p>
          <w:p w14:paraId="4078B366" w14:textId="77777777" w:rsidR="00AF1D4B" w:rsidRPr="00AF1D4B" w:rsidRDefault="00AF1D4B" w:rsidP="008E2A58">
            <w:pPr>
              <w:widowControl w:val="0"/>
              <w:autoSpaceDE w:val="0"/>
              <w:autoSpaceDN w:val="0"/>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During 2022, one new person was employed in the Sector for Anti-Discrimination Policy and Promotion of Gender Equality of the Ministry for Human and Minority Rights and Social Dialogue as the Head of the Department for Anti-Discrimination Policy.</w:t>
            </w:r>
          </w:p>
        </w:tc>
      </w:tr>
      <w:tr w:rsidR="00AF1D4B" w:rsidRPr="00AF1D4B" w14:paraId="262B9237" w14:textId="77777777" w:rsidTr="00EF780D">
        <w:trPr>
          <w:trHeight w:val="274"/>
        </w:trPr>
        <w:tc>
          <w:tcPr>
            <w:tcW w:w="1098" w:type="dxa"/>
            <w:gridSpan w:val="3"/>
            <w:shd w:val="clear" w:color="auto" w:fill="FFFFFF"/>
          </w:tcPr>
          <w:p w14:paraId="66906831"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3.4.1.6.</w:t>
            </w:r>
          </w:p>
        </w:tc>
        <w:tc>
          <w:tcPr>
            <w:tcW w:w="4680" w:type="dxa"/>
            <w:gridSpan w:val="6"/>
            <w:shd w:val="clear" w:color="auto" w:fill="FFFFFF"/>
          </w:tcPr>
          <w:p w14:paraId="4CFA1A0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Strengthening the capacity of the Commissioner for the Protection of Equality in accordance with the existing job classification by hiring 23 new employees.</w:t>
            </w:r>
          </w:p>
          <w:p w14:paraId="31C4A262"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p>
        </w:tc>
        <w:tc>
          <w:tcPr>
            <w:tcW w:w="1350" w:type="dxa"/>
            <w:gridSpan w:val="4"/>
            <w:shd w:val="clear" w:color="auto" w:fill="FFFFFF"/>
          </w:tcPr>
          <w:p w14:paraId="5F96536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-Commissioner for the Protection of Equality </w:t>
            </w:r>
          </w:p>
          <w:p w14:paraId="250A9366"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p>
        </w:tc>
        <w:tc>
          <w:tcPr>
            <w:tcW w:w="2070" w:type="dxa"/>
            <w:gridSpan w:val="9"/>
            <w:shd w:val="clear" w:color="auto" w:fill="FFFFFF"/>
          </w:tcPr>
          <w:p w14:paraId="21C588FF"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by 2021</w:t>
            </w:r>
          </w:p>
        </w:tc>
        <w:tc>
          <w:tcPr>
            <w:tcW w:w="2070" w:type="dxa"/>
            <w:gridSpan w:val="5"/>
            <w:shd w:val="clear" w:color="auto" w:fill="FFFFFF"/>
          </w:tcPr>
          <w:p w14:paraId="3225696B"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w:t>
            </w:r>
          </w:p>
          <w:p w14:paraId="6049EBF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382.950 €</w:t>
            </w:r>
          </w:p>
          <w:p w14:paraId="0EEF12A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in 2020.- 191.475 € </w:t>
            </w:r>
          </w:p>
          <w:p w14:paraId="04AAED3B"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in 2021. - 191.475 €.</w:t>
            </w:r>
          </w:p>
        </w:tc>
        <w:tc>
          <w:tcPr>
            <w:tcW w:w="2430" w:type="dxa"/>
            <w:gridSpan w:val="8"/>
            <w:shd w:val="clear" w:color="auto" w:fill="FFFFFF"/>
          </w:tcPr>
          <w:p w14:paraId="2C5BA722"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Capacity of the Commissioner for the Protection of Equality strengthened in accordance with the existing job classification by hiring 23 new employees.</w:t>
            </w:r>
          </w:p>
          <w:p w14:paraId="53278DC1"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Baseline: currently employs 37 employees. Target: 60 employees.</w:t>
            </w:r>
          </w:p>
        </w:tc>
        <w:tc>
          <w:tcPr>
            <w:tcW w:w="2160" w:type="dxa"/>
            <w:gridSpan w:val="3"/>
            <w:shd w:val="clear" w:color="auto" w:fill="92D050"/>
          </w:tcPr>
          <w:p w14:paraId="2F760D1D" w14:textId="77777777" w:rsidR="00AF1D4B" w:rsidRPr="00111BDF" w:rsidRDefault="00AF1D4B" w:rsidP="008E2A58">
            <w:pPr>
              <w:spacing w:after="0" w:line="240" w:lineRule="atLeast"/>
              <w:jc w:val="both"/>
              <w:rPr>
                <w:rFonts w:ascii="Times New Roman" w:eastAsia="Times New Roman" w:hAnsi="Times New Roman" w:cs="Times New Roman"/>
                <w:b/>
                <w:sz w:val="20"/>
                <w:szCs w:val="20"/>
                <w:lang w:val="en-GB"/>
              </w:rPr>
            </w:pPr>
            <w:r w:rsidRPr="00111BDF">
              <w:rPr>
                <w:rFonts w:ascii="Times New Roman" w:eastAsia="Times New Roman" w:hAnsi="Times New Roman" w:cs="Times New Roman"/>
                <w:b/>
                <w:sz w:val="20"/>
                <w:szCs w:val="20"/>
                <w:lang w:val="en-GB"/>
              </w:rPr>
              <w:t xml:space="preserve">Аctivity is being successfully implemented. </w:t>
            </w:r>
          </w:p>
          <w:p w14:paraId="5EE1EFDE" w14:textId="77777777" w:rsidR="00AF1D4B" w:rsidRPr="00111BDF" w:rsidRDefault="00AF1D4B" w:rsidP="008E2A58">
            <w:pPr>
              <w:spacing w:after="0" w:line="240" w:lineRule="atLeast"/>
              <w:jc w:val="both"/>
              <w:rPr>
                <w:rFonts w:ascii="Times New Roman" w:eastAsia="Times New Roman" w:hAnsi="Times New Roman" w:cs="Times New Roman"/>
                <w:sz w:val="20"/>
                <w:szCs w:val="20"/>
                <w:lang w:val="en-GB"/>
              </w:rPr>
            </w:pPr>
            <w:r w:rsidRPr="00111BDF">
              <w:rPr>
                <w:rFonts w:ascii="Times New Roman" w:eastAsia="Times New Roman" w:hAnsi="Times New Roman" w:cs="Times New Roman"/>
                <w:sz w:val="20"/>
                <w:szCs w:val="20"/>
                <w:lang w:val="en-GB"/>
              </w:rPr>
              <w:t>The Ministry of Finance approved the proposal for the personnel plan of the Commissioner for the Protection of Equality for the year 2022, which planned that, in 2022, the total number of permanent employees would be 42 civil servants and temporary employees in the Professional Service of the Commissioner for the Protection of Equality.</w:t>
            </w:r>
          </w:p>
          <w:p w14:paraId="1CBC0BCA" w14:textId="77777777" w:rsidR="00AF1D4B" w:rsidRPr="00111BDF" w:rsidRDefault="00AF1D4B" w:rsidP="008E2A58">
            <w:pPr>
              <w:spacing w:after="0" w:line="240" w:lineRule="atLeast"/>
              <w:jc w:val="both"/>
              <w:rPr>
                <w:rFonts w:ascii="Times New Roman" w:eastAsia="Times New Roman" w:hAnsi="Times New Roman" w:cs="Times New Roman"/>
                <w:sz w:val="20"/>
                <w:szCs w:val="20"/>
                <w:lang w:val="en-GB"/>
              </w:rPr>
            </w:pPr>
            <w:r w:rsidRPr="00111BDF">
              <w:rPr>
                <w:rFonts w:ascii="Times New Roman" w:eastAsia="Times New Roman" w:hAnsi="Times New Roman" w:cs="Times New Roman"/>
                <w:sz w:val="20"/>
                <w:szCs w:val="20"/>
                <w:lang w:val="en-GB"/>
              </w:rPr>
              <w:t xml:space="preserve">When the conditions were met, after the constitution of the National Assembly, the Commissioner submitted a request for employment of new persons to the competent committee, but the competent committee did not decide on that issue. </w:t>
            </w:r>
          </w:p>
          <w:p w14:paraId="751D0CB0" w14:textId="77777777" w:rsidR="00AF1D4B" w:rsidRPr="00111BDF" w:rsidRDefault="00AF1D4B" w:rsidP="008E2A58">
            <w:pPr>
              <w:spacing w:after="0" w:line="240" w:lineRule="atLeast"/>
              <w:jc w:val="both"/>
              <w:rPr>
                <w:rFonts w:ascii="Times New Roman" w:eastAsia="Times New Roman" w:hAnsi="Times New Roman" w:cs="Times New Roman"/>
                <w:sz w:val="20"/>
                <w:szCs w:val="20"/>
                <w:lang w:val="en-GB"/>
              </w:rPr>
            </w:pPr>
            <w:r w:rsidRPr="00111BDF">
              <w:rPr>
                <w:rFonts w:ascii="Times New Roman" w:eastAsia="Times New Roman" w:hAnsi="Times New Roman" w:cs="Times New Roman"/>
                <w:sz w:val="20"/>
                <w:szCs w:val="20"/>
                <w:lang w:val="en-GB"/>
              </w:rPr>
              <w:t>According to the above, the Commissioner for the Protection of Equality could not, for objective reasons, implement the Personnel Plan for 2022.</w:t>
            </w:r>
          </w:p>
          <w:p w14:paraId="767CA0A3"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sr-Cyrl-RS"/>
              </w:rPr>
            </w:pPr>
            <w:r w:rsidRPr="00111BDF">
              <w:rPr>
                <w:rFonts w:ascii="Times New Roman" w:eastAsia="Times New Roman" w:hAnsi="Times New Roman" w:cs="Times New Roman"/>
                <w:sz w:val="20"/>
                <w:szCs w:val="20"/>
                <w:lang w:val="en-GB"/>
              </w:rPr>
              <w:t>The Professional Service of the Commissioner has a total of 36 permanent employees, two of whom are assigned to the Office of the Commissioner in Novi Pazar.</w:t>
            </w:r>
          </w:p>
        </w:tc>
      </w:tr>
      <w:tr w:rsidR="00AF1D4B" w:rsidRPr="00AF1D4B" w14:paraId="2229C1CB" w14:textId="77777777" w:rsidTr="00EF780D">
        <w:trPr>
          <w:trHeight w:val="274"/>
        </w:trPr>
        <w:tc>
          <w:tcPr>
            <w:tcW w:w="1098" w:type="dxa"/>
            <w:gridSpan w:val="3"/>
            <w:shd w:val="clear" w:color="auto" w:fill="FFFFFF"/>
          </w:tcPr>
          <w:p w14:paraId="70950B57"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color w:val="000000"/>
                <w:sz w:val="20"/>
                <w:szCs w:val="20"/>
              </w:rPr>
              <w:t>3.4.1.7</w:t>
            </w:r>
            <w:r w:rsidRPr="00AF1D4B">
              <w:rPr>
                <w:rFonts w:ascii="Times New Roman" w:eastAsia="Times New Roman" w:hAnsi="Times New Roman" w:cs="Times New Roman"/>
                <w:color w:val="000000"/>
                <w:sz w:val="20"/>
                <w:szCs w:val="20"/>
              </w:rPr>
              <w:t>.</w:t>
            </w:r>
          </w:p>
        </w:tc>
        <w:tc>
          <w:tcPr>
            <w:tcW w:w="4680" w:type="dxa"/>
            <w:gridSpan w:val="6"/>
            <w:shd w:val="clear" w:color="auto" w:fill="FFFFFF"/>
          </w:tcPr>
          <w:p w14:paraId="20E0EDC3"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color w:val="000000"/>
                <w:sz w:val="20"/>
                <w:szCs w:val="20"/>
              </w:rPr>
              <w:t>Monitoring the implementation of the Law on Anti-discrimination</w:t>
            </w:r>
            <w:r w:rsidRPr="00AF1D4B">
              <w:rPr>
                <w:rFonts w:ascii="Times New Roman" w:eastAsia="Times New Roman" w:hAnsi="Times New Roman" w:cs="Times New Roman"/>
                <w:sz w:val="20"/>
                <w:szCs w:val="20"/>
              </w:rPr>
              <w:t>.</w:t>
            </w:r>
          </w:p>
        </w:tc>
        <w:tc>
          <w:tcPr>
            <w:tcW w:w="1350" w:type="dxa"/>
            <w:gridSpan w:val="4"/>
            <w:shd w:val="clear" w:color="auto" w:fill="FFFFFF"/>
          </w:tcPr>
          <w:p w14:paraId="700E0D8E"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color w:val="000000"/>
                <w:sz w:val="20"/>
                <w:szCs w:val="20"/>
              </w:rPr>
              <w:t>-</w:t>
            </w:r>
            <w:r w:rsidRPr="00AF1D4B">
              <w:rPr>
                <w:rFonts w:ascii="Times New Roman" w:eastAsia="Times New Roman" w:hAnsi="Times New Roman" w:cs="Times New Roman"/>
                <w:sz w:val="20"/>
                <w:szCs w:val="20"/>
              </w:rPr>
              <w:t xml:space="preserve">Commissioner for the Protection of Equality </w:t>
            </w:r>
          </w:p>
          <w:p w14:paraId="662AF7DF"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in charge for anti-discrimination</w:t>
            </w:r>
          </w:p>
        </w:tc>
        <w:tc>
          <w:tcPr>
            <w:tcW w:w="2070" w:type="dxa"/>
            <w:gridSpan w:val="9"/>
            <w:shd w:val="clear" w:color="auto" w:fill="FFFFFF"/>
          </w:tcPr>
          <w:p w14:paraId="19740672" w14:textId="77777777" w:rsidR="00AF1D4B" w:rsidRPr="00AF1D4B" w:rsidRDefault="00AF1D4B" w:rsidP="00AF1D4B">
            <w:pPr>
              <w:widowControl w:val="0"/>
              <w:autoSpaceDE w:val="0"/>
              <w:autoSpaceDN w:val="0"/>
              <w:adjustRightInd w:val="0"/>
              <w:spacing w:before="240" w:after="0" w:line="240" w:lineRule="auto"/>
              <w:jc w:val="center"/>
              <w:rPr>
                <w:rFonts w:ascii="Times New Roman" w:eastAsia="Times New Roman" w:hAnsi="Times New Roman" w:cs="Times New Roman"/>
                <w:color w:val="000000"/>
                <w:sz w:val="20"/>
                <w:szCs w:val="20"/>
              </w:rPr>
            </w:pPr>
            <w:r w:rsidRPr="00AF1D4B">
              <w:rPr>
                <w:rFonts w:ascii="Times New Roman" w:eastAsia="Times New Roman" w:hAnsi="Times New Roman" w:cs="Times New Roman"/>
                <w:color w:val="000000"/>
                <w:sz w:val="20"/>
                <w:szCs w:val="20"/>
              </w:rPr>
              <w:t>Continuously</w:t>
            </w:r>
          </w:p>
          <w:p w14:paraId="1328147D" w14:textId="77777777" w:rsidR="00AF1D4B" w:rsidRPr="00AF1D4B" w:rsidRDefault="00AF1D4B" w:rsidP="00AF1D4B">
            <w:pPr>
              <w:spacing w:before="240" w:line="240" w:lineRule="auto"/>
              <w:rPr>
                <w:rFonts w:ascii="Times New Roman" w:eastAsia="Times New Roman" w:hAnsi="Times New Roman" w:cs="Times New Roman"/>
                <w:sz w:val="20"/>
                <w:szCs w:val="20"/>
              </w:rPr>
            </w:pPr>
          </w:p>
        </w:tc>
        <w:tc>
          <w:tcPr>
            <w:tcW w:w="2070" w:type="dxa"/>
            <w:gridSpan w:val="5"/>
            <w:shd w:val="clear" w:color="auto" w:fill="FFFFFF"/>
          </w:tcPr>
          <w:p w14:paraId="03A6C76C" w14:textId="77777777" w:rsidR="00AF1D4B" w:rsidRPr="00AF1D4B" w:rsidRDefault="00AF1D4B" w:rsidP="00AF1D4B">
            <w:pPr>
              <w:widowControl w:val="0"/>
              <w:autoSpaceDE w:val="0"/>
              <w:autoSpaceDN w:val="0"/>
              <w:adjustRightInd w:val="0"/>
              <w:spacing w:before="240" w:after="0" w:line="240" w:lineRule="auto"/>
              <w:ind w:left="107"/>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- 159.564 €</w:t>
            </w:r>
          </w:p>
          <w:p w14:paraId="303D1CB4" w14:textId="77777777" w:rsidR="00AF1D4B" w:rsidRPr="00AF1D4B" w:rsidRDefault="00AF1D4B" w:rsidP="00AF1D4B">
            <w:pPr>
              <w:widowControl w:val="0"/>
              <w:autoSpaceDE w:val="0"/>
              <w:autoSpaceDN w:val="0"/>
              <w:adjustRightInd w:val="0"/>
              <w:spacing w:before="240" w:after="0" w:line="240" w:lineRule="auto"/>
              <w:ind w:left="107"/>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in 2020. - 53.188 € </w:t>
            </w:r>
          </w:p>
          <w:p w14:paraId="3382EE26" w14:textId="77777777" w:rsidR="00AF1D4B" w:rsidRPr="00AF1D4B" w:rsidRDefault="00AF1D4B" w:rsidP="00AF1D4B">
            <w:pPr>
              <w:widowControl w:val="0"/>
              <w:autoSpaceDE w:val="0"/>
              <w:autoSpaceDN w:val="0"/>
              <w:adjustRightInd w:val="0"/>
              <w:spacing w:before="240" w:after="0" w:line="240" w:lineRule="auto"/>
              <w:ind w:left="107"/>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- 53.188 €</w:t>
            </w:r>
          </w:p>
          <w:p w14:paraId="40F6E998"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in 2022. - 53.188 €</w:t>
            </w:r>
          </w:p>
        </w:tc>
        <w:tc>
          <w:tcPr>
            <w:tcW w:w="2430" w:type="dxa"/>
            <w:gridSpan w:val="8"/>
            <w:shd w:val="clear" w:color="auto" w:fill="FFFFFF"/>
          </w:tcPr>
          <w:p w14:paraId="5B6C3220" w14:textId="77777777" w:rsidR="00AF1D4B" w:rsidRPr="00AF1D4B" w:rsidRDefault="00AF1D4B" w:rsidP="008E2A58">
            <w:pPr>
              <w:widowControl w:val="0"/>
              <w:autoSpaceDE w:val="0"/>
              <w:autoSpaceDN w:val="0"/>
              <w:adjustRightInd w:val="0"/>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color w:val="000000"/>
                <w:sz w:val="20"/>
                <w:szCs w:val="20"/>
              </w:rPr>
              <w:t>Annual report of the</w:t>
            </w:r>
            <w:r w:rsidRPr="00AF1D4B">
              <w:rPr>
                <w:rFonts w:ascii="Times New Roman" w:eastAsia="Times New Roman" w:hAnsi="Times New Roman" w:cs="Times New Roman"/>
                <w:sz w:val="20"/>
                <w:szCs w:val="20"/>
              </w:rPr>
              <w:t xml:space="preserve"> Commissioner for the Protection of Equality indicating the state of play in the field of anti-discriminaton, with a particular focus on the most vulnerable groups.</w:t>
            </w:r>
          </w:p>
        </w:tc>
        <w:tc>
          <w:tcPr>
            <w:tcW w:w="2160" w:type="dxa"/>
            <w:gridSpan w:val="3"/>
            <w:shd w:val="clear" w:color="auto" w:fill="92D050"/>
          </w:tcPr>
          <w:p w14:paraId="60CBE185"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08979ABD"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sr-Cyrl-RS"/>
              </w:rPr>
            </w:pPr>
            <w:r w:rsidRPr="00AF1D4B">
              <w:rPr>
                <w:rFonts w:ascii="Times New Roman" w:eastAsia="Times New Roman" w:hAnsi="Times New Roman" w:cs="Times New Roman"/>
                <w:sz w:val="20"/>
                <w:szCs w:val="20"/>
              </w:rPr>
              <w:t>In the period from July 1 to September 30, 2022, the Commissioner for the Protection of Equality acted in 186 cases, of which 139 were complaints, 41 recommended measures, 4 opinions on draft acts and implementation of regulations, 3 initiatives to change regulations.</w:t>
            </w:r>
          </w:p>
          <w:p w14:paraId="3B17FBF5"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sr-Cyrl-RS"/>
              </w:rPr>
            </w:pPr>
            <w:r w:rsidRPr="00AF1D4B">
              <w:rPr>
                <w:rFonts w:ascii="Times New Roman" w:eastAsia="Times New Roman" w:hAnsi="Times New Roman" w:cs="Times New Roman"/>
                <w:sz w:val="20"/>
                <w:szCs w:val="20"/>
                <w:lang w:val="sr-Cyrl-RS"/>
              </w:rPr>
              <w:t xml:space="preserve">In </w:t>
            </w:r>
            <w:r w:rsidRPr="00AF1D4B">
              <w:rPr>
                <w:rFonts w:ascii="Times New Roman" w:eastAsia="Times New Roman" w:hAnsi="Times New Roman" w:cs="Times New Roman"/>
                <w:sz w:val="20"/>
                <w:szCs w:val="20"/>
                <w:lang w:val="sr-Latn-RS"/>
              </w:rPr>
              <w:t>the period from October 1 2022 to 31 December</w:t>
            </w:r>
            <w:r w:rsidRPr="00AF1D4B">
              <w:rPr>
                <w:rFonts w:ascii="Times New Roman" w:eastAsia="Times New Roman" w:hAnsi="Times New Roman" w:cs="Times New Roman"/>
                <w:sz w:val="20"/>
                <w:szCs w:val="20"/>
                <w:lang w:val="sr-Cyrl-RS"/>
              </w:rPr>
              <w:t>,</w:t>
            </w:r>
            <w:r w:rsidRPr="00AF1D4B">
              <w:rPr>
                <w:rFonts w:ascii="Times New Roman" w:eastAsia="Times New Roman" w:hAnsi="Times New Roman" w:cs="Times New Roman"/>
                <w:sz w:val="20"/>
                <w:szCs w:val="20"/>
                <w:lang w:val="sr-Latn-RS"/>
              </w:rPr>
              <w:t xml:space="preserve"> 2022,</w:t>
            </w:r>
            <w:r w:rsidRPr="00AF1D4B">
              <w:rPr>
                <w:rFonts w:ascii="Times New Roman" w:eastAsia="Times New Roman" w:hAnsi="Times New Roman" w:cs="Times New Roman"/>
                <w:sz w:val="20"/>
                <w:szCs w:val="20"/>
                <w:lang w:val="sr-Cyrl-RS"/>
              </w:rPr>
              <w:t xml:space="preserve"> the Commissioner for the Protection of Equality acted on 316 complaints, issued 186 recommendations for measures, 10 opinions on draft acts, 12 initiatives to amend regulations, one misdemeanor report, one proposal for constitutionality and legality assessment, one mediation, 11 warnings, initiated two strategic lawsuits and in one litigation the Commissioner is an intervener.</w:t>
            </w:r>
          </w:p>
        </w:tc>
      </w:tr>
      <w:tr w:rsidR="00AF1D4B" w:rsidRPr="00AF1D4B" w14:paraId="739668BA" w14:textId="77777777" w:rsidTr="00EF780D">
        <w:trPr>
          <w:trHeight w:val="274"/>
        </w:trPr>
        <w:tc>
          <w:tcPr>
            <w:tcW w:w="1098" w:type="dxa"/>
            <w:gridSpan w:val="3"/>
            <w:shd w:val="clear" w:color="auto" w:fill="FFFFFF"/>
          </w:tcPr>
          <w:p w14:paraId="36FC4FC7"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color w:val="000000"/>
                <w:sz w:val="20"/>
                <w:szCs w:val="20"/>
              </w:rPr>
              <w:t>3.4.1.8.</w:t>
            </w:r>
          </w:p>
        </w:tc>
        <w:tc>
          <w:tcPr>
            <w:tcW w:w="4680" w:type="dxa"/>
            <w:gridSpan w:val="6"/>
            <w:shd w:val="clear" w:color="auto" w:fill="FFFFFF"/>
          </w:tcPr>
          <w:p w14:paraId="088D66A1"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Conduct regular training and professional development of employees in the institution of the Commissioner for Protection of Equality in order to improve their professional skills in the field of anti-discrimination.</w:t>
            </w:r>
          </w:p>
        </w:tc>
        <w:tc>
          <w:tcPr>
            <w:tcW w:w="1350" w:type="dxa"/>
            <w:gridSpan w:val="4"/>
            <w:shd w:val="clear" w:color="auto" w:fill="FFFFFF"/>
          </w:tcPr>
          <w:p w14:paraId="33A6E018" w14:textId="77777777" w:rsidR="00AF1D4B" w:rsidRPr="00AF1D4B" w:rsidRDefault="00AF1D4B" w:rsidP="00AF1D4B">
            <w:pPr>
              <w:widowControl w:val="0"/>
              <w:autoSpaceDE w:val="0"/>
              <w:autoSpaceDN w:val="0"/>
              <w:adjustRightInd w:val="0"/>
              <w:spacing w:before="240" w:after="0" w:line="240" w:lineRule="auto"/>
              <w:jc w:val="both"/>
              <w:rPr>
                <w:rFonts w:ascii="Times New Roman" w:eastAsia="Times New Roman" w:hAnsi="Times New Roman" w:cs="Times New Roman"/>
                <w:color w:val="000000"/>
                <w:sz w:val="20"/>
                <w:szCs w:val="20"/>
              </w:rPr>
            </w:pPr>
            <w:r w:rsidRPr="00AF1D4B">
              <w:rPr>
                <w:rFonts w:ascii="Times New Roman" w:eastAsia="Times New Roman" w:hAnsi="Times New Roman" w:cs="Times New Roman"/>
                <w:color w:val="000000"/>
                <w:sz w:val="20"/>
                <w:szCs w:val="20"/>
              </w:rPr>
              <w:t xml:space="preserve">-National </w:t>
            </w:r>
            <w:r w:rsidRPr="00AF1D4B">
              <w:rPr>
                <w:rFonts w:ascii="Calibri" w:eastAsia="Calibri" w:hAnsi="Calibri" w:cs="Times New Roman"/>
              </w:rPr>
              <w:t xml:space="preserve"> </w:t>
            </w:r>
            <w:r w:rsidRPr="00AF1D4B">
              <w:rPr>
                <w:rFonts w:ascii="Times New Roman" w:eastAsia="Times New Roman" w:hAnsi="Times New Roman" w:cs="Times New Roman"/>
                <w:color w:val="000000"/>
                <w:sz w:val="20"/>
                <w:szCs w:val="20"/>
              </w:rPr>
              <w:t>Academy for Public Administration</w:t>
            </w:r>
          </w:p>
          <w:p w14:paraId="23EFB5A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color w:val="000000"/>
                <w:sz w:val="20"/>
                <w:szCs w:val="20"/>
              </w:rPr>
              <w:t>-</w:t>
            </w:r>
            <w:r w:rsidRPr="00AF1D4B">
              <w:rPr>
                <w:rFonts w:ascii="Times New Roman" w:eastAsia="Times New Roman" w:hAnsi="Times New Roman" w:cs="Times New Roman"/>
                <w:sz w:val="20"/>
                <w:szCs w:val="20"/>
              </w:rPr>
              <w:t xml:space="preserve">Commissioner for the Protection of Equality </w:t>
            </w:r>
          </w:p>
          <w:p w14:paraId="3E17FB8B"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p>
        </w:tc>
        <w:tc>
          <w:tcPr>
            <w:tcW w:w="2070" w:type="dxa"/>
            <w:gridSpan w:val="9"/>
            <w:shd w:val="clear" w:color="auto" w:fill="FFFFFF"/>
          </w:tcPr>
          <w:p w14:paraId="3919C85B" w14:textId="77777777" w:rsidR="00AF1D4B" w:rsidRPr="00AF1D4B" w:rsidRDefault="00AF1D4B" w:rsidP="00AF1D4B">
            <w:pPr>
              <w:widowControl w:val="0"/>
              <w:autoSpaceDE w:val="0"/>
              <w:autoSpaceDN w:val="0"/>
              <w:adjustRightInd w:val="0"/>
              <w:spacing w:before="240" w:after="0" w:line="240" w:lineRule="auto"/>
              <w:jc w:val="center"/>
              <w:rPr>
                <w:rFonts w:ascii="Times New Roman" w:eastAsia="Times New Roman" w:hAnsi="Times New Roman" w:cs="Times New Roman"/>
                <w:color w:val="000000"/>
                <w:sz w:val="20"/>
                <w:szCs w:val="20"/>
              </w:rPr>
            </w:pPr>
            <w:r w:rsidRPr="00AF1D4B">
              <w:rPr>
                <w:rFonts w:ascii="Times New Roman" w:eastAsia="Times New Roman" w:hAnsi="Times New Roman" w:cs="Times New Roman"/>
                <w:color w:val="000000"/>
                <w:sz w:val="20"/>
                <w:szCs w:val="20"/>
              </w:rPr>
              <w:t>Continuously,</w:t>
            </w:r>
            <w:r w:rsidRPr="00AF1D4B">
              <w:rPr>
                <w:rFonts w:ascii="Calibri" w:eastAsia="Calibri" w:hAnsi="Calibri" w:cs="Times New Roman"/>
              </w:rPr>
              <w:t xml:space="preserve"> </w:t>
            </w:r>
            <w:r w:rsidRPr="00AF1D4B">
              <w:rPr>
                <w:rFonts w:ascii="Times New Roman" w:eastAsia="Times New Roman" w:hAnsi="Times New Roman" w:cs="Times New Roman"/>
                <w:color w:val="000000"/>
                <w:sz w:val="20"/>
                <w:szCs w:val="20"/>
              </w:rPr>
              <w:t>in line with annual training program</w:t>
            </w:r>
          </w:p>
          <w:p w14:paraId="2D282220" w14:textId="77777777" w:rsidR="00AF1D4B" w:rsidRPr="00AF1D4B" w:rsidRDefault="00AF1D4B" w:rsidP="00AF1D4B">
            <w:pPr>
              <w:spacing w:before="240" w:line="240" w:lineRule="auto"/>
              <w:rPr>
                <w:rFonts w:ascii="Times New Roman" w:eastAsia="Times New Roman" w:hAnsi="Times New Roman" w:cs="Times New Roman"/>
                <w:sz w:val="20"/>
                <w:szCs w:val="20"/>
              </w:rPr>
            </w:pPr>
          </w:p>
        </w:tc>
        <w:tc>
          <w:tcPr>
            <w:tcW w:w="2070" w:type="dxa"/>
            <w:gridSpan w:val="5"/>
            <w:shd w:val="clear" w:color="auto" w:fill="FFFFFF"/>
          </w:tcPr>
          <w:p w14:paraId="77B20202"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iCs/>
                <w:sz w:val="20"/>
                <w:szCs w:val="20"/>
              </w:rPr>
              <w:t xml:space="preserve"> - 3.600 €</w:t>
            </w:r>
          </w:p>
          <w:p w14:paraId="03040582"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 xml:space="preserve">in 2020. -1.200 € </w:t>
            </w:r>
          </w:p>
          <w:p w14:paraId="4C540C97"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in 2021. -1200 €</w:t>
            </w:r>
          </w:p>
          <w:p w14:paraId="4F73D7D2"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in 2022. -1200 €</w:t>
            </w:r>
          </w:p>
        </w:tc>
        <w:tc>
          <w:tcPr>
            <w:tcW w:w="2430" w:type="dxa"/>
            <w:gridSpan w:val="8"/>
            <w:shd w:val="clear" w:color="auto" w:fill="FFFFFF"/>
          </w:tcPr>
          <w:p w14:paraId="2A2B7167" w14:textId="77777777" w:rsidR="00AF1D4B" w:rsidRPr="00AF1D4B" w:rsidRDefault="00AF1D4B" w:rsidP="008E2A58">
            <w:pPr>
              <w:spacing w:after="0" w:line="240" w:lineRule="atLeast"/>
              <w:jc w:val="both"/>
              <w:rPr>
                <w:rFonts w:ascii="Times New Roman" w:eastAsia="Times New Roman" w:hAnsi="Times New Roman" w:cs="Times New Roman"/>
                <w:color w:val="000000"/>
                <w:sz w:val="20"/>
                <w:szCs w:val="20"/>
              </w:rPr>
            </w:pPr>
            <w:r w:rsidRPr="00AF1D4B">
              <w:rPr>
                <w:rFonts w:ascii="Times New Roman" w:eastAsia="Times New Roman" w:hAnsi="Times New Roman" w:cs="Times New Roman"/>
                <w:color w:val="000000"/>
                <w:sz w:val="20"/>
                <w:szCs w:val="20"/>
              </w:rPr>
              <w:t>Training conducted and professional development sessions held.</w:t>
            </w:r>
          </w:p>
          <w:p w14:paraId="5FAA3549" w14:textId="77777777" w:rsidR="00AF1D4B" w:rsidRPr="00AF1D4B" w:rsidRDefault="00AF1D4B" w:rsidP="008E2A58">
            <w:pPr>
              <w:spacing w:after="0" w:line="240" w:lineRule="atLeast"/>
              <w:jc w:val="both"/>
              <w:rPr>
                <w:rFonts w:ascii="Times New Roman" w:eastAsia="Times New Roman" w:hAnsi="Times New Roman" w:cs="Times New Roman"/>
                <w:color w:val="000000"/>
                <w:sz w:val="20"/>
                <w:szCs w:val="20"/>
              </w:rPr>
            </w:pPr>
            <w:r w:rsidRPr="00AF1D4B">
              <w:rPr>
                <w:rFonts w:ascii="Times New Roman" w:eastAsia="Times New Roman" w:hAnsi="Times New Roman" w:cs="Times New Roman"/>
                <w:color w:val="000000"/>
                <w:sz w:val="20"/>
                <w:szCs w:val="20"/>
              </w:rPr>
              <w:t xml:space="preserve"> Percentage of employees in the institution of the Commissioner for Protection of Equality who participated in trainings.</w:t>
            </w:r>
          </w:p>
        </w:tc>
        <w:tc>
          <w:tcPr>
            <w:tcW w:w="2160" w:type="dxa"/>
            <w:gridSpan w:val="3"/>
            <w:shd w:val="clear" w:color="auto" w:fill="92D050"/>
          </w:tcPr>
          <w:p w14:paraId="1FCB2C8E"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Аctivity is being successfully implemented.</w:t>
            </w:r>
          </w:p>
          <w:p w14:paraId="507900CD"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During the reporting period employees of the Professional Service of the Commissioner participated in several trainings and work meetings, as well as in conferences, seminars and other professional gatherings dedicated to preventing discrimination and promoting equality.</w:t>
            </w:r>
          </w:p>
          <w:p w14:paraId="4D20A1A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Employees of the Commissioner for the Protection of Equality carried out a study visit to Lisbon within the project „Improving the position of women and girls in rural areasˮ with the aim of strengthening capacities through the exchange of experiences and practices in the field of equality protection. </w:t>
            </w:r>
          </w:p>
          <w:p w14:paraId="77E71E38"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As part of strengthening the capacity of the institution, the employees of the Commissioner for the Protection of Equality participated in the seminar, entitled "Horizontal Facility for the Western Balkans and Turkey 2019-2022", which is held as part of the initiative launched by the European Union and the Council of Europe, for the purpose of promoting diversity and equality in Serbia.</w:t>
            </w:r>
          </w:p>
          <w:p w14:paraId="787F4945"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Given the full membership in the European Network of Equality Bodies (EQUINET), employees who perform professional tasks for the protection and promotion of equality are actively involved in the work of all working groups, clusters, conferences and working meetings of this network, and in the reporting period the following were held:</w:t>
            </w:r>
          </w:p>
          <w:p w14:paraId="462AD0BB"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Commissioner for the protection of equality participated in the annual general assembly of EQUINET, the European network of equality bodies in Brussels.</w:t>
            </w:r>
          </w:p>
        </w:tc>
      </w:tr>
      <w:tr w:rsidR="00AF1D4B" w:rsidRPr="00AF1D4B" w14:paraId="37484016" w14:textId="77777777" w:rsidTr="00EF780D">
        <w:trPr>
          <w:trHeight w:val="274"/>
        </w:trPr>
        <w:tc>
          <w:tcPr>
            <w:tcW w:w="1098" w:type="dxa"/>
            <w:gridSpan w:val="3"/>
            <w:shd w:val="clear" w:color="auto" w:fill="FFFFFF"/>
          </w:tcPr>
          <w:p w14:paraId="6C3C9CC1" w14:textId="77777777" w:rsidR="00AF1D4B" w:rsidRPr="00AF1D4B" w:rsidRDefault="00AF1D4B" w:rsidP="00AF1D4B">
            <w:pPr>
              <w:spacing w:before="240" w:after="0" w:line="240" w:lineRule="auto"/>
              <w:jc w:val="both"/>
              <w:rPr>
                <w:rFonts w:ascii="Times New Roman" w:eastAsia="Times New Roman" w:hAnsi="Times New Roman" w:cs="Times New Roman"/>
                <w:b/>
                <w:color w:val="000000"/>
                <w:sz w:val="20"/>
                <w:szCs w:val="20"/>
              </w:rPr>
            </w:pPr>
            <w:r w:rsidRPr="00AF1D4B">
              <w:rPr>
                <w:rFonts w:ascii="Times New Roman" w:eastAsia="Times New Roman" w:hAnsi="Times New Roman" w:cs="Times New Roman"/>
                <w:b/>
                <w:color w:val="000000"/>
                <w:sz w:val="20"/>
                <w:szCs w:val="20"/>
              </w:rPr>
              <w:t>3.4.1.9.</w:t>
            </w:r>
          </w:p>
        </w:tc>
        <w:tc>
          <w:tcPr>
            <w:tcW w:w="4680" w:type="dxa"/>
            <w:gridSpan w:val="6"/>
            <w:shd w:val="clear" w:color="auto" w:fill="FFFFFF"/>
          </w:tcPr>
          <w:p w14:paraId="6C569B9C"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Training of civil servants in relation to legal and institutional framework in the Republic of Serbia, the concept and forms of discrimination, as well as the role and jurisdiction</w:t>
            </w:r>
            <w:r w:rsidRPr="00AF1D4B">
              <w:rPr>
                <w:rFonts w:ascii="Calibri" w:eastAsia="Calibri" w:hAnsi="Calibri" w:cs="Times New Roman"/>
              </w:rPr>
              <w:t xml:space="preserve"> </w:t>
            </w:r>
            <w:r w:rsidRPr="00AF1D4B">
              <w:rPr>
                <w:rFonts w:ascii="Times New Roman" w:eastAsia="Calibri" w:hAnsi="Times New Roman" w:cs="Times New Roman"/>
                <w:sz w:val="20"/>
                <w:szCs w:val="20"/>
              </w:rPr>
              <w:t>of the</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Commissioner for the Protection of Equality.</w:t>
            </w:r>
          </w:p>
        </w:tc>
        <w:tc>
          <w:tcPr>
            <w:tcW w:w="1350" w:type="dxa"/>
            <w:gridSpan w:val="4"/>
            <w:shd w:val="clear" w:color="auto" w:fill="FFFFFF"/>
          </w:tcPr>
          <w:p w14:paraId="519CA77B" w14:textId="77777777" w:rsidR="00AF1D4B" w:rsidRPr="00AF1D4B" w:rsidRDefault="00AF1D4B" w:rsidP="00AF1D4B">
            <w:pPr>
              <w:widowControl w:val="0"/>
              <w:autoSpaceDE w:val="0"/>
              <w:autoSpaceDN w:val="0"/>
              <w:adjustRightInd w:val="0"/>
              <w:spacing w:before="240" w:after="0" w:line="240" w:lineRule="auto"/>
              <w:jc w:val="both"/>
              <w:rPr>
                <w:rFonts w:ascii="Times New Roman" w:eastAsia="Times New Roman" w:hAnsi="Times New Roman" w:cs="Times New Roman"/>
                <w:color w:val="000000"/>
                <w:sz w:val="20"/>
                <w:szCs w:val="20"/>
              </w:rPr>
            </w:pPr>
            <w:r w:rsidRPr="00AF1D4B">
              <w:rPr>
                <w:rFonts w:ascii="Times New Roman" w:eastAsia="Times New Roman" w:hAnsi="Times New Roman" w:cs="Times New Roman"/>
                <w:color w:val="000000"/>
                <w:sz w:val="20"/>
                <w:szCs w:val="20"/>
              </w:rPr>
              <w:t>-National  Academy for Public Administration</w:t>
            </w:r>
          </w:p>
        </w:tc>
        <w:tc>
          <w:tcPr>
            <w:tcW w:w="2070" w:type="dxa"/>
            <w:gridSpan w:val="9"/>
            <w:shd w:val="clear" w:color="auto" w:fill="FFFFFF"/>
          </w:tcPr>
          <w:p w14:paraId="01D2049C" w14:textId="77777777" w:rsidR="00AF1D4B" w:rsidRPr="00AF1D4B" w:rsidRDefault="00AF1D4B" w:rsidP="00AF1D4B">
            <w:pPr>
              <w:widowControl w:val="0"/>
              <w:autoSpaceDE w:val="0"/>
              <w:autoSpaceDN w:val="0"/>
              <w:adjustRightInd w:val="0"/>
              <w:spacing w:before="240" w:after="0" w:line="240" w:lineRule="auto"/>
              <w:jc w:val="center"/>
              <w:rPr>
                <w:rFonts w:ascii="Times New Roman" w:eastAsia="Times New Roman" w:hAnsi="Times New Roman" w:cs="Times New Roman"/>
                <w:color w:val="000000"/>
                <w:sz w:val="20"/>
                <w:szCs w:val="20"/>
              </w:rPr>
            </w:pPr>
            <w:r w:rsidRPr="00AF1D4B">
              <w:rPr>
                <w:rFonts w:ascii="Times New Roman" w:eastAsia="Times New Roman" w:hAnsi="Times New Roman" w:cs="Times New Roman"/>
                <w:color w:val="000000"/>
                <w:sz w:val="20"/>
                <w:szCs w:val="20"/>
              </w:rPr>
              <w:t xml:space="preserve">Continuously, in line with annual training program </w:t>
            </w:r>
          </w:p>
          <w:p w14:paraId="71078FDD" w14:textId="77777777" w:rsidR="00AF1D4B" w:rsidRPr="00AF1D4B" w:rsidRDefault="00AF1D4B" w:rsidP="00AF1D4B">
            <w:pPr>
              <w:widowControl w:val="0"/>
              <w:autoSpaceDE w:val="0"/>
              <w:autoSpaceDN w:val="0"/>
              <w:adjustRightInd w:val="0"/>
              <w:spacing w:before="240" w:after="0" w:line="240" w:lineRule="auto"/>
              <w:jc w:val="center"/>
              <w:rPr>
                <w:rFonts w:ascii="Times New Roman" w:eastAsia="Times New Roman" w:hAnsi="Times New Roman" w:cs="Times New Roman"/>
                <w:color w:val="000000"/>
                <w:sz w:val="20"/>
                <w:szCs w:val="20"/>
              </w:rPr>
            </w:pPr>
          </w:p>
        </w:tc>
        <w:tc>
          <w:tcPr>
            <w:tcW w:w="2070" w:type="dxa"/>
            <w:gridSpan w:val="5"/>
            <w:shd w:val="clear" w:color="auto" w:fill="FFFFFF"/>
          </w:tcPr>
          <w:p w14:paraId="4A26FE28"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iCs/>
                <w:sz w:val="20"/>
                <w:szCs w:val="20"/>
              </w:rPr>
              <w:t xml:space="preserve"> - 3.600 €</w:t>
            </w:r>
          </w:p>
          <w:p w14:paraId="54F13273"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 xml:space="preserve">in 2020. -1.200 € </w:t>
            </w:r>
          </w:p>
          <w:p w14:paraId="44295186"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in 2021. -1200 €</w:t>
            </w:r>
          </w:p>
          <w:p w14:paraId="0029632A"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iCs/>
                <w:sz w:val="20"/>
                <w:szCs w:val="20"/>
              </w:rPr>
              <w:t>in 2022. -1200 €</w:t>
            </w:r>
          </w:p>
        </w:tc>
        <w:tc>
          <w:tcPr>
            <w:tcW w:w="2430" w:type="dxa"/>
            <w:gridSpan w:val="8"/>
            <w:shd w:val="clear" w:color="auto" w:fill="FFFFFF"/>
          </w:tcPr>
          <w:p w14:paraId="4ECE01CC" w14:textId="77777777" w:rsidR="00AF1D4B" w:rsidRPr="00AF1D4B" w:rsidRDefault="00AF1D4B" w:rsidP="008E2A58">
            <w:pPr>
              <w:spacing w:after="0" w:line="240" w:lineRule="atLeast"/>
              <w:jc w:val="both"/>
              <w:rPr>
                <w:rFonts w:ascii="Times New Roman" w:eastAsia="Times New Roman" w:hAnsi="Times New Roman" w:cs="Times New Roman"/>
                <w:color w:val="000000"/>
                <w:sz w:val="20"/>
                <w:szCs w:val="20"/>
              </w:rPr>
            </w:pPr>
            <w:r w:rsidRPr="00AF1D4B">
              <w:rPr>
                <w:rFonts w:ascii="Times New Roman" w:eastAsia="Times New Roman" w:hAnsi="Times New Roman" w:cs="Times New Roman"/>
                <w:color w:val="000000"/>
                <w:sz w:val="20"/>
                <w:szCs w:val="20"/>
              </w:rPr>
              <w:t>Report on the number of civil servants who participated in the trainings, including the topics covered.</w:t>
            </w:r>
          </w:p>
        </w:tc>
        <w:tc>
          <w:tcPr>
            <w:tcW w:w="2160" w:type="dxa"/>
            <w:gridSpan w:val="3"/>
            <w:shd w:val="clear" w:color="auto" w:fill="92D050"/>
          </w:tcPr>
          <w:p w14:paraId="5027CA26" w14:textId="77777777" w:rsidR="00AF1D4B" w:rsidRPr="00AF1D4B" w:rsidRDefault="00AF1D4B" w:rsidP="008E2A58">
            <w:pPr>
              <w:spacing w:after="0" w:line="240" w:lineRule="atLeast"/>
              <w:jc w:val="both"/>
              <w:rPr>
                <w:rFonts w:ascii="Times New Roman" w:eastAsia="Times New Roman" w:hAnsi="Times New Roman" w:cs="Times New Roman"/>
                <w:b/>
                <w:color w:val="000000"/>
                <w:sz w:val="20"/>
                <w:szCs w:val="20"/>
              </w:rPr>
            </w:pPr>
            <w:r w:rsidRPr="00AF1D4B">
              <w:rPr>
                <w:rFonts w:ascii="Times New Roman" w:eastAsia="Times New Roman" w:hAnsi="Times New Roman" w:cs="Times New Roman"/>
                <w:b/>
                <w:color w:val="000000"/>
                <w:sz w:val="20"/>
                <w:szCs w:val="20"/>
              </w:rPr>
              <w:t>Аctivity is being successfully implemented.</w:t>
            </w:r>
          </w:p>
          <w:p w14:paraId="2182F045" w14:textId="77777777" w:rsidR="00AF1D4B" w:rsidRPr="00AF1D4B" w:rsidRDefault="00AF1D4B" w:rsidP="008E2A58">
            <w:pPr>
              <w:spacing w:after="0" w:line="240" w:lineRule="atLeast"/>
              <w:jc w:val="both"/>
              <w:rPr>
                <w:rFonts w:ascii="Times New Roman" w:eastAsia="Times New Roman" w:hAnsi="Times New Roman" w:cs="Times New Roman"/>
                <w:color w:val="000000"/>
                <w:sz w:val="20"/>
                <w:szCs w:val="20"/>
              </w:rPr>
            </w:pPr>
            <w:r w:rsidRPr="00AF1D4B">
              <w:rPr>
                <w:rFonts w:ascii="Times New Roman" w:eastAsia="Times New Roman" w:hAnsi="Times New Roman" w:cs="Times New Roman"/>
                <w:b/>
                <w:color w:val="000000"/>
                <w:sz w:val="20"/>
                <w:szCs w:val="20"/>
              </w:rPr>
              <w:t>Human Resources Management Service</w:t>
            </w:r>
            <w:r w:rsidRPr="00AF1D4B">
              <w:rPr>
                <w:rFonts w:ascii="Times New Roman" w:eastAsia="Times New Roman" w:hAnsi="Times New Roman" w:cs="Times New Roman"/>
                <w:color w:val="000000"/>
                <w:sz w:val="20"/>
                <w:szCs w:val="20"/>
              </w:rPr>
              <w:t>, according to their responsibility, organizes professional training of civil servants in the public administration and services of the Government, in accordance with the adopted general professional training programs. Professional training of employees in the institution of the CPE is a special training program that is delivered and implemented by the institution itself.</w:t>
            </w:r>
          </w:p>
        </w:tc>
      </w:tr>
      <w:tr w:rsidR="00AF1D4B" w:rsidRPr="00AF1D4B" w14:paraId="3B658350" w14:textId="77777777" w:rsidTr="00EF780D">
        <w:trPr>
          <w:trHeight w:val="274"/>
        </w:trPr>
        <w:tc>
          <w:tcPr>
            <w:tcW w:w="1098" w:type="dxa"/>
            <w:gridSpan w:val="3"/>
            <w:shd w:val="clear" w:color="auto" w:fill="FFFFFF"/>
          </w:tcPr>
          <w:p w14:paraId="69CF6E98"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3.4.1.10.</w:t>
            </w:r>
          </w:p>
        </w:tc>
        <w:tc>
          <w:tcPr>
            <w:tcW w:w="4680" w:type="dxa"/>
            <w:gridSpan w:val="6"/>
            <w:shd w:val="clear" w:color="auto" w:fill="FFFFFF"/>
          </w:tcPr>
          <w:p w14:paraId="55D2BEEB"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Development and distribution of a manual </w:t>
            </w:r>
            <w:r w:rsidRPr="00AF1D4B">
              <w:rPr>
                <w:rFonts w:ascii="Cambria Math" w:eastAsia="Calibri" w:hAnsi="Cambria Math" w:cs="Cambria Math"/>
                <w:sz w:val="20"/>
                <w:szCs w:val="20"/>
              </w:rPr>
              <w:t>​​</w:t>
            </w:r>
            <w:r w:rsidRPr="00AF1D4B">
              <w:rPr>
                <w:rFonts w:ascii="Times New Roman" w:eastAsia="Calibri" w:hAnsi="Times New Roman" w:cs="Times New Roman"/>
                <w:sz w:val="20"/>
                <w:szCs w:val="20"/>
              </w:rPr>
              <w:t>on identification and effective suppression of discrimination cases  in  Serbian and  languages of national minorities for:</w:t>
            </w:r>
          </w:p>
          <w:p w14:paraId="10F32753" w14:textId="77777777" w:rsidR="00AF1D4B" w:rsidRPr="00AF1D4B" w:rsidRDefault="00AF1D4B" w:rsidP="00AF1D4B">
            <w:pPr>
              <w:spacing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judges </w:t>
            </w:r>
          </w:p>
          <w:p w14:paraId="5B38487C" w14:textId="77777777" w:rsidR="00AF1D4B" w:rsidRPr="00AF1D4B" w:rsidRDefault="00AF1D4B" w:rsidP="00AF1D4B">
            <w:pPr>
              <w:spacing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-public prosecutors and deputy public prosecutors, </w:t>
            </w:r>
          </w:p>
          <w:p w14:paraId="194192C4" w14:textId="77777777" w:rsidR="00AF1D4B" w:rsidRPr="00AF1D4B" w:rsidRDefault="00AF1D4B" w:rsidP="00AF1D4B">
            <w:pPr>
              <w:spacing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police officers, </w:t>
            </w:r>
          </w:p>
          <w:p w14:paraId="03A83B41"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-employees in the state administration and local self-government</w:t>
            </w:r>
          </w:p>
        </w:tc>
        <w:tc>
          <w:tcPr>
            <w:tcW w:w="1350" w:type="dxa"/>
            <w:gridSpan w:val="4"/>
            <w:shd w:val="clear" w:color="auto" w:fill="FFFFFF"/>
          </w:tcPr>
          <w:p w14:paraId="67F5DC1E"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-Commissioner for the Protection of Equality</w:t>
            </w:r>
          </w:p>
        </w:tc>
        <w:tc>
          <w:tcPr>
            <w:tcW w:w="2070" w:type="dxa"/>
            <w:gridSpan w:val="9"/>
            <w:shd w:val="clear" w:color="auto" w:fill="FFFFFF"/>
          </w:tcPr>
          <w:p w14:paraId="5E0A4AE1"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Distribution of manual: Continuously </w:t>
            </w:r>
          </w:p>
          <w:p w14:paraId="4BE78DBA"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For translation and printing in the languages of national minorities: from IV quarter of 2020</w:t>
            </w:r>
          </w:p>
          <w:p w14:paraId="0D34F94E" w14:textId="77777777" w:rsidR="00AF1D4B" w:rsidRPr="00AF1D4B" w:rsidRDefault="00AF1D4B" w:rsidP="00AF1D4B">
            <w:pPr>
              <w:spacing w:before="240" w:line="240" w:lineRule="auto"/>
              <w:rPr>
                <w:rFonts w:ascii="Times New Roman" w:eastAsia="Times New Roman" w:hAnsi="Times New Roman" w:cs="Times New Roman"/>
                <w:sz w:val="20"/>
                <w:szCs w:val="20"/>
              </w:rPr>
            </w:pPr>
          </w:p>
        </w:tc>
        <w:tc>
          <w:tcPr>
            <w:tcW w:w="2070" w:type="dxa"/>
            <w:gridSpan w:val="5"/>
            <w:shd w:val="clear" w:color="auto" w:fill="FFFFFF"/>
          </w:tcPr>
          <w:p w14:paraId="444CEBEB"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iCs/>
                <w:sz w:val="20"/>
                <w:szCs w:val="20"/>
              </w:rPr>
              <w:t xml:space="preserve"> </w:t>
            </w:r>
          </w:p>
          <w:p w14:paraId="56037441" w14:textId="77777777" w:rsidR="00AF1D4B" w:rsidRPr="00AF1D4B" w:rsidRDefault="00AF1D4B" w:rsidP="00AF1D4B">
            <w:pPr>
              <w:spacing w:before="240" w:after="0" w:line="240" w:lineRule="auto"/>
              <w:jc w:val="center"/>
              <w:rPr>
                <w:rFonts w:ascii="Times New Roman" w:eastAsia="Times New Roman" w:hAnsi="Times New Roman" w:cs="Times New Roman"/>
                <w:b/>
                <w:bCs/>
                <w:iCs/>
                <w:color w:val="365F91"/>
                <w:sz w:val="20"/>
                <w:szCs w:val="20"/>
              </w:rPr>
            </w:pPr>
            <w:r w:rsidRPr="00AF1D4B">
              <w:rPr>
                <w:rFonts w:ascii="Times New Roman" w:eastAsia="Times New Roman" w:hAnsi="Times New Roman" w:cs="Times New Roman"/>
                <w:sz w:val="20"/>
                <w:szCs w:val="20"/>
              </w:rPr>
              <w:t>Costs currently unknown</w:t>
            </w:r>
          </w:p>
          <w:p w14:paraId="5D8FD24E"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p>
          <w:p w14:paraId="7183DB5E"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6A83879A"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430" w:type="dxa"/>
            <w:gridSpan w:val="8"/>
            <w:shd w:val="clear" w:color="auto" w:fill="FFFFFF"/>
          </w:tcPr>
          <w:p w14:paraId="52F612B5"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Manual </w:t>
            </w:r>
            <w:r w:rsidRPr="00AF1D4B">
              <w:rPr>
                <w:rFonts w:ascii="Cambria Math" w:eastAsia="Times New Roman" w:hAnsi="Cambria Math" w:cs="Cambria Math"/>
                <w:sz w:val="20"/>
                <w:szCs w:val="20"/>
              </w:rPr>
              <w:t>​​</w:t>
            </w:r>
            <w:r w:rsidRPr="00AF1D4B">
              <w:rPr>
                <w:rFonts w:ascii="Times New Roman" w:eastAsia="Times New Roman" w:hAnsi="Times New Roman" w:cs="Times New Roman"/>
                <w:sz w:val="20"/>
                <w:szCs w:val="20"/>
              </w:rPr>
              <w:t>on identification and effective suppression of discrimination cases developed and distributed in all courts, prosecutors' offices and police departments, as well as local self-government units.</w:t>
            </w:r>
          </w:p>
          <w:p w14:paraId="45389BF2" w14:textId="77777777" w:rsidR="00AF1D4B" w:rsidRPr="00AF1D4B" w:rsidRDefault="00AF1D4B" w:rsidP="008E2A58">
            <w:pPr>
              <w:spacing w:after="0" w:line="240" w:lineRule="atLeast"/>
              <w:jc w:val="both"/>
              <w:rPr>
                <w:rFonts w:ascii="Times New Roman" w:eastAsia="Times New Roman" w:hAnsi="Times New Roman" w:cs="Times New Roman"/>
                <w:color w:val="000000"/>
                <w:sz w:val="20"/>
                <w:szCs w:val="20"/>
              </w:rPr>
            </w:pPr>
            <w:r w:rsidRPr="00AF1D4B">
              <w:rPr>
                <w:rFonts w:ascii="Times New Roman" w:eastAsia="Times New Roman" w:hAnsi="Times New Roman" w:cs="Times New Roman"/>
                <w:sz w:val="20"/>
                <w:szCs w:val="20"/>
              </w:rPr>
              <w:t>Number of trainings and workshops for staff in public authority bodies where the manuals were distributed to the participants.</w:t>
            </w:r>
          </w:p>
        </w:tc>
        <w:tc>
          <w:tcPr>
            <w:tcW w:w="2160" w:type="dxa"/>
            <w:gridSpan w:val="3"/>
            <w:shd w:val="clear" w:color="auto" w:fill="92D050"/>
          </w:tcPr>
          <w:p w14:paraId="27C365DD"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being successfully implemented.</w:t>
            </w:r>
          </w:p>
          <w:p w14:paraId="0E2785B0"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the reporting period, the Commissioner held several trainings for employees of public authorities, for various professional groups and the general public:</w:t>
            </w:r>
          </w:p>
          <w:p w14:paraId="1D405F78"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sz w:val="20"/>
                <w:szCs w:val="20"/>
              </w:rPr>
              <w:t>The first training was held in Novi Sad, for representatives of state bodies on the topic: „Assessment of the impact of regulations and public policies on sensitive social groupsˮ, jointly organized and implemented by the Commissioner for the Protection of Equality and the Initiative for Economic and Social Rights A11</w:t>
            </w:r>
          </w:p>
          <w:p w14:paraId="499B50B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-Two more trainings were held in Niš and Kragujevac for representatives of state authorities on the topic: "Assessment of the impact of regulations and public policies on vulnerable social groups"</w:t>
            </w:r>
          </w:p>
          <w:p w14:paraId="66745951"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 seminar was held for police officers on the topic „The concept of discrimination, the role and competence of the Commissioner for the Protection of Equalityˮ and „Recognition and response to discriminationˮ, for 22 participants.</w:t>
            </w:r>
          </w:p>
          <w:p w14:paraId="1893544A"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sz w:val="20"/>
                <w:szCs w:val="20"/>
              </w:rPr>
              <w:t>The Commissioner organized the Conference "Women, peace, security: Planned (in)action - the third happiness", with the support of the OSCE Mission in Serbia, where the key findings of the Report on monitoring the implementation of the second National Action Plan (NAP) for the implementation of Resolution 1325 of the Security Council were presented.</w:t>
            </w:r>
          </w:p>
          <w:p w14:paraId="671568E2"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sz w:val="20"/>
                <w:szCs w:val="20"/>
              </w:rPr>
              <w:t>The Commissioner organized the Annual Conference, which was traditionally held on November 16, the International Day of Tolerance. This year's conference of the Commissioner for the Protection of Equality "Looking to the Future" was dedicated to the economic empowerment of women and girls in rural areas.</w:t>
            </w:r>
          </w:p>
        </w:tc>
      </w:tr>
      <w:tr w:rsidR="00AF1D4B" w:rsidRPr="00AF1D4B" w14:paraId="49FED281" w14:textId="77777777" w:rsidTr="00EF780D">
        <w:trPr>
          <w:trHeight w:val="274"/>
        </w:trPr>
        <w:tc>
          <w:tcPr>
            <w:tcW w:w="1098" w:type="dxa"/>
            <w:gridSpan w:val="3"/>
            <w:shd w:val="clear" w:color="auto" w:fill="FFFFFF"/>
          </w:tcPr>
          <w:p w14:paraId="406B6C67"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3.4.1.11.</w:t>
            </w:r>
          </w:p>
        </w:tc>
        <w:tc>
          <w:tcPr>
            <w:tcW w:w="4680" w:type="dxa"/>
            <w:gridSpan w:val="6"/>
            <w:shd w:val="clear" w:color="auto" w:fill="FFFFFF"/>
          </w:tcPr>
          <w:p w14:paraId="742A8B2C"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 xml:space="preserve">Development and distribution of a manual </w:t>
            </w:r>
            <w:r w:rsidRPr="00AF1D4B">
              <w:rPr>
                <w:rFonts w:ascii="Cambria Math" w:eastAsia="Calibri" w:hAnsi="Cambria Math" w:cs="Cambria Math"/>
                <w:sz w:val="20"/>
                <w:szCs w:val="20"/>
              </w:rPr>
              <w:t>​​</w:t>
            </w:r>
            <w:r w:rsidRPr="00AF1D4B">
              <w:rPr>
                <w:rFonts w:ascii="Times New Roman" w:eastAsia="Calibri" w:hAnsi="Times New Roman" w:cs="Times New Roman"/>
                <w:sz w:val="20"/>
                <w:szCs w:val="20"/>
              </w:rPr>
              <w:t>on identification of discrimination cases and available mechanisms for protection of rights in Serbian and languages of national minorities for the citizens and particularly national minorities.</w:t>
            </w:r>
          </w:p>
        </w:tc>
        <w:tc>
          <w:tcPr>
            <w:tcW w:w="1350" w:type="dxa"/>
            <w:gridSpan w:val="4"/>
            <w:shd w:val="clear" w:color="auto" w:fill="FFFFFF"/>
          </w:tcPr>
          <w:p w14:paraId="1F2A1C6F"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-Commissioner for the Protection of Equality</w:t>
            </w:r>
          </w:p>
          <w:p w14:paraId="2D919522"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p>
        </w:tc>
        <w:tc>
          <w:tcPr>
            <w:tcW w:w="2070" w:type="dxa"/>
            <w:gridSpan w:val="9"/>
            <w:shd w:val="clear" w:color="auto" w:fill="FFFFFF"/>
          </w:tcPr>
          <w:p w14:paraId="451305C7"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By IV quarter of 2020.</w:t>
            </w:r>
          </w:p>
          <w:p w14:paraId="05D187A0" w14:textId="77777777" w:rsidR="00AF1D4B" w:rsidRPr="00AF1D4B" w:rsidRDefault="00AF1D4B" w:rsidP="00AF1D4B">
            <w:pPr>
              <w:spacing w:before="240" w:line="240" w:lineRule="auto"/>
              <w:rPr>
                <w:rFonts w:ascii="Times New Roman" w:eastAsia="Times New Roman" w:hAnsi="Times New Roman" w:cs="Times New Roman"/>
                <w:sz w:val="20"/>
                <w:szCs w:val="20"/>
              </w:rPr>
            </w:pPr>
          </w:p>
        </w:tc>
        <w:tc>
          <w:tcPr>
            <w:tcW w:w="2070" w:type="dxa"/>
            <w:gridSpan w:val="5"/>
            <w:shd w:val="clear" w:color="auto" w:fill="FFFFFF"/>
          </w:tcPr>
          <w:p w14:paraId="524CC0EB"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iCs/>
                <w:sz w:val="20"/>
                <w:szCs w:val="20"/>
              </w:rPr>
              <w:t xml:space="preserve"> </w:t>
            </w:r>
          </w:p>
          <w:p w14:paraId="6591CF43"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Costs currently unknown</w:t>
            </w:r>
            <w:r w:rsidRPr="00AF1D4B">
              <w:rPr>
                <w:rFonts w:ascii="Times New Roman" w:eastAsia="Times New Roman" w:hAnsi="Times New Roman" w:cs="Times New Roman"/>
                <w:b/>
                <w:sz w:val="20"/>
                <w:szCs w:val="20"/>
              </w:rPr>
              <w:t xml:space="preserve"> </w:t>
            </w:r>
          </w:p>
        </w:tc>
        <w:tc>
          <w:tcPr>
            <w:tcW w:w="2430" w:type="dxa"/>
            <w:gridSpan w:val="8"/>
            <w:shd w:val="clear" w:color="auto" w:fill="FFFFFF"/>
          </w:tcPr>
          <w:p w14:paraId="25C919A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Manual </w:t>
            </w:r>
            <w:r w:rsidRPr="00AF1D4B">
              <w:rPr>
                <w:rFonts w:ascii="Cambria Math" w:eastAsia="Times New Roman" w:hAnsi="Cambria Math" w:cs="Cambria Math"/>
                <w:sz w:val="20"/>
                <w:szCs w:val="20"/>
              </w:rPr>
              <w:t>​​</w:t>
            </w:r>
            <w:r w:rsidRPr="00AF1D4B">
              <w:rPr>
                <w:rFonts w:ascii="Times New Roman" w:eastAsia="Times New Roman" w:hAnsi="Times New Roman" w:cs="Times New Roman"/>
                <w:sz w:val="20"/>
                <w:szCs w:val="20"/>
              </w:rPr>
              <w:t xml:space="preserve">on identification of discrimination cases and available mechanisms for protection of rights developed and distributed in the premises of the local self- government units, educational institutions, health centres and hospitals and other institutions established by local self-government units and CSOs acting in the territory of </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local self-government.</w:t>
            </w:r>
          </w:p>
        </w:tc>
        <w:tc>
          <w:tcPr>
            <w:tcW w:w="2160" w:type="dxa"/>
            <w:gridSpan w:val="3"/>
            <w:shd w:val="clear" w:color="auto" w:fill="92D050"/>
          </w:tcPr>
          <w:p w14:paraId="2EE9ED1E"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Activity is fully implemented. </w:t>
            </w:r>
          </w:p>
          <w:p w14:paraId="5F3A5C62"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Тhe Commissioner for the Protection of Equality has prepared a publication in Serbian and Romani "Recognize and report discrimination", which is intended to acquire basic knowledge about discrimination and protection mechanisms.</w:t>
            </w:r>
          </w:p>
          <w:p w14:paraId="5CF6F630"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Also, brochures on how to file complaints have been issued in Albanian, Bulgarian, Czech, English, Hungarian, Macedonian, Romani, Romanian, Ruthenian, Slovak, Bosnian and Croatian, which are available in electronic form.</w:t>
            </w:r>
          </w:p>
          <w:p w14:paraId="094F806F"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addition, the leaflets "Who is the Commissioner" were published in the following languages: Serbian (Cyrillic and Latin alphabet), English, Bulgarian, Romani (for the area of Vojvodina and Arles), Albanian, Croatian, Hungarian and Bosnian.</w:t>
            </w:r>
          </w:p>
        </w:tc>
      </w:tr>
      <w:tr w:rsidR="00AF1D4B" w:rsidRPr="00AF1D4B" w14:paraId="0B693EED" w14:textId="77777777" w:rsidTr="00EF780D">
        <w:trPr>
          <w:trHeight w:val="274"/>
        </w:trPr>
        <w:tc>
          <w:tcPr>
            <w:tcW w:w="1098" w:type="dxa"/>
            <w:gridSpan w:val="3"/>
            <w:shd w:val="clear" w:color="auto" w:fill="FFFFFF"/>
          </w:tcPr>
          <w:p w14:paraId="4FDE70D6"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3.4.1.12.</w:t>
            </w:r>
          </w:p>
        </w:tc>
        <w:tc>
          <w:tcPr>
            <w:tcW w:w="4680" w:type="dxa"/>
            <w:gridSpan w:val="6"/>
            <w:shd w:val="clear" w:color="auto" w:fill="FFFFFF"/>
          </w:tcPr>
          <w:p w14:paraId="239B90A5"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Conduct media promotional campaign and organize roundtables aimed at promoting the Manual for identification and effective suppression of discrimination cases s and the Manual for identification of cases of discrimination and available mechanisms for protection of rights.</w:t>
            </w:r>
          </w:p>
        </w:tc>
        <w:tc>
          <w:tcPr>
            <w:tcW w:w="1350" w:type="dxa"/>
            <w:gridSpan w:val="4"/>
            <w:shd w:val="clear" w:color="auto" w:fill="FFFFFF"/>
          </w:tcPr>
          <w:p w14:paraId="2208C7AF"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-Commissioner for the Protection of Equality </w:t>
            </w:r>
          </w:p>
          <w:p w14:paraId="45E151D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p w14:paraId="700CEFE7"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p>
        </w:tc>
        <w:tc>
          <w:tcPr>
            <w:tcW w:w="2070" w:type="dxa"/>
            <w:gridSpan w:val="9"/>
            <w:shd w:val="clear" w:color="auto" w:fill="FFFFFF"/>
          </w:tcPr>
          <w:p w14:paraId="3B5C7278" w14:textId="77777777" w:rsidR="00AF1D4B" w:rsidRPr="00AF1D4B" w:rsidRDefault="00AF1D4B" w:rsidP="00AF1D4B">
            <w:pPr>
              <w:spacing w:before="240" w:line="240" w:lineRule="auto"/>
              <w:rPr>
                <w:rFonts w:ascii="Times New Roman" w:eastAsia="Times New Roman" w:hAnsi="Times New Roman" w:cs="Times New Roman"/>
                <w:sz w:val="20"/>
                <w:szCs w:val="20"/>
              </w:rPr>
            </w:pPr>
          </w:p>
          <w:p w14:paraId="64A041AE"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 and II quarter of 2021.</w:t>
            </w:r>
          </w:p>
        </w:tc>
        <w:tc>
          <w:tcPr>
            <w:tcW w:w="2070" w:type="dxa"/>
            <w:gridSpan w:val="5"/>
            <w:shd w:val="clear" w:color="auto" w:fill="FFFFFF"/>
          </w:tcPr>
          <w:p w14:paraId="7304931D"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iCs/>
                <w:sz w:val="20"/>
                <w:szCs w:val="20"/>
              </w:rPr>
              <w:t xml:space="preserve"> </w:t>
            </w:r>
          </w:p>
          <w:p w14:paraId="118CB6C0"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Costs currently unknown</w:t>
            </w:r>
            <w:r w:rsidRPr="00AF1D4B">
              <w:rPr>
                <w:rFonts w:ascii="Times New Roman" w:eastAsia="Times New Roman" w:hAnsi="Times New Roman" w:cs="Times New Roman"/>
                <w:b/>
                <w:sz w:val="20"/>
                <w:szCs w:val="20"/>
              </w:rPr>
              <w:t xml:space="preserve"> </w:t>
            </w:r>
          </w:p>
        </w:tc>
        <w:tc>
          <w:tcPr>
            <w:tcW w:w="2430" w:type="dxa"/>
            <w:gridSpan w:val="8"/>
            <w:shd w:val="clear" w:color="auto" w:fill="FFFFFF"/>
          </w:tcPr>
          <w:p w14:paraId="5E4B96ED"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Media campaign conducted and roundtables aimed at promoting the Manual for identification and effective suppression of discrimination cases s and the Manual for identification of cases of discrimination and available mechanisms for protection of rights organized.</w:t>
            </w:r>
          </w:p>
        </w:tc>
        <w:tc>
          <w:tcPr>
            <w:tcW w:w="2160" w:type="dxa"/>
            <w:gridSpan w:val="3"/>
            <w:shd w:val="clear" w:color="auto" w:fill="92D050"/>
          </w:tcPr>
          <w:p w14:paraId="14E9DE43"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Activity is fully implemented. </w:t>
            </w:r>
          </w:p>
          <w:p w14:paraId="6B0073D9"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As of June 2021, the Commissioner for the Protection of Equality fully realized this activity. Namely, as stated in the submitted previous reports, in the period from January 2017 to June 2021, the Commissioner implemented activity 3.4.1.12. through the implementation of various round tables where the manual was presented, delivering numerous workshops for representatives of public authorities (line ministries, local governments), media, civil society organizations, trade unions, employers' associations, participation in various events and the like.</w:t>
            </w:r>
          </w:p>
        </w:tc>
      </w:tr>
      <w:tr w:rsidR="00AF1D4B" w:rsidRPr="00AF1D4B" w14:paraId="146832F3" w14:textId="77777777" w:rsidTr="00EF780D">
        <w:trPr>
          <w:trHeight w:val="565"/>
        </w:trPr>
        <w:tc>
          <w:tcPr>
            <w:tcW w:w="1098" w:type="dxa"/>
            <w:gridSpan w:val="3"/>
            <w:shd w:val="clear" w:color="auto" w:fill="FFFFFF"/>
          </w:tcPr>
          <w:p w14:paraId="5F9FBD92"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3.4.1.13.</w:t>
            </w:r>
          </w:p>
        </w:tc>
        <w:tc>
          <w:tcPr>
            <w:tcW w:w="4680" w:type="dxa"/>
            <w:gridSpan w:val="6"/>
            <w:shd w:val="clear" w:color="auto" w:fill="FFFFFF"/>
          </w:tcPr>
          <w:p w14:paraId="0E388214"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Organize workshops for journalists and programme editors aimed at preventing incitement to discrimination through media.</w:t>
            </w:r>
          </w:p>
        </w:tc>
        <w:tc>
          <w:tcPr>
            <w:tcW w:w="1350" w:type="dxa"/>
            <w:gridSpan w:val="4"/>
            <w:shd w:val="clear" w:color="auto" w:fill="FFFFFF"/>
          </w:tcPr>
          <w:p w14:paraId="28E2EC4B"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-Ministry for culture and information </w:t>
            </w:r>
          </w:p>
          <w:p w14:paraId="248FC77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-Commissioner for the Protection of Equality</w:t>
            </w:r>
          </w:p>
          <w:p w14:paraId="3AE438B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-Representative Association of Journalists</w:t>
            </w:r>
          </w:p>
          <w:p w14:paraId="60606A18"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-Civil society organizations</w:t>
            </w:r>
          </w:p>
          <w:p w14:paraId="6DD2FB99"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-Team for social inclusion and reduction of poverty (SIPRU)</w:t>
            </w:r>
          </w:p>
        </w:tc>
        <w:tc>
          <w:tcPr>
            <w:tcW w:w="2070" w:type="dxa"/>
            <w:gridSpan w:val="9"/>
            <w:shd w:val="clear" w:color="auto" w:fill="FFFFFF"/>
          </w:tcPr>
          <w:p w14:paraId="520B1777"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At least one workshop per year, commencing from II quarter 2020.</w:t>
            </w:r>
          </w:p>
        </w:tc>
        <w:tc>
          <w:tcPr>
            <w:tcW w:w="2070" w:type="dxa"/>
            <w:gridSpan w:val="5"/>
            <w:shd w:val="clear" w:color="auto" w:fill="auto"/>
          </w:tcPr>
          <w:p w14:paraId="0E9005E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463E2D74"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3.600€</w:t>
            </w:r>
          </w:p>
          <w:p w14:paraId="5A62952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in 2020.- 1.200 € </w:t>
            </w:r>
          </w:p>
          <w:p w14:paraId="12FFF29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2021.- 1200 €</w:t>
            </w:r>
          </w:p>
          <w:p w14:paraId="000AA8B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2022.- 1200 €</w:t>
            </w:r>
          </w:p>
          <w:p w14:paraId="33F7DCE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46E29B5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7E6EC8D2"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430" w:type="dxa"/>
            <w:gridSpan w:val="8"/>
            <w:shd w:val="clear" w:color="auto" w:fill="FFFFFF"/>
          </w:tcPr>
          <w:p w14:paraId="7B1B2D8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Workshops for journalists and programme editors in order to prevent incitement to discrimination through media organized each year across country.</w:t>
            </w:r>
          </w:p>
        </w:tc>
        <w:tc>
          <w:tcPr>
            <w:tcW w:w="2160" w:type="dxa"/>
            <w:gridSpan w:val="3"/>
            <w:shd w:val="clear" w:color="auto" w:fill="92D050"/>
          </w:tcPr>
          <w:p w14:paraId="5CAE7D04"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2CFEEEBA"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
                <w:bCs/>
                <w:sz w:val="20"/>
                <w:szCs w:val="20"/>
                <w:lang w:val="en-GB"/>
              </w:rPr>
              <w:t>Ministry of Information and Telecommunications</w:t>
            </w:r>
            <w:r w:rsidRPr="00AF1D4B">
              <w:rPr>
                <w:rFonts w:ascii="Times New Roman" w:eastAsia="Times New Roman" w:hAnsi="Times New Roman" w:cs="Times New Roman"/>
                <w:bCs/>
                <w:sz w:val="20"/>
                <w:szCs w:val="20"/>
                <w:lang w:val="en-GB"/>
              </w:rPr>
              <w:t xml:space="preserve"> - In 2022, eight projects with the aim of preventing enticement to discrimination through the media were supported in the total amount of RSD 4,530,000.00</w:t>
            </w:r>
          </w:p>
          <w:p w14:paraId="4B191B1A"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The international conference "Designed Society - Artificial Intelligence and Freedom of Expression" was co-organized by the Ministry of Information and Telecommunications, the OSCE Mission to Serbia and the Office of the OSCE Representative on Freedom of the Media on November 24 and 25, 2022, in Belgrade, during which representatives of journalist and media associations and civil society, as well as the representatives of relevant institutions discussed the importance of artificial intelligence for the development of tolerance and equality in society, as well as the impact of artificial intelligence on freedom of expression and media freedom.</w:t>
            </w:r>
          </w:p>
          <w:p w14:paraId="1D31A3DE"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 xml:space="preserve">In the reporting period, the </w:t>
            </w:r>
            <w:r w:rsidRPr="00AF1D4B">
              <w:rPr>
                <w:rFonts w:ascii="Times New Roman" w:eastAsia="Times New Roman" w:hAnsi="Times New Roman" w:cs="Times New Roman"/>
                <w:b/>
                <w:bCs/>
                <w:sz w:val="20"/>
                <w:szCs w:val="20"/>
                <w:lang w:val="en-GB"/>
              </w:rPr>
              <w:t xml:space="preserve">Commissioner </w:t>
            </w:r>
            <w:r w:rsidRPr="00AF1D4B">
              <w:rPr>
                <w:rFonts w:ascii="Times New Roman" w:eastAsia="Calibri" w:hAnsi="Times New Roman" w:cs="Times New Roman"/>
                <w:b/>
                <w:bCs/>
                <w:sz w:val="24"/>
                <w:szCs w:val="24"/>
                <w:lang w:val="en-GB" w:bidi="en-US"/>
              </w:rPr>
              <w:t xml:space="preserve"> </w:t>
            </w:r>
            <w:r w:rsidRPr="00AF1D4B">
              <w:rPr>
                <w:rFonts w:ascii="Times New Roman" w:eastAsia="Calibri" w:hAnsi="Times New Roman" w:cs="Times New Roman"/>
                <w:b/>
                <w:bCs/>
                <w:sz w:val="20"/>
                <w:szCs w:val="20"/>
                <w:lang w:val="en-GB" w:bidi="en-US"/>
              </w:rPr>
              <w:t>for Protection of Equality</w:t>
            </w:r>
            <w:r w:rsidRPr="00AF1D4B">
              <w:rPr>
                <w:rFonts w:ascii="Times New Roman" w:eastAsia="Calibri" w:hAnsi="Times New Roman" w:cs="Times New Roman"/>
                <w:b/>
                <w:bCs/>
                <w:sz w:val="24"/>
                <w:szCs w:val="24"/>
                <w:lang w:val="en-GB" w:bidi="en-US"/>
              </w:rPr>
              <w:t xml:space="preserve"> </w:t>
            </w:r>
            <w:r w:rsidRPr="00AF1D4B">
              <w:rPr>
                <w:rFonts w:ascii="Times New Roman" w:eastAsia="Times New Roman" w:hAnsi="Times New Roman" w:cs="Times New Roman"/>
                <w:bCs/>
                <w:sz w:val="20"/>
                <w:szCs w:val="20"/>
                <w:lang w:val="en-GB"/>
              </w:rPr>
              <w:t>conducted a two-day training for representatives of REM, UNS, NUNS, the Press Council, editors and journalists of print and electronic media, dedicated to the fight against discrimination and hate speech, with a special focus on the position and rights of LGBTI a person. The training was held in Sokobanja within the project „Promotion of Diversity and Equality in Serbiaˮ, as part of the program of the European Union and the Council of Europe „Horizontal Facility for the Western Balkans and Turkey 2019-2022ˮ.</w:t>
            </w:r>
          </w:p>
        </w:tc>
      </w:tr>
      <w:tr w:rsidR="00AF1D4B" w:rsidRPr="00AF1D4B" w14:paraId="2813680D" w14:textId="77777777" w:rsidTr="00EF780D">
        <w:trPr>
          <w:trHeight w:val="412"/>
        </w:trPr>
        <w:tc>
          <w:tcPr>
            <w:tcW w:w="1098" w:type="dxa"/>
            <w:gridSpan w:val="3"/>
            <w:shd w:val="clear" w:color="auto" w:fill="FFFFFF"/>
          </w:tcPr>
          <w:p w14:paraId="7C7749B3"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3.4.1.14.</w:t>
            </w:r>
          </w:p>
        </w:tc>
        <w:tc>
          <w:tcPr>
            <w:tcW w:w="4680" w:type="dxa"/>
            <w:gridSpan w:val="6"/>
            <w:shd w:val="clear" w:color="auto" w:fill="FFFFFF"/>
          </w:tcPr>
          <w:p w14:paraId="0753456D"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Continue the development of a model of community policing, particularly in multi-ethnic and multicultural communities, by implementing   security prevention in partnership with other state and local entities and contributing to the development of tolerance in society.</w:t>
            </w:r>
          </w:p>
        </w:tc>
        <w:tc>
          <w:tcPr>
            <w:tcW w:w="1350" w:type="dxa"/>
            <w:gridSpan w:val="4"/>
            <w:shd w:val="clear" w:color="auto" w:fill="FFFFFF"/>
          </w:tcPr>
          <w:p w14:paraId="209B219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Interior</w:t>
            </w:r>
          </w:p>
          <w:p w14:paraId="7A638FA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-Partners CSOs</w:t>
            </w:r>
          </w:p>
        </w:tc>
        <w:tc>
          <w:tcPr>
            <w:tcW w:w="2070" w:type="dxa"/>
            <w:gridSpan w:val="9"/>
            <w:shd w:val="clear" w:color="auto" w:fill="FFFFFF"/>
          </w:tcPr>
          <w:p w14:paraId="588A69DB"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w:t>
            </w:r>
          </w:p>
        </w:tc>
        <w:tc>
          <w:tcPr>
            <w:tcW w:w="2070" w:type="dxa"/>
            <w:gridSpan w:val="5"/>
            <w:shd w:val="clear" w:color="auto" w:fill="auto"/>
          </w:tcPr>
          <w:p w14:paraId="510BEA52"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 –</w:t>
            </w:r>
          </w:p>
          <w:p w14:paraId="51293DF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51.855 €</w:t>
            </w:r>
          </w:p>
          <w:p w14:paraId="363B992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17.285 € per year </w:t>
            </w:r>
          </w:p>
          <w:p w14:paraId="276E63C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and</w:t>
            </w:r>
          </w:p>
          <w:p w14:paraId="50F591A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Donor funds within the Mixed Commission of the Government of Serbia and the Government of the Federal State of Baden Virtenberg</w:t>
            </w:r>
          </w:p>
          <w:p w14:paraId="77E1390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IPA 2019</w:t>
            </w:r>
          </w:p>
        </w:tc>
        <w:tc>
          <w:tcPr>
            <w:tcW w:w="2430" w:type="dxa"/>
            <w:gridSpan w:val="8"/>
            <w:shd w:val="clear" w:color="auto" w:fill="FFFFFF"/>
          </w:tcPr>
          <w:p w14:paraId="1656F7A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Established and operational model of community policing, particularly in multi-ethnic and multicultural communities and in partnership with other state and local entities.</w:t>
            </w:r>
          </w:p>
        </w:tc>
        <w:tc>
          <w:tcPr>
            <w:tcW w:w="2160" w:type="dxa"/>
            <w:gridSpan w:val="3"/>
            <w:shd w:val="clear" w:color="auto" w:fill="92D050"/>
          </w:tcPr>
          <w:p w14:paraId="2167773E"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19565A7F" w14:textId="77777777" w:rsidR="00AF1D4B" w:rsidRPr="00AF1D4B" w:rsidRDefault="00AF1D4B" w:rsidP="008E2A58">
            <w:pPr>
              <w:spacing w:after="0" w:line="240" w:lineRule="atLeast"/>
              <w:jc w:val="both"/>
              <w:rPr>
                <w:rFonts w:ascii="Times New Roman" w:eastAsia="Times New Roman" w:hAnsi="Times New Roman" w:cs="Times New Roman"/>
                <w:sz w:val="20"/>
                <w:szCs w:val="20"/>
                <w:u w:val="single"/>
              </w:rPr>
            </w:pPr>
            <w:r w:rsidRPr="00AF1D4B">
              <w:rPr>
                <w:rFonts w:ascii="Times New Roman" w:eastAsia="Times New Roman" w:hAnsi="Times New Roman" w:cs="Times New Roman"/>
                <w:sz w:val="20"/>
                <w:szCs w:val="20"/>
                <w:u w:val="single"/>
              </w:rPr>
              <w:t>Community Policing</w:t>
            </w:r>
          </w:p>
          <w:p w14:paraId="20DA6CDE" w14:textId="77777777" w:rsidR="00AF1D4B" w:rsidRPr="00AF1D4B" w:rsidRDefault="00AF1D4B" w:rsidP="008E2A58">
            <w:pPr>
              <w:spacing w:after="0" w:line="240" w:lineRule="atLeast"/>
              <w:jc w:val="both"/>
              <w:rPr>
                <w:rFonts w:ascii="Times New Roman" w:eastAsia="Times New Roman" w:hAnsi="Times New Roman" w:cs="Times New Roman"/>
                <w:sz w:val="20"/>
                <w:szCs w:val="20"/>
                <w:u w:val="single"/>
              </w:rPr>
            </w:pPr>
            <w:r w:rsidRPr="00AF1D4B">
              <w:rPr>
                <w:rFonts w:ascii="Times New Roman" w:eastAsia="Times New Roman" w:hAnsi="Times New Roman" w:cs="Times New Roman"/>
                <w:sz w:val="20"/>
                <w:szCs w:val="20"/>
              </w:rPr>
              <w:t>In the period from 1 October to 31 December 2022, police officers deployed at the position "community policeman", by undertaking activities “Door to door” achieved the following work results regarding improvement of communication with citizens and representatives of minority, business, religious and other communities and associations, namely: 14,846 completed "work in the community" activities, 50,839 contacts with citizens (19,196 in households, apartments, etc.; companies, institutions and citizens' associations 11,215, FTS 2,978 and other 16,647), 868 security problems were identified, 1,588 operational police reports were submitted, 2,128 activities were carried out upon the reports of community policing officers and 18,597 tips were given to improve prevention and self-protection.to Door" activity.</w:t>
            </w:r>
          </w:p>
          <w:p w14:paraId="768F32FF" w14:textId="77777777" w:rsidR="00AF1D4B" w:rsidRPr="00AF1D4B" w:rsidRDefault="00AF1D4B" w:rsidP="008E2A58">
            <w:pPr>
              <w:spacing w:after="0" w:line="240" w:lineRule="atLeast"/>
              <w:jc w:val="both"/>
              <w:rPr>
                <w:rFonts w:ascii="Times New Roman" w:eastAsia="Times New Roman" w:hAnsi="Times New Roman" w:cs="Times New Roman"/>
                <w:sz w:val="20"/>
                <w:szCs w:val="20"/>
                <w:u w:val="single"/>
              </w:rPr>
            </w:pPr>
            <w:r w:rsidRPr="00AF1D4B">
              <w:rPr>
                <w:rFonts w:ascii="Times New Roman" w:eastAsia="Times New Roman" w:hAnsi="Times New Roman" w:cs="Times New Roman"/>
                <w:sz w:val="20"/>
                <w:szCs w:val="20"/>
                <w:u w:val="single"/>
              </w:rPr>
              <w:t xml:space="preserve">Mobile Information Center </w:t>
            </w:r>
          </w:p>
          <w:p w14:paraId="6EA4633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In the period from July to September 2022, the Mobile Information Center was engaged in the area of 13 police directorates (Belgrade, Vranje, Kraljevo, Kikinda, Kruševac, Leskovac, Niš, Novi Sad, Požarevac, Prijepolje, Subotica, Čačak and Užice). </w:t>
            </w:r>
          </w:p>
          <w:p w14:paraId="337FE5B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the period from October to December 2022, the Mobile Information Center was engaged in the area of 7 police directorates (in Belgrade, Novi Sad, Sremska Mitrovica, Sombor, Novi Pazar, Prokuplje and Pirot). During the period of engagement of the Mobile Information Center, contact was made with 5,764 citizens (2,078 men, 1,459 women and 2,227 children).</w:t>
            </w:r>
          </w:p>
          <w:p w14:paraId="4C9C6D21"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the area of 649 schools in the Republic of Serbia (343 primary, 293 secondary and 13 special schools), a total of 372 school policemen is engaged.</w:t>
            </w:r>
          </w:p>
        </w:tc>
      </w:tr>
      <w:tr w:rsidR="00AF1D4B" w:rsidRPr="00AF1D4B" w14:paraId="05C94F3A" w14:textId="77777777" w:rsidTr="00EF780D">
        <w:trPr>
          <w:trHeight w:val="2691"/>
        </w:trPr>
        <w:tc>
          <w:tcPr>
            <w:tcW w:w="1098" w:type="dxa"/>
            <w:gridSpan w:val="3"/>
            <w:shd w:val="clear" w:color="auto" w:fill="FFFFFF"/>
          </w:tcPr>
          <w:p w14:paraId="0B8B8521"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3.4.1.15.</w:t>
            </w:r>
          </w:p>
        </w:tc>
        <w:tc>
          <w:tcPr>
            <w:tcW w:w="4680" w:type="dxa"/>
            <w:gridSpan w:val="6"/>
            <w:shd w:val="clear" w:color="auto" w:fill="FFFFFF"/>
          </w:tcPr>
          <w:p w14:paraId="027F04A1"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Ensure co-operation and improve the security protection of human and minority rights of vulnerable social groups, through cooperation with civil society representatives, in particular with the engagement of trained and selected police officers for linking vulnerable social groups.</w:t>
            </w:r>
          </w:p>
        </w:tc>
        <w:tc>
          <w:tcPr>
            <w:tcW w:w="1350" w:type="dxa"/>
            <w:gridSpan w:val="4"/>
            <w:shd w:val="clear" w:color="auto" w:fill="FFFFFF"/>
          </w:tcPr>
          <w:p w14:paraId="5DE14C7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Interior</w:t>
            </w:r>
          </w:p>
          <w:p w14:paraId="273F18A6"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-Civil society organizations engaged in the protection of  socially vulnerable groups’ (women - victims of domestic violence and partner relationships, LGBTI persons and any other vulnerable groups)</w:t>
            </w:r>
          </w:p>
        </w:tc>
        <w:tc>
          <w:tcPr>
            <w:tcW w:w="2070" w:type="dxa"/>
            <w:gridSpan w:val="9"/>
            <w:shd w:val="clear" w:color="auto" w:fill="FFFFFF"/>
          </w:tcPr>
          <w:p w14:paraId="3AA15140"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w:t>
            </w:r>
          </w:p>
        </w:tc>
        <w:tc>
          <w:tcPr>
            <w:tcW w:w="2070" w:type="dxa"/>
            <w:gridSpan w:val="5"/>
            <w:shd w:val="clear" w:color="auto" w:fill="FFFFFF"/>
          </w:tcPr>
          <w:p w14:paraId="59B6DFE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57B7E6E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7.200 €</w:t>
            </w:r>
          </w:p>
          <w:p w14:paraId="4522D54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in 2020.- 1.800 € </w:t>
            </w:r>
          </w:p>
          <w:p w14:paraId="645E0EE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2021.- 1800 €</w:t>
            </w:r>
          </w:p>
          <w:p w14:paraId="076F1156"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2022.- 1800 €</w:t>
            </w:r>
          </w:p>
        </w:tc>
        <w:tc>
          <w:tcPr>
            <w:tcW w:w="2430" w:type="dxa"/>
            <w:gridSpan w:val="8"/>
            <w:shd w:val="clear" w:color="auto" w:fill="FFFFFF"/>
          </w:tcPr>
          <w:p w14:paraId="4AF8BA0D"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Specially trained and selected police officers as contact points for the socially vulnerable groups actively cooperate with representatives of the civil society in order to improve the security of vulnerable social groups.</w:t>
            </w:r>
          </w:p>
          <w:p w14:paraId="43066C3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 xml:space="preserve"> The police holds r</w:t>
            </w:r>
            <w:r w:rsidRPr="00AF1D4B">
              <w:rPr>
                <w:rFonts w:ascii="Times New Roman" w:eastAsia="Times New Roman" w:hAnsi="Times New Roman" w:cs="Times New Roman"/>
                <w:sz w:val="20"/>
                <w:szCs w:val="20"/>
              </w:rPr>
              <w:t>egular meetings with representatives of socially vulnerable groups</w:t>
            </w:r>
          </w:p>
        </w:tc>
        <w:tc>
          <w:tcPr>
            <w:tcW w:w="2160" w:type="dxa"/>
            <w:gridSpan w:val="3"/>
            <w:shd w:val="clear" w:color="auto" w:fill="92D050"/>
          </w:tcPr>
          <w:p w14:paraId="6871B472"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6D246409"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During August 2022, Liaison officer for the LGBTI population of the Police Directorate for the City of Belgrade was having communication via telephone with the organizers of the "Belgrade Europride 2022" event regarding issues related to the safe holding of that event.</w:t>
            </w:r>
          </w:p>
          <w:p w14:paraId="281E9951"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On 25 October 2022, a meeting was held between the State Secretary of the Ministry of Interior and the OSCE High Commissioner for National Minorities, regarding the issue of national minorities.</w:t>
            </w:r>
          </w:p>
          <w:p w14:paraId="38EC8F6B"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On 18 November 2022, Regional Conference of the RS MoI Women Network was held in the Palace of Serbia - “Belgrade” conference room, organized by the RS MoI Women Network and the OSCE Mission in Serbia, on the topic "Political challenges in post-covid conditions and the role of women in the security sector".</w:t>
            </w:r>
          </w:p>
          <w:p w14:paraId="6646D14A"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On 21 December 2022, representatives of the Uniformed Police Directorate participated in the presentation of the publication entitled "Information on available services and resources for LGBTQIA+ asylum seekers, refugees and other people we work with"</w:t>
            </w:r>
          </w:p>
          <w:p w14:paraId="45D7E06B"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the period from 21 to 23 December 2022, representatives of the Uniformed Police Directorate paricipated in the workshop on the topic "Training for writing project proposals", in Belgrade, organized by the OSCE Mission and the RS MoI Women Network.</w:t>
            </w:r>
          </w:p>
        </w:tc>
      </w:tr>
      <w:tr w:rsidR="00AF1D4B" w:rsidRPr="00AF1D4B" w14:paraId="30716ECD" w14:textId="77777777" w:rsidTr="00EF780D">
        <w:trPr>
          <w:trHeight w:val="274"/>
        </w:trPr>
        <w:tc>
          <w:tcPr>
            <w:tcW w:w="1098" w:type="dxa"/>
            <w:gridSpan w:val="3"/>
            <w:shd w:val="clear" w:color="auto" w:fill="FFFFFF"/>
          </w:tcPr>
          <w:p w14:paraId="16F11C32"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3.4.1.16.</w:t>
            </w:r>
          </w:p>
        </w:tc>
        <w:tc>
          <w:tcPr>
            <w:tcW w:w="4680" w:type="dxa"/>
            <w:gridSpan w:val="6"/>
            <w:shd w:val="clear" w:color="auto" w:fill="FFFFFF"/>
          </w:tcPr>
          <w:p w14:paraId="3AD35F83"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Conduct training of police officers in terms of keeping order at public gatherings and other mass events in accordance with international instruments for the protection of human and minority rights.</w:t>
            </w:r>
          </w:p>
        </w:tc>
        <w:tc>
          <w:tcPr>
            <w:tcW w:w="1350" w:type="dxa"/>
            <w:gridSpan w:val="4"/>
            <w:shd w:val="clear" w:color="auto" w:fill="FFFFFF"/>
          </w:tcPr>
          <w:p w14:paraId="5A040B04"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Interior</w:t>
            </w:r>
          </w:p>
        </w:tc>
        <w:tc>
          <w:tcPr>
            <w:tcW w:w="2070" w:type="dxa"/>
            <w:gridSpan w:val="9"/>
            <w:shd w:val="clear" w:color="auto" w:fill="FFFFFF"/>
          </w:tcPr>
          <w:p w14:paraId="68277DE7"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w:t>
            </w:r>
          </w:p>
        </w:tc>
        <w:tc>
          <w:tcPr>
            <w:tcW w:w="2070" w:type="dxa"/>
            <w:gridSpan w:val="5"/>
            <w:shd w:val="clear" w:color="auto" w:fill="FFFFFF"/>
          </w:tcPr>
          <w:p w14:paraId="4E1604D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3DC5C5D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9.000 €</w:t>
            </w:r>
          </w:p>
          <w:p w14:paraId="67429E7E"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in 2020.- 3.000 € </w:t>
            </w:r>
          </w:p>
          <w:p w14:paraId="01C7312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2021.- 3.000 €</w:t>
            </w:r>
          </w:p>
          <w:p w14:paraId="51B45AF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2022.- 3.000 €</w:t>
            </w:r>
          </w:p>
        </w:tc>
        <w:tc>
          <w:tcPr>
            <w:tcW w:w="2430" w:type="dxa"/>
            <w:gridSpan w:val="8"/>
            <w:shd w:val="clear" w:color="auto" w:fill="FFFFFF"/>
          </w:tcPr>
          <w:p w14:paraId="0F117984"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Police officers improved their skills on keeping order at public gatherings and other mass events in accordance with international instruments for the protection of human rights, through conducted training.</w:t>
            </w:r>
          </w:p>
        </w:tc>
        <w:tc>
          <w:tcPr>
            <w:tcW w:w="2160" w:type="dxa"/>
            <w:gridSpan w:val="3"/>
            <w:shd w:val="clear" w:color="auto" w:fill="92D050"/>
          </w:tcPr>
          <w:p w14:paraId="2C6F7CA5"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b/>
                <w:sz w:val="20"/>
                <w:szCs w:val="20"/>
              </w:rPr>
              <w:t xml:space="preserve">being successfully implemented. </w:t>
            </w:r>
          </w:p>
          <w:p w14:paraId="4C0D888D" w14:textId="77777777" w:rsidR="00AF1D4B" w:rsidRPr="00AF1D4B" w:rsidRDefault="00AF1D4B" w:rsidP="008E2A58">
            <w:pPr>
              <w:spacing w:after="0" w:line="240" w:lineRule="atLeast"/>
              <w:jc w:val="both"/>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In the reporting period, there were no realized activities.</w:t>
            </w:r>
          </w:p>
          <w:p w14:paraId="3E3C756B" w14:textId="77777777" w:rsidR="00AF1D4B" w:rsidRPr="00AF1D4B" w:rsidRDefault="00AF1D4B" w:rsidP="008E2A58">
            <w:pPr>
              <w:spacing w:after="0" w:line="240" w:lineRule="atLeast"/>
              <w:jc w:val="both"/>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Program of professional training of police officers of the Ministry of the Interior for 2022 was adopted on March 1, 2022, so that organizational units, due to lack of time, were not able to organize and implement specific trainings. In accordance with the provisions of the mentioned Program, in the following period, the trainings will be organized.</w:t>
            </w:r>
          </w:p>
        </w:tc>
      </w:tr>
      <w:tr w:rsidR="00AF1D4B" w:rsidRPr="00AF1D4B" w14:paraId="76A5ED1A" w14:textId="77777777" w:rsidTr="006E6A37">
        <w:trPr>
          <w:trHeight w:val="2060"/>
        </w:trPr>
        <w:tc>
          <w:tcPr>
            <w:tcW w:w="1098" w:type="dxa"/>
            <w:gridSpan w:val="3"/>
            <w:shd w:val="clear" w:color="auto" w:fill="FFFFFF"/>
          </w:tcPr>
          <w:p w14:paraId="0AB47BA7"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Calibri" w:hAnsi="Times New Roman" w:cs="Times New Roman"/>
                <w:b/>
                <w:sz w:val="20"/>
                <w:szCs w:val="20"/>
              </w:rPr>
              <w:t>3.4.1.17.</w:t>
            </w:r>
          </w:p>
        </w:tc>
        <w:tc>
          <w:tcPr>
            <w:tcW w:w="4680" w:type="dxa"/>
            <w:gridSpan w:val="6"/>
            <w:shd w:val="clear" w:color="auto" w:fill="FFFFFF"/>
          </w:tcPr>
          <w:p w14:paraId="48F86C97" w14:textId="77777777" w:rsidR="00AF1D4B" w:rsidRPr="00AF1D4B" w:rsidRDefault="00AF1D4B" w:rsidP="00AF1D4B">
            <w:pPr>
              <w:spacing w:before="24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Organisation of training for police officers on work of police in community that includes conflict management and mediation in the local community.</w:t>
            </w:r>
          </w:p>
        </w:tc>
        <w:tc>
          <w:tcPr>
            <w:tcW w:w="1350" w:type="dxa"/>
            <w:gridSpan w:val="4"/>
            <w:shd w:val="clear" w:color="auto" w:fill="FFFFFF"/>
          </w:tcPr>
          <w:p w14:paraId="7D6ABC29"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Interior</w:t>
            </w:r>
          </w:p>
          <w:p w14:paraId="02C172E6"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-CSOs</w:t>
            </w:r>
          </w:p>
        </w:tc>
        <w:tc>
          <w:tcPr>
            <w:tcW w:w="2070" w:type="dxa"/>
            <w:gridSpan w:val="9"/>
            <w:shd w:val="clear" w:color="auto" w:fill="FFFFFF"/>
          </w:tcPr>
          <w:p w14:paraId="52619AB9"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w:t>
            </w:r>
          </w:p>
        </w:tc>
        <w:tc>
          <w:tcPr>
            <w:tcW w:w="2070" w:type="dxa"/>
            <w:gridSpan w:val="5"/>
            <w:shd w:val="clear" w:color="auto" w:fill="FFFFFF"/>
          </w:tcPr>
          <w:p w14:paraId="05799BC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 </w:t>
            </w:r>
          </w:p>
          <w:p w14:paraId="2558FED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9.000 €</w:t>
            </w:r>
          </w:p>
          <w:p w14:paraId="6235AC76"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in 2020.- 3.000 € </w:t>
            </w:r>
          </w:p>
          <w:p w14:paraId="40261EB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2021.- 3.000 €</w:t>
            </w:r>
          </w:p>
          <w:p w14:paraId="1174D88E"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in 2022.- 3.000 €</w:t>
            </w:r>
          </w:p>
        </w:tc>
        <w:tc>
          <w:tcPr>
            <w:tcW w:w="2430" w:type="dxa"/>
            <w:gridSpan w:val="8"/>
            <w:shd w:val="clear" w:color="auto" w:fill="FFFFFF"/>
          </w:tcPr>
          <w:p w14:paraId="4AA4680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Training for police officers on conflict management and mediation in the local community held.</w:t>
            </w:r>
          </w:p>
        </w:tc>
        <w:tc>
          <w:tcPr>
            <w:tcW w:w="2160" w:type="dxa"/>
            <w:gridSpan w:val="3"/>
            <w:shd w:val="clear" w:color="auto" w:fill="FF0000"/>
          </w:tcPr>
          <w:p w14:paraId="2038717F" w14:textId="0CBF4FC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w:t>
            </w:r>
            <w:r w:rsidR="006E6A37">
              <w:rPr>
                <w:rFonts w:ascii="Times New Roman" w:eastAsia="Times New Roman" w:hAnsi="Times New Roman" w:cs="Times New Roman"/>
                <w:b/>
                <w:sz w:val="20"/>
                <w:szCs w:val="20"/>
              </w:rPr>
              <w:t>not</w:t>
            </w:r>
            <w:r w:rsidRPr="00AF1D4B">
              <w:rPr>
                <w:rFonts w:ascii="Times New Roman" w:eastAsia="Times New Roman" w:hAnsi="Times New Roman" w:cs="Times New Roman"/>
                <w:b/>
                <w:sz w:val="20"/>
                <w:szCs w:val="20"/>
              </w:rPr>
              <w:t xml:space="preserve"> implemented.</w:t>
            </w:r>
          </w:p>
          <w:p w14:paraId="3066E68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During the reporting period, there was no realization of trainings.</w:t>
            </w:r>
          </w:p>
        </w:tc>
      </w:tr>
      <w:tr w:rsidR="00AF1D4B" w:rsidRPr="00AF1D4B" w14:paraId="36EF4206" w14:textId="77777777" w:rsidTr="00EF780D">
        <w:trPr>
          <w:trHeight w:val="710"/>
        </w:trPr>
        <w:tc>
          <w:tcPr>
            <w:tcW w:w="7128" w:type="dxa"/>
            <w:gridSpan w:val="13"/>
            <w:shd w:val="clear" w:color="auto" w:fill="8DB3E2"/>
            <w:vAlign w:val="center"/>
          </w:tcPr>
          <w:p w14:paraId="56860384" w14:textId="77777777" w:rsidR="00AF1D4B" w:rsidRPr="00AF1D4B" w:rsidRDefault="00AF1D4B" w:rsidP="00AF1D4B">
            <w:pPr>
              <w:spacing w:after="0" w:line="240" w:lineRule="auto"/>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INTERIM BENCHMARK</w:t>
            </w:r>
          </w:p>
        </w:tc>
        <w:tc>
          <w:tcPr>
            <w:tcW w:w="4140" w:type="dxa"/>
            <w:gridSpan w:val="14"/>
            <w:shd w:val="clear" w:color="auto" w:fill="8DB3E2"/>
            <w:vAlign w:val="center"/>
          </w:tcPr>
          <w:p w14:paraId="6E41CF91" w14:textId="77777777" w:rsidR="00AF1D4B" w:rsidRPr="00AF1D4B" w:rsidRDefault="00AF1D4B" w:rsidP="00AF1D4B">
            <w:pPr>
              <w:spacing w:after="0" w:line="240" w:lineRule="auto"/>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OVERALL RESULT</w:t>
            </w:r>
          </w:p>
        </w:tc>
        <w:tc>
          <w:tcPr>
            <w:tcW w:w="4590" w:type="dxa"/>
            <w:gridSpan w:val="11"/>
            <w:shd w:val="clear" w:color="auto" w:fill="8DB3E2"/>
            <w:vAlign w:val="center"/>
          </w:tcPr>
          <w:p w14:paraId="6DC4EE1A" w14:textId="77777777" w:rsidR="00AF1D4B" w:rsidRPr="00AF1D4B" w:rsidRDefault="00AF1D4B" w:rsidP="008E2A58">
            <w:pPr>
              <w:spacing w:after="0" w:line="240" w:lineRule="atLeast"/>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IMPACT INDICATOR</w:t>
            </w:r>
          </w:p>
        </w:tc>
      </w:tr>
      <w:tr w:rsidR="00AF1D4B" w:rsidRPr="00AF1D4B" w14:paraId="1B5E5FFB" w14:textId="77777777" w:rsidTr="00EF780D">
        <w:trPr>
          <w:trHeight w:val="416"/>
        </w:trPr>
        <w:tc>
          <w:tcPr>
            <w:tcW w:w="7128" w:type="dxa"/>
            <w:gridSpan w:val="13"/>
            <w:shd w:val="clear" w:color="auto" w:fill="FBD4B4"/>
            <w:vAlign w:val="center"/>
          </w:tcPr>
          <w:p w14:paraId="13C4AD49" w14:textId="77777777" w:rsidR="00AF1D4B" w:rsidRPr="00AF1D4B" w:rsidRDefault="00AF1D4B" w:rsidP="00AF1D4B">
            <w:pPr>
              <w:spacing w:after="0" w:line="240" w:lineRule="auto"/>
              <w:jc w:val="both"/>
              <w:rPr>
                <w:rFonts w:ascii="Times New Roman" w:eastAsia="Calibri" w:hAnsi="Times New Roman" w:cs="Times New Roman"/>
                <w:b/>
                <w:bCs/>
                <w:sz w:val="20"/>
                <w:szCs w:val="20"/>
              </w:rPr>
            </w:pPr>
            <w:r w:rsidRPr="00AF1D4B">
              <w:rPr>
                <w:rFonts w:ascii="Times New Roman" w:eastAsia="Calibri" w:hAnsi="Times New Roman" w:cs="Times New Roman"/>
                <w:b/>
                <w:bCs/>
                <w:sz w:val="20"/>
                <w:szCs w:val="20"/>
              </w:rPr>
              <w:t>3.4.2.</w:t>
            </w:r>
            <w:r w:rsidRPr="00AF1D4B">
              <w:rPr>
                <w:rFonts w:ascii="Calibri" w:eastAsia="Calibri" w:hAnsi="Calibri" w:cs="Times New Roman"/>
                <w:b/>
                <w:bCs/>
              </w:rPr>
              <w:t xml:space="preserve"> </w:t>
            </w:r>
            <w:r w:rsidRPr="00AF1D4B">
              <w:rPr>
                <w:rFonts w:ascii="Times New Roman" w:eastAsia="Calibri" w:hAnsi="Times New Roman" w:cs="Times New Roman"/>
                <w:b/>
                <w:bCs/>
                <w:sz w:val="20"/>
                <w:szCs w:val="20"/>
              </w:rPr>
              <w:t>Serbia adopts a new Law on Gender Equality and a new National Strategy and Action Plan for Combating Violence against Women in Family and Partner Relationships. Serbia ensures adequate institutional capacity for their implementation as well as for implementing the National Strategy and Action Plan for improving the status of women and promoting gender equality. Serbia monitors closely their impact and takes remedial action where required.</w:t>
            </w:r>
          </w:p>
          <w:p w14:paraId="7B387978" w14:textId="77777777" w:rsidR="00AF1D4B" w:rsidRPr="00AF1D4B" w:rsidRDefault="00AF1D4B" w:rsidP="00AF1D4B">
            <w:pPr>
              <w:spacing w:after="0" w:line="240" w:lineRule="auto"/>
              <w:jc w:val="both"/>
              <w:rPr>
                <w:rFonts w:ascii="Times New Roman" w:eastAsia="Calibri" w:hAnsi="Times New Roman" w:cs="Times New Roman"/>
                <w:b/>
                <w:bCs/>
                <w:sz w:val="20"/>
                <w:szCs w:val="20"/>
              </w:rPr>
            </w:pPr>
          </w:p>
        </w:tc>
        <w:tc>
          <w:tcPr>
            <w:tcW w:w="4140" w:type="dxa"/>
            <w:gridSpan w:val="14"/>
            <w:shd w:val="clear" w:color="auto" w:fill="FFFFFF"/>
            <w:vAlign w:val="center"/>
          </w:tcPr>
          <w:p w14:paraId="4098FA63"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Gender equality improved through implementation of new strategic and legislative framework.</w:t>
            </w:r>
          </w:p>
          <w:p w14:paraId="47CA834D"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3F1C0AEC"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status of women in relation to protection from violence improved through implementation of relevant legislative and operational measures.</w:t>
            </w:r>
          </w:p>
          <w:p w14:paraId="31DBD36E"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594AF8AD"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2C32FD42"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w:t>
            </w:r>
          </w:p>
          <w:p w14:paraId="3B2AA2D8"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6DB61873"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tc>
        <w:tc>
          <w:tcPr>
            <w:tcW w:w="4590" w:type="dxa"/>
            <w:gridSpan w:val="11"/>
            <w:shd w:val="clear" w:color="auto" w:fill="FFFFFF"/>
            <w:vAlign w:val="center"/>
          </w:tcPr>
          <w:p w14:paraId="7DD4E7C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1. European Commission Annual Progress Report on Serbia stating progress in part relating to gender equality;</w:t>
            </w:r>
          </w:p>
          <w:p w14:paraId="6BCC2AEF"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p w14:paraId="1297FFD9"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 Improved Gender equality index for Serbia; Baseline 2018 Gender equality index: 55,8.</w:t>
            </w:r>
          </w:p>
          <w:p w14:paraId="6C3EE665"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3. The Global Gender Gap Index rankings; Baseline 2019 Serbia is placed 39 (score 0.736</w:t>
            </w:r>
            <w:r w:rsidRPr="00AF1D4B">
              <w:rPr>
                <w:rFonts w:ascii="Times New Roman" w:eastAsia="Calibri" w:hAnsi="Times New Roman" w:cs="Times New Roman"/>
                <w:sz w:val="24"/>
                <w:vertAlign w:val="superscript"/>
              </w:rPr>
              <w:footnoteReference w:id="6"/>
            </w:r>
            <w:r w:rsidRPr="00AF1D4B">
              <w:rPr>
                <w:rFonts w:ascii="Times New Roman" w:eastAsia="Times New Roman" w:hAnsi="Times New Roman" w:cs="Times New Roman"/>
                <w:sz w:val="20"/>
                <w:szCs w:val="20"/>
              </w:rPr>
              <w:t>)</w:t>
            </w:r>
          </w:p>
          <w:p w14:paraId="4419A43B"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p w14:paraId="26BE48B9"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4.Annual report of the Commissioner for the Protection of Equality stating progress in the field of gender equality;</w:t>
            </w:r>
          </w:p>
          <w:p w14:paraId="6CF89A26"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p w14:paraId="183EA5CF"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5.Concluding remarks of the UN Committee on the Elimination of Discrimination against Women (CEDAW), ascertaining the progress of Serbia;</w:t>
            </w:r>
          </w:p>
          <w:p w14:paraId="366BAF5F"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p w14:paraId="5C3399B0"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6.Report of the Group of Experts of the Council of Europe for the prevention of violence against women and domestic violence GREVIO confirming Serbia's progress;</w:t>
            </w:r>
          </w:p>
          <w:p w14:paraId="429BEE65"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p w14:paraId="7315836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7. Annual report of the Ombudsman noting higher level of gender equality;</w:t>
            </w:r>
          </w:p>
        </w:tc>
      </w:tr>
      <w:tr w:rsidR="00AF1D4B" w:rsidRPr="00AF1D4B" w14:paraId="539E410E" w14:textId="77777777" w:rsidTr="00EF780D">
        <w:trPr>
          <w:trHeight w:val="575"/>
        </w:trPr>
        <w:tc>
          <w:tcPr>
            <w:tcW w:w="6227" w:type="dxa"/>
            <w:gridSpan w:val="12"/>
            <w:shd w:val="clear" w:color="auto" w:fill="8DB3E2"/>
            <w:vAlign w:val="center"/>
          </w:tcPr>
          <w:p w14:paraId="0E94F322"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4"/>
                <w:szCs w:val="20"/>
              </w:rPr>
              <w:t>ACTIVITIES</w:t>
            </w:r>
          </w:p>
        </w:tc>
        <w:tc>
          <w:tcPr>
            <w:tcW w:w="901" w:type="dxa"/>
            <w:shd w:val="clear" w:color="auto" w:fill="8DB3E2"/>
            <w:vAlign w:val="center"/>
          </w:tcPr>
          <w:p w14:paraId="034015C1"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RESPONSIBLE AUTHORITY</w:t>
            </w:r>
          </w:p>
        </w:tc>
        <w:tc>
          <w:tcPr>
            <w:tcW w:w="2422" w:type="dxa"/>
            <w:gridSpan w:val="12"/>
            <w:shd w:val="clear" w:color="auto" w:fill="8DB3E2"/>
            <w:vAlign w:val="center"/>
          </w:tcPr>
          <w:p w14:paraId="4C8F3BA5"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TIMEFRAME/DEADLINE</w:t>
            </w:r>
          </w:p>
        </w:tc>
        <w:tc>
          <w:tcPr>
            <w:tcW w:w="1718" w:type="dxa"/>
            <w:gridSpan w:val="2"/>
            <w:shd w:val="clear" w:color="auto" w:fill="8DB3E2"/>
            <w:vAlign w:val="center"/>
          </w:tcPr>
          <w:p w14:paraId="2DEFFB11"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FINANCIAL RESOURCES</w:t>
            </w:r>
          </w:p>
        </w:tc>
        <w:tc>
          <w:tcPr>
            <w:tcW w:w="2648" w:type="dxa"/>
            <w:gridSpan w:val="9"/>
            <w:shd w:val="clear" w:color="auto" w:fill="8DB3E2"/>
            <w:vAlign w:val="center"/>
          </w:tcPr>
          <w:p w14:paraId="6A7F88A6" w14:textId="77777777" w:rsidR="00AF1D4B" w:rsidRPr="00AF1D4B" w:rsidRDefault="00AF1D4B" w:rsidP="008E2A58">
            <w:pPr>
              <w:spacing w:after="0" w:line="240" w:lineRule="atLeast"/>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RESULT</w:t>
            </w:r>
          </w:p>
        </w:tc>
        <w:tc>
          <w:tcPr>
            <w:tcW w:w="1942" w:type="dxa"/>
            <w:gridSpan w:val="2"/>
            <w:shd w:val="clear" w:color="auto" w:fill="8DB3E2"/>
            <w:vAlign w:val="center"/>
          </w:tcPr>
          <w:p w14:paraId="39AA4177" w14:textId="77777777" w:rsidR="00AF1D4B" w:rsidRPr="00AF1D4B" w:rsidRDefault="00AF1D4B" w:rsidP="008E2A58">
            <w:pPr>
              <w:spacing w:after="0" w:line="240" w:lineRule="atLeast"/>
              <w:jc w:val="center"/>
              <w:rPr>
                <w:rFonts w:ascii="Times New Roman" w:eastAsia="Times New Roman" w:hAnsi="Times New Roman" w:cs="Times New Roman"/>
                <w:b/>
                <w:sz w:val="20"/>
                <w:szCs w:val="20"/>
              </w:rPr>
            </w:pPr>
            <w:r w:rsidRPr="00AF1D4B">
              <w:rPr>
                <w:rFonts w:ascii="Times New Roman" w:eastAsia="Times New Roman" w:hAnsi="Times New Roman" w:cs="Times New Roman"/>
                <w:b/>
                <w:bCs/>
                <w:sz w:val="20"/>
                <w:szCs w:val="20"/>
                <w:lang w:bidi="en-US"/>
              </w:rPr>
              <w:t>IMPLEMENTATION STATUS</w:t>
            </w:r>
          </w:p>
        </w:tc>
      </w:tr>
      <w:tr w:rsidR="00AF1D4B" w:rsidRPr="00AF1D4B" w14:paraId="77B5637A" w14:textId="77777777" w:rsidTr="00EF780D">
        <w:trPr>
          <w:trHeight w:val="215"/>
        </w:trPr>
        <w:tc>
          <w:tcPr>
            <w:tcW w:w="1687" w:type="dxa"/>
            <w:gridSpan w:val="4"/>
            <w:shd w:val="clear" w:color="auto" w:fill="FFFFFF"/>
          </w:tcPr>
          <w:p w14:paraId="79329338"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3.4.2.1. </w:t>
            </w:r>
          </w:p>
        </w:tc>
        <w:tc>
          <w:tcPr>
            <w:tcW w:w="4540" w:type="dxa"/>
            <w:gridSpan w:val="8"/>
            <w:shd w:val="clear" w:color="auto" w:fill="FFFFFF"/>
          </w:tcPr>
          <w:p w14:paraId="2446C315"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Draft new Law on gender equality in order to fully align with EU </w:t>
            </w:r>
            <w:r w:rsidRPr="00AF1D4B">
              <w:rPr>
                <w:rFonts w:ascii="Times New Roman" w:eastAsia="Calibri" w:hAnsi="Times New Roman" w:cs="Times New Roman"/>
                <w:i/>
                <w:sz w:val="20"/>
                <w:szCs w:val="20"/>
              </w:rPr>
              <w:t>acquis</w:t>
            </w:r>
            <w:r w:rsidRPr="00AF1D4B">
              <w:rPr>
                <w:rFonts w:ascii="Times New Roman" w:eastAsia="Calibri" w:hAnsi="Times New Roman" w:cs="Times New Roman"/>
                <w:sz w:val="20"/>
                <w:szCs w:val="20"/>
              </w:rPr>
              <w:t xml:space="preserve"> and </w:t>
            </w:r>
            <w:r w:rsidRPr="00AF1D4B">
              <w:rPr>
                <w:rFonts w:ascii="Calibri" w:eastAsia="Calibri" w:hAnsi="Calibri" w:cs="Times New Roman"/>
              </w:rPr>
              <w:t>t</w:t>
            </w:r>
            <w:r w:rsidRPr="00AF1D4B">
              <w:rPr>
                <w:rFonts w:ascii="Times New Roman" w:eastAsia="Calibri" w:hAnsi="Times New Roman" w:cs="Times New Roman"/>
                <w:sz w:val="20"/>
                <w:szCs w:val="20"/>
              </w:rPr>
              <w:t>he provisions of the Council of Europe Convention on preventing and combating Violence against women and domestic violence (Istanbul Convention) through introduction or improvement of availability and quality of:</w:t>
            </w:r>
          </w:p>
          <w:p w14:paraId="49B6BA25" w14:textId="77777777" w:rsidR="00AF1D4B" w:rsidRPr="00AF1D4B" w:rsidRDefault="00AF1D4B" w:rsidP="00AF1D4B">
            <w:pPr>
              <w:spacing w:after="0"/>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 safe houses</w:t>
            </w:r>
          </w:p>
          <w:p w14:paraId="020FFC28" w14:textId="77777777" w:rsidR="00AF1D4B" w:rsidRPr="00AF1D4B" w:rsidRDefault="00AF1D4B" w:rsidP="00AF1D4B">
            <w:pPr>
              <w:spacing w:after="0"/>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counselling services </w:t>
            </w:r>
          </w:p>
          <w:p w14:paraId="3A492E6C" w14:textId="77777777" w:rsidR="00AF1D4B" w:rsidRPr="00AF1D4B" w:rsidRDefault="00AF1D4B" w:rsidP="00AF1D4B">
            <w:pPr>
              <w:spacing w:after="0"/>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w:t>
            </w:r>
            <w:r w:rsidRPr="00AF1D4B">
              <w:rPr>
                <w:rFonts w:ascii="Calibri" w:eastAsia="Calibri" w:hAnsi="Calibri" w:cs="Times New Roman"/>
              </w:rPr>
              <w:t xml:space="preserve"> </w:t>
            </w:r>
            <w:r w:rsidRPr="00AF1D4B">
              <w:rPr>
                <w:rFonts w:ascii="Times New Roman" w:eastAsia="Calibri" w:hAnsi="Times New Roman" w:cs="Times New Roman"/>
                <w:sz w:val="20"/>
                <w:szCs w:val="20"/>
              </w:rPr>
              <w:t>state-wide round-the-clock (24/7) telephone helplines free of charge,</w:t>
            </w:r>
          </w:p>
          <w:p w14:paraId="2486BF4D" w14:textId="77777777" w:rsidR="00AF1D4B" w:rsidRPr="00AF1D4B" w:rsidRDefault="00AF1D4B" w:rsidP="00AF1D4B">
            <w:pPr>
              <w:spacing w:after="0"/>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-treatment  support programs aimed at preventing perpetrators, in particular sex offenders, from re-offending,</w:t>
            </w:r>
          </w:p>
          <w:p w14:paraId="6065C430" w14:textId="77777777" w:rsidR="00AF1D4B" w:rsidRPr="00AF1D4B" w:rsidRDefault="00AF1D4B" w:rsidP="00AF1D4B">
            <w:pPr>
              <w:spacing w:after="0"/>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due diligence principle </w:t>
            </w:r>
          </w:p>
          <w:p w14:paraId="3B244FC3" w14:textId="77777777" w:rsidR="00AF1D4B" w:rsidRPr="00AF1D4B" w:rsidRDefault="00AF1D4B" w:rsidP="00AF1D4B">
            <w:pPr>
              <w:spacing w:after="0"/>
              <w:rPr>
                <w:rFonts w:ascii="Times New Roman" w:eastAsia="Calibri" w:hAnsi="Times New Roman" w:cs="Times New Roman"/>
                <w:sz w:val="20"/>
                <w:szCs w:val="20"/>
              </w:rPr>
            </w:pPr>
            <w:r w:rsidRPr="00AF1D4B">
              <w:rPr>
                <w:rFonts w:ascii="Times New Roman" w:eastAsia="Calibri" w:hAnsi="Times New Roman" w:cs="Times New Roman"/>
                <w:sz w:val="20"/>
                <w:szCs w:val="20"/>
              </w:rPr>
              <w:t>- multi-sectorial cooperation and CSO involvement</w:t>
            </w:r>
          </w:p>
          <w:p w14:paraId="7B14BC03" w14:textId="77777777" w:rsidR="00AF1D4B" w:rsidRPr="00AF1D4B" w:rsidRDefault="00AF1D4B" w:rsidP="00AF1D4B">
            <w:pPr>
              <w:spacing w:after="0"/>
              <w:rPr>
                <w:rFonts w:ascii="Times New Roman" w:eastAsia="Calibri" w:hAnsi="Times New Roman" w:cs="Times New Roman"/>
                <w:sz w:val="20"/>
                <w:szCs w:val="20"/>
              </w:rPr>
            </w:pPr>
            <w:r w:rsidRPr="00AF1D4B">
              <w:rPr>
                <w:rFonts w:ascii="Times New Roman" w:eastAsia="Calibri" w:hAnsi="Times New Roman" w:cs="Times New Roman"/>
                <w:sz w:val="20"/>
                <w:szCs w:val="20"/>
              </w:rPr>
              <w:t>support services for victims of sexual violence and protection and support services for  children witnesses of violence against women and domestic violence</w:t>
            </w:r>
          </w:p>
          <w:p w14:paraId="657DA69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901" w:type="dxa"/>
            <w:shd w:val="clear" w:color="auto" w:fill="FFFFFF"/>
          </w:tcPr>
          <w:p w14:paraId="206BDCAC"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-Ministry of Labour, Employment, Veterans and Social Affairs in cooperation with the Coordination Body for Gender Equality</w:t>
            </w:r>
          </w:p>
          <w:p w14:paraId="64FD7DB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 xml:space="preserve">-National Assembly </w:t>
            </w:r>
            <w:r w:rsidRPr="00AF1D4B">
              <w:rPr>
                <w:rFonts w:ascii="Times New Roman" w:eastAsia="Times New Roman" w:hAnsi="Times New Roman" w:cs="Times New Roman"/>
                <w:sz w:val="20"/>
                <w:szCs w:val="20"/>
              </w:rPr>
              <w:t xml:space="preserve"> of the Republic of Serbia</w:t>
            </w:r>
          </w:p>
          <w:p w14:paraId="6BCC970A"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Through inclusive participatory process in cooperation with CSOs engaged in women rights</w:t>
            </w:r>
          </w:p>
          <w:p w14:paraId="22CB585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2422" w:type="dxa"/>
            <w:gridSpan w:val="12"/>
            <w:shd w:val="clear" w:color="auto" w:fill="FFFFFF"/>
          </w:tcPr>
          <w:p w14:paraId="6E09B9AE"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By IV quarter of 2020.</w:t>
            </w:r>
          </w:p>
        </w:tc>
        <w:tc>
          <w:tcPr>
            <w:tcW w:w="1718" w:type="dxa"/>
            <w:gridSpan w:val="2"/>
            <w:shd w:val="clear" w:color="auto" w:fill="FFFFFF"/>
          </w:tcPr>
          <w:p w14:paraId="06253682"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-Adoption of the law:</w:t>
            </w:r>
            <w:r w:rsidRPr="00AF1D4B">
              <w:rPr>
                <w:rFonts w:ascii="Times New Roman" w:eastAsia="Times New Roman" w:hAnsi="Times New Roman" w:cs="Times New Roman"/>
                <w:b/>
                <w:sz w:val="20"/>
                <w:szCs w:val="20"/>
              </w:rPr>
              <w:t xml:space="preserve"> Budget  of the Republic of Serbia</w:t>
            </w:r>
            <w:r w:rsidRPr="00AF1D4B">
              <w:rPr>
                <w:rFonts w:ascii="Times New Roman" w:eastAsia="Times New Roman" w:hAnsi="Times New Roman" w:cs="Times New Roman"/>
                <w:sz w:val="20"/>
                <w:szCs w:val="20"/>
              </w:rPr>
              <w:t xml:space="preserve"> – </w:t>
            </w:r>
          </w:p>
          <w:p w14:paraId="5CA8DB16"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71.136 €</w:t>
            </w:r>
          </w:p>
          <w:p w14:paraId="54E9CE3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Implementation: </w:t>
            </w: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Costs currently unknown, precise funds shall be provided in the process of adoption of the law</w:t>
            </w:r>
          </w:p>
          <w:p w14:paraId="28999536"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648" w:type="dxa"/>
            <w:gridSpan w:val="9"/>
            <w:shd w:val="clear" w:color="auto" w:fill="FFFFFF"/>
          </w:tcPr>
          <w:p w14:paraId="26FE020C"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Law on gender equality fully aligned with EU acquis and</w:t>
            </w:r>
            <w:r w:rsidRPr="00AF1D4B">
              <w:rPr>
                <w:rFonts w:ascii="Calibri" w:eastAsia="Calibri" w:hAnsi="Calibri" w:cs="Times New Roman"/>
              </w:rPr>
              <w:t xml:space="preserve"> </w:t>
            </w:r>
            <w:r w:rsidRPr="00AF1D4B">
              <w:rPr>
                <w:rFonts w:ascii="Times New Roman" w:eastAsia="Calibri" w:hAnsi="Times New Roman" w:cs="Times New Roman"/>
                <w:sz w:val="20"/>
                <w:szCs w:val="20"/>
              </w:rPr>
              <w:t>the provisions of the Council of Europe Convention on preventing and combating Violence against women and domestic violence (Istanbul Convention) adopted.</w:t>
            </w:r>
          </w:p>
        </w:tc>
        <w:tc>
          <w:tcPr>
            <w:tcW w:w="1942" w:type="dxa"/>
            <w:gridSpan w:val="2"/>
            <w:shd w:val="clear" w:color="auto" w:fill="92D050"/>
          </w:tcPr>
          <w:p w14:paraId="79A1607F"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Activity is fully implemented.  </w:t>
            </w:r>
          </w:p>
          <w:p w14:paraId="3EFFD5AF"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On May 20, 2021, the National Assembly of the Republic of Serbia adopted the Law on Gender Equality, which entered into force on June 1, 2021. </w:t>
            </w:r>
          </w:p>
        </w:tc>
      </w:tr>
      <w:tr w:rsidR="00AF1D4B" w:rsidRPr="00AF1D4B" w14:paraId="327D8EE8" w14:textId="77777777" w:rsidTr="00EF780D">
        <w:trPr>
          <w:trHeight w:val="565"/>
        </w:trPr>
        <w:tc>
          <w:tcPr>
            <w:tcW w:w="1687" w:type="dxa"/>
            <w:gridSpan w:val="4"/>
            <w:shd w:val="clear" w:color="auto" w:fill="FFFFFF"/>
          </w:tcPr>
          <w:p w14:paraId="04B63569"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3.4.2.2.</w:t>
            </w:r>
          </w:p>
        </w:tc>
        <w:tc>
          <w:tcPr>
            <w:tcW w:w="4540" w:type="dxa"/>
            <w:gridSpan w:val="8"/>
            <w:shd w:val="clear" w:color="auto" w:fill="FFFFFF"/>
          </w:tcPr>
          <w:p w14:paraId="5D2BBACF"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Perform impact assessment of the National Strategy for improving the status of women and promoting gender equality.</w:t>
            </w:r>
          </w:p>
          <w:p w14:paraId="71AA83D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p w14:paraId="3590DDD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901" w:type="dxa"/>
            <w:shd w:val="clear" w:color="auto" w:fill="FFFFFF"/>
          </w:tcPr>
          <w:p w14:paraId="119B825C" w14:textId="77777777" w:rsidR="00AF1D4B" w:rsidRPr="00AF1D4B" w:rsidRDefault="00AF1D4B" w:rsidP="00AF1D4B">
            <w:pPr>
              <w:spacing w:before="240" w:after="0" w:line="240" w:lineRule="auto"/>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Ministry of Labour, Employment, Veterans and Social Affairs in cooperation with the Coordination Body for Gender Equality</w:t>
            </w:r>
          </w:p>
        </w:tc>
        <w:tc>
          <w:tcPr>
            <w:tcW w:w="2422" w:type="dxa"/>
            <w:gridSpan w:val="12"/>
            <w:shd w:val="clear" w:color="auto" w:fill="FFFFFF"/>
          </w:tcPr>
          <w:p w14:paraId="15E4C39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IV quarter of 2020 to II quarter of 2021.</w:t>
            </w:r>
          </w:p>
        </w:tc>
        <w:tc>
          <w:tcPr>
            <w:tcW w:w="1718" w:type="dxa"/>
            <w:gridSpan w:val="2"/>
            <w:shd w:val="clear" w:color="auto" w:fill="FFFFFF"/>
          </w:tcPr>
          <w:p w14:paraId="042F3160" w14:textId="77777777" w:rsidR="00AF1D4B" w:rsidRPr="00AF1D4B" w:rsidRDefault="00AF1D4B" w:rsidP="00AF1D4B">
            <w:pPr>
              <w:spacing w:before="240" w:after="0" w:line="240" w:lineRule="auto"/>
              <w:jc w:val="center"/>
              <w:rPr>
                <w:rFonts w:ascii="Times New Roman" w:eastAsia="Times New Roman" w:hAnsi="Times New Roman" w:cs="Times New Roman"/>
                <w:b/>
                <w:iCs/>
                <w:sz w:val="20"/>
                <w:szCs w:val="20"/>
              </w:rPr>
            </w:pPr>
            <w:r w:rsidRPr="00AF1D4B">
              <w:rPr>
                <w:rFonts w:ascii="Times New Roman" w:eastAsia="Times New Roman" w:hAnsi="Times New Roman" w:cs="Times New Roman"/>
                <w:b/>
                <w:iCs/>
                <w:sz w:val="20"/>
                <w:szCs w:val="20"/>
              </w:rPr>
              <w:t>Budget  of the Republic of Serbia –</w:t>
            </w:r>
          </w:p>
          <w:p w14:paraId="2185DCFC" w14:textId="77777777" w:rsidR="00AF1D4B" w:rsidRPr="00AF1D4B" w:rsidDel="00545E3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17.285 €</w:t>
            </w:r>
          </w:p>
        </w:tc>
        <w:tc>
          <w:tcPr>
            <w:tcW w:w="2648" w:type="dxa"/>
            <w:gridSpan w:val="9"/>
            <w:shd w:val="clear" w:color="auto" w:fill="FFFFFF"/>
          </w:tcPr>
          <w:p w14:paraId="277B705D"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Impact assessment performed and publicly available.</w:t>
            </w:r>
          </w:p>
          <w:p w14:paraId="459257D5"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Recommendations for future actions provided.</w:t>
            </w:r>
          </w:p>
        </w:tc>
        <w:tc>
          <w:tcPr>
            <w:tcW w:w="1942" w:type="dxa"/>
            <w:gridSpan w:val="2"/>
            <w:shd w:val="clear" w:color="auto" w:fill="92D050"/>
          </w:tcPr>
          <w:p w14:paraId="1A405B20"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Activity is fully implemented.  </w:t>
            </w:r>
          </w:p>
          <w:p w14:paraId="31F49ED0"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The evaluation was conducted in accordance with the Law on Planning System, the Regulation on Public Policy Management Methodology, Analysis of the Effects of Public Policies and Regulations and the Content of Individual Public Policy Documents and the Policy and Regulatory Impact Analysis Handbook and Regulations of Republic Secretariat for Public Policies of the Serbian Government. </w:t>
            </w:r>
          </w:p>
          <w:p w14:paraId="107D5048"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aim of the evaluation was to assess the relevance, effectiveness, efficiency and sustainability of the results of the Strategy, draw lessons and present recommendations for the next strategic cycle.</w:t>
            </w:r>
          </w:p>
        </w:tc>
      </w:tr>
      <w:tr w:rsidR="00AF1D4B" w:rsidRPr="00AF1D4B" w14:paraId="6DC42BD4" w14:textId="77777777" w:rsidTr="00EF780D">
        <w:trPr>
          <w:trHeight w:val="416"/>
        </w:trPr>
        <w:tc>
          <w:tcPr>
            <w:tcW w:w="1687" w:type="dxa"/>
            <w:gridSpan w:val="4"/>
            <w:shd w:val="clear" w:color="auto" w:fill="FFFFFF"/>
          </w:tcPr>
          <w:p w14:paraId="15E02F54"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3.4.2.3.</w:t>
            </w:r>
          </w:p>
        </w:tc>
        <w:tc>
          <w:tcPr>
            <w:tcW w:w="4540" w:type="dxa"/>
            <w:gridSpan w:val="8"/>
            <w:shd w:val="clear" w:color="auto" w:fill="FFFFFF"/>
          </w:tcPr>
          <w:p w14:paraId="5484633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Development of a new strategic framework in the field of gender equality.</w:t>
            </w:r>
          </w:p>
          <w:p w14:paraId="75DEE33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901" w:type="dxa"/>
            <w:shd w:val="clear" w:color="auto" w:fill="FFFFFF"/>
          </w:tcPr>
          <w:p w14:paraId="02BF6B3C" w14:textId="77777777" w:rsidR="00AF1D4B" w:rsidRPr="00AF1D4B" w:rsidRDefault="00AF1D4B" w:rsidP="00AF1D4B">
            <w:pPr>
              <w:spacing w:before="240" w:after="0" w:line="240" w:lineRule="auto"/>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Ministry of Labour, Employment, Veterans and Social Affairs in cooperation with the Coordination Body for Gender Equality</w:t>
            </w:r>
          </w:p>
        </w:tc>
        <w:tc>
          <w:tcPr>
            <w:tcW w:w="2422" w:type="dxa"/>
            <w:gridSpan w:val="12"/>
            <w:shd w:val="clear" w:color="auto" w:fill="FFFFFF"/>
          </w:tcPr>
          <w:p w14:paraId="04817D6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By IV quarter of 2021.</w:t>
            </w:r>
          </w:p>
        </w:tc>
        <w:tc>
          <w:tcPr>
            <w:tcW w:w="1718" w:type="dxa"/>
            <w:gridSpan w:val="2"/>
            <w:shd w:val="clear" w:color="auto" w:fill="FFFFFF"/>
          </w:tcPr>
          <w:p w14:paraId="76B43FB1" w14:textId="77777777" w:rsidR="00AF1D4B" w:rsidRPr="00AF1D4B" w:rsidRDefault="00AF1D4B" w:rsidP="00AF1D4B">
            <w:pPr>
              <w:spacing w:before="240" w:after="0" w:line="240" w:lineRule="auto"/>
              <w:jc w:val="center"/>
              <w:rPr>
                <w:rFonts w:ascii="Times New Roman" w:eastAsia="Times New Roman" w:hAnsi="Times New Roman" w:cs="Times New Roman"/>
                <w:b/>
                <w:iCs/>
                <w:sz w:val="20"/>
                <w:szCs w:val="20"/>
              </w:rPr>
            </w:pPr>
            <w:r w:rsidRPr="00AF1D4B">
              <w:rPr>
                <w:rFonts w:ascii="Times New Roman" w:eastAsia="Times New Roman" w:hAnsi="Times New Roman" w:cs="Times New Roman"/>
                <w:b/>
                <w:iCs/>
                <w:sz w:val="20"/>
                <w:szCs w:val="20"/>
              </w:rPr>
              <w:t xml:space="preserve">Budget of the Republic of Serbia – </w:t>
            </w:r>
          </w:p>
          <w:p w14:paraId="7BFC5C62" w14:textId="77777777" w:rsidR="00AF1D4B" w:rsidRPr="00AF1D4B" w:rsidRDefault="00AF1D4B" w:rsidP="00AF1D4B">
            <w:pPr>
              <w:spacing w:before="240" w:after="0" w:line="240" w:lineRule="auto"/>
              <w:jc w:val="center"/>
              <w:rPr>
                <w:rFonts w:ascii="Times New Roman" w:eastAsia="Times New Roman" w:hAnsi="Times New Roman" w:cs="Times New Roman"/>
                <w:b/>
                <w:iCs/>
                <w:sz w:val="20"/>
                <w:szCs w:val="20"/>
              </w:rPr>
            </w:pPr>
            <w:r w:rsidRPr="00AF1D4B">
              <w:rPr>
                <w:rFonts w:ascii="Times New Roman" w:eastAsia="Times New Roman" w:hAnsi="Times New Roman" w:cs="Times New Roman"/>
                <w:iCs/>
                <w:sz w:val="20"/>
                <w:szCs w:val="20"/>
              </w:rPr>
              <w:t>Budgeted in 3.4.2.2.</w:t>
            </w:r>
          </w:p>
        </w:tc>
        <w:tc>
          <w:tcPr>
            <w:tcW w:w="2648" w:type="dxa"/>
            <w:gridSpan w:val="9"/>
            <w:shd w:val="clear" w:color="auto" w:fill="FFFFFF"/>
          </w:tcPr>
          <w:p w14:paraId="1B71142A"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 new strategic framework in the field of gender equality developed.</w:t>
            </w:r>
          </w:p>
        </w:tc>
        <w:tc>
          <w:tcPr>
            <w:tcW w:w="1942" w:type="dxa"/>
            <w:gridSpan w:val="2"/>
            <w:shd w:val="clear" w:color="auto" w:fill="92D050"/>
          </w:tcPr>
          <w:p w14:paraId="5C1F4CC6"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fully implemented. </w:t>
            </w:r>
          </w:p>
          <w:p w14:paraId="37D126A4"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The Government adopted, at the proposal of the Ministry for Human and Minority Rights and Social Dialogue, on 25 August 2022, the Action Plan (2022-2023) for Implementation of the Gender Equality Strategy for the period 2021-2030.</w:t>
            </w:r>
          </w:p>
        </w:tc>
      </w:tr>
      <w:tr w:rsidR="00AF1D4B" w:rsidRPr="00AF1D4B" w14:paraId="46F42C3D" w14:textId="77777777" w:rsidTr="00EF780D">
        <w:trPr>
          <w:trHeight w:val="416"/>
        </w:trPr>
        <w:tc>
          <w:tcPr>
            <w:tcW w:w="1687" w:type="dxa"/>
            <w:gridSpan w:val="4"/>
            <w:shd w:val="clear" w:color="auto" w:fill="FFFFFF"/>
          </w:tcPr>
          <w:p w14:paraId="19D26472"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3.4.2.4.</w:t>
            </w:r>
          </w:p>
        </w:tc>
        <w:tc>
          <w:tcPr>
            <w:tcW w:w="4540" w:type="dxa"/>
            <w:gridSpan w:val="8"/>
            <w:shd w:val="clear" w:color="auto" w:fill="FFFFFF"/>
          </w:tcPr>
          <w:p w14:paraId="376429A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Monitoring implementation of a new strategic framework in the field of gender equality.</w:t>
            </w:r>
          </w:p>
        </w:tc>
        <w:tc>
          <w:tcPr>
            <w:tcW w:w="901" w:type="dxa"/>
            <w:shd w:val="clear" w:color="auto" w:fill="FFFFFF"/>
          </w:tcPr>
          <w:p w14:paraId="189DD284" w14:textId="77777777" w:rsidR="00AF1D4B" w:rsidRPr="00AF1D4B" w:rsidRDefault="00AF1D4B" w:rsidP="00AF1D4B">
            <w:pPr>
              <w:spacing w:before="240" w:after="0" w:line="240" w:lineRule="auto"/>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Ministry of Labour, Employment, Veterans and Social Affairs in cooperation with the Coordination Body for Gender Equality</w:t>
            </w:r>
          </w:p>
        </w:tc>
        <w:tc>
          <w:tcPr>
            <w:tcW w:w="2422" w:type="dxa"/>
            <w:gridSpan w:val="12"/>
            <w:shd w:val="clear" w:color="auto" w:fill="FFFFFF"/>
          </w:tcPr>
          <w:p w14:paraId="79A1E14D"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By IV quarter of 2022.</w:t>
            </w:r>
          </w:p>
        </w:tc>
        <w:tc>
          <w:tcPr>
            <w:tcW w:w="1718" w:type="dxa"/>
            <w:gridSpan w:val="2"/>
            <w:shd w:val="clear" w:color="auto" w:fill="FFFFFF"/>
          </w:tcPr>
          <w:p w14:paraId="524D2E86"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Times New Roman" w:hAnsi="Times New Roman" w:cs="Times New Roman"/>
                <w:b/>
                <w:iCs/>
                <w:sz w:val="20"/>
                <w:szCs w:val="20"/>
              </w:rPr>
              <w:t>Budget  of the Republic of Serbia</w:t>
            </w:r>
            <w:r w:rsidRPr="00AF1D4B">
              <w:rPr>
                <w:rFonts w:ascii="Times New Roman" w:eastAsia="Times New Roman" w:hAnsi="Times New Roman" w:cs="Times New Roman"/>
                <w:iCs/>
                <w:sz w:val="20"/>
                <w:szCs w:val="20"/>
              </w:rPr>
              <w:t xml:space="preserve"> –</w:t>
            </w:r>
          </w:p>
          <w:p w14:paraId="75FEA591"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2.553 €</w:t>
            </w:r>
          </w:p>
          <w:p w14:paraId="4522922D"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 xml:space="preserve">in 2020. - 851 € </w:t>
            </w:r>
          </w:p>
          <w:p w14:paraId="5A4EB4C5"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in 2021. - 851 €</w:t>
            </w:r>
          </w:p>
          <w:p w14:paraId="1879BD0A"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in 2022.- 851 €</w:t>
            </w:r>
          </w:p>
        </w:tc>
        <w:tc>
          <w:tcPr>
            <w:tcW w:w="2648" w:type="dxa"/>
            <w:gridSpan w:val="9"/>
            <w:shd w:val="clear" w:color="auto" w:fill="FFFFFF"/>
          </w:tcPr>
          <w:p w14:paraId="1155E97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Regular reports on implementation, including specific measurable impact indicators which will be used for monitoring implementation developed and publicly available.</w:t>
            </w:r>
          </w:p>
        </w:tc>
        <w:tc>
          <w:tcPr>
            <w:tcW w:w="1942" w:type="dxa"/>
            <w:gridSpan w:val="2"/>
            <w:shd w:val="clear" w:color="auto" w:fill="92D050"/>
          </w:tcPr>
          <w:p w14:paraId="27E998D3"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being successfully implemented.</w:t>
            </w:r>
          </w:p>
          <w:p w14:paraId="4798AB65"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December 2022, the Ministry of Human and Minority Rights and Social Dialogue began the process of establishing of the Council for Gender Equality of the Government of the Republic of Serbia. The Council's tasks include, among other things, monitoring the implementation of the Strategy for Gender Equality for the period from 2021 to 2030.</w:t>
            </w:r>
          </w:p>
        </w:tc>
      </w:tr>
      <w:tr w:rsidR="00AF1D4B" w:rsidRPr="00AF1D4B" w14:paraId="0D2407CD" w14:textId="77777777" w:rsidTr="00EF780D">
        <w:trPr>
          <w:trHeight w:val="565"/>
        </w:trPr>
        <w:tc>
          <w:tcPr>
            <w:tcW w:w="1687" w:type="dxa"/>
            <w:gridSpan w:val="4"/>
            <w:shd w:val="clear" w:color="auto" w:fill="FFFFFF"/>
          </w:tcPr>
          <w:p w14:paraId="2052053E"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3.4.2.5.</w:t>
            </w:r>
          </w:p>
        </w:tc>
        <w:tc>
          <w:tcPr>
            <w:tcW w:w="4540" w:type="dxa"/>
            <w:gridSpan w:val="8"/>
            <w:shd w:val="clear" w:color="auto" w:fill="auto"/>
          </w:tcPr>
          <w:p w14:paraId="059FD047"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lang w:val="ru-RU"/>
              </w:rPr>
              <w:t xml:space="preserve">Strengthening the role of the Coordination Body </w:t>
            </w:r>
            <w:r w:rsidRPr="00AF1D4B">
              <w:rPr>
                <w:rFonts w:ascii="Times New Roman" w:eastAsia="Times New Roman" w:hAnsi="Times New Roman" w:cs="Times New Roman"/>
                <w:sz w:val="20"/>
                <w:szCs w:val="20"/>
              </w:rPr>
              <w:t>for</w:t>
            </w:r>
            <w:r w:rsidRPr="00AF1D4B">
              <w:rPr>
                <w:rFonts w:ascii="Times New Roman" w:eastAsia="Times New Roman" w:hAnsi="Times New Roman" w:cs="Times New Roman"/>
                <w:sz w:val="20"/>
                <w:szCs w:val="20"/>
                <w:lang w:val="ru-RU"/>
              </w:rPr>
              <w:t xml:space="preserve"> Gender Equality and its role in monitoring the effects of reforms, further policy design, and by providing adequate resources for effective monitoring </w:t>
            </w:r>
            <w:r w:rsidRPr="00AF1D4B">
              <w:rPr>
                <w:rFonts w:ascii="Times New Roman" w:eastAsia="Times New Roman" w:hAnsi="Times New Roman" w:cs="Times New Roman"/>
                <w:sz w:val="20"/>
                <w:szCs w:val="20"/>
              </w:rPr>
              <w:t xml:space="preserve">of </w:t>
            </w:r>
            <w:r w:rsidRPr="00AF1D4B">
              <w:rPr>
                <w:rFonts w:ascii="Times New Roman" w:eastAsia="Times New Roman" w:hAnsi="Times New Roman" w:cs="Times New Roman"/>
                <w:sz w:val="20"/>
                <w:szCs w:val="20"/>
                <w:lang w:val="ru-RU"/>
              </w:rPr>
              <w:t>the implementation of action plans and strategies in the field.</w:t>
            </w:r>
          </w:p>
        </w:tc>
        <w:tc>
          <w:tcPr>
            <w:tcW w:w="901" w:type="dxa"/>
            <w:shd w:val="clear" w:color="auto" w:fill="FFFFFF"/>
          </w:tcPr>
          <w:p w14:paraId="5F05E27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-Government of the Republic of Serbia </w:t>
            </w:r>
          </w:p>
          <w:p w14:paraId="7FCE1C0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-Coordination Body for Gender Equality</w:t>
            </w:r>
          </w:p>
        </w:tc>
        <w:tc>
          <w:tcPr>
            <w:tcW w:w="2422" w:type="dxa"/>
            <w:gridSpan w:val="12"/>
            <w:shd w:val="clear" w:color="auto" w:fill="FFFFFF"/>
          </w:tcPr>
          <w:p w14:paraId="21159A0D"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Continuously</w:t>
            </w:r>
          </w:p>
        </w:tc>
        <w:tc>
          <w:tcPr>
            <w:tcW w:w="1718" w:type="dxa"/>
            <w:gridSpan w:val="2"/>
            <w:shd w:val="clear" w:color="auto" w:fill="FFFFFF"/>
          </w:tcPr>
          <w:p w14:paraId="54C39B0B"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Times New Roman" w:hAnsi="Times New Roman" w:cs="Times New Roman"/>
                <w:b/>
                <w:iCs/>
                <w:sz w:val="20"/>
                <w:szCs w:val="20"/>
              </w:rPr>
              <w:t>Budget  of the Republic of Serbia</w:t>
            </w:r>
            <w:r w:rsidRPr="00AF1D4B">
              <w:rPr>
                <w:rFonts w:ascii="Times New Roman" w:eastAsia="Times New Roman" w:hAnsi="Times New Roman" w:cs="Times New Roman"/>
                <w:iCs/>
                <w:sz w:val="20"/>
                <w:szCs w:val="20"/>
              </w:rPr>
              <w:t xml:space="preserve"> –</w:t>
            </w:r>
          </w:p>
          <w:p w14:paraId="6F1FE948"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Calibri" w:hAnsi="Times New Roman" w:cs="Times New Roman"/>
                <w:sz w:val="20"/>
                <w:szCs w:val="20"/>
              </w:rPr>
              <w:t>27.700</w:t>
            </w:r>
            <w:r w:rsidRPr="00AF1D4B">
              <w:rPr>
                <w:rFonts w:ascii="Times New Roman" w:eastAsia="Times New Roman" w:hAnsi="Times New Roman" w:cs="Times New Roman"/>
                <w:iCs/>
                <w:sz w:val="20"/>
                <w:szCs w:val="20"/>
              </w:rPr>
              <w:t xml:space="preserve">€ </w:t>
            </w:r>
          </w:p>
          <w:p w14:paraId="36456BC3"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IPA 2016</w:t>
            </w:r>
          </w:p>
          <w:p w14:paraId="2043F461"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Calibri" w:hAnsi="Times New Roman" w:cs="Times New Roman"/>
                <w:sz w:val="20"/>
                <w:szCs w:val="20"/>
                <w:lang w:val="sr-Cyrl-CS"/>
              </w:rPr>
              <w:t xml:space="preserve"> </w:t>
            </w:r>
            <w:r w:rsidRPr="00AF1D4B">
              <w:rPr>
                <w:rFonts w:ascii="Times New Roman" w:eastAsia="Calibri" w:hAnsi="Times New Roman" w:cs="Times New Roman"/>
                <w:sz w:val="20"/>
                <w:szCs w:val="20"/>
              </w:rPr>
              <w:t>UN WOMEN</w:t>
            </w:r>
            <w:r w:rsidRPr="00AF1D4B">
              <w:rPr>
                <w:rFonts w:ascii="Times New Roman" w:eastAsia="Calibri" w:hAnsi="Times New Roman" w:cs="Times New Roman"/>
                <w:sz w:val="20"/>
                <w:szCs w:val="20"/>
                <w:lang w:val="sr-Cyrl-CS"/>
              </w:rPr>
              <w:t xml:space="preserve"> </w:t>
            </w:r>
          </w:p>
        </w:tc>
        <w:tc>
          <w:tcPr>
            <w:tcW w:w="2648" w:type="dxa"/>
            <w:gridSpan w:val="9"/>
            <w:shd w:val="clear" w:color="auto" w:fill="FFFFFF"/>
          </w:tcPr>
          <w:p w14:paraId="6A02ED3A"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Coordinating Body for Gender Equality regularly and efficiently monitors reform processes and regularly reports on its work.</w:t>
            </w:r>
          </w:p>
        </w:tc>
        <w:tc>
          <w:tcPr>
            <w:tcW w:w="1942" w:type="dxa"/>
            <w:gridSpan w:val="2"/>
            <w:shd w:val="clear" w:color="auto" w:fill="92D050"/>
          </w:tcPr>
          <w:p w14:paraId="0D53A88F"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Аctivity is being successfully implemented.</w:t>
            </w:r>
          </w:p>
          <w:p w14:paraId="5D762B4C"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By decision of the Government of the Republic of Serbia of October 31, 2022, the Coordinating Body for Gender Equality (CBGE) was established in order to consider all issues and coordinate the work of state administration bodies related to gender equality.</w:t>
            </w:r>
          </w:p>
          <w:p w14:paraId="1967E90A"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The constitutive session of the CBGE was held on November 15 in the Government of the Republic of Serbia in the new mandate, chaired by the President of the Coordinating Body and Deputy Prime Minister and Minister of Culture.</w:t>
            </w:r>
          </w:p>
          <w:p w14:paraId="4263E3B9"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At the session, the Rules of Procedure on the work of the CBGE, which defines the work of this body, the Report on the work of the CBGE so far, as well as the work plan of the Coordinating Body until the end of 2022 were adopted.</w:t>
            </w:r>
          </w:p>
        </w:tc>
      </w:tr>
      <w:tr w:rsidR="00AF1D4B" w:rsidRPr="00AF1D4B" w14:paraId="4E221F30" w14:textId="77777777" w:rsidTr="00EF780D">
        <w:trPr>
          <w:trHeight w:val="837"/>
        </w:trPr>
        <w:tc>
          <w:tcPr>
            <w:tcW w:w="1687" w:type="dxa"/>
            <w:gridSpan w:val="4"/>
            <w:shd w:val="clear" w:color="auto" w:fill="FFFFFF"/>
          </w:tcPr>
          <w:p w14:paraId="3A4C03E9"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3.4.2.6.</w:t>
            </w:r>
          </w:p>
        </w:tc>
        <w:tc>
          <w:tcPr>
            <w:tcW w:w="4540" w:type="dxa"/>
            <w:gridSpan w:val="8"/>
            <w:shd w:val="clear" w:color="auto" w:fill="FFFFFF"/>
          </w:tcPr>
          <w:p w14:paraId="113EE39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Development of new National strategy and Action Plan for combating violence against women in family and partner relationships.</w:t>
            </w:r>
          </w:p>
        </w:tc>
        <w:tc>
          <w:tcPr>
            <w:tcW w:w="901" w:type="dxa"/>
            <w:shd w:val="clear" w:color="auto" w:fill="FFFFFF"/>
          </w:tcPr>
          <w:p w14:paraId="34AD67C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-Ministry of Labour, Employment, Veterans and Social Affairs </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 xml:space="preserve">in cooperation with the Coordination Body for Gender Equality </w:t>
            </w:r>
          </w:p>
          <w:p w14:paraId="7B72196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Ministry of Justice</w:t>
            </w:r>
          </w:p>
          <w:p w14:paraId="63463AEB"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Ministry of Interior</w:t>
            </w:r>
          </w:p>
        </w:tc>
        <w:tc>
          <w:tcPr>
            <w:tcW w:w="2422" w:type="dxa"/>
            <w:gridSpan w:val="12"/>
            <w:shd w:val="clear" w:color="auto" w:fill="FFFFFF"/>
          </w:tcPr>
          <w:p w14:paraId="184F3EC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IV quarter of 2020. </w:t>
            </w:r>
          </w:p>
          <w:p w14:paraId="332870B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1718" w:type="dxa"/>
            <w:gridSpan w:val="2"/>
            <w:shd w:val="clear" w:color="auto" w:fill="FFFFFF"/>
          </w:tcPr>
          <w:p w14:paraId="3178480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w:t>
            </w: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6E706645"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30.878 €</w:t>
            </w:r>
          </w:p>
        </w:tc>
        <w:tc>
          <w:tcPr>
            <w:tcW w:w="2648" w:type="dxa"/>
            <w:gridSpan w:val="9"/>
            <w:shd w:val="clear" w:color="auto" w:fill="FFFFFF"/>
          </w:tcPr>
          <w:p w14:paraId="69105F92"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National strategy and Action Plan for combating violence against women in family and partner relationships</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developed including specific measurable impact indicators which will be used for monitoring implementation.</w:t>
            </w:r>
          </w:p>
        </w:tc>
        <w:tc>
          <w:tcPr>
            <w:tcW w:w="1942" w:type="dxa"/>
            <w:gridSpan w:val="2"/>
            <w:shd w:val="clear" w:color="auto" w:fill="FFFF00"/>
          </w:tcPr>
          <w:p w14:paraId="342F63A5" w14:textId="38CB734F"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Activity is partially implemented.</w:t>
            </w:r>
          </w:p>
          <w:p w14:paraId="190E713C" w14:textId="77777777" w:rsidR="00AF1D4B" w:rsidRPr="00AF1D4B" w:rsidRDefault="00AF1D4B" w:rsidP="008E2A58">
            <w:pPr>
              <w:spacing w:after="0" w:line="240" w:lineRule="atLeast"/>
              <w:jc w:val="both"/>
              <w:rPr>
                <w:rFonts w:ascii="Times New Roman" w:eastAsia="Calibri" w:hAnsi="Times New Roman" w:cs="Times New Roman"/>
                <w:sz w:val="20"/>
                <w:szCs w:val="20"/>
                <w:lang w:val="en-GB"/>
              </w:rPr>
            </w:pPr>
            <w:r w:rsidRPr="00AF1D4B">
              <w:rPr>
                <w:rFonts w:ascii="Times New Roman" w:eastAsia="Calibri" w:hAnsi="Times New Roman" w:cs="Times New Roman"/>
                <w:sz w:val="20"/>
                <w:szCs w:val="20"/>
                <w:lang w:val="en-GB"/>
              </w:rPr>
              <w:t>The AP was not adopted due to the impossibility of all actors involved in its development agreeing on the financial effects and the possibility of budget planning for the implementation of the proposed activities.</w:t>
            </w:r>
          </w:p>
          <w:p w14:paraId="5A1AB86D" w14:textId="77777777" w:rsidR="00AF1D4B" w:rsidRPr="00AF1D4B" w:rsidRDefault="00AF1D4B" w:rsidP="008E2A58">
            <w:pPr>
              <w:spacing w:after="0" w:line="240" w:lineRule="atLeast"/>
              <w:jc w:val="both"/>
              <w:rPr>
                <w:rFonts w:ascii="Times New Roman" w:eastAsia="Calibri" w:hAnsi="Times New Roman" w:cs="Times New Roman"/>
                <w:sz w:val="20"/>
                <w:szCs w:val="20"/>
                <w:lang w:val="en-GB"/>
              </w:rPr>
            </w:pPr>
            <w:r w:rsidRPr="00AF1D4B">
              <w:rPr>
                <w:rFonts w:ascii="Times New Roman" w:eastAsia="Calibri" w:hAnsi="Times New Roman" w:cs="Times New Roman"/>
                <w:sz w:val="20"/>
                <w:szCs w:val="20"/>
                <w:lang w:val="en-GB"/>
              </w:rPr>
              <w:t xml:space="preserve">As the contract of the previous expert team for drafting the AP expired, it is necessary to hire new experts who will work with the working group to harmonize the financial effects obtained from the competent authorities in order to finalize the AP. As there are no financial means for this currently, the Ministry of Labour reported on the proposal for </w:t>
            </w:r>
            <w:r w:rsidRPr="00AF1D4B">
              <w:rPr>
                <w:rFonts w:ascii="Times New Roman" w:eastAsia="Times New Roman" w:hAnsi="Times New Roman" w:cs="Times New Roman"/>
                <w:lang w:bidi="en-US"/>
              </w:rPr>
              <w:t xml:space="preserve"> </w:t>
            </w:r>
            <w:r w:rsidRPr="00AF1D4B">
              <w:rPr>
                <w:rFonts w:ascii="Times New Roman" w:eastAsia="Calibri" w:hAnsi="Times New Roman" w:cs="Times New Roman"/>
                <w:sz w:val="20"/>
                <w:szCs w:val="20"/>
                <w:lang w:val="en-GB"/>
              </w:rPr>
              <w:t>solving the problem: form a new working group and prepare a new AP draft with donor expert support (the Ministry needs donor support for this activity) or entrust the preparation of the Action Plan to the Ministry for Human and Minority Rights and Social Dialogue, which is responsible for gender equality affairs.</w:t>
            </w:r>
          </w:p>
        </w:tc>
      </w:tr>
      <w:tr w:rsidR="00AF1D4B" w:rsidRPr="00AF1D4B" w14:paraId="343ED0CF" w14:textId="77777777" w:rsidTr="00EF780D">
        <w:trPr>
          <w:trHeight w:val="706"/>
        </w:trPr>
        <w:tc>
          <w:tcPr>
            <w:tcW w:w="1687" w:type="dxa"/>
            <w:gridSpan w:val="4"/>
            <w:shd w:val="clear" w:color="auto" w:fill="FFFFFF"/>
          </w:tcPr>
          <w:p w14:paraId="0E135C5E"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3.4.2.7</w:t>
            </w:r>
          </w:p>
        </w:tc>
        <w:tc>
          <w:tcPr>
            <w:tcW w:w="4540" w:type="dxa"/>
            <w:gridSpan w:val="8"/>
            <w:shd w:val="clear" w:color="auto" w:fill="FFFFFF"/>
          </w:tcPr>
          <w:p w14:paraId="17CB3328"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Monitoring implementation of the</w:t>
            </w:r>
            <w:r w:rsidRPr="00AF1D4B">
              <w:rPr>
                <w:rFonts w:ascii="Times New Roman" w:eastAsia="Calibri" w:hAnsi="Times New Roman" w:cs="Times New Roman"/>
              </w:rPr>
              <w:t xml:space="preserve"> </w:t>
            </w:r>
            <w:r w:rsidRPr="00AF1D4B">
              <w:rPr>
                <w:rFonts w:ascii="Times New Roman" w:eastAsia="Times New Roman" w:hAnsi="Times New Roman" w:cs="Times New Roman"/>
                <w:sz w:val="20"/>
                <w:szCs w:val="20"/>
              </w:rPr>
              <w:t>new National strategy and Action Plan for combating violence against women in family and partner relationships.</w:t>
            </w:r>
          </w:p>
        </w:tc>
        <w:tc>
          <w:tcPr>
            <w:tcW w:w="901" w:type="dxa"/>
            <w:shd w:val="clear" w:color="auto" w:fill="FFFFFF"/>
          </w:tcPr>
          <w:p w14:paraId="6976311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-Body determined by the </w:t>
            </w:r>
            <w:r w:rsidRPr="00AF1D4B">
              <w:rPr>
                <w:rFonts w:ascii="Times New Roman" w:eastAsia="Calibri" w:hAnsi="Times New Roman" w:cs="Times New Roman"/>
              </w:rPr>
              <w:t xml:space="preserve"> </w:t>
            </w:r>
            <w:r w:rsidRPr="00AF1D4B">
              <w:rPr>
                <w:rFonts w:ascii="Times New Roman" w:eastAsia="Times New Roman" w:hAnsi="Times New Roman" w:cs="Times New Roman"/>
                <w:sz w:val="20"/>
                <w:szCs w:val="20"/>
              </w:rPr>
              <w:t>National strategy for combating violence against women in family and partner relationships</w:t>
            </w:r>
          </w:p>
        </w:tc>
        <w:tc>
          <w:tcPr>
            <w:tcW w:w="2422" w:type="dxa"/>
            <w:gridSpan w:val="12"/>
            <w:shd w:val="clear" w:color="auto" w:fill="FFFFFF"/>
          </w:tcPr>
          <w:p w14:paraId="7645211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 commencing from  I quarter of 2021.</w:t>
            </w:r>
          </w:p>
        </w:tc>
        <w:tc>
          <w:tcPr>
            <w:tcW w:w="1718" w:type="dxa"/>
            <w:gridSpan w:val="2"/>
            <w:shd w:val="clear" w:color="auto" w:fill="FFFFFF"/>
          </w:tcPr>
          <w:p w14:paraId="5513F108"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 –</w:t>
            </w:r>
          </w:p>
          <w:p w14:paraId="7912B338"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2.553 €</w:t>
            </w:r>
          </w:p>
          <w:p w14:paraId="5D725A16"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 xml:space="preserve">in 2020. - 851 € </w:t>
            </w:r>
          </w:p>
          <w:p w14:paraId="06F6E9AB"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in 2021.- 851 €</w:t>
            </w:r>
          </w:p>
          <w:p w14:paraId="496EF945"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in 2022. -851 €</w:t>
            </w:r>
          </w:p>
        </w:tc>
        <w:tc>
          <w:tcPr>
            <w:tcW w:w="2648" w:type="dxa"/>
            <w:gridSpan w:val="9"/>
            <w:shd w:val="clear" w:color="auto" w:fill="FFFFFF"/>
          </w:tcPr>
          <w:p w14:paraId="415DB617"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Reports on implementation</w:t>
            </w:r>
            <w:r w:rsidRPr="00AF1D4B">
              <w:rPr>
                <w:rFonts w:ascii="Times New Roman" w:eastAsia="Calibri" w:hAnsi="Times New Roman" w:cs="Times New Roman"/>
              </w:rPr>
              <w:t xml:space="preserve"> </w:t>
            </w:r>
            <w:r w:rsidRPr="00AF1D4B">
              <w:rPr>
                <w:rFonts w:ascii="Times New Roman" w:eastAsia="Times New Roman" w:hAnsi="Times New Roman" w:cs="Times New Roman"/>
                <w:sz w:val="20"/>
                <w:szCs w:val="20"/>
              </w:rPr>
              <w:t>of the  new National strategy and Action Plan for combating violence against women in family and partner relationships are regularly adopted and publicly available</w:t>
            </w:r>
            <w:r w:rsidRPr="00AF1D4B">
              <w:rPr>
                <w:rFonts w:ascii="Times New Roman" w:eastAsia="Calibri" w:hAnsi="Times New Roman" w:cs="Times New Roman"/>
                <w:sz w:val="20"/>
                <w:szCs w:val="20"/>
              </w:rPr>
              <w:t>, including specific measurable impact indicators which will be used for monitoring implementation.</w:t>
            </w:r>
          </w:p>
        </w:tc>
        <w:tc>
          <w:tcPr>
            <w:tcW w:w="1942" w:type="dxa"/>
            <w:gridSpan w:val="2"/>
            <w:shd w:val="clear" w:color="auto" w:fill="FF0000"/>
          </w:tcPr>
          <w:p w14:paraId="431F6B05"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Аctivity is not implemented. </w:t>
            </w:r>
          </w:p>
          <w:p w14:paraId="2759706A"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The monitoring of the Strategy's implementation is entrusted to the Coordination Body for Gender Equality. At the request of the CBGE, the Ministry of Labour submits its contribution to the Coordination Body on activities within the scope of competence of this ministry.</w:t>
            </w:r>
          </w:p>
          <w:p w14:paraId="2D3A64EE"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The Provincial Institute for Social Protection, organized a conference on 30 November 2022, with the aim of encouraging more efficient and effective cooperation of the competent state authorities and centres for social work in the territory of the APV, which are in charge of preventing violence and providing protection and support to victims of domestic violence.</w:t>
            </w:r>
          </w:p>
        </w:tc>
      </w:tr>
      <w:tr w:rsidR="00AF1D4B" w:rsidRPr="00AF1D4B" w14:paraId="25E582CD" w14:textId="77777777" w:rsidTr="00EF780D">
        <w:trPr>
          <w:trHeight w:val="139"/>
        </w:trPr>
        <w:tc>
          <w:tcPr>
            <w:tcW w:w="1687" w:type="dxa"/>
            <w:gridSpan w:val="4"/>
            <w:shd w:val="clear" w:color="auto" w:fill="FFFFFF"/>
          </w:tcPr>
          <w:p w14:paraId="68DD6093"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3.4.2.8.</w:t>
            </w:r>
          </w:p>
        </w:tc>
        <w:tc>
          <w:tcPr>
            <w:tcW w:w="4540" w:type="dxa"/>
            <w:gridSpan w:val="8"/>
            <w:shd w:val="clear" w:color="auto" w:fill="FFFFFF"/>
          </w:tcPr>
          <w:p w14:paraId="0FCEDD45" w14:textId="77777777" w:rsidR="00AF1D4B" w:rsidRPr="00AF1D4B" w:rsidRDefault="00AF1D4B" w:rsidP="00AF1D4B">
            <w:pPr>
              <w:spacing w:before="240" w:after="0" w:line="240" w:lineRule="auto"/>
              <w:jc w:val="both"/>
              <w:rPr>
                <w:rFonts w:ascii="Times New Roman" w:eastAsia="Times New Roman" w:hAnsi="Times New Roman" w:cs="Times New Roman"/>
                <w:color w:val="000000"/>
                <w:sz w:val="20"/>
                <w:szCs w:val="20"/>
              </w:rPr>
            </w:pPr>
            <w:r w:rsidRPr="00AF1D4B">
              <w:rPr>
                <w:rFonts w:ascii="Times New Roman" w:eastAsia="Times New Roman" w:hAnsi="Times New Roman" w:cs="Times New Roman"/>
                <w:color w:val="000000"/>
                <w:sz w:val="20"/>
                <w:szCs w:val="20"/>
              </w:rPr>
              <w:t>Implementation of training for staff in public authority bodies in the field of gender equality in order to effectively coordinate the implementation and monitoring of the implementation of gender equality policies.</w:t>
            </w:r>
          </w:p>
          <w:p w14:paraId="0E0B48D5"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901" w:type="dxa"/>
            <w:shd w:val="clear" w:color="auto" w:fill="FFFFFF"/>
          </w:tcPr>
          <w:p w14:paraId="61F5BFA9" w14:textId="77777777" w:rsidR="00AF1D4B" w:rsidRPr="00AF1D4B" w:rsidRDefault="00AF1D4B" w:rsidP="00AF1D4B">
            <w:pPr>
              <w:spacing w:before="240" w:after="0" w:line="240" w:lineRule="auto"/>
              <w:jc w:val="both"/>
              <w:rPr>
                <w:rFonts w:ascii="Times New Roman" w:eastAsia="Times New Roman" w:hAnsi="Times New Roman" w:cs="Times New Roman"/>
                <w:color w:val="000000"/>
                <w:sz w:val="20"/>
                <w:szCs w:val="20"/>
              </w:rPr>
            </w:pPr>
            <w:r w:rsidRPr="00AF1D4B">
              <w:rPr>
                <w:rFonts w:ascii="Times New Roman" w:eastAsia="Times New Roman" w:hAnsi="Times New Roman" w:cs="Times New Roman"/>
                <w:color w:val="000000"/>
                <w:sz w:val="20"/>
                <w:szCs w:val="20"/>
              </w:rPr>
              <w:t xml:space="preserve">-National Academy for Public Administration </w:t>
            </w:r>
          </w:p>
          <w:p w14:paraId="2BC69DA6" w14:textId="77777777" w:rsidR="00AF1D4B" w:rsidRPr="00AF1D4B" w:rsidRDefault="00AF1D4B" w:rsidP="00AF1D4B">
            <w:pPr>
              <w:spacing w:before="240" w:after="0" w:line="240" w:lineRule="auto"/>
              <w:jc w:val="both"/>
              <w:rPr>
                <w:rFonts w:ascii="Times New Roman" w:eastAsia="Times New Roman" w:hAnsi="Times New Roman" w:cs="Times New Roman"/>
                <w:color w:val="000000"/>
                <w:sz w:val="20"/>
                <w:szCs w:val="20"/>
              </w:rPr>
            </w:pPr>
            <w:r w:rsidRPr="00AF1D4B">
              <w:rPr>
                <w:rFonts w:ascii="Times New Roman" w:eastAsia="Times New Roman" w:hAnsi="Times New Roman" w:cs="Times New Roman"/>
                <w:color w:val="000000"/>
                <w:sz w:val="20"/>
                <w:szCs w:val="20"/>
              </w:rPr>
              <w:t xml:space="preserve">--Ministry of Labour, Employment, Veterans and Social Affairs </w:t>
            </w:r>
          </w:p>
          <w:p w14:paraId="7D9AA851" w14:textId="77777777" w:rsidR="00AF1D4B" w:rsidRPr="00AF1D4B" w:rsidRDefault="00AF1D4B" w:rsidP="00AF1D4B">
            <w:pPr>
              <w:spacing w:before="240" w:after="0" w:line="240" w:lineRule="auto"/>
              <w:jc w:val="both"/>
              <w:rPr>
                <w:rFonts w:ascii="Times New Roman" w:eastAsia="Times New Roman" w:hAnsi="Times New Roman" w:cs="Times New Roman"/>
                <w:color w:val="000000"/>
                <w:sz w:val="20"/>
                <w:szCs w:val="20"/>
              </w:rPr>
            </w:pPr>
            <w:r w:rsidRPr="00AF1D4B">
              <w:rPr>
                <w:rFonts w:ascii="Times New Roman" w:eastAsia="Times New Roman" w:hAnsi="Times New Roman" w:cs="Times New Roman"/>
                <w:color w:val="000000"/>
                <w:sz w:val="20"/>
                <w:szCs w:val="20"/>
              </w:rPr>
              <w:t>-Coordination body for gender equality</w:t>
            </w:r>
          </w:p>
          <w:p w14:paraId="3138226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color w:val="000000"/>
                <w:sz w:val="20"/>
                <w:szCs w:val="20"/>
              </w:rPr>
              <w:t xml:space="preserve"> </w:t>
            </w:r>
          </w:p>
        </w:tc>
        <w:tc>
          <w:tcPr>
            <w:tcW w:w="2422" w:type="dxa"/>
            <w:gridSpan w:val="12"/>
            <w:shd w:val="clear" w:color="auto" w:fill="FFFFFF"/>
          </w:tcPr>
          <w:p w14:paraId="518D011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in line with annual training program</w:t>
            </w:r>
          </w:p>
        </w:tc>
        <w:tc>
          <w:tcPr>
            <w:tcW w:w="1718" w:type="dxa"/>
            <w:gridSpan w:val="2"/>
            <w:shd w:val="clear" w:color="auto" w:fill="auto"/>
          </w:tcPr>
          <w:p w14:paraId="296ECAB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1A6454C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3.600 €</w:t>
            </w:r>
          </w:p>
          <w:p w14:paraId="161639C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in 2020.- 1.200 € </w:t>
            </w:r>
          </w:p>
          <w:p w14:paraId="6DB26F9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2021.- 1.200 €</w:t>
            </w:r>
          </w:p>
          <w:p w14:paraId="716EC7F8" w14:textId="77777777" w:rsidR="00AF1D4B" w:rsidRPr="00AF1D4B" w:rsidRDefault="00AF1D4B" w:rsidP="00AF1D4B">
            <w:pPr>
              <w:spacing w:before="240" w:after="0" w:line="240" w:lineRule="auto"/>
              <w:jc w:val="center"/>
              <w:rPr>
                <w:rFonts w:ascii="Times New Roman" w:eastAsia="Times New Roman" w:hAnsi="Times New Roman" w:cs="Times New Roman"/>
                <w:b/>
                <w:iCs/>
                <w:sz w:val="20"/>
                <w:szCs w:val="20"/>
              </w:rPr>
            </w:pPr>
            <w:r w:rsidRPr="00AF1D4B">
              <w:rPr>
                <w:rFonts w:ascii="Times New Roman" w:eastAsia="Times New Roman" w:hAnsi="Times New Roman" w:cs="Times New Roman"/>
                <w:sz w:val="20"/>
                <w:szCs w:val="20"/>
              </w:rPr>
              <w:t>in 2022.- 1.200 €</w:t>
            </w:r>
          </w:p>
        </w:tc>
        <w:tc>
          <w:tcPr>
            <w:tcW w:w="2648" w:type="dxa"/>
            <w:gridSpan w:val="9"/>
            <w:shd w:val="clear" w:color="auto" w:fill="FFFFFF"/>
          </w:tcPr>
          <w:p w14:paraId="41FA5B12" w14:textId="77777777" w:rsidR="00AF1D4B" w:rsidRPr="00AF1D4B" w:rsidRDefault="00AF1D4B" w:rsidP="008E2A58">
            <w:pPr>
              <w:spacing w:after="0" w:line="240" w:lineRule="atLeast"/>
              <w:jc w:val="both"/>
              <w:rPr>
                <w:rFonts w:ascii="Times New Roman" w:eastAsia="Times New Roman" w:hAnsi="Times New Roman" w:cs="Times New Roman"/>
                <w:color w:val="000000"/>
                <w:sz w:val="20"/>
                <w:szCs w:val="20"/>
              </w:rPr>
            </w:pPr>
            <w:r w:rsidRPr="00AF1D4B">
              <w:rPr>
                <w:rFonts w:ascii="Times New Roman" w:eastAsia="Times New Roman" w:hAnsi="Times New Roman" w:cs="Times New Roman"/>
                <w:color w:val="000000"/>
                <w:sz w:val="20"/>
                <w:szCs w:val="20"/>
              </w:rPr>
              <w:t>Training of the staff at the</w:t>
            </w:r>
            <w:r w:rsidRPr="00AF1D4B">
              <w:rPr>
                <w:rFonts w:ascii="Calibri" w:eastAsia="Calibri" w:hAnsi="Calibri" w:cs="Times New Roman"/>
              </w:rPr>
              <w:t xml:space="preserve"> </w:t>
            </w:r>
            <w:r w:rsidRPr="00AF1D4B">
              <w:rPr>
                <w:rFonts w:ascii="Times New Roman" w:eastAsia="Times New Roman" w:hAnsi="Times New Roman" w:cs="Times New Roman"/>
                <w:color w:val="000000"/>
                <w:sz w:val="20"/>
                <w:szCs w:val="20"/>
              </w:rPr>
              <w:t>in public authority bodies in the field of gender equality conducted and their capacity strengthened with regard to</w:t>
            </w:r>
            <w:r w:rsidRPr="00AF1D4B">
              <w:rPr>
                <w:rFonts w:ascii="Calibri" w:eastAsia="Calibri" w:hAnsi="Calibri" w:cs="Times New Roman"/>
              </w:rPr>
              <w:t xml:space="preserve"> </w:t>
            </w:r>
            <w:r w:rsidRPr="00AF1D4B">
              <w:rPr>
                <w:rFonts w:ascii="Times New Roman" w:eastAsia="Times New Roman" w:hAnsi="Times New Roman" w:cs="Times New Roman"/>
                <w:color w:val="000000"/>
                <w:sz w:val="20"/>
                <w:szCs w:val="20"/>
              </w:rPr>
              <w:t>implementation of gender equality policies.</w:t>
            </w:r>
          </w:p>
        </w:tc>
        <w:tc>
          <w:tcPr>
            <w:tcW w:w="1942" w:type="dxa"/>
            <w:gridSpan w:val="2"/>
            <w:shd w:val="clear" w:color="auto" w:fill="92D050"/>
          </w:tcPr>
          <w:p w14:paraId="3C84A39F" w14:textId="77777777" w:rsidR="00AF1D4B" w:rsidRPr="00AF1D4B" w:rsidRDefault="00AF1D4B" w:rsidP="008E2A58">
            <w:pPr>
              <w:spacing w:after="0" w:line="240" w:lineRule="atLeast"/>
              <w:jc w:val="both"/>
              <w:rPr>
                <w:rFonts w:ascii="Times New Roman" w:eastAsia="Times New Roman" w:hAnsi="Times New Roman" w:cs="Times New Roman"/>
                <w:b/>
                <w:color w:val="000000"/>
                <w:sz w:val="20"/>
                <w:szCs w:val="20"/>
              </w:rPr>
            </w:pPr>
            <w:r w:rsidRPr="00AF1D4B">
              <w:rPr>
                <w:rFonts w:ascii="Times New Roman" w:eastAsia="Times New Roman" w:hAnsi="Times New Roman" w:cs="Times New Roman"/>
                <w:b/>
                <w:color w:val="000000"/>
                <w:sz w:val="20"/>
                <w:szCs w:val="20"/>
              </w:rPr>
              <w:t>Аctivity is being successfully implemented.</w:t>
            </w:r>
          </w:p>
          <w:p w14:paraId="4785DBAF"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In the reporting period, three webinars “Gender Equality” were conducted and 157 participants attended it. </w:t>
            </w:r>
          </w:p>
          <w:p w14:paraId="7549A901"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Online self-paced training “Gender Responsive Budgeting” that was uploaded onto the LMS platform on 1st July 2022 was finished by 8 participants and 22 more have started with it.</w:t>
            </w:r>
          </w:p>
        </w:tc>
      </w:tr>
      <w:tr w:rsidR="00AF1D4B" w:rsidRPr="00AF1D4B" w14:paraId="61F63B61" w14:textId="77777777" w:rsidTr="00EF780D">
        <w:trPr>
          <w:trHeight w:val="1415"/>
        </w:trPr>
        <w:tc>
          <w:tcPr>
            <w:tcW w:w="1687" w:type="dxa"/>
            <w:gridSpan w:val="4"/>
            <w:shd w:val="clear" w:color="auto" w:fill="FFFFFF"/>
          </w:tcPr>
          <w:p w14:paraId="70D7BA7A" w14:textId="77777777" w:rsidR="00AF1D4B" w:rsidRPr="00AF1D4B" w:rsidRDefault="00AF1D4B" w:rsidP="00AF1D4B">
            <w:pPr>
              <w:spacing w:after="0" w:line="240" w:lineRule="auto"/>
              <w:jc w:val="both"/>
              <w:rPr>
                <w:rFonts w:ascii="Times New Roman" w:eastAsia="Times New Roman" w:hAnsi="Times New Roman" w:cs="Times New Roman"/>
                <w:b/>
                <w:sz w:val="20"/>
                <w:szCs w:val="20"/>
              </w:rPr>
            </w:pPr>
          </w:p>
          <w:p w14:paraId="1F19C984" w14:textId="77777777" w:rsidR="00AF1D4B" w:rsidRPr="00AF1D4B" w:rsidRDefault="00AF1D4B" w:rsidP="00AF1D4B">
            <w:pPr>
              <w:spacing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3.4.2.9.</w:t>
            </w:r>
          </w:p>
        </w:tc>
        <w:tc>
          <w:tcPr>
            <w:tcW w:w="4540" w:type="dxa"/>
            <w:gridSpan w:val="8"/>
            <w:shd w:val="clear" w:color="auto" w:fill="FFFFFF"/>
          </w:tcPr>
          <w:p w14:paraId="3B5495B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Monitoring of implementation of special law governing prevention of violence against women in the family and partner relationships.</w:t>
            </w:r>
          </w:p>
        </w:tc>
        <w:tc>
          <w:tcPr>
            <w:tcW w:w="901" w:type="dxa"/>
            <w:shd w:val="clear" w:color="auto" w:fill="FFFFFF"/>
          </w:tcPr>
          <w:p w14:paraId="370028E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Justice</w:t>
            </w:r>
          </w:p>
          <w:p w14:paraId="1C2E123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highlight w:val="yellow"/>
              </w:rPr>
            </w:pPr>
          </w:p>
          <w:p w14:paraId="2E7CA75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2422" w:type="dxa"/>
            <w:gridSpan w:val="12"/>
            <w:shd w:val="clear" w:color="auto" w:fill="FFFFFF"/>
          </w:tcPr>
          <w:p w14:paraId="7F2C574B"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631DDC45"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w:t>
            </w:r>
            <w:r w:rsidRPr="00AF1D4B" w:rsidDel="00354D98">
              <w:rPr>
                <w:rFonts w:ascii="Times New Roman" w:eastAsia="Times New Roman" w:hAnsi="Times New Roman" w:cs="Times New Roman"/>
                <w:sz w:val="20"/>
                <w:szCs w:val="20"/>
              </w:rPr>
              <w:t xml:space="preserve"> </w:t>
            </w:r>
          </w:p>
        </w:tc>
        <w:tc>
          <w:tcPr>
            <w:tcW w:w="1718" w:type="dxa"/>
            <w:gridSpan w:val="2"/>
            <w:shd w:val="clear" w:color="auto" w:fill="FFFFFF"/>
          </w:tcPr>
          <w:p w14:paraId="0B981ED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65E47E9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09D94831"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2.553 €</w:t>
            </w:r>
          </w:p>
          <w:p w14:paraId="6FB33167"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p>
          <w:p w14:paraId="487B1FB3"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2020.- 851 €</w:t>
            </w:r>
          </w:p>
          <w:p w14:paraId="367BE36E"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2021.- 851 €</w:t>
            </w:r>
          </w:p>
          <w:p w14:paraId="49D0BECA"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2022.- 851 €€</w:t>
            </w:r>
          </w:p>
        </w:tc>
        <w:tc>
          <w:tcPr>
            <w:tcW w:w="2648" w:type="dxa"/>
            <w:gridSpan w:val="9"/>
            <w:shd w:val="clear" w:color="auto" w:fill="FFFFFF"/>
          </w:tcPr>
          <w:p w14:paraId="68341E54"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Special law governing prevention in cases of violence against women in the family and partner relationships fully implemented.</w:t>
            </w:r>
          </w:p>
          <w:p w14:paraId="327C594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Quarterly reports on implementation of the law publicly available,</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including specific measurable impact indicators which will be used for monitoring implementation.</w:t>
            </w:r>
          </w:p>
        </w:tc>
        <w:tc>
          <w:tcPr>
            <w:tcW w:w="1942" w:type="dxa"/>
            <w:gridSpan w:val="2"/>
            <w:shd w:val="clear" w:color="auto" w:fill="92D050"/>
          </w:tcPr>
          <w:p w14:paraId="6779CDAF"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46D4AB0F"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In July and August 2022, a total of  8.579 cases of domestic violence were considered.  In the same period, 4.010 proposals for extending emergency measures were submitted, out of which 3.909 were adopted. In this period, 3.626 individual protection plans were drawn up. A total of  43 lawsuits were filed.</w:t>
            </w:r>
          </w:p>
          <w:p w14:paraId="67B33B49"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 xml:space="preserve">From September to December 2022, a total of 18,677 cases settled in a family were observed. In the same period, 6,929 proposals </w:t>
            </w:r>
            <w:r w:rsidRPr="00AF1D4B">
              <w:rPr>
                <w:rFonts w:ascii="Times New Roman" w:eastAsia="Times New Roman" w:hAnsi="Times New Roman" w:cs="Times New Roman"/>
                <w:lang w:bidi="en-US"/>
              </w:rPr>
              <w:t xml:space="preserve"> for </w:t>
            </w:r>
            <w:r w:rsidRPr="00AF1D4B">
              <w:rPr>
                <w:rFonts w:ascii="Times New Roman" w:eastAsia="Times New Roman" w:hAnsi="Times New Roman" w:cs="Times New Roman"/>
                <w:bCs/>
                <w:sz w:val="20"/>
                <w:szCs w:val="20"/>
              </w:rPr>
              <w:t>extending emergency measures were submitted, out of which 6, 708 were adopted. In this period, 8,682 individual protection plans were drawn up. A total of 106 lawsuits were filed.</w:t>
            </w:r>
          </w:p>
        </w:tc>
      </w:tr>
      <w:tr w:rsidR="00AF1D4B" w:rsidRPr="00AF1D4B" w14:paraId="4E7FD650" w14:textId="77777777" w:rsidTr="00EF780D">
        <w:trPr>
          <w:trHeight w:val="2407"/>
        </w:trPr>
        <w:tc>
          <w:tcPr>
            <w:tcW w:w="1687" w:type="dxa"/>
            <w:gridSpan w:val="4"/>
            <w:shd w:val="clear" w:color="auto" w:fill="FFFFFF"/>
          </w:tcPr>
          <w:p w14:paraId="3E50EC9A" w14:textId="77777777" w:rsidR="00AF1D4B" w:rsidRPr="00AF1D4B" w:rsidRDefault="00AF1D4B" w:rsidP="00AF1D4B">
            <w:pPr>
              <w:spacing w:after="0" w:line="240" w:lineRule="auto"/>
              <w:jc w:val="both"/>
              <w:rPr>
                <w:rFonts w:ascii="Times New Roman" w:eastAsia="Times New Roman" w:hAnsi="Times New Roman" w:cs="Times New Roman"/>
                <w:b/>
                <w:sz w:val="20"/>
                <w:szCs w:val="20"/>
              </w:rPr>
            </w:pPr>
          </w:p>
          <w:p w14:paraId="4191AD28" w14:textId="77777777" w:rsidR="00AF1D4B" w:rsidRPr="00AF1D4B" w:rsidRDefault="00AF1D4B" w:rsidP="00AF1D4B">
            <w:pPr>
              <w:spacing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3.4.2.10.</w:t>
            </w:r>
          </w:p>
        </w:tc>
        <w:tc>
          <w:tcPr>
            <w:tcW w:w="4540" w:type="dxa"/>
            <w:gridSpan w:val="8"/>
            <w:shd w:val="clear" w:color="auto" w:fill="FFFFFF"/>
          </w:tcPr>
          <w:p w14:paraId="0CACAFE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Conduct training of judges, public prosecutors and deputy public prosecutors focused on acting in the cases of violence against women in the family, partner relationships and gender based violence.</w:t>
            </w:r>
          </w:p>
        </w:tc>
        <w:tc>
          <w:tcPr>
            <w:tcW w:w="901" w:type="dxa"/>
            <w:shd w:val="clear" w:color="auto" w:fill="FFFFFF"/>
          </w:tcPr>
          <w:p w14:paraId="57E3DDC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-Judicial Academy</w:t>
            </w:r>
          </w:p>
          <w:p w14:paraId="5BBFADA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-CSOs</w:t>
            </w:r>
          </w:p>
          <w:p w14:paraId="6375A66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-Republic public prosecutors’ office</w:t>
            </w:r>
          </w:p>
          <w:p w14:paraId="337D82E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2422" w:type="dxa"/>
            <w:gridSpan w:val="12"/>
            <w:shd w:val="clear" w:color="auto" w:fill="FFFFFF"/>
          </w:tcPr>
          <w:p w14:paraId="7112B3D3"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7589876E"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in line with the annual program of the Judicial Academy</w:t>
            </w:r>
          </w:p>
        </w:tc>
        <w:tc>
          <w:tcPr>
            <w:tcW w:w="1718" w:type="dxa"/>
            <w:gridSpan w:val="2"/>
            <w:shd w:val="clear" w:color="auto" w:fill="FFFFFF"/>
          </w:tcPr>
          <w:p w14:paraId="381D88D0" w14:textId="77777777" w:rsidR="00AF1D4B" w:rsidRPr="00AF1D4B" w:rsidRDefault="00AF1D4B" w:rsidP="00AF1D4B">
            <w:pPr>
              <w:spacing w:after="0" w:line="240" w:lineRule="auto"/>
              <w:jc w:val="both"/>
              <w:rPr>
                <w:rFonts w:ascii="Times New Roman" w:eastAsia="Times New Roman" w:hAnsi="Times New Roman" w:cs="Times New Roman"/>
                <w:b/>
                <w:sz w:val="20"/>
                <w:szCs w:val="20"/>
              </w:rPr>
            </w:pPr>
          </w:p>
          <w:p w14:paraId="60166528" w14:textId="77777777" w:rsidR="00AF1D4B" w:rsidRPr="00AF1D4B" w:rsidRDefault="00AF1D4B" w:rsidP="00AF1D4B">
            <w:pPr>
              <w:spacing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 –</w:t>
            </w:r>
          </w:p>
          <w:p w14:paraId="5633A851"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Budgeted in 1.3.1.1.</w:t>
            </w:r>
          </w:p>
        </w:tc>
        <w:tc>
          <w:tcPr>
            <w:tcW w:w="2648" w:type="dxa"/>
            <w:gridSpan w:val="9"/>
            <w:shd w:val="clear" w:color="auto" w:fill="FFFFFF"/>
          </w:tcPr>
          <w:p w14:paraId="16CCFDC6"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Conducted training aimed at improvement of prosecution and protection of victims of violence against women in the family, partner relationships and gender based violence.</w:t>
            </w:r>
          </w:p>
        </w:tc>
        <w:tc>
          <w:tcPr>
            <w:tcW w:w="1942" w:type="dxa"/>
            <w:gridSpan w:val="2"/>
            <w:shd w:val="clear" w:color="auto" w:fill="92D050"/>
          </w:tcPr>
          <w:p w14:paraId="5130604F"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47EB863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During III quarter 2022, 1 one-day training on the topic of domestic violence (Phase 1), was conducted, which includes topics such as risk assessment, decisions of the participants in the procedure (order, proposal and decision), emergency measures (types, imposition and duration), cooperation among the institutions in the prevention of domestic violence- the group for coordination and cooperation and protection and support to victims. The training was attended by 14 participants from the ranks of deputy basic public prosecutors and prosecutorial associates.</w:t>
            </w:r>
          </w:p>
          <w:p w14:paraId="318821A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During IV quarter 2022, the above mentioned training was attended by 33 participants from the ranks of deputy basic public prosecutors and prosecutorial associates.</w:t>
            </w:r>
          </w:p>
        </w:tc>
      </w:tr>
      <w:tr w:rsidR="00AF1D4B" w:rsidRPr="00AF1D4B" w14:paraId="4DC6B068" w14:textId="77777777" w:rsidTr="00EF780D">
        <w:trPr>
          <w:trHeight w:val="710"/>
        </w:trPr>
        <w:tc>
          <w:tcPr>
            <w:tcW w:w="7128" w:type="dxa"/>
            <w:gridSpan w:val="13"/>
            <w:shd w:val="clear" w:color="auto" w:fill="8DB3E2"/>
            <w:vAlign w:val="center"/>
          </w:tcPr>
          <w:p w14:paraId="194DA251" w14:textId="77777777" w:rsidR="00AF1D4B" w:rsidRPr="00AF1D4B" w:rsidRDefault="00AF1D4B" w:rsidP="00AF1D4B">
            <w:pPr>
              <w:spacing w:after="0" w:line="240" w:lineRule="auto"/>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INTERIM BENCHMARK</w:t>
            </w:r>
          </w:p>
        </w:tc>
        <w:tc>
          <w:tcPr>
            <w:tcW w:w="4140" w:type="dxa"/>
            <w:gridSpan w:val="14"/>
            <w:shd w:val="clear" w:color="auto" w:fill="8DB3E2"/>
            <w:vAlign w:val="center"/>
          </w:tcPr>
          <w:p w14:paraId="5258BC71" w14:textId="77777777" w:rsidR="00AF1D4B" w:rsidRPr="00AF1D4B" w:rsidRDefault="00AF1D4B" w:rsidP="00AF1D4B">
            <w:pPr>
              <w:spacing w:after="0" w:line="240" w:lineRule="auto"/>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OVERALL RESULT</w:t>
            </w:r>
          </w:p>
        </w:tc>
        <w:tc>
          <w:tcPr>
            <w:tcW w:w="4590" w:type="dxa"/>
            <w:gridSpan w:val="11"/>
            <w:shd w:val="clear" w:color="auto" w:fill="8DB3E2"/>
            <w:vAlign w:val="center"/>
          </w:tcPr>
          <w:p w14:paraId="31420BAD" w14:textId="77777777" w:rsidR="00AF1D4B" w:rsidRPr="00AF1D4B" w:rsidRDefault="00AF1D4B" w:rsidP="008E2A58">
            <w:pPr>
              <w:spacing w:after="0" w:line="240" w:lineRule="atLeast"/>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IMPACT INDICATOR</w:t>
            </w:r>
          </w:p>
        </w:tc>
      </w:tr>
      <w:tr w:rsidR="00AF1D4B" w:rsidRPr="00AF1D4B" w14:paraId="58083389" w14:textId="77777777" w:rsidTr="00EF780D">
        <w:trPr>
          <w:trHeight w:val="1970"/>
        </w:trPr>
        <w:tc>
          <w:tcPr>
            <w:tcW w:w="7128" w:type="dxa"/>
            <w:gridSpan w:val="13"/>
            <w:shd w:val="clear" w:color="auto" w:fill="FBD4B4"/>
            <w:vAlign w:val="center"/>
          </w:tcPr>
          <w:p w14:paraId="5A6A6756" w14:textId="77777777" w:rsidR="00AF1D4B" w:rsidRPr="00AF1D4B" w:rsidRDefault="00AF1D4B" w:rsidP="00AF1D4B">
            <w:pPr>
              <w:spacing w:after="0" w:line="240" w:lineRule="auto"/>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3.4.3. </w:t>
            </w:r>
            <w:r w:rsidRPr="00AF1D4B">
              <w:rPr>
                <w:rFonts w:ascii="Calibri" w:eastAsia="Calibri" w:hAnsi="Calibri" w:cs="Times New Roman"/>
              </w:rPr>
              <w:t xml:space="preserve"> </w:t>
            </w:r>
            <w:r w:rsidRPr="00AF1D4B">
              <w:rPr>
                <w:rFonts w:ascii="Times New Roman" w:eastAsia="Calibri" w:hAnsi="Times New Roman" w:cs="Times New Roman"/>
                <w:b/>
                <w:sz w:val="20"/>
                <w:szCs w:val="20"/>
              </w:rPr>
              <w:tab/>
              <w:t>Serbia improves the situation of disabled persons, inter alia through the full implementation of the UN Convention on the Rights of Persons with Disabilities and closely monitors its results.</w:t>
            </w:r>
          </w:p>
        </w:tc>
        <w:tc>
          <w:tcPr>
            <w:tcW w:w="4140" w:type="dxa"/>
            <w:gridSpan w:val="14"/>
            <w:shd w:val="clear" w:color="auto" w:fill="FFFFFF"/>
            <w:vAlign w:val="center"/>
          </w:tcPr>
          <w:p w14:paraId="3F0B3B1D"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2CE79E74"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4CB69697"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Legal safeguards for persons in specialized institutions reinforced in line with international human rights standards. </w:t>
            </w:r>
          </w:p>
          <w:p w14:paraId="13BBFF84"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2E462A92"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Provision of adequate care and living conditions for residents and the parallel development of community-based care services in line with the UN Convention on the Rights of Persons with Disabilities.</w:t>
            </w:r>
          </w:p>
        </w:tc>
        <w:tc>
          <w:tcPr>
            <w:tcW w:w="4590" w:type="dxa"/>
            <w:gridSpan w:val="11"/>
            <w:shd w:val="clear" w:color="auto" w:fill="FFFFFF"/>
            <w:vAlign w:val="center"/>
          </w:tcPr>
          <w:p w14:paraId="54DBDEAE"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1. European Commission Annual Progress Report on Serbia stating progress in part relating to rights of persons with disabilities;</w:t>
            </w:r>
          </w:p>
          <w:p w14:paraId="11FAA988"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p w14:paraId="58468498"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 Concluding remarks of the UN Committee on the Rights of Persons with Disability note progress in implementation of the UN Convention on the Rights of Persons with Disabilities;</w:t>
            </w:r>
          </w:p>
          <w:p w14:paraId="2459B248"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p w14:paraId="20193FB0"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3. Annual report of the Ombudsman noting improved level of implementation of rights of persons with disabilities.</w:t>
            </w:r>
          </w:p>
          <w:p w14:paraId="03ACFA04"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p w14:paraId="1E000BF9"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4. The report of the European Committee for the Prevention of Torture and Inhuman or Degrading Treatment or Punishment notes positive developments in Serbia regarding the treatment of persons with mental and/or physical disabilities; </w:t>
            </w:r>
          </w:p>
          <w:p w14:paraId="02D822DB"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p w14:paraId="38BDE56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5. Annual report of the Commissioner for the Protection of Equality stating progress in protection of persons with disabilities form discrimination;</w:t>
            </w:r>
          </w:p>
          <w:p w14:paraId="681682F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p w14:paraId="42AA8FA6"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6. Increased availability of community services for adults with disabilities, including the following:  </w:t>
            </w:r>
          </w:p>
          <w:p w14:paraId="2455B84F"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Supported living: Baseline 9 licensed services in 2019; Target 20% increase by 2021 and 20% increase by 2023.</w:t>
            </w:r>
          </w:p>
          <w:p w14:paraId="078C82D9"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Home help for adults with disability:  Baseline: 99 licensed services in 2019; Target:  increase 20% by 2021</w:t>
            </w:r>
          </w:p>
          <w:p w14:paraId="348471A2"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Day-care:  Baseline: 1 specialized day-care for adults only in 2018</w:t>
            </w:r>
            <w:r w:rsidRPr="00AF1D4B">
              <w:rPr>
                <w:rFonts w:ascii="Times New Roman" w:eastAsia="Times New Roman" w:hAnsi="Times New Roman" w:cs="Times New Roman"/>
                <w:sz w:val="20"/>
                <w:szCs w:val="20"/>
                <w:vertAlign w:val="superscript"/>
              </w:rPr>
              <w:footnoteReference w:id="7"/>
            </w:r>
            <w:r w:rsidRPr="00AF1D4B">
              <w:rPr>
                <w:rFonts w:ascii="Times New Roman" w:eastAsia="Times New Roman" w:hAnsi="Times New Roman" w:cs="Times New Roman"/>
                <w:sz w:val="20"/>
                <w:szCs w:val="20"/>
              </w:rPr>
              <w:t>.   Target:  20 municipalities have adults’ services by 2022;</w:t>
            </w:r>
          </w:p>
        </w:tc>
      </w:tr>
      <w:tr w:rsidR="00AF1D4B" w:rsidRPr="00AF1D4B" w14:paraId="28FC3C01" w14:textId="77777777" w:rsidTr="00EF780D">
        <w:trPr>
          <w:trHeight w:val="575"/>
        </w:trPr>
        <w:tc>
          <w:tcPr>
            <w:tcW w:w="6227" w:type="dxa"/>
            <w:gridSpan w:val="12"/>
            <w:shd w:val="clear" w:color="auto" w:fill="8DB3E2"/>
            <w:vAlign w:val="center"/>
          </w:tcPr>
          <w:p w14:paraId="4DADE6E2"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4"/>
                <w:szCs w:val="20"/>
              </w:rPr>
              <w:t>ACTIVITIES</w:t>
            </w:r>
          </w:p>
        </w:tc>
        <w:tc>
          <w:tcPr>
            <w:tcW w:w="901" w:type="dxa"/>
            <w:shd w:val="clear" w:color="auto" w:fill="8DB3E2"/>
            <w:vAlign w:val="center"/>
          </w:tcPr>
          <w:p w14:paraId="237F5D52"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RESPONSIBLE AUTHORITY</w:t>
            </w:r>
          </w:p>
        </w:tc>
        <w:tc>
          <w:tcPr>
            <w:tcW w:w="2422" w:type="dxa"/>
            <w:gridSpan w:val="12"/>
            <w:shd w:val="clear" w:color="auto" w:fill="8DB3E2"/>
            <w:vAlign w:val="center"/>
          </w:tcPr>
          <w:p w14:paraId="682BD7DF"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TIMEFRAME/DEADLINE</w:t>
            </w:r>
          </w:p>
        </w:tc>
        <w:tc>
          <w:tcPr>
            <w:tcW w:w="1718" w:type="dxa"/>
            <w:gridSpan w:val="2"/>
            <w:shd w:val="clear" w:color="auto" w:fill="8DB3E2"/>
            <w:vAlign w:val="center"/>
          </w:tcPr>
          <w:p w14:paraId="750571FB"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FINANCIAL RESOURCES</w:t>
            </w:r>
          </w:p>
        </w:tc>
        <w:tc>
          <w:tcPr>
            <w:tcW w:w="2648" w:type="dxa"/>
            <w:gridSpan w:val="9"/>
            <w:shd w:val="clear" w:color="auto" w:fill="8DB3E2"/>
            <w:vAlign w:val="center"/>
          </w:tcPr>
          <w:p w14:paraId="6CF2A091" w14:textId="77777777" w:rsidR="00AF1D4B" w:rsidRPr="00AF1D4B" w:rsidRDefault="00AF1D4B" w:rsidP="008E2A58">
            <w:pPr>
              <w:spacing w:after="0" w:line="240" w:lineRule="atLeast"/>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RESULT</w:t>
            </w:r>
          </w:p>
        </w:tc>
        <w:tc>
          <w:tcPr>
            <w:tcW w:w="1942" w:type="dxa"/>
            <w:gridSpan w:val="2"/>
            <w:shd w:val="clear" w:color="auto" w:fill="8DB3E2"/>
            <w:vAlign w:val="center"/>
          </w:tcPr>
          <w:p w14:paraId="3306DA94" w14:textId="77777777" w:rsidR="00AF1D4B" w:rsidRPr="00AF1D4B" w:rsidRDefault="00AF1D4B" w:rsidP="008E2A58">
            <w:pPr>
              <w:spacing w:after="0" w:line="240" w:lineRule="atLeast"/>
              <w:jc w:val="center"/>
              <w:rPr>
                <w:rFonts w:ascii="Times New Roman" w:eastAsia="Times New Roman" w:hAnsi="Times New Roman" w:cs="Times New Roman"/>
                <w:b/>
                <w:sz w:val="20"/>
                <w:szCs w:val="20"/>
              </w:rPr>
            </w:pPr>
            <w:r w:rsidRPr="00AF1D4B">
              <w:rPr>
                <w:rFonts w:ascii="Times New Roman" w:eastAsia="Times New Roman" w:hAnsi="Times New Roman" w:cs="Times New Roman"/>
                <w:b/>
                <w:bCs/>
                <w:sz w:val="20"/>
                <w:szCs w:val="20"/>
                <w:lang w:bidi="en-US"/>
              </w:rPr>
              <w:t>IMPLEMENTATION STATUS</w:t>
            </w:r>
          </w:p>
        </w:tc>
      </w:tr>
      <w:tr w:rsidR="00AF1D4B" w:rsidRPr="00AF1D4B" w14:paraId="2CD74A9D" w14:textId="77777777" w:rsidTr="00EF780D">
        <w:trPr>
          <w:trHeight w:val="530"/>
        </w:trPr>
        <w:tc>
          <w:tcPr>
            <w:tcW w:w="1687" w:type="dxa"/>
            <w:gridSpan w:val="4"/>
            <w:shd w:val="clear" w:color="auto" w:fill="FFFFFF"/>
          </w:tcPr>
          <w:p w14:paraId="6F96BCD7"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3.4.3.1.</w:t>
            </w:r>
          </w:p>
        </w:tc>
        <w:tc>
          <w:tcPr>
            <w:tcW w:w="4540" w:type="dxa"/>
            <w:gridSpan w:val="8"/>
            <w:shd w:val="clear" w:color="auto" w:fill="FFFFFF"/>
          </w:tcPr>
          <w:p w14:paraId="04D77314" w14:textId="77777777" w:rsidR="00AF1D4B" w:rsidRPr="00AF1D4B" w:rsidRDefault="00AF1D4B" w:rsidP="00AF1D4B">
            <w:pPr>
              <w:spacing w:before="240" w:after="0" w:line="240" w:lineRule="auto"/>
              <w:rPr>
                <w:rFonts w:ascii="Times New Roman" w:eastAsia="Calibri" w:hAnsi="Times New Roman" w:cs="Times New Roman"/>
                <w:sz w:val="20"/>
                <w:szCs w:val="20"/>
              </w:rPr>
            </w:pPr>
            <w:r w:rsidRPr="00AF1D4B">
              <w:rPr>
                <w:rFonts w:ascii="Times New Roman" w:eastAsia="Calibri" w:hAnsi="Times New Roman" w:cs="Times New Roman"/>
                <w:sz w:val="20"/>
                <w:szCs w:val="20"/>
              </w:rPr>
              <w:t>Adopt the Law aiming at protecting persons with mental disabilities in institutions of social welfare in line with international standards.</w:t>
            </w:r>
          </w:p>
        </w:tc>
        <w:tc>
          <w:tcPr>
            <w:tcW w:w="901" w:type="dxa"/>
            <w:shd w:val="clear" w:color="auto" w:fill="FFFFFF"/>
          </w:tcPr>
          <w:p w14:paraId="58667A31" w14:textId="77777777" w:rsidR="00AF1D4B" w:rsidRPr="00AF1D4B" w:rsidRDefault="00AF1D4B" w:rsidP="00AF1D4B">
            <w:pPr>
              <w:spacing w:before="240" w:after="0" w:line="240" w:lineRule="auto"/>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-Ministry of Labour, Employment, Veterans and Social Affairs </w:t>
            </w:r>
          </w:p>
          <w:p w14:paraId="6E6A7EEB" w14:textId="77777777" w:rsidR="00AF1D4B" w:rsidRPr="00AF1D4B" w:rsidRDefault="00AF1D4B" w:rsidP="00AF1D4B">
            <w:pPr>
              <w:spacing w:before="240" w:after="0" w:line="240" w:lineRule="auto"/>
              <w:rPr>
                <w:rFonts w:ascii="Times New Roman" w:eastAsia="Times New Roman" w:hAnsi="Times New Roman" w:cs="Times New Roman"/>
                <w:sz w:val="20"/>
                <w:szCs w:val="20"/>
              </w:rPr>
            </w:pPr>
          </w:p>
        </w:tc>
        <w:tc>
          <w:tcPr>
            <w:tcW w:w="2422" w:type="dxa"/>
            <w:gridSpan w:val="12"/>
            <w:shd w:val="clear" w:color="auto" w:fill="FFFFFF"/>
          </w:tcPr>
          <w:p w14:paraId="0693E467"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By IV quarter of 2020.</w:t>
            </w:r>
          </w:p>
        </w:tc>
        <w:tc>
          <w:tcPr>
            <w:tcW w:w="1718" w:type="dxa"/>
            <w:gridSpan w:val="2"/>
            <w:shd w:val="clear" w:color="auto" w:fill="FFFFFF"/>
          </w:tcPr>
          <w:p w14:paraId="72ADED9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158110E7"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71.136 €</w:t>
            </w:r>
          </w:p>
        </w:tc>
        <w:tc>
          <w:tcPr>
            <w:tcW w:w="2648" w:type="dxa"/>
            <w:gridSpan w:val="9"/>
            <w:shd w:val="clear" w:color="auto" w:fill="FFFFFF"/>
          </w:tcPr>
          <w:p w14:paraId="13722D3C" w14:textId="77777777" w:rsidR="00AF1D4B" w:rsidRPr="00AF1D4B" w:rsidRDefault="00AF1D4B" w:rsidP="008E2A58">
            <w:pPr>
              <w:spacing w:after="0" w:line="240" w:lineRule="atLeast"/>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Law aiming at protecting persons with mental disabilities in institutions of social welfare adopted and implementation commenced.</w:t>
            </w:r>
          </w:p>
        </w:tc>
        <w:tc>
          <w:tcPr>
            <w:tcW w:w="1942" w:type="dxa"/>
            <w:gridSpan w:val="2"/>
            <w:shd w:val="clear" w:color="auto" w:fill="92D050"/>
          </w:tcPr>
          <w:p w14:paraId="1E3E1CEF" w14:textId="77777777" w:rsidR="00AF1D4B" w:rsidRPr="00AF1D4B" w:rsidRDefault="00AF1D4B" w:rsidP="008E2A58">
            <w:pPr>
              <w:spacing w:after="0" w:line="240" w:lineRule="atLeast"/>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Аctivity is fully implemented.</w:t>
            </w:r>
          </w:p>
          <w:p w14:paraId="4FE8B0E6" w14:textId="77777777" w:rsidR="00AF1D4B" w:rsidRPr="00AF1D4B" w:rsidRDefault="00AF1D4B" w:rsidP="008E2A58">
            <w:pPr>
              <w:spacing w:after="0" w:line="240" w:lineRule="atLeast"/>
              <w:jc w:val="both"/>
              <w:rPr>
                <w:rFonts w:ascii="Times New Roman" w:eastAsia="Times New Roman" w:hAnsi="Times New Roman" w:cs="Times New Roman"/>
                <w:b/>
                <w:sz w:val="20"/>
                <w:szCs w:val="20"/>
                <w:lang w:val="en-GB"/>
              </w:rPr>
            </w:pPr>
            <w:r w:rsidRPr="00AF1D4B">
              <w:rPr>
                <w:rFonts w:ascii="Times New Roman" w:eastAsia="Times New Roman" w:hAnsi="Times New Roman" w:cs="Times New Roman"/>
                <w:b/>
                <w:i/>
                <w:sz w:val="20"/>
                <w:szCs w:val="20"/>
                <w:lang w:val="en-GB"/>
              </w:rPr>
              <w:t>The Law on Temporary Social Care Residents</w:t>
            </w:r>
            <w:r w:rsidRPr="00AF1D4B">
              <w:rPr>
                <w:rFonts w:ascii="Times New Roman" w:eastAsia="Times New Roman" w:hAnsi="Times New Roman" w:cs="Times New Roman"/>
                <w:i/>
                <w:sz w:val="20"/>
                <w:szCs w:val="20"/>
                <w:lang w:val="en-GB"/>
              </w:rPr>
              <w:t xml:space="preserve"> </w:t>
            </w:r>
            <w:r w:rsidRPr="00AF1D4B">
              <w:rPr>
                <w:rFonts w:ascii="Times New Roman" w:eastAsia="Times New Roman" w:hAnsi="Times New Roman" w:cs="Times New Roman"/>
                <w:sz w:val="20"/>
                <w:szCs w:val="20"/>
                <w:lang w:val="en-GB"/>
              </w:rPr>
              <w:t>was adopted in December 2021 (</w:t>
            </w:r>
            <w:r w:rsidRPr="00AF1D4B">
              <w:rPr>
                <w:rFonts w:ascii="Times New Roman" w:eastAsia="Times New Roman" w:hAnsi="Times New Roman" w:cs="Times New Roman"/>
                <w:i/>
                <w:sz w:val="20"/>
                <w:szCs w:val="20"/>
                <w:lang w:val="en-GB"/>
              </w:rPr>
              <w:t>Official Gazette of RS</w:t>
            </w:r>
            <w:r w:rsidRPr="00AF1D4B">
              <w:rPr>
                <w:rFonts w:ascii="Times New Roman" w:eastAsia="Times New Roman" w:hAnsi="Times New Roman" w:cs="Times New Roman"/>
                <w:sz w:val="20"/>
                <w:szCs w:val="20"/>
                <w:lang w:val="en-GB"/>
              </w:rPr>
              <w:t>, No. 126/2021). It has been in force since 31 December 2021. This law regulates the manner of exercising the rights of beneficiaries of temporary accommodation services in social protection, as well as the rights of beneficiaries of temporary accommodation services in social protection institutions that are in the process of deinstitutionalization, and principles, accommodation procedure, preparation procedure for community living, protection against exploitation and neglect, as well as other rights and obligations of beneficiaries when using temporary accommodation services until the time when living conditions in the community can be provided, and ways of dealing with incidents of imminent danger to life or safety of the beneficiaries or other persons.</w:t>
            </w:r>
            <w:r w:rsidRPr="00AF1D4B">
              <w:rPr>
                <w:rFonts w:ascii="Times New Roman" w:eastAsia="Times New Roman" w:hAnsi="Times New Roman" w:cs="Times New Roman"/>
                <w:b/>
                <w:sz w:val="20"/>
                <w:szCs w:val="20"/>
                <w:lang w:val="en-GB"/>
              </w:rPr>
              <w:t xml:space="preserve"> </w:t>
            </w:r>
          </w:p>
        </w:tc>
      </w:tr>
      <w:tr w:rsidR="00AF1D4B" w:rsidRPr="00AF1D4B" w14:paraId="550D27EB" w14:textId="77777777" w:rsidTr="00EF780D">
        <w:trPr>
          <w:trHeight w:val="1598"/>
        </w:trPr>
        <w:tc>
          <w:tcPr>
            <w:tcW w:w="1687" w:type="dxa"/>
            <w:gridSpan w:val="4"/>
            <w:shd w:val="clear" w:color="auto" w:fill="FFFFFF"/>
          </w:tcPr>
          <w:p w14:paraId="5A562174" w14:textId="77777777" w:rsidR="00AF1D4B" w:rsidRPr="00AF1D4B" w:rsidRDefault="00AF1D4B" w:rsidP="00AF1D4B">
            <w:pPr>
              <w:spacing w:before="240"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3.4.3.2.</w:t>
            </w:r>
          </w:p>
        </w:tc>
        <w:tc>
          <w:tcPr>
            <w:tcW w:w="4540" w:type="dxa"/>
            <w:gridSpan w:val="8"/>
            <w:shd w:val="clear" w:color="auto" w:fill="FFFFFF"/>
          </w:tcPr>
          <w:p w14:paraId="354E56BA" w14:textId="77777777" w:rsidR="00AF1D4B" w:rsidRPr="00AF1D4B" w:rsidRDefault="00AF1D4B" w:rsidP="00AF1D4B">
            <w:pPr>
              <w:spacing w:before="240" w:after="0" w:line="240" w:lineRule="auto"/>
              <w:rPr>
                <w:rFonts w:ascii="Times New Roman" w:eastAsia="Calibri" w:hAnsi="Times New Roman" w:cs="Times New Roman"/>
                <w:sz w:val="20"/>
                <w:szCs w:val="20"/>
              </w:rPr>
            </w:pPr>
            <w:r w:rsidRPr="00AF1D4B">
              <w:rPr>
                <w:rFonts w:ascii="Times New Roman" w:eastAsia="Calibri" w:hAnsi="Times New Roman" w:cs="Times New Roman"/>
                <w:sz w:val="20"/>
                <w:szCs w:val="20"/>
              </w:rPr>
              <w:t>Strengthen the oversight of living conditions in psychiatric hospitals, in line with the Program for the protection of mental health in the Republic of Serbia 2019- 2026.</w:t>
            </w:r>
          </w:p>
          <w:p w14:paraId="1961F384" w14:textId="77777777" w:rsidR="00AF1D4B" w:rsidRPr="00AF1D4B" w:rsidRDefault="00AF1D4B" w:rsidP="00AF1D4B">
            <w:pPr>
              <w:spacing w:before="240" w:after="0" w:line="240" w:lineRule="auto"/>
              <w:rPr>
                <w:rFonts w:ascii="Times New Roman" w:eastAsia="Calibri" w:hAnsi="Times New Roman" w:cs="Times New Roman"/>
                <w:sz w:val="20"/>
                <w:szCs w:val="20"/>
              </w:rPr>
            </w:pPr>
            <w:r w:rsidRPr="00AF1D4B">
              <w:rPr>
                <w:rFonts w:ascii="Times New Roman" w:eastAsia="Calibri" w:hAnsi="Times New Roman" w:cs="Times New Roman"/>
                <w:sz w:val="20"/>
                <w:szCs w:val="20"/>
              </w:rPr>
              <w:t>Link with Chapter 28</w:t>
            </w:r>
          </w:p>
        </w:tc>
        <w:tc>
          <w:tcPr>
            <w:tcW w:w="901" w:type="dxa"/>
            <w:shd w:val="clear" w:color="auto" w:fill="FFFFFF"/>
          </w:tcPr>
          <w:p w14:paraId="5DC7CF8A" w14:textId="77777777" w:rsidR="00AF1D4B" w:rsidRPr="00AF1D4B" w:rsidRDefault="00AF1D4B" w:rsidP="00AF1D4B">
            <w:pPr>
              <w:spacing w:before="240" w:after="0" w:line="240" w:lineRule="auto"/>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Health</w:t>
            </w:r>
          </w:p>
          <w:p w14:paraId="5571D100" w14:textId="77777777" w:rsidR="00AF1D4B" w:rsidRPr="00AF1D4B" w:rsidRDefault="00AF1D4B" w:rsidP="00AF1D4B">
            <w:pPr>
              <w:spacing w:before="240" w:after="0" w:line="240" w:lineRule="auto"/>
              <w:rPr>
                <w:rFonts w:ascii="Times New Roman" w:eastAsia="Times New Roman" w:hAnsi="Times New Roman" w:cs="Times New Roman"/>
                <w:sz w:val="20"/>
                <w:szCs w:val="20"/>
              </w:rPr>
            </w:pPr>
          </w:p>
        </w:tc>
        <w:tc>
          <w:tcPr>
            <w:tcW w:w="2422" w:type="dxa"/>
            <w:gridSpan w:val="12"/>
            <w:shd w:val="clear" w:color="auto" w:fill="FFFFFF"/>
          </w:tcPr>
          <w:p w14:paraId="0A6BCE1C"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Commencing from I quarter 2020.</w:t>
            </w:r>
          </w:p>
        </w:tc>
        <w:tc>
          <w:tcPr>
            <w:tcW w:w="1718" w:type="dxa"/>
            <w:gridSpan w:val="2"/>
            <w:shd w:val="clear" w:color="auto" w:fill="FFFFFF"/>
          </w:tcPr>
          <w:p w14:paraId="64CECB3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Budgeted  in Chapter 28</w:t>
            </w:r>
          </w:p>
        </w:tc>
        <w:tc>
          <w:tcPr>
            <w:tcW w:w="2648" w:type="dxa"/>
            <w:gridSpan w:val="9"/>
            <w:shd w:val="clear" w:color="auto" w:fill="FFFFFF"/>
          </w:tcPr>
          <w:p w14:paraId="6C578613" w14:textId="77777777" w:rsidR="00AF1D4B" w:rsidRPr="00AF1D4B" w:rsidRDefault="00AF1D4B" w:rsidP="008E2A58">
            <w:pPr>
              <w:spacing w:after="0" w:line="240" w:lineRule="atLeast"/>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Annual report on the oversight of living conditions in psychiatric hospitals, performed in line with</w:t>
            </w:r>
            <w:r w:rsidRPr="00AF1D4B">
              <w:rPr>
                <w:rFonts w:ascii="Times New Roman" w:eastAsia="Calibri" w:hAnsi="Times New Roman" w:cs="Times New Roman"/>
                <w:sz w:val="20"/>
                <w:szCs w:val="20"/>
              </w:rPr>
              <w:t xml:space="preserve"> </w:t>
            </w:r>
            <w:r w:rsidRPr="00AF1D4B">
              <w:rPr>
                <w:rFonts w:ascii="Times New Roman" w:eastAsia="Times New Roman" w:hAnsi="Times New Roman" w:cs="Times New Roman"/>
                <w:sz w:val="20"/>
                <w:szCs w:val="20"/>
              </w:rPr>
              <w:t>the Program for the protection of mental health in the Republic of Serbia 2019- 2026.</w:t>
            </w:r>
          </w:p>
        </w:tc>
        <w:tc>
          <w:tcPr>
            <w:tcW w:w="1942" w:type="dxa"/>
            <w:gridSpan w:val="2"/>
            <w:shd w:val="clear" w:color="auto" w:fill="92D050"/>
          </w:tcPr>
          <w:p w14:paraId="74BF7977"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bookmarkStart w:id="11" w:name="_Hlk78198901"/>
            <w:r w:rsidRPr="00AF1D4B">
              <w:rPr>
                <w:rFonts w:ascii="Times New Roman" w:eastAsia="Times New Roman" w:hAnsi="Times New Roman" w:cs="Times New Roman"/>
                <w:b/>
                <w:sz w:val="20"/>
                <w:szCs w:val="20"/>
              </w:rPr>
              <w:t>Activity is being successfully implemented.</w:t>
            </w:r>
          </w:p>
          <w:bookmarkEnd w:id="11"/>
          <w:p w14:paraId="70A3C01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recommendations of the National Mechanism for the Prevention of Torture (NPM), which operates within the framework of the Protector of Citizens, are regularly followed.</w:t>
            </w:r>
          </w:p>
        </w:tc>
      </w:tr>
      <w:tr w:rsidR="00AF1D4B" w:rsidRPr="00AF1D4B" w14:paraId="29484711" w14:textId="77777777" w:rsidTr="00EF780D">
        <w:trPr>
          <w:trHeight w:val="1266"/>
        </w:trPr>
        <w:tc>
          <w:tcPr>
            <w:tcW w:w="1687" w:type="dxa"/>
            <w:gridSpan w:val="4"/>
            <w:shd w:val="clear" w:color="auto" w:fill="FFFFFF"/>
          </w:tcPr>
          <w:p w14:paraId="74C13C0F" w14:textId="77777777" w:rsidR="00AF1D4B" w:rsidRPr="00AF1D4B" w:rsidRDefault="00AF1D4B" w:rsidP="00AF1D4B">
            <w:pPr>
              <w:spacing w:before="24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3.4.3.3.</w:t>
            </w:r>
          </w:p>
        </w:tc>
        <w:tc>
          <w:tcPr>
            <w:tcW w:w="4540" w:type="dxa"/>
            <w:gridSpan w:val="8"/>
            <w:shd w:val="clear" w:color="auto" w:fill="FFFFFF"/>
          </w:tcPr>
          <w:p w14:paraId="3429F58C" w14:textId="77777777" w:rsidR="00AF1D4B" w:rsidRPr="00AF1D4B" w:rsidRDefault="00AF1D4B" w:rsidP="00AF1D4B">
            <w:pPr>
              <w:spacing w:before="240" w:after="0" w:line="240" w:lineRule="auto"/>
              <w:rPr>
                <w:rFonts w:ascii="Times New Roman" w:eastAsia="Calibri" w:hAnsi="Times New Roman" w:cs="Times New Roman"/>
                <w:sz w:val="20"/>
                <w:szCs w:val="20"/>
              </w:rPr>
            </w:pPr>
            <w:r w:rsidRPr="00AF1D4B">
              <w:rPr>
                <w:rFonts w:ascii="Times New Roman" w:eastAsia="Calibri" w:hAnsi="Times New Roman" w:cs="Times New Roman"/>
                <w:sz w:val="20"/>
                <w:szCs w:val="20"/>
              </w:rPr>
              <w:t>Drafting and adoption of the Strategy for Improving the Position of Persons with Disabilities in the Republic of Serbia for the period until 2024 and the Action Plan for Implementation for the period until 2022.</w:t>
            </w:r>
          </w:p>
          <w:p w14:paraId="48BDDD7E" w14:textId="77777777" w:rsidR="00AF1D4B" w:rsidRPr="00AF1D4B" w:rsidRDefault="00AF1D4B" w:rsidP="00AF1D4B">
            <w:pPr>
              <w:spacing w:before="240" w:after="0" w:line="240" w:lineRule="auto"/>
              <w:rPr>
                <w:rFonts w:ascii="Times New Roman" w:eastAsia="Calibri" w:hAnsi="Times New Roman" w:cs="Times New Roman"/>
                <w:sz w:val="20"/>
                <w:szCs w:val="20"/>
              </w:rPr>
            </w:pPr>
          </w:p>
        </w:tc>
        <w:tc>
          <w:tcPr>
            <w:tcW w:w="901" w:type="dxa"/>
            <w:shd w:val="clear" w:color="auto" w:fill="FFFFFF"/>
          </w:tcPr>
          <w:p w14:paraId="36E6F840" w14:textId="77777777" w:rsidR="00AF1D4B" w:rsidRPr="00AF1D4B" w:rsidRDefault="00AF1D4B" w:rsidP="00AF1D4B">
            <w:pPr>
              <w:spacing w:before="240" w:after="0" w:line="240" w:lineRule="auto"/>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-Ministry of Labour, Employment, Veterans and Social Affairs </w:t>
            </w:r>
          </w:p>
        </w:tc>
        <w:tc>
          <w:tcPr>
            <w:tcW w:w="2422" w:type="dxa"/>
            <w:gridSpan w:val="12"/>
            <w:shd w:val="clear" w:color="auto" w:fill="FFFFFF"/>
          </w:tcPr>
          <w:p w14:paraId="55CE820B"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IV quarter of 2020.</w:t>
            </w:r>
          </w:p>
        </w:tc>
        <w:tc>
          <w:tcPr>
            <w:tcW w:w="1718" w:type="dxa"/>
            <w:gridSpan w:val="2"/>
            <w:shd w:val="clear" w:color="auto" w:fill="FFFFFF"/>
          </w:tcPr>
          <w:p w14:paraId="6E5FD52E"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 –</w:t>
            </w:r>
          </w:p>
          <w:p w14:paraId="6D82493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30.878 €</w:t>
            </w:r>
          </w:p>
        </w:tc>
        <w:tc>
          <w:tcPr>
            <w:tcW w:w="2648" w:type="dxa"/>
            <w:gridSpan w:val="9"/>
            <w:shd w:val="clear" w:color="auto" w:fill="FFFFFF"/>
          </w:tcPr>
          <w:p w14:paraId="3A3F6E11" w14:textId="77777777" w:rsidR="00AF1D4B" w:rsidRPr="00AF1D4B" w:rsidRDefault="00AF1D4B" w:rsidP="008E2A58">
            <w:pPr>
              <w:spacing w:after="0" w:line="240" w:lineRule="atLeast"/>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Strategy for Improving the Position of Persons with Disabilities in the Republic of Serbia for the period until 2024 and the Action Plan for Implementation for the period until 2022 adopted.</w:t>
            </w:r>
          </w:p>
        </w:tc>
        <w:tc>
          <w:tcPr>
            <w:tcW w:w="1942" w:type="dxa"/>
            <w:gridSpan w:val="2"/>
            <w:shd w:val="clear" w:color="auto" w:fill="92D050"/>
          </w:tcPr>
          <w:p w14:paraId="2E6E46BD" w14:textId="77777777" w:rsidR="00AF1D4B" w:rsidRPr="00AF1D4B" w:rsidRDefault="00AF1D4B" w:rsidP="008E2A58">
            <w:pPr>
              <w:spacing w:after="0" w:line="240" w:lineRule="atLeast"/>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fully implemented.</w:t>
            </w:r>
          </w:p>
          <w:p w14:paraId="579C7BDA" w14:textId="77777777" w:rsidR="00AF1D4B" w:rsidRPr="00AF1D4B" w:rsidRDefault="00AF1D4B" w:rsidP="008E2A58">
            <w:pPr>
              <w:spacing w:after="0" w:line="240" w:lineRule="atLeast"/>
              <w:jc w:val="both"/>
              <w:rPr>
                <w:rFonts w:ascii="Times New Roman" w:eastAsia="Times New Roman" w:hAnsi="Times New Roman" w:cs="Times New Roman"/>
                <w:sz w:val="20"/>
                <w:szCs w:val="20"/>
                <w:highlight w:val="yellow"/>
              </w:rPr>
            </w:pPr>
            <w:r w:rsidRPr="00AF1D4B">
              <w:rPr>
                <w:rFonts w:ascii="Times New Roman" w:eastAsia="Times New Roman" w:hAnsi="Times New Roman" w:cs="Times New Roman"/>
                <w:sz w:val="20"/>
                <w:szCs w:val="20"/>
              </w:rPr>
              <w:t xml:space="preserve"> The Strategy for improving the position of persons with disabilities in the Republic of Serbia for the period from 2020 to 2024 was adopted on March 5, 2020 and published in the Official Gazette ("Official Gazette of RS", No. 44/20).The two-year Action Plan for the implementation of the Strategy for Improving the Position of Persons with Disabilities in the Republic of Serbia was adopted at the Government session on 8 April 2021, and published in the Official Gazette on 14 April 2021.</w:t>
            </w:r>
          </w:p>
        </w:tc>
      </w:tr>
      <w:tr w:rsidR="00AF1D4B" w:rsidRPr="00AF1D4B" w14:paraId="2006D52F" w14:textId="77777777" w:rsidTr="00EF780D">
        <w:trPr>
          <w:trHeight w:val="416"/>
        </w:trPr>
        <w:tc>
          <w:tcPr>
            <w:tcW w:w="1687" w:type="dxa"/>
            <w:gridSpan w:val="4"/>
            <w:shd w:val="clear" w:color="auto" w:fill="FFFFFF"/>
          </w:tcPr>
          <w:p w14:paraId="54DB2E17" w14:textId="77777777" w:rsidR="00AF1D4B" w:rsidRPr="00AF1D4B" w:rsidRDefault="00AF1D4B" w:rsidP="00AF1D4B">
            <w:pPr>
              <w:spacing w:before="24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3.4.3.4.</w:t>
            </w:r>
          </w:p>
        </w:tc>
        <w:tc>
          <w:tcPr>
            <w:tcW w:w="4540" w:type="dxa"/>
            <w:gridSpan w:val="8"/>
            <w:shd w:val="clear" w:color="auto" w:fill="FFFFFF"/>
          </w:tcPr>
          <w:p w14:paraId="77841D2A" w14:textId="77777777" w:rsidR="00AF1D4B" w:rsidRPr="00AF1D4B" w:rsidDel="00C82C68" w:rsidRDefault="00AF1D4B" w:rsidP="00AF1D4B">
            <w:pPr>
              <w:spacing w:before="240" w:after="0" w:line="240" w:lineRule="auto"/>
              <w:rPr>
                <w:rFonts w:ascii="Times New Roman" w:eastAsia="Calibri" w:hAnsi="Times New Roman" w:cs="Times New Roman"/>
                <w:sz w:val="20"/>
                <w:szCs w:val="20"/>
              </w:rPr>
            </w:pPr>
            <w:r w:rsidRPr="00AF1D4B">
              <w:rPr>
                <w:rFonts w:ascii="Times New Roman" w:eastAsia="Calibri" w:hAnsi="Times New Roman" w:cs="Times New Roman"/>
                <w:sz w:val="20"/>
                <w:szCs w:val="20"/>
              </w:rPr>
              <w:t>Monitoring implementation of the Strategy for Improving the Position of Persons with Disabilities in the Republic of Serbia for the period until 2024 and the Action Plan for Implementation for the period until 2022.</w:t>
            </w:r>
          </w:p>
        </w:tc>
        <w:tc>
          <w:tcPr>
            <w:tcW w:w="901" w:type="dxa"/>
            <w:shd w:val="clear" w:color="auto" w:fill="FFFFFF"/>
          </w:tcPr>
          <w:p w14:paraId="225FDB48" w14:textId="77777777" w:rsidR="00AF1D4B" w:rsidRPr="00AF1D4B" w:rsidRDefault="00AF1D4B" w:rsidP="00AF1D4B">
            <w:pPr>
              <w:spacing w:before="240" w:after="0" w:line="240" w:lineRule="auto"/>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-Ministry of Labour, Employment, Veterans and Social Affairs </w:t>
            </w:r>
          </w:p>
        </w:tc>
        <w:tc>
          <w:tcPr>
            <w:tcW w:w="2422" w:type="dxa"/>
            <w:gridSpan w:val="12"/>
            <w:shd w:val="clear" w:color="auto" w:fill="FFFFFF"/>
          </w:tcPr>
          <w:p w14:paraId="526C18C5" w14:textId="77777777" w:rsidR="00AF1D4B" w:rsidRPr="00AF1D4B" w:rsidRDefault="00AF1D4B" w:rsidP="00AF1D4B">
            <w:pPr>
              <w:spacing w:before="240" w:line="240" w:lineRule="auto"/>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until the expiry of the Strategy</w:t>
            </w:r>
          </w:p>
        </w:tc>
        <w:tc>
          <w:tcPr>
            <w:tcW w:w="1718" w:type="dxa"/>
            <w:gridSpan w:val="2"/>
            <w:shd w:val="clear" w:color="auto" w:fill="FFFFFF"/>
          </w:tcPr>
          <w:p w14:paraId="17FF1F93"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 –</w:t>
            </w:r>
          </w:p>
          <w:p w14:paraId="316B145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6.915 €</w:t>
            </w:r>
          </w:p>
          <w:p w14:paraId="73F8CB9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in 2020.- 2.305 € </w:t>
            </w:r>
          </w:p>
          <w:p w14:paraId="2AA816B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2021.- 2.305 €</w:t>
            </w:r>
          </w:p>
          <w:p w14:paraId="0D7CF5E7"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in 2022.- 2.305 €</w:t>
            </w:r>
          </w:p>
        </w:tc>
        <w:tc>
          <w:tcPr>
            <w:tcW w:w="2648" w:type="dxa"/>
            <w:gridSpan w:val="9"/>
            <w:shd w:val="clear" w:color="auto" w:fill="FFFFFF"/>
          </w:tcPr>
          <w:p w14:paraId="0DF25CF6" w14:textId="77777777" w:rsidR="00AF1D4B" w:rsidRPr="00AF1D4B" w:rsidRDefault="00AF1D4B" w:rsidP="008E2A58">
            <w:pPr>
              <w:spacing w:after="0" w:line="240" w:lineRule="atLeast"/>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Reports on implementation regularly developed and publicly available.</w:t>
            </w:r>
          </w:p>
        </w:tc>
        <w:tc>
          <w:tcPr>
            <w:tcW w:w="1942" w:type="dxa"/>
            <w:gridSpan w:val="2"/>
            <w:shd w:val="clear" w:color="auto" w:fill="92D050"/>
          </w:tcPr>
          <w:p w14:paraId="25E50C21"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5F0F21C2"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preparation of the report on the implementation of the Action Plan for the implementation of the Strategy in 2022 is underway.</w:t>
            </w:r>
          </w:p>
          <w:p w14:paraId="628EEC29"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Based on the annual reports for 2021 and 2022 on the implementation of the Action Plan for the implementation of the Strategy, a report on the implementation of the Strategy for the Improvement of the Position of Persons with Disabilities in the Republic of Serbia 2020-2024 will be prepared by 30 April 2023.</w:t>
            </w:r>
          </w:p>
        </w:tc>
      </w:tr>
      <w:tr w:rsidR="00AF1D4B" w:rsidRPr="00AF1D4B" w14:paraId="1F7B7D53" w14:textId="77777777" w:rsidTr="00EF780D">
        <w:trPr>
          <w:trHeight w:val="1266"/>
        </w:trPr>
        <w:tc>
          <w:tcPr>
            <w:tcW w:w="1687" w:type="dxa"/>
            <w:gridSpan w:val="4"/>
            <w:shd w:val="clear" w:color="auto" w:fill="FFFFFF"/>
          </w:tcPr>
          <w:p w14:paraId="412D4251" w14:textId="77777777" w:rsidR="00AF1D4B" w:rsidRPr="00AF1D4B" w:rsidRDefault="00AF1D4B" w:rsidP="00AF1D4B">
            <w:pPr>
              <w:spacing w:before="24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3.4.3.5</w:t>
            </w:r>
          </w:p>
        </w:tc>
        <w:tc>
          <w:tcPr>
            <w:tcW w:w="4540" w:type="dxa"/>
            <w:gridSpan w:val="8"/>
            <w:shd w:val="clear" w:color="auto" w:fill="FFFFFF"/>
          </w:tcPr>
          <w:p w14:paraId="0055F9E4" w14:textId="77777777" w:rsidR="00AF1D4B" w:rsidRPr="00AF1D4B" w:rsidRDefault="00AF1D4B" w:rsidP="00AF1D4B">
            <w:pPr>
              <w:spacing w:before="240" w:after="0" w:line="240" w:lineRule="auto"/>
              <w:rPr>
                <w:rFonts w:ascii="Times New Roman" w:eastAsia="Calibri" w:hAnsi="Times New Roman" w:cs="Times New Roman"/>
                <w:sz w:val="20"/>
                <w:szCs w:val="20"/>
              </w:rPr>
            </w:pPr>
            <w:r w:rsidRPr="00AF1D4B">
              <w:rPr>
                <w:rFonts w:ascii="Times New Roman" w:eastAsia="Calibri" w:hAnsi="Times New Roman" w:cs="Times New Roman"/>
                <w:sz w:val="20"/>
                <w:szCs w:val="20"/>
              </w:rPr>
              <w:t>Adoption of the Law on Amendments to the Family Law, aimed at abolishing the existing system of complete deprivation of legal capacity with the introduction of a model of “decision making with support”.</w:t>
            </w:r>
          </w:p>
        </w:tc>
        <w:tc>
          <w:tcPr>
            <w:tcW w:w="901" w:type="dxa"/>
            <w:shd w:val="clear" w:color="auto" w:fill="FFFFFF"/>
          </w:tcPr>
          <w:p w14:paraId="7D6058D8" w14:textId="77777777" w:rsidR="00AF1D4B" w:rsidRPr="00AF1D4B" w:rsidRDefault="00AF1D4B" w:rsidP="00AF1D4B">
            <w:pPr>
              <w:spacing w:before="240" w:after="0" w:line="240" w:lineRule="auto"/>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Labour, Employment, Veterans and Social Affairs</w:t>
            </w:r>
          </w:p>
        </w:tc>
        <w:tc>
          <w:tcPr>
            <w:tcW w:w="2422" w:type="dxa"/>
            <w:gridSpan w:val="12"/>
            <w:shd w:val="clear" w:color="auto" w:fill="FFFFFF"/>
          </w:tcPr>
          <w:p w14:paraId="743D5F70"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By II quarter of 2021.</w:t>
            </w:r>
          </w:p>
        </w:tc>
        <w:tc>
          <w:tcPr>
            <w:tcW w:w="1718" w:type="dxa"/>
            <w:gridSpan w:val="2"/>
            <w:shd w:val="clear" w:color="auto" w:fill="FFFFFF"/>
          </w:tcPr>
          <w:p w14:paraId="71833569"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 –</w:t>
            </w:r>
          </w:p>
          <w:p w14:paraId="51A4E25F"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17.285 €</w:t>
            </w:r>
          </w:p>
        </w:tc>
        <w:tc>
          <w:tcPr>
            <w:tcW w:w="2648" w:type="dxa"/>
            <w:gridSpan w:val="9"/>
            <w:shd w:val="clear" w:color="auto" w:fill="FFFFFF"/>
          </w:tcPr>
          <w:p w14:paraId="3D8D3FA3" w14:textId="77777777" w:rsidR="00AF1D4B" w:rsidRPr="00AF1D4B" w:rsidRDefault="00AF1D4B" w:rsidP="008E2A58">
            <w:pPr>
              <w:spacing w:after="0" w:line="240" w:lineRule="atLeast"/>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Law on Amendments to the Family Law, aimed at abolishing the existing system of complete deprivation of legal capacity with the introduction of a model of “decision making with support” adopted.</w:t>
            </w:r>
          </w:p>
        </w:tc>
        <w:tc>
          <w:tcPr>
            <w:tcW w:w="1942" w:type="dxa"/>
            <w:gridSpan w:val="2"/>
            <w:shd w:val="clear" w:color="auto" w:fill="FF0000"/>
          </w:tcPr>
          <w:p w14:paraId="6ECF23FB"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Activity is not implemented. </w:t>
            </w:r>
          </w:p>
          <w:p w14:paraId="1BA4573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No new information in the reporting period.</w:t>
            </w:r>
          </w:p>
          <w:p w14:paraId="0AB366CD"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tc>
      </w:tr>
      <w:tr w:rsidR="00AF1D4B" w:rsidRPr="00AF1D4B" w14:paraId="312808CA" w14:textId="77777777" w:rsidTr="00EF780D">
        <w:trPr>
          <w:trHeight w:val="800"/>
        </w:trPr>
        <w:tc>
          <w:tcPr>
            <w:tcW w:w="1687" w:type="dxa"/>
            <w:gridSpan w:val="4"/>
            <w:shd w:val="clear" w:color="auto" w:fill="FFFFFF"/>
          </w:tcPr>
          <w:p w14:paraId="5F838B21" w14:textId="77777777" w:rsidR="00AF1D4B" w:rsidRPr="00AF1D4B" w:rsidRDefault="00AF1D4B" w:rsidP="00AF1D4B">
            <w:pPr>
              <w:spacing w:before="24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3.4.3.6</w:t>
            </w:r>
          </w:p>
        </w:tc>
        <w:tc>
          <w:tcPr>
            <w:tcW w:w="4540" w:type="dxa"/>
            <w:gridSpan w:val="8"/>
            <w:shd w:val="clear" w:color="auto" w:fill="FFFFFF"/>
          </w:tcPr>
          <w:p w14:paraId="547D50BF" w14:textId="77777777" w:rsidR="00AF1D4B" w:rsidRPr="00AF1D4B" w:rsidRDefault="00AF1D4B" w:rsidP="00AF1D4B">
            <w:pPr>
              <w:spacing w:before="240" w:after="0" w:line="240" w:lineRule="auto"/>
              <w:rPr>
                <w:rFonts w:ascii="Times New Roman" w:eastAsia="Calibri" w:hAnsi="Times New Roman" w:cs="Times New Roman"/>
                <w:sz w:val="20"/>
                <w:szCs w:val="20"/>
              </w:rPr>
            </w:pPr>
            <w:r w:rsidRPr="00AF1D4B">
              <w:rPr>
                <w:rFonts w:ascii="Times New Roman" w:eastAsia="Calibri" w:hAnsi="Times New Roman" w:cs="Times New Roman"/>
                <w:sz w:val="20"/>
                <w:szCs w:val="20"/>
              </w:rPr>
              <w:t>Adoption of the Law on Amendments to the Law on Non-contentious Proceedings.</w:t>
            </w:r>
          </w:p>
        </w:tc>
        <w:tc>
          <w:tcPr>
            <w:tcW w:w="901" w:type="dxa"/>
            <w:shd w:val="clear" w:color="auto" w:fill="FFFFFF"/>
          </w:tcPr>
          <w:p w14:paraId="668F8E78" w14:textId="77777777" w:rsidR="00AF1D4B" w:rsidRPr="00AF1D4B" w:rsidRDefault="00AF1D4B" w:rsidP="00AF1D4B">
            <w:pPr>
              <w:spacing w:before="240" w:after="0" w:line="240" w:lineRule="auto"/>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Justice</w:t>
            </w:r>
          </w:p>
        </w:tc>
        <w:tc>
          <w:tcPr>
            <w:tcW w:w="2422" w:type="dxa"/>
            <w:gridSpan w:val="12"/>
            <w:shd w:val="clear" w:color="auto" w:fill="FFFFFF"/>
          </w:tcPr>
          <w:p w14:paraId="2C597EB1"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By II quarter of 2021.</w:t>
            </w:r>
          </w:p>
        </w:tc>
        <w:tc>
          <w:tcPr>
            <w:tcW w:w="1718" w:type="dxa"/>
            <w:gridSpan w:val="2"/>
            <w:shd w:val="clear" w:color="auto" w:fill="FFFFFF"/>
          </w:tcPr>
          <w:p w14:paraId="005E11C3"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 –</w:t>
            </w:r>
          </w:p>
          <w:p w14:paraId="33DC27ED"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17.285 €</w:t>
            </w:r>
          </w:p>
        </w:tc>
        <w:tc>
          <w:tcPr>
            <w:tcW w:w="2648" w:type="dxa"/>
            <w:gridSpan w:val="9"/>
            <w:shd w:val="clear" w:color="auto" w:fill="FFFFFF"/>
          </w:tcPr>
          <w:p w14:paraId="1FF490E2" w14:textId="77777777" w:rsidR="00AF1D4B" w:rsidRPr="00AF1D4B" w:rsidRDefault="00AF1D4B" w:rsidP="008E2A58">
            <w:pPr>
              <w:spacing w:after="0" w:line="240" w:lineRule="atLeast"/>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Law on Amendments to the Law on Non-contentious Proceedings adopted</w:t>
            </w:r>
          </w:p>
        </w:tc>
        <w:tc>
          <w:tcPr>
            <w:tcW w:w="1942" w:type="dxa"/>
            <w:gridSpan w:val="2"/>
            <w:shd w:val="clear" w:color="auto" w:fill="FF0000"/>
          </w:tcPr>
          <w:p w14:paraId="0466F18A"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Activity is not implemented. </w:t>
            </w:r>
          </w:p>
          <w:p w14:paraId="7C4D00E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bCs/>
                <w:sz w:val="20"/>
                <w:szCs w:val="20"/>
                <w:lang w:val="en-GB"/>
              </w:rPr>
              <w:t>No new information in the reporting period. The activity is related to changes in the Family Law that have not yet been implemented.</w:t>
            </w:r>
          </w:p>
        </w:tc>
      </w:tr>
      <w:tr w:rsidR="00AF1D4B" w:rsidRPr="00AF1D4B" w14:paraId="2F23B938" w14:textId="77777777" w:rsidTr="00EF780D">
        <w:trPr>
          <w:trHeight w:val="848"/>
        </w:trPr>
        <w:tc>
          <w:tcPr>
            <w:tcW w:w="1687" w:type="dxa"/>
            <w:gridSpan w:val="4"/>
            <w:shd w:val="clear" w:color="auto" w:fill="FFFFFF"/>
          </w:tcPr>
          <w:p w14:paraId="67E5FEAE" w14:textId="77777777" w:rsidR="00AF1D4B" w:rsidRPr="00AF1D4B" w:rsidRDefault="00AF1D4B" w:rsidP="00AF1D4B">
            <w:pPr>
              <w:spacing w:before="24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3.4.3.7.</w:t>
            </w:r>
          </w:p>
        </w:tc>
        <w:tc>
          <w:tcPr>
            <w:tcW w:w="4540" w:type="dxa"/>
            <w:gridSpan w:val="8"/>
            <w:shd w:val="clear" w:color="auto" w:fill="FFFFFF"/>
          </w:tcPr>
          <w:p w14:paraId="7D68361E" w14:textId="77777777" w:rsidR="00AF1D4B" w:rsidRPr="00AF1D4B" w:rsidRDefault="00AF1D4B" w:rsidP="00AF1D4B">
            <w:pPr>
              <w:spacing w:before="240" w:after="0" w:line="240" w:lineRule="auto"/>
              <w:rPr>
                <w:rFonts w:ascii="Times New Roman" w:eastAsia="Calibri" w:hAnsi="Times New Roman" w:cs="Times New Roman"/>
                <w:sz w:val="20"/>
                <w:szCs w:val="20"/>
              </w:rPr>
            </w:pPr>
            <w:r w:rsidRPr="00AF1D4B">
              <w:rPr>
                <w:rFonts w:ascii="Times New Roman" w:eastAsia="Calibri" w:hAnsi="Times New Roman" w:cs="Times New Roman"/>
                <w:sz w:val="20"/>
                <w:szCs w:val="20"/>
              </w:rPr>
              <w:t>Strengthen supervision of living conditions in social welfare institutions in accordance with relevant regulations.</w:t>
            </w:r>
          </w:p>
        </w:tc>
        <w:tc>
          <w:tcPr>
            <w:tcW w:w="901" w:type="dxa"/>
            <w:shd w:val="clear" w:color="auto" w:fill="FFFFFF"/>
          </w:tcPr>
          <w:p w14:paraId="21F12618" w14:textId="77777777" w:rsidR="00AF1D4B" w:rsidRPr="00AF1D4B" w:rsidRDefault="00AF1D4B" w:rsidP="00AF1D4B">
            <w:pPr>
              <w:spacing w:before="240" w:after="0" w:line="240" w:lineRule="auto"/>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Labour, Employment, Veterans and Social Affairs</w:t>
            </w:r>
          </w:p>
        </w:tc>
        <w:tc>
          <w:tcPr>
            <w:tcW w:w="2422" w:type="dxa"/>
            <w:gridSpan w:val="12"/>
            <w:shd w:val="clear" w:color="auto" w:fill="FFFFFF"/>
          </w:tcPr>
          <w:p w14:paraId="3B4F30AC"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w:t>
            </w:r>
          </w:p>
        </w:tc>
        <w:tc>
          <w:tcPr>
            <w:tcW w:w="1718" w:type="dxa"/>
            <w:gridSpan w:val="2"/>
            <w:shd w:val="clear" w:color="auto" w:fill="FFFFFF"/>
          </w:tcPr>
          <w:p w14:paraId="680B1B09"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 –</w:t>
            </w:r>
          </w:p>
          <w:p w14:paraId="0D191F56"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Regular activity</w:t>
            </w:r>
          </w:p>
        </w:tc>
        <w:tc>
          <w:tcPr>
            <w:tcW w:w="2648" w:type="dxa"/>
            <w:gridSpan w:val="9"/>
            <w:shd w:val="clear" w:color="auto" w:fill="FFFFFF"/>
          </w:tcPr>
          <w:p w14:paraId="17D3CB69" w14:textId="77777777" w:rsidR="00AF1D4B" w:rsidRPr="00AF1D4B" w:rsidRDefault="00AF1D4B" w:rsidP="008E2A58">
            <w:pPr>
              <w:spacing w:after="0" w:line="240" w:lineRule="atLeast"/>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Annual report on the supervision of living conditions in social welfare institutions in accordance with the relevant regulations.</w:t>
            </w:r>
          </w:p>
        </w:tc>
        <w:tc>
          <w:tcPr>
            <w:tcW w:w="1942" w:type="dxa"/>
            <w:gridSpan w:val="2"/>
            <w:shd w:val="clear" w:color="auto" w:fill="92D050"/>
          </w:tcPr>
          <w:p w14:paraId="332F3238" w14:textId="77777777" w:rsidR="00AF1D4B" w:rsidRPr="00AF1D4B" w:rsidRDefault="00AF1D4B" w:rsidP="008E2A58">
            <w:pPr>
              <w:spacing w:after="0" w:line="240" w:lineRule="atLeast"/>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34A6553A"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Inspections are carried out regularly and, if necessary, extraordinarily. Each inspection was accompanied by a report with an order of measures to eliminate irregularities. </w:t>
            </w:r>
          </w:p>
          <w:p w14:paraId="6C20657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As to the establishment of Quality Control Mechanism (QCM), one meeting was held, and the proposals of the Ministry and interested civil society organizations were exchanged. It is planned to continue harmonizing the two proposals until the final model of the mechanism is created.</w:t>
            </w:r>
          </w:p>
          <w:p w14:paraId="31E16671"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Provincial Institute for Social Protection organized an expert visit to the Home for Persons with Mental Disabilities "Otthon" on 23 December 2022 with the aim of gaining direct insight into the situation in the institution.</w:t>
            </w:r>
          </w:p>
        </w:tc>
      </w:tr>
      <w:tr w:rsidR="00AF1D4B" w:rsidRPr="00AF1D4B" w14:paraId="75BF54B7" w14:textId="77777777" w:rsidTr="00EF780D">
        <w:trPr>
          <w:trHeight w:val="710"/>
        </w:trPr>
        <w:tc>
          <w:tcPr>
            <w:tcW w:w="7128" w:type="dxa"/>
            <w:gridSpan w:val="13"/>
            <w:shd w:val="clear" w:color="auto" w:fill="8DB3E2"/>
            <w:vAlign w:val="center"/>
          </w:tcPr>
          <w:p w14:paraId="08856DB7" w14:textId="77777777" w:rsidR="00AF1D4B" w:rsidRPr="00AF1D4B" w:rsidRDefault="00AF1D4B" w:rsidP="00AF1D4B">
            <w:pPr>
              <w:spacing w:after="0" w:line="240" w:lineRule="auto"/>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INTERIM BENCHMARK</w:t>
            </w:r>
          </w:p>
        </w:tc>
        <w:tc>
          <w:tcPr>
            <w:tcW w:w="4140" w:type="dxa"/>
            <w:gridSpan w:val="14"/>
            <w:shd w:val="clear" w:color="auto" w:fill="8DB3E2"/>
            <w:vAlign w:val="center"/>
          </w:tcPr>
          <w:p w14:paraId="01CECD31" w14:textId="77777777" w:rsidR="00AF1D4B" w:rsidRPr="00AF1D4B" w:rsidRDefault="00AF1D4B" w:rsidP="00AF1D4B">
            <w:pPr>
              <w:spacing w:after="0" w:line="240" w:lineRule="auto"/>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OVERALL RESULT</w:t>
            </w:r>
          </w:p>
        </w:tc>
        <w:tc>
          <w:tcPr>
            <w:tcW w:w="4590" w:type="dxa"/>
            <w:gridSpan w:val="11"/>
            <w:shd w:val="clear" w:color="auto" w:fill="8DB3E2"/>
            <w:vAlign w:val="center"/>
          </w:tcPr>
          <w:p w14:paraId="75A27DC1" w14:textId="77777777" w:rsidR="00AF1D4B" w:rsidRPr="00AF1D4B" w:rsidRDefault="00AF1D4B" w:rsidP="008E2A58">
            <w:pPr>
              <w:spacing w:after="0" w:line="240" w:lineRule="atLeast"/>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IMPACT INDICATOR</w:t>
            </w:r>
          </w:p>
        </w:tc>
      </w:tr>
      <w:tr w:rsidR="00AF1D4B" w:rsidRPr="00AF1D4B" w14:paraId="6A7E744F" w14:textId="77777777" w:rsidTr="00EF780D">
        <w:trPr>
          <w:trHeight w:val="1070"/>
        </w:trPr>
        <w:tc>
          <w:tcPr>
            <w:tcW w:w="7128" w:type="dxa"/>
            <w:gridSpan w:val="13"/>
            <w:shd w:val="clear" w:color="auto" w:fill="FBD4B4"/>
            <w:vAlign w:val="center"/>
          </w:tcPr>
          <w:p w14:paraId="4821EE23" w14:textId="77777777" w:rsidR="00AF1D4B" w:rsidRPr="00AF1D4B" w:rsidRDefault="00AF1D4B" w:rsidP="00AF1D4B">
            <w:pPr>
              <w:spacing w:after="0" w:line="240" w:lineRule="auto"/>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3.4.4. Serbia steps up the respect of rights of the child, with particular attention for socially vulnerable children, children with disabilities and children as victims of crime. Serbia actively works on reducing institutionalisation to the benefit of increasing family care solutions. </w:t>
            </w:r>
          </w:p>
          <w:p w14:paraId="58B97FB8" w14:textId="77777777" w:rsidR="00AF1D4B" w:rsidRPr="00AF1D4B" w:rsidRDefault="00AF1D4B" w:rsidP="00AF1D4B">
            <w:pPr>
              <w:spacing w:after="0" w:line="240" w:lineRule="auto"/>
              <w:jc w:val="both"/>
              <w:rPr>
                <w:rFonts w:ascii="Times New Roman" w:eastAsia="Calibri" w:hAnsi="Times New Roman" w:cs="Times New Roman"/>
                <w:b/>
                <w:sz w:val="20"/>
                <w:szCs w:val="20"/>
              </w:rPr>
            </w:pPr>
          </w:p>
          <w:p w14:paraId="5F6588DD" w14:textId="77777777" w:rsidR="00AF1D4B" w:rsidRPr="00AF1D4B" w:rsidRDefault="00AF1D4B" w:rsidP="00AF1D4B">
            <w:pPr>
              <w:spacing w:after="0" w:line="240" w:lineRule="auto"/>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Serbia adopts and implements a Strategy and Action Plan for preventing and protecting children from all forms of violence. </w:t>
            </w:r>
          </w:p>
          <w:p w14:paraId="55406A04" w14:textId="77777777" w:rsidR="00AF1D4B" w:rsidRPr="00AF1D4B" w:rsidRDefault="00AF1D4B" w:rsidP="00AF1D4B">
            <w:pPr>
              <w:spacing w:after="0" w:line="240" w:lineRule="auto"/>
              <w:jc w:val="both"/>
              <w:rPr>
                <w:rFonts w:ascii="Times New Roman" w:eastAsia="Calibri" w:hAnsi="Times New Roman" w:cs="Times New Roman"/>
                <w:b/>
                <w:sz w:val="20"/>
                <w:szCs w:val="20"/>
              </w:rPr>
            </w:pPr>
          </w:p>
          <w:p w14:paraId="232FEC3A" w14:textId="77777777" w:rsidR="00AF1D4B" w:rsidRPr="00AF1D4B" w:rsidRDefault="00AF1D4B" w:rsidP="00AF1D4B">
            <w:pPr>
              <w:spacing w:after="0" w:line="240" w:lineRule="auto"/>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Serbia establishes a child friendly justice system, including through amending and implementing the Law on juveniles, improving the work of the Juvenile Justice Council, providing training on dealing with juvenile offenders, improving alternative sanctions for juveniles and measures to reintegrate juvenile offenders back into society.</w:t>
            </w:r>
          </w:p>
          <w:p w14:paraId="00863F92" w14:textId="77777777" w:rsidR="00AF1D4B" w:rsidRPr="00AF1D4B" w:rsidRDefault="00AF1D4B" w:rsidP="00AF1D4B">
            <w:pPr>
              <w:spacing w:after="0" w:line="240" w:lineRule="auto"/>
              <w:jc w:val="both"/>
              <w:rPr>
                <w:rFonts w:ascii="Times New Roman" w:eastAsia="Calibri" w:hAnsi="Times New Roman" w:cs="Times New Roman"/>
                <w:b/>
                <w:sz w:val="20"/>
                <w:szCs w:val="20"/>
              </w:rPr>
            </w:pPr>
          </w:p>
        </w:tc>
        <w:tc>
          <w:tcPr>
            <w:tcW w:w="4140" w:type="dxa"/>
            <w:gridSpan w:val="14"/>
            <w:shd w:val="clear" w:color="auto" w:fill="FFFFFF"/>
            <w:vAlign w:val="center"/>
          </w:tcPr>
          <w:p w14:paraId="394176FE"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Improved protection and enforcement of rights of the child and persons with disabilities by strengthening of relevant institutions ensuring better cooperation between the judiciary and the social sector.</w:t>
            </w:r>
          </w:p>
          <w:p w14:paraId="1F7EB589"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5B06FDBE"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36414BF9"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Social protection system implements solutions that give priority to family support while providing support for children at risk, or provide community living for people with disabilities.</w:t>
            </w:r>
          </w:p>
          <w:p w14:paraId="020C6328"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3044A4E3"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judicial system applies adopted policies and regulations that ensure respect for the principle of the best interests of the child in accordance with EU standards.</w:t>
            </w:r>
          </w:p>
        </w:tc>
        <w:tc>
          <w:tcPr>
            <w:tcW w:w="4590" w:type="dxa"/>
            <w:gridSpan w:val="11"/>
            <w:shd w:val="clear" w:color="auto" w:fill="FFFFFF"/>
            <w:vAlign w:val="center"/>
          </w:tcPr>
          <w:p w14:paraId="54766A8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1. Increase in the number of families with children that benefit from newly designed family support through family outreach and parenting advisory services targeting the most vulnerable, including children with disability.  Baseline: 698 in 2017.  Target: 1000 by 2020 and 2000 by 2022;</w:t>
            </w:r>
          </w:p>
          <w:p w14:paraId="5DE11076"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p w14:paraId="1E4155C9"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2. Children with disability who are in need of alternative care are increasingly placed in family care (including kinship care, foster care and foster-care as shared parenting) and not in institutional care. </w:t>
            </w:r>
          </w:p>
          <w:p w14:paraId="4B84CE78"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A rise of the ratio of children with disability in foster-care. Baseline:  8% of children that are in foster care are with disability (2017)</w:t>
            </w:r>
            <w:r w:rsidRPr="00AF1D4B">
              <w:rPr>
                <w:rFonts w:ascii="Times New Roman" w:eastAsia="Times New Roman" w:hAnsi="Times New Roman" w:cs="Times New Roman"/>
                <w:sz w:val="20"/>
                <w:szCs w:val="20"/>
                <w:vertAlign w:val="superscript"/>
              </w:rPr>
              <w:footnoteReference w:id="8"/>
            </w:r>
            <w:r w:rsidRPr="00AF1D4B">
              <w:rPr>
                <w:rFonts w:ascii="Times New Roman" w:eastAsia="Times New Roman" w:hAnsi="Times New Roman" w:cs="Times New Roman"/>
                <w:sz w:val="20"/>
                <w:szCs w:val="20"/>
              </w:rPr>
              <w:t xml:space="preserve"> Target – increase by 5% by 2020 and 5% by 2022. </w:t>
            </w:r>
          </w:p>
          <w:p w14:paraId="40F1B240"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Increased ratio of kinship care within total number of children in care:  Baseline:  22%</w:t>
            </w:r>
            <w:r w:rsidRPr="00AF1D4B">
              <w:rPr>
                <w:rFonts w:ascii="Times New Roman" w:eastAsia="Times New Roman" w:hAnsi="Times New Roman" w:cs="Times New Roman"/>
                <w:sz w:val="20"/>
                <w:szCs w:val="20"/>
                <w:vertAlign w:val="superscript"/>
              </w:rPr>
              <w:footnoteReference w:id="9"/>
            </w:r>
            <w:r w:rsidRPr="00AF1D4B">
              <w:rPr>
                <w:rFonts w:ascii="Times New Roman" w:eastAsia="Times New Roman" w:hAnsi="Times New Roman" w:cs="Times New Roman"/>
                <w:sz w:val="20"/>
                <w:szCs w:val="20"/>
              </w:rPr>
              <w:t xml:space="preserve"> in 2018. Target 35% in 2021. </w:t>
            </w:r>
          </w:p>
          <w:p w14:paraId="1350273B"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Increase in the number of families with children with disability benefiting from shared parenting. Baseline – 0 in 2019. Target: 200 families by 2021 and 300 by 2023</w:t>
            </w:r>
          </w:p>
          <w:p w14:paraId="04FDBE15"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p w14:paraId="1571CF39"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3. Options for alternative care are selected based on individual situations and needs of each child in accordance with international </w:t>
            </w:r>
            <w:r w:rsidRPr="00AF1D4B">
              <w:rPr>
                <w:rFonts w:ascii="Times New Roman" w:eastAsia="Times New Roman" w:hAnsi="Times New Roman" w:cs="Times New Roman"/>
                <w:i/>
                <w:iCs/>
                <w:sz w:val="20"/>
                <w:szCs w:val="20"/>
              </w:rPr>
              <w:t xml:space="preserve">standards (including UN Guidelines on Alternative Care and the Convention on the Rights of Persons with Disability which prioritize family-based care and </w:t>
            </w:r>
            <w:r w:rsidRPr="00AF1D4B">
              <w:rPr>
                <w:rFonts w:ascii="Times New Roman" w:eastAsia="Times New Roman" w:hAnsi="Times New Roman" w:cs="Times New Roman"/>
                <w:i/>
                <w:sz w:val="20"/>
                <w:szCs w:val="20"/>
              </w:rPr>
              <w:t>General Comment No. 5 (2017) of the United Nations Committee on the Rights of Persons with Disabilities (CRPD)</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 xml:space="preserve">regarding independent living and community involvement. </w:t>
            </w:r>
          </w:p>
          <w:p w14:paraId="4A277BE6"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number of children entering institutions for the first time is strictly controlled and supervised, and decreases from year to year, in accordance with defined criteria for institutionalization; Baseline:  2018: Number of newly admitted children is 172</w:t>
            </w:r>
            <w:r w:rsidRPr="00AF1D4B">
              <w:rPr>
                <w:rFonts w:ascii="Times New Roman" w:eastAsia="Times New Roman" w:hAnsi="Times New Roman" w:cs="Times New Roman"/>
                <w:sz w:val="20"/>
                <w:szCs w:val="20"/>
                <w:vertAlign w:val="superscript"/>
              </w:rPr>
              <w:footnoteReference w:id="10"/>
            </w:r>
            <w:r w:rsidRPr="00AF1D4B">
              <w:rPr>
                <w:rFonts w:ascii="Times New Roman" w:eastAsia="Times New Roman" w:hAnsi="Times New Roman" w:cs="Times New Roman"/>
                <w:sz w:val="20"/>
                <w:szCs w:val="20"/>
              </w:rPr>
              <w:cr/>
            </w:r>
          </w:p>
          <w:p w14:paraId="67C8F740"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4. Number of children who use institutional care services decreases (target - decrease by 15% by 2020 and additional 15% by 2022 for children in comparison with 2018 data).  </w:t>
            </w:r>
          </w:p>
          <w:p w14:paraId="23C24425"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Baseline: 2018 - the total numbers of children (705) in institutions. Target: children:  600 by 2020, and 510 by 2022; (source of data annual report of the Republic Institute for Social Protection</w:t>
            </w:r>
            <w:r w:rsidRPr="00AF1D4B">
              <w:rPr>
                <w:rFonts w:ascii="Times New Roman" w:eastAsia="Times New Roman" w:hAnsi="Times New Roman" w:cs="Times New Roman"/>
                <w:sz w:val="20"/>
                <w:szCs w:val="20"/>
                <w:vertAlign w:val="superscript"/>
              </w:rPr>
              <w:footnoteReference w:id="11"/>
            </w:r>
            <w:r w:rsidRPr="00AF1D4B">
              <w:rPr>
                <w:rFonts w:ascii="Times New Roman" w:eastAsia="Times New Roman" w:hAnsi="Times New Roman" w:cs="Times New Roman"/>
                <w:sz w:val="20"/>
                <w:szCs w:val="20"/>
              </w:rPr>
              <w:t>)</w:t>
            </w:r>
          </w:p>
          <w:p w14:paraId="6EBCF68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p w14:paraId="6249ECD5"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5. The number of children who benefit from the child-oriented-justice increases annually:</w:t>
            </w:r>
          </w:p>
          <w:p w14:paraId="490FA12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p w14:paraId="77A59BEB"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Implementation of diversion orders increased – percentage of implementation in the total number of criminal cases for criminal offenses committed by juveniles, both by public prosecutors and judges.  Baseline: 9.5% (330) for public prosecutors and judges 3.4% (68) in 2017.  Target 15% increase by end of 2020 and 20% increase by 2022</w:t>
            </w:r>
            <w:r w:rsidRPr="00AF1D4B">
              <w:rPr>
                <w:rFonts w:ascii="Times New Roman" w:eastAsia="Times New Roman" w:hAnsi="Times New Roman" w:cs="Times New Roman"/>
                <w:sz w:val="20"/>
                <w:szCs w:val="20"/>
                <w:vertAlign w:val="superscript"/>
              </w:rPr>
              <w:footnoteReference w:id="12"/>
            </w:r>
          </w:p>
          <w:p w14:paraId="275B8F44"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improved conditions for juveniles deprived of liberty (especially those in custody) by 2021 through access to quality education and improved contents for leisure time.</w:t>
            </w:r>
          </w:p>
          <w:p w14:paraId="7E93F825"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clear procedures established and implemented for the preparation of juveniles for release. Adoption of guidelines for Centers for social work for supporting reintegration of juveniles released from correctional institutions</w:t>
            </w:r>
          </w:p>
          <w:p w14:paraId="0DA3987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b/>
            </w:r>
          </w:p>
          <w:p w14:paraId="581D75E2"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6. The report of the European Committee for the Prevention of Torture and Inhuman or Degrading Treatment or Punishment notes positive developments in Serbia regarding the juveniles deprived of liberty;</w:t>
            </w:r>
          </w:p>
          <w:p w14:paraId="7D4038B6"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p w14:paraId="23CCA79D"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7. Concluding remarks of the UN Committee on the Rights of the child notes progress in implementation of the UN Convention on the Rights of the child.</w:t>
            </w:r>
          </w:p>
          <w:p w14:paraId="7D46F17F"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p w14:paraId="25AB8F92"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8. Annual report of the Ombudsman noting improved level of implementation of rights of the child. </w:t>
            </w:r>
          </w:p>
          <w:p w14:paraId="41AFA63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9. European Commission Annual Progress Report on Serbia stating progress in part relating to rights of the child.</w:t>
            </w:r>
          </w:p>
          <w:p w14:paraId="0A892F9B"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p w14:paraId="4BF3FEB0" w14:textId="77777777" w:rsidR="00AF1D4B" w:rsidRPr="00AF1D4B" w:rsidRDefault="00AF1D4B" w:rsidP="008E2A58">
            <w:pPr>
              <w:spacing w:after="0" w:line="240" w:lineRule="atLeast"/>
              <w:jc w:val="both"/>
              <w:rPr>
                <w:rFonts w:ascii="Times New Roman" w:eastAsia="Calibri" w:hAnsi="Times New Roman" w:cs="Times New Roman"/>
                <w:sz w:val="20"/>
                <w:szCs w:val="20"/>
              </w:rPr>
            </w:pPr>
          </w:p>
        </w:tc>
      </w:tr>
      <w:tr w:rsidR="00AF1D4B" w:rsidRPr="00AF1D4B" w14:paraId="1912B183" w14:textId="77777777" w:rsidTr="00EF780D">
        <w:trPr>
          <w:trHeight w:val="890"/>
        </w:trPr>
        <w:tc>
          <w:tcPr>
            <w:tcW w:w="4428" w:type="dxa"/>
            <w:gridSpan w:val="5"/>
            <w:shd w:val="clear" w:color="auto" w:fill="8DB3E2"/>
            <w:vAlign w:val="center"/>
          </w:tcPr>
          <w:p w14:paraId="1040FAC1" w14:textId="77777777" w:rsidR="00AF1D4B" w:rsidRPr="00AF1D4B" w:rsidRDefault="00AF1D4B" w:rsidP="00AF1D4B">
            <w:pPr>
              <w:widowControl w:val="0"/>
              <w:autoSpaceDE w:val="0"/>
              <w:autoSpaceDN w:val="0"/>
              <w:spacing w:after="0" w:line="240" w:lineRule="auto"/>
              <w:jc w:val="center"/>
              <w:rPr>
                <w:rFonts w:ascii="Times New Roman" w:eastAsia="Times New Roman" w:hAnsi="Times New Roman" w:cs="Times New Roman"/>
                <w:b/>
                <w:bCs/>
                <w:sz w:val="20"/>
                <w:szCs w:val="20"/>
                <w:lang w:bidi="en-US"/>
              </w:rPr>
            </w:pPr>
          </w:p>
          <w:p w14:paraId="27E081DA" w14:textId="77777777" w:rsidR="00AF1D4B" w:rsidRPr="00AF1D4B" w:rsidRDefault="00AF1D4B" w:rsidP="00AF1D4B">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AF1D4B">
              <w:rPr>
                <w:rFonts w:ascii="Times New Roman" w:eastAsia="Times New Roman" w:hAnsi="Times New Roman" w:cs="Times New Roman"/>
                <w:b/>
                <w:bCs/>
                <w:sz w:val="20"/>
                <w:szCs w:val="20"/>
                <w:lang w:bidi="en-US"/>
              </w:rPr>
              <w:t>ACTIVITIES</w:t>
            </w:r>
          </w:p>
        </w:tc>
        <w:tc>
          <w:tcPr>
            <w:tcW w:w="2700" w:type="dxa"/>
            <w:gridSpan w:val="8"/>
            <w:shd w:val="clear" w:color="auto" w:fill="8DB3E2"/>
            <w:vAlign w:val="center"/>
          </w:tcPr>
          <w:p w14:paraId="6AE24376" w14:textId="77777777" w:rsidR="00AF1D4B" w:rsidRPr="00AF1D4B" w:rsidRDefault="00AF1D4B" w:rsidP="00AF1D4B">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AF1D4B">
              <w:rPr>
                <w:rFonts w:ascii="Times New Roman" w:eastAsia="Times New Roman" w:hAnsi="Times New Roman" w:cs="Times New Roman"/>
                <w:b/>
                <w:bCs/>
                <w:sz w:val="20"/>
                <w:szCs w:val="20"/>
                <w:lang w:bidi="en-US"/>
              </w:rPr>
              <w:t>RESPONSIBLE AUTHORITY</w:t>
            </w:r>
          </w:p>
        </w:tc>
        <w:tc>
          <w:tcPr>
            <w:tcW w:w="1890" w:type="dxa"/>
            <w:gridSpan w:val="7"/>
            <w:shd w:val="clear" w:color="auto" w:fill="8DB3E2"/>
            <w:vAlign w:val="center"/>
          </w:tcPr>
          <w:p w14:paraId="0542F9B6" w14:textId="77777777" w:rsidR="00AF1D4B" w:rsidRPr="00AF1D4B" w:rsidRDefault="00AF1D4B" w:rsidP="00AF1D4B">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AF1D4B">
              <w:rPr>
                <w:rFonts w:ascii="Times New Roman" w:eastAsia="Times New Roman" w:hAnsi="Times New Roman" w:cs="Times New Roman"/>
                <w:b/>
                <w:bCs/>
                <w:sz w:val="20"/>
                <w:szCs w:val="20"/>
                <w:lang w:bidi="en-US"/>
              </w:rPr>
              <w:t>TIMEFRAME/DEADLINE</w:t>
            </w:r>
          </w:p>
        </w:tc>
        <w:tc>
          <w:tcPr>
            <w:tcW w:w="2250" w:type="dxa"/>
            <w:gridSpan w:val="7"/>
            <w:shd w:val="clear" w:color="auto" w:fill="8DB3E2"/>
            <w:vAlign w:val="center"/>
          </w:tcPr>
          <w:p w14:paraId="7572678C" w14:textId="77777777" w:rsidR="00AF1D4B" w:rsidRPr="00AF1D4B" w:rsidRDefault="00AF1D4B" w:rsidP="00AF1D4B">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AF1D4B">
              <w:rPr>
                <w:rFonts w:ascii="Times New Roman" w:eastAsia="Times New Roman" w:hAnsi="Times New Roman" w:cs="Times New Roman"/>
                <w:b/>
                <w:bCs/>
                <w:sz w:val="20"/>
                <w:szCs w:val="20"/>
                <w:lang w:bidi="en-US"/>
              </w:rPr>
              <w:t>FINANCIAL RESOURCES</w:t>
            </w:r>
          </w:p>
        </w:tc>
        <w:tc>
          <w:tcPr>
            <w:tcW w:w="2250" w:type="dxa"/>
            <w:gridSpan w:val="5"/>
            <w:shd w:val="clear" w:color="auto" w:fill="8DB3E2"/>
            <w:vAlign w:val="center"/>
          </w:tcPr>
          <w:p w14:paraId="40FB5B0C" w14:textId="77777777" w:rsidR="00AF1D4B" w:rsidRPr="00AF1D4B" w:rsidRDefault="00AF1D4B" w:rsidP="008E2A58">
            <w:pPr>
              <w:widowControl w:val="0"/>
              <w:autoSpaceDE w:val="0"/>
              <w:autoSpaceDN w:val="0"/>
              <w:spacing w:after="0" w:line="240" w:lineRule="atLeast"/>
              <w:jc w:val="center"/>
              <w:rPr>
                <w:rFonts w:ascii="Times New Roman" w:eastAsia="Times New Roman" w:hAnsi="Times New Roman" w:cs="Times New Roman"/>
                <w:b/>
                <w:bCs/>
                <w:sz w:val="20"/>
                <w:szCs w:val="20"/>
                <w:lang w:bidi="en-US"/>
              </w:rPr>
            </w:pPr>
            <w:r w:rsidRPr="00AF1D4B">
              <w:rPr>
                <w:rFonts w:ascii="Times New Roman" w:eastAsia="Times New Roman" w:hAnsi="Times New Roman" w:cs="Times New Roman"/>
                <w:b/>
                <w:bCs/>
                <w:sz w:val="20"/>
                <w:szCs w:val="20"/>
                <w:lang w:bidi="en-US"/>
              </w:rPr>
              <w:t>RESULT</w:t>
            </w:r>
          </w:p>
        </w:tc>
        <w:tc>
          <w:tcPr>
            <w:tcW w:w="2340" w:type="dxa"/>
            <w:gridSpan w:val="6"/>
            <w:shd w:val="clear" w:color="auto" w:fill="8DB3E2"/>
            <w:vAlign w:val="center"/>
          </w:tcPr>
          <w:p w14:paraId="05E0B880" w14:textId="77777777" w:rsidR="00AF1D4B" w:rsidRPr="00AF1D4B" w:rsidRDefault="00AF1D4B" w:rsidP="008E2A58">
            <w:pPr>
              <w:widowControl w:val="0"/>
              <w:autoSpaceDE w:val="0"/>
              <w:autoSpaceDN w:val="0"/>
              <w:spacing w:after="0" w:line="240" w:lineRule="atLeast"/>
              <w:jc w:val="center"/>
              <w:rPr>
                <w:rFonts w:ascii="Times New Roman" w:eastAsia="Times New Roman" w:hAnsi="Times New Roman" w:cs="Times New Roman"/>
                <w:b/>
                <w:bCs/>
                <w:sz w:val="20"/>
                <w:szCs w:val="20"/>
                <w:lang w:bidi="en-US"/>
              </w:rPr>
            </w:pPr>
            <w:r w:rsidRPr="00AF1D4B">
              <w:rPr>
                <w:rFonts w:ascii="Times New Roman" w:eastAsia="Times New Roman" w:hAnsi="Times New Roman" w:cs="Times New Roman"/>
                <w:b/>
                <w:bCs/>
                <w:sz w:val="20"/>
                <w:szCs w:val="20"/>
                <w:lang w:bidi="en-US"/>
              </w:rPr>
              <w:t>IMPLEMENTATION STATUS</w:t>
            </w:r>
          </w:p>
        </w:tc>
      </w:tr>
      <w:tr w:rsidR="00AF1D4B" w:rsidRPr="00AF1D4B" w14:paraId="07D906A8" w14:textId="77777777" w:rsidTr="00EF780D">
        <w:trPr>
          <w:trHeight w:val="1408"/>
        </w:trPr>
        <w:tc>
          <w:tcPr>
            <w:tcW w:w="918" w:type="dxa"/>
            <w:gridSpan w:val="2"/>
            <w:shd w:val="clear" w:color="auto" w:fill="FFFFFF"/>
          </w:tcPr>
          <w:p w14:paraId="7D30AC1A"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3.4.4.1.</w:t>
            </w:r>
          </w:p>
        </w:tc>
        <w:tc>
          <w:tcPr>
            <w:tcW w:w="3510" w:type="dxa"/>
            <w:gridSpan w:val="3"/>
            <w:shd w:val="clear" w:color="auto" w:fill="FFFFFF"/>
          </w:tcPr>
          <w:p w14:paraId="4F47668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Strenghtening the Council for the Rights of the Child and ensure its role in monitoring the effects of the reforms and further policy making, including through adequate resources to effectively monitor and track implementation of the action plans and strategies in the area of rights of the child.</w:t>
            </w:r>
          </w:p>
        </w:tc>
        <w:tc>
          <w:tcPr>
            <w:tcW w:w="2700" w:type="dxa"/>
            <w:gridSpan w:val="8"/>
            <w:shd w:val="clear" w:color="auto" w:fill="FFFFFF"/>
          </w:tcPr>
          <w:p w14:paraId="0134C69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-Government of the  Republic of Serbia</w:t>
            </w:r>
          </w:p>
          <w:p w14:paraId="60B2A91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Labour, Employment, Veterans and Social Affairs</w:t>
            </w:r>
          </w:p>
        </w:tc>
        <w:tc>
          <w:tcPr>
            <w:tcW w:w="1890" w:type="dxa"/>
            <w:gridSpan w:val="7"/>
            <w:shd w:val="clear" w:color="auto" w:fill="FFFFFF"/>
          </w:tcPr>
          <w:p w14:paraId="410E3106"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w:t>
            </w:r>
          </w:p>
        </w:tc>
        <w:tc>
          <w:tcPr>
            <w:tcW w:w="2250" w:type="dxa"/>
            <w:gridSpan w:val="7"/>
            <w:shd w:val="clear" w:color="auto" w:fill="FFFFFF"/>
          </w:tcPr>
          <w:p w14:paraId="587B8BA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 </w:t>
            </w:r>
          </w:p>
          <w:p w14:paraId="16AA0CD2"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18.528 €,</w:t>
            </w:r>
          </w:p>
          <w:p w14:paraId="14BA84C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2020 - 6.176 €</w:t>
            </w:r>
          </w:p>
          <w:p w14:paraId="5284410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  6.176 €</w:t>
            </w:r>
          </w:p>
          <w:p w14:paraId="36C04E24"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2022. -  6.176 €</w:t>
            </w:r>
          </w:p>
        </w:tc>
        <w:tc>
          <w:tcPr>
            <w:tcW w:w="2250" w:type="dxa"/>
            <w:gridSpan w:val="5"/>
            <w:shd w:val="clear" w:color="auto" w:fill="FFFFFF"/>
          </w:tcPr>
          <w:p w14:paraId="0A827A52"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Council for the Rights of the Child regularly and efficiently monitors the reforms and provides regular reports. </w:t>
            </w:r>
          </w:p>
        </w:tc>
        <w:tc>
          <w:tcPr>
            <w:tcW w:w="2340" w:type="dxa"/>
            <w:gridSpan w:val="6"/>
            <w:shd w:val="clear" w:color="auto" w:fill="92D050"/>
          </w:tcPr>
          <w:p w14:paraId="4A9B5AF4" w14:textId="77777777" w:rsidR="00AF1D4B" w:rsidRPr="00AF1D4B" w:rsidRDefault="00AF1D4B" w:rsidP="008E2A58">
            <w:pPr>
              <w:widowControl w:val="0"/>
              <w:autoSpaceDE w:val="0"/>
              <w:autoSpaceDN w:val="0"/>
              <w:spacing w:after="0" w:line="240" w:lineRule="atLeast"/>
              <w:jc w:val="both"/>
              <w:rPr>
                <w:rFonts w:ascii="Times New Roman" w:eastAsia="Calibri" w:hAnsi="Times New Roman" w:cs="Times New Roman"/>
                <w:b/>
                <w:sz w:val="20"/>
                <w:szCs w:val="20"/>
                <w:lang w:bidi="en-US"/>
              </w:rPr>
            </w:pPr>
            <w:r w:rsidRPr="00AF1D4B">
              <w:rPr>
                <w:rFonts w:ascii="Times New Roman" w:eastAsia="Calibri" w:hAnsi="Times New Roman" w:cs="Times New Roman"/>
                <w:b/>
                <w:sz w:val="20"/>
                <w:szCs w:val="20"/>
                <w:lang w:bidi="en-US"/>
              </w:rPr>
              <w:t xml:space="preserve">Аctivity is being successfully implemented. </w:t>
            </w:r>
          </w:p>
          <w:p w14:paraId="44FD2133" w14:textId="77777777" w:rsidR="00AF1D4B" w:rsidRPr="00AF1D4B" w:rsidRDefault="00AF1D4B" w:rsidP="008E2A58">
            <w:pPr>
              <w:widowControl w:val="0"/>
              <w:autoSpaceDE w:val="0"/>
              <w:autoSpaceDN w:val="0"/>
              <w:spacing w:after="0" w:line="240" w:lineRule="atLeast"/>
              <w:jc w:val="both"/>
              <w:rPr>
                <w:rFonts w:ascii="Times New Roman" w:eastAsia="Calibri" w:hAnsi="Times New Roman" w:cs="Times New Roman"/>
                <w:sz w:val="20"/>
                <w:szCs w:val="20"/>
                <w:lang w:bidi="en-US"/>
              </w:rPr>
            </w:pPr>
          </w:p>
          <w:p w14:paraId="3DEF8435" w14:textId="77777777" w:rsidR="00AF1D4B" w:rsidRPr="00AF1D4B" w:rsidRDefault="00AF1D4B" w:rsidP="008E2A58">
            <w:pPr>
              <w:widowControl w:val="0"/>
              <w:autoSpaceDE w:val="0"/>
              <w:autoSpaceDN w:val="0"/>
              <w:spacing w:after="0" w:line="240" w:lineRule="atLeast"/>
              <w:jc w:val="both"/>
              <w:rPr>
                <w:rFonts w:ascii="Times New Roman" w:eastAsia="Calibri" w:hAnsi="Times New Roman" w:cs="Times New Roman"/>
                <w:sz w:val="20"/>
                <w:szCs w:val="20"/>
                <w:lang w:val="en-GB" w:bidi="en-US"/>
              </w:rPr>
            </w:pPr>
            <w:r w:rsidRPr="00AF1D4B">
              <w:rPr>
                <w:rFonts w:ascii="Times New Roman" w:eastAsia="Calibri" w:hAnsi="Times New Roman" w:cs="Times New Roman"/>
                <w:sz w:val="20"/>
                <w:szCs w:val="20"/>
                <w:lang w:val="en-GB" w:bidi="en-US"/>
              </w:rPr>
              <w:t>No new information in the reporting period.</w:t>
            </w:r>
          </w:p>
          <w:p w14:paraId="28AFC790" w14:textId="77777777" w:rsidR="00AF1D4B" w:rsidRPr="00AF1D4B" w:rsidRDefault="00AF1D4B" w:rsidP="008E2A58">
            <w:pPr>
              <w:widowControl w:val="0"/>
              <w:autoSpaceDE w:val="0"/>
              <w:autoSpaceDN w:val="0"/>
              <w:spacing w:after="0" w:line="240" w:lineRule="atLeast"/>
              <w:jc w:val="both"/>
              <w:rPr>
                <w:rFonts w:ascii="Times New Roman" w:eastAsia="Calibri" w:hAnsi="Times New Roman" w:cs="Times New Roman"/>
                <w:sz w:val="20"/>
                <w:szCs w:val="20"/>
                <w:lang w:val="en-GB" w:bidi="en-US"/>
              </w:rPr>
            </w:pPr>
          </w:p>
          <w:p w14:paraId="7A879EC6" w14:textId="77777777" w:rsidR="00AF1D4B" w:rsidRPr="00AF1D4B" w:rsidRDefault="00AF1D4B" w:rsidP="008E2A58">
            <w:pPr>
              <w:widowControl w:val="0"/>
              <w:autoSpaceDE w:val="0"/>
              <w:autoSpaceDN w:val="0"/>
              <w:spacing w:after="0" w:line="240" w:lineRule="atLeast"/>
              <w:jc w:val="both"/>
              <w:rPr>
                <w:rFonts w:ascii="Times New Roman" w:eastAsia="Calibri" w:hAnsi="Times New Roman" w:cs="Times New Roman"/>
                <w:sz w:val="20"/>
                <w:szCs w:val="20"/>
                <w:lang w:val="en-GB" w:bidi="en-US"/>
              </w:rPr>
            </w:pPr>
            <w:r w:rsidRPr="00AF1D4B">
              <w:rPr>
                <w:rFonts w:ascii="Times New Roman" w:eastAsia="Calibri" w:hAnsi="Times New Roman" w:cs="Times New Roman"/>
                <w:sz w:val="20"/>
                <w:szCs w:val="20"/>
                <w:lang w:val="en-GB" w:bidi="en-US"/>
              </w:rPr>
              <w:t xml:space="preserve">At its 113th session on February 10, 2022, the Government adopted a Conclusion adopting the General Protocol for the Protection of Children from Violence. </w:t>
            </w:r>
          </w:p>
          <w:p w14:paraId="3FE30C5D" w14:textId="77777777" w:rsidR="00AF1D4B" w:rsidRPr="00AF1D4B" w:rsidRDefault="00AF1D4B" w:rsidP="008E2A58">
            <w:pPr>
              <w:widowControl w:val="0"/>
              <w:autoSpaceDE w:val="0"/>
              <w:autoSpaceDN w:val="0"/>
              <w:spacing w:after="0" w:line="240" w:lineRule="atLeast"/>
              <w:jc w:val="both"/>
              <w:rPr>
                <w:rFonts w:ascii="Times New Roman" w:eastAsia="Calibri" w:hAnsi="Times New Roman" w:cs="Times New Roman"/>
                <w:sz w:val="20"/>
                <w:szCs w:val="20"/>
                <w:lang w:val="en-GB" w:bidi="en-US"/>
              </w:rPr>
            </w:pPr>
          </w:p>
          <w:p w14:paraId="045E1DFC" w14:textId="77777777" w:rsidR="00AF1D4B" w:rsidRPr="00AF1D4B" w:rsidRDefault="00AF1D4B" w:rsidP="008E2A58">
            <w:pPr>
              <w:widowControl w:val="0"/>
              <w:autoSpaceDE w:val="0"/>
              <w:autoSpaceDN w:val="0"/>
              <w:spacing w:after="0" w:line="240" w:lineRule="atLeast"/>
              <w:jc w:val="both"/>
              <w:rPr>
                <w:rFonts w:ascii="Times New Roman" w:eastAsia="Calibri" w:hAnsi="Times New Roman" w:cs="Times New Roman"/>
                <w:sz w:val="20"/>
                <w:szCs w:val="20"/>
                <w:lang w:val="en-GB" w:bidi="en-US"/>
              </w:rPr>
            </w:pPr>
            <w:r w:rsidRPr="00AF1D4B">
              <w:rPr>
                <w:rFonts w:ascii="Times New Roman" w:eastAsia="Calibri" w:hAnsi="Times New Roman" w:cs="Times New Roman"/>
                <w:sz w:val="20"/>
                <w:szCs w:val="20"/>
                <w:lang w:val="en-GB" w:bidi="en-US"/>
              </w:rPr>
              <w:t>The Council for the Rights of the Child in the new convocation was established by the decision of the Government on 01.04.2021. In the period since the formation of the Council for the Rights of the Child, two sessions of the Council were held. After both sessions, the Council submitted reports from the sessions to the Government and the Committee on the Rights of the Child of the National Assembly.</w:t>
            </w:r>
          </w:p>
          <w:p w14:paraId="29B109FD" w14:textId="77777777" w:rsidR="00AF1D4B" w:rsidRPr="00AF1D4B" w:rsidRDefault="00AF1D4B" w:rsidP="008E2A58">
            <w:pPr>
              <w:widowControl w:val="0"/>
              <w:autoSpaceDE w:val="0"/>
              <w:autoSpaceDN w:val="0"/>
              <w:spacing w:after="0" w:line="240" w:lineRule="atLeast"/>
              <w:jc w:val="both"/>
              <w:rPr>
                <w:rFonts w:ascii="Times New Roman" w:eastAsia="Calibri" w:hAnsi="Times New Roman" w:cs="Times New Roman"/>
                <w:sz w:val="20"/>
                <w:szCs w:val="20"/>
                <w:lang w:bidi="en-US"/>
              </w:rPr>
            </w:pPr>
          </w:p>
        </w:tc>
      </w:tr>
      <w:tr w:rsidR="00AF1D4B" w:rsidRPr="00AF1D4B" w14:paraId="20C607A8" w14:textId="77777777" w:rsidTr="00EF780D">
        <w:trPr>
          <w:trHeight w:val="70"/>
        </w:trPr>
        <w:tc>
          <w:tcPr>
            <w:tcW w:w="918" w:type="dxa"/>
            <w:gridSpan w:val="2"/>
            <w:shd w:val="clear" w:color="auto" w:fill="FFFFFF"/>
          </w:tcPr>
          <w:p w14:paraId="2BE1030B"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p>
          <w:p w14:paraId="723E96AF"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3.4.4.2.</w:t>
            </w:r>
          </w:p>
        </w:tc>
        <w:tc>
          <w:tcPr>
            <w:tcW w:w="3510" w:type="dxa"/>
            <w:gridSpan w:val="3"/>
            <w:shd w:val="clear" w:color="auto" w:fill="FFFFFF"/>
          </w:tcPr>
          <w:p w14:paraId="6627A1AC"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p w14:paraId="1972251E"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Improvement of support services for children, adults and older people with intellectual disabilities and their families, in order to prevent institutionalization by: </w:t>
            </w:r>
          </w:p>
          <w:p w14:paraId="4B06BD60"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-Organization of day care </w:t>
            </w:r>
          </w:p>
          <w:p w14:paraId="5C9BDEAB"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-Organization of inclusive workshops </w:t>
            </w:r>
          </w:p>
          <w:p w14:paraId="62BA3B4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-Inclusion of children with developmental disabilities who are at risk of separation from families in existing services in the community</w:t>
            </w:r>
          </w:p>
          <w:p w14:paraId="1D8222D6"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-Organization of services for the early rehabilitation of children with disabilities and provision of support to remain in family </w:t>
            </w:r>
          </w:p>
          <w:p w14:paraId="247F3D1E"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-Organization of a network of clubs with inclusive content in local communities for children, adults and elderly people with intellectual disabilities and their parents </w:t>
            </w:r>
          </w:p>
          <w:p w14:paraId="4058656A"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-Organization of workshops for parents focusing on responsible parenthood and participation in the rehabilitation of children with disabilities.</w:t>
            </w:r>
          </w:p>
        </w:tc>
        <w:tc>
          <w:tcPr>
            <w:tcW w:w="2700" w:type="dxa"/>
            <w:gridSpan w:val="8"/>
            <w:shd w:val="clear" w:color="auto" w:fill="FFFFFF"/>
          </w:tcPr>
          <w:p w14:paraId="1A37723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p w14:paraId="5C25989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-Ministry of Labour, Employment, Veterans and Social Affairs </w:t>
            </w:r>
          </w:p>
          <w:p w14:paraId="295BFFA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890" w:type="dxa"/>
            <w:gridSpan w:val="7"/>
            <w:shd w:val="clear" w:color="auto" w:fill="FFFFFF"/>
          </w:tcPr>
          <w:p w14:paraId="496B438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330A125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by III quarter of 2021.</w:t>
            </w:r>
          </w:p>
        </w:tc>
        <w:tc>
          <w:tcPr>
            <w:tcW w:w="2250" w:type="dxa"/>
            <w:gridSpan w:val="7"/>
            <w:shd w:val="clear" w:color="auto" w:fill="auto"/>
          </w:tcPr>
          <w:p w14:paraId="246E8952"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p>
          <w:p w14:paraId="3F96CFFA"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p>
          <w:p w14:paraId="17B584B6"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 –</w:t>
            </w:r>
          </w:p>
          <w:p w14:paraId="29B0FA42"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p w14:paraId="057D7C0A" w14:textId="77777777" w:rsidR="00AF1D4B" w:rsidRPr="00AF1D4B" w:rsidRDefault="00AF1D4B" w:rsidP="00AF1D4B">
            <w:pPr>
              <w:spacing w:after="0" w:line="240" w:lineRule="auto"/>
              <w:jc w:val="center"/>
              <w:rPr>
                <w:rFonts w:ascii="Calibri" w:eastAsia="Times New Roman" w:hAnsi="Calibri" w:cs="Times New Roman"/>
              </w:rPr>
            </w:pPr>
            <w:r w:rsidRPr="00AF1D4B">
              <w:rPr>
                <w:rFonts w:ascii="Times New Roman" w:eastAsia="Times New Roman" w:hAnsi="Times New Roman" w:cs="Times New Roman"/>
                <w:sz w:val="20"/>
                <w:szCs w:val="20"/>
              </w:rPr>
              <w:t>Regular activity</w:t>
            </w:r>
          </w:p>
        </w:tc>
        <w:tc>
          <w:tcPr>
            <w:tcW w:w="2250" w:type="dxa"/>
            <w:gridSpan w:val="5"/>
            <w:shd w:val="clear" w:color="auto" w:fill="FFFFFF"/>
          </w:tcPr>
          <w:p w14:paraId="3A0C38BE" w14:textId="77777777" w:rsidR="00AF1D4B" w:rsidRPr="00AF1D4B" w:rsidRDefault="00AF1D4B" w:rsidP="008E2A58">
            <w:pPr>
              <w:spacing w:after="0" w:line="240" w:lineRule="atLeast"/>
              <w:jc w:val="both"/>
              <w:rPr>
                <w:rFonts w:ascii="Times New Roman" w:eastAsia="Calibri" w:hAnsi="Times New Roman" w:cs="Times New Roman"/>
                <w:sz w:val="20"/>
                <w:szCs w:val="20"/>
              </w:rPr>
            </w:pPr>
          </w:p>
          <w:p w14:paraId="01E991D7"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Support services for children, adults and older people with intellectual disabilities and their families organized in order to prevent institutionalization by: </w:t>
            </w:r>
          </w:p>
          <w:p w14:paraId="788C9D26"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-Organization of day care </w:t>
            </w:r>
          </w:p>
          <w:p w14:paraId="4575B5EA"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-Organization of inclusive workshops </w:t>
            </w:r>
          </w:p>
          <w:p w14:paraId="4FD0AD32"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-Inclusion of children with developmental disabilities who are at risk of separation from families in existing services in the community.</w:t>
            </w:r>
          </w:p>
          <w:p w14:paraId="1391332E"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-Provision of services for the early rehabilitation of children with disabilities and support to remain in family provided.</w:t>
            </w:r>
          </w:p>
          <w:p w14:paraId="44652149"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 network of clubs with inclusive content organized in local communities.</w:t>
            </w:r>
          </w:p>
          <w:p w14:paraId="76BAC27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-Workshops for parents focusing on responsible parenthood and participation in the rehabilitation of children with disabilities organized.</w:t>
            </w:r>
          </w:p>
        </w:tc>
        <w:tc>
          <w:tcPr>
            <w:tcW w:w="2340" w:type="dxa"/>
            <w:gridSpan w:val="6"/>
            <w:shd w:val="clear" w:color="auto" w:fill="92D050"/>
          </w:tcPr>
          <w:p w14:paraId="75C40E7F"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being successfully implemented.</w:t>
            </w:r>
          </w:p>
          <w:p w14:paraId="7D6D1D49"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September 2022, the second meeting of the WG was held for the preparation of the AP for the implementation of the Deinstitutionalization Strategy, and the adoption of the AP is expected.</w:t>
            </w:r>
          </w:p>
          <w:p w14:paraId="5E098329"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the coming period, the Ministry will work on the development of new community-based services and their standardization. In that sense, the standardization of intensive family support services and family assistant service is very important, including the service of outreach assistant.</w:t>
            </w:r>
          </w:p>
          <w:p w14:paraId="2DF9AFA9"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The total number of licenses issued for services that prevent institutionalization and provide support for independent living, such as: day care, home help, shelter, personal companion to a child, personal assistant, drop-in centre, telephone helpline, supported housing, respite accommodation, etc. is constantly increasing and has a positive trend from the very beginning of the licensing process. </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sz w:val="20"/>
                <w:szCs w:val="20"/>
              </w:rPr>
              <w:t>The list of all licensed social protection service providers is publicly available on the Ministry's website.</w:t>
            </w:r>
          </w:p>
          <w:p w14:paraId="5ED4B238"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During 2022, the Provincial Institute for Social Protection implemented a monitoring and evaluation program of social protection services in the City of Novi Sad with the aim of improving the quality of implementation of programs and services financed from the Budget of the City of Novi Sad in the area of social protection. The monitoring included 37 programs and services implemented by 9 social protection institutions and 81 programs implemented by citizens' associations.</w:t>
            </w:r>
          </w:p>
        </w:tc>
      </w:tr>
      <w:tr w:rsidR="00AF1D4B" w:rsidRPr="00AF1D4B" w14:paraId="522060F2" w14:textId="77777777" w:rsidTr="00EF780D">
        <w:trPr>
          <w:trHeight w:val="2015"/>
        </w:trPr>
        <w:tc>
          <w:tcPr>
            <w:tcW w:w="918" w:type="dxa"/>
            <w:gridSpan w:val="2"/>
            <w:shd w:val="clear" w:color="auto" w:fill="FFFFFF"/>
          </w:tcPr>
          <w:p w14:paraId="68206E6D"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3.4.4.3.</w:t>
            </w:r>
          </w:p>
        </w:tc>
        <w:tc>
          <w:tcPr>
            <w:tcW w:w="3510" w:type="dxa"/>
            <w:gridSpan w:val="3"/>
            <w:shd w:val="clear" w:color="auto" w:fill="FFFFFF"/>
          </w:tcPr>
          <w:p w14:paraId="3F3946DB"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Establishment of the centers for children, young people and families in order to target the population from multiple deprivation environments (paying special attention to the availability for Roma families and children) in order to:</w:t>
            </w:r>
          </w:p>
          <w:p w14:paraId="136011A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-Support a parent who suffers domestic violence </w:t>
            </w:r>
          </w:p>
          <w:p w14:paraId="67931D0C"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-Support children at risk of dropping out of school </w:t>
            </w:r>
          </w:p>
          <w:p w14:paraId="11CE313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-Support families at risk of separation (children and parents) </w:t>
            </w:r>
          </w:p>
          <w:p w14:paraId="2E4325B5"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-Support children victims of crime </w:t>
            </w:r>
          </w:p>
          <w:p w14:paraId="610A6DF7"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-Support children with disabilities from vulnerable families and at risk of placement in institution.</w:t>
            </w:r>
          </w:p>
        </w:tc>
        <w:tc>
          <w:tcPr>
            <w:tcW w:w="2700" w:type="dxa"/>
            <w:gridSpan w:val="8"/>
            <w:shd w:val="clear" w:color="auto" w:fill="FFFFFF"/>
          </w:tcPr>
          <w:p w14:paraId="6829751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Labour, Employment, Veterans and Social Affairs</w:t>
            </w:r>
          </w:p>
          <w:p w14:paraId="197D134D"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-Children's homes in transformation</w:t>
            </w:r>
          </w:p>
          <w:p w14:paraId="6E5A29B1"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-Republic institute for social protection </w:t>
            </w:r>
          </w:p>
          <w:p w14:paraId="13FE5866"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-CSOs</w:t>
            </w:r>
          </w:p>
          <w:p w14:paraId="1F92068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Partners:</w:t>
            </w:r>
          </w:p>
          <w:p w14:paraId="4010B80A"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-Ministry of Health</w:t>
            </w:r>
          </w:p>
          <w:p w14:paraId="5C71396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-Ministry of Education</w:t>
            </w:r>
          </w:p>
        </w:tc>
        <w:tc>
          <w:tcPr>
            <w:tcW w:w="1890" w:type="dxa"/>
            <w:gridSpan w:val="7"/>
            <w:shd w:val="clear" w:color="auto" w:fill="FFFFFF"/>
          </w:tcPr>
          <w:p w14:paraId="7EB472E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For establishment of legal framework: II quarter of 2021. </w:t>
            </w:r>
          </w:p>
          <w:p w14:paraId="6BA9924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For the start of implementation: I quarter of 2022</w:t>
            </w:r>
          </w:p>
          <w:p w14:paraId="635DF08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250" w:type="dxa"/>
            <w:gridSpan w:val="7"/>
            <w:shd w:val="clear" w:color="auto" w:fill="FFFFFF"/>
          </w:tcPr>
          <w:p w14:paraId="25E16E8B" w14:textId="77777777" w:rsidR="00AF1D4B" w:rsidRPr="00AF1D4B" w:rsidRDefault="00AF1D4B" w:rsidP="00AF1D4B">
            <w:pPr>
              <w:spacing w:after="0" w:line="240" w:lineRule="auto"/>
              <w:jc w:val="center"/>
              <w:rPr>
                <w:rFonts w:ascii="Times New Roman" w:eastAsia="Calibri" w:hAnsi="Times New Roman" w:cs="Times New Roman"/>
                <w:sz w:val="20"/>
                <w:szCs w:val="20"/>
              </w:rPr>
            </w:pPr>
          </w:p>
          <w:p w14:paraId="545A9BDE" w14:textId="77777777" w:rsidR="00AF1D4B" w:rsidRPr="00AF1D4B" w:rsidRDefault="00AF1D4B" w:rsidP="00AF1D4B">
            <w:pPr>
              <w:spacing w:after="0" w:line="240" w:lineRule="auto"/>
              <w:jc w:val="center"/>
              <w:rPr>
                <w:rFonts w:ascii="Times New Roman" w:eastAsia="Calibri" w:hAnsi="Times New Roman" w:cs="Times New Roman"/>
                <w:sz w:val="20"/>
                <w:szCs w:val="20"/>
              </w:rPr>
            </w:pPr>
          </w:p>
          <w:p w14:paraId="331A7787"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 –</w:t>
            </w:r>
          </w:p>
          <w:p w14:paraId="196854C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Costs currently unknown</w:t>
            </w:r>
          </w:p>
        </w:tc>
        <w:tc>
          <w:tcPr>
            <w:tcW w:w="2250" w:type="dxa"/>
            <w:gridSpan w:val="5"/>
            <w:shd w:val="clear" w:color="auto" w:fill="FFFFFF"/>
          </w:tcPr>
          <w:p w14:paraId="52883A5E" w14:textId="77777777" w:rsidR="00AF1D4B" w:rsidRPr="00AF1D4B" w:rsidRDefault="00AF1D4B" w:rsidP="008E2A58">
            <w:pPr>
              <w:spacing w:after="0" w:line="240" w:lineRule="atLeast"/>
              <w:jc w:val="both"/>
              <w:rPr>
                <w:rFonts w:ascii="Times New Roman" w:eastAsia="Times New Roman" w:hAnsi="Times New Roman" w:cs="Times New Roman"/>
                <w:sz w:val="20"/>
                <w:szCs w:val="20"/>
                <w:shd w:val="clear" w:color="auto" w:fill="FFFFFF"/>
              </w:rPr>
            </w:pPr>
            <w:r w:rsidRPr="00AF1D4B">
              <w:rPr>
                <w:rFonts w:ascii="Times New Roman" w:eastAsia="Times New Roman" w:hAnsi="Times New Roman" w:cs="Times New Roman"/>
                <w:sz w:val="20"/>
                <w:szCs w:val="20"/>
                <w:shd w:val="clear" w:color="auto" w:fill="FFFFFF"/>
              </w:rPr>
              <w:t>Number of family support centres established in the context of the transformation of institutions. Baseline: 0, target: 4</w:t>
            </w:r>
          </w:p>
          <w:p w14:paraId="4F340236" w14:textId="77777777" w:rsidR="00AF1D4B" w:rsidRPr="00AF1D4B" w:rsidRDefault="00AF1D4B" w:rsidP="008E2A58">
            <w:pPr>
              <w:spacing w:after="0" w:line="240" w:lineRule="atLeast"/>
              <w:jc w:val="both"/>
              <w:rPr>
                <w:rFonts w:ascii="Times New Roman" w:eastAsia="Times New Roman" w:hAnsi="Times New Roman" w:cs="Times New Roman"/>
                <w:sz w:val="20"/>
                <w:szCs w:val="20"/>
                <w:shd w:val="clear" w:color="auto" w:fill="FFFFFF"/>
              </w:rPr>
            </w:pPr>
            <w:r w:rsidRPr="00AF1D4B">
              <w:rPr>
                <w:rFonts w:ascii="Times New Roman" w:eastAsia="Times New Roman" w:hAnsi="Times New Roman" w:cs="Times New Roman"/>
                <w:sz w:val="20"/>
                <w:szCs w:val="20"/>
                <w:shd w:val="clear" w:color="auto" w:fill="FFFFFF"/>
              </w:rPr>
              <w:t>Defined standards for intensive family support services</w:t>
            </w:r>
          </w:p>
          <w:p w14:paraId="1945B832" w14:textId="77777777" w:rsidR="00AF1D4B" w:rsidRPr="00AF1D4B" w:rsidRDefault="00AF1D4B" w:rsidP="008E2A58">
            <w:pPr>
              <w:spacing w:after="0" w:line="240" w:lineRule="atLeast"/>
              <w:jc w:val="both"/>
              <w:rPr>
                <w:rFonts w:ascii="Times New Roman" w:eastAsia="Times New Roman" w:hAnsi="Times New Roman" w:cs="Times New Roman"/>
                <w:sz w:val="20"/>
                <w:szCs w:val="20"/>
                <w:shd w:val="clear" w:color="auto" w:fill="FFFFFF"/>
              </w:rPr>
            </w:pPr>
            <w:r w:rsidRPr="00AF1D4B">
              <w:rPr>
                <w:rFonts w:ascii="Times New Roman" w:eastAsia="Times New Roman" w:hAnsi="Times New Roman" w:cs="Times New Roman"/>
                <w:sz w:val="20"/>
                <w:szCs w:val="20"/>
                <w:shd w:val="clear" w:color="auto" w:fill="FFFFFF"/>
              </w:rPr>
              <w:t>Established financing system of intensive family support services.</w:t>
            </w:r>
          </w:p>
        </w:tc>
        <w:tc>
          <w:tcPr>
            <w:tcW w:w="2340" w:type="dxa"/>
            <w:gridSpan w:val="6"/>
            <w:shd w:val="clear" w:color="auto" w:fill="FF0000"/>
          </w:tcPr>
          <w:p w14:paraId="22B82331"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Activity is not implemented. </w:t>
            </w:r>
          </w:p>
          <w:p w14:paraId="0D2ADE27"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No changes in the reporting period</w:t>
            </w:r>
          </w:p>
          <w:p w14:paraId="40993F5B"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Centres for children, youth and family have not been established yet, considering that it is necessary to create a legal basis for their establishment, which is the Law amending the Law on Social Protection. The reason for the delay in the adoption is the lack of financial resources in the budget allocated for social protection, needed for all the necessary changes that would be regulated by the Law.</w:t>
            </w:r>
          </w:p>
        </w:tc>
      </w:tr>
      <w:tr w:rsidR="00AF1D4B" w:rsidRPr="00AF1D4B" w14:paraId="74D25132" w14:textId="77777777" w:rsidTr="00EF780D">
        <w:trPr>
          <w:trHeight w:val="350"/>
        </w:trPr>
        <w:tc>
          <w:tcPr>
            <w:tcW w:w="918" w:type="dxa"/>
            <w:gridSpan w:val="2"/>
            <w:shd w:val="clear" w:color="auto" w:fill="FFFFFF"/>
          </w:tcPr>
          <w:p w14:paraId="3F340A6B"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3.4.4.4.</w:t>
            </w:r>
          </w:p>
        </w:tc>
        <w:tc>
          <w:tcPr>
            <w:tcW w:w="3510" w:type="dxa"/>
            <w:gridSpan w:val="3"/>
            <w:shd w:val="clear" w:color="auto" w:fill="FFFFFF"/>
          </w:tcPr>
          <w:p w14:paraId="4A8070EE"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Improvement of the system of cash benefits for vulnerable families of children with disabilities in accordance with the principles of social inclusion, through amendments to the Law on social protection,</w:t>
            </w:r>
            <w:r w:rsidRPr="00AF1D4B">
              <w:rPr>
                <w:rFonts w:ascii="Calibri" w:eastAsia="Calibri" w:hAnsi="Calibri" w:cs="Times New Roman"/>
              </w:rPr>
              <w:t xml:space="preserve"> </w:t>
            </w:r>
            <w:r w:rsidRPr="00AF1D4B">
              <w:rPr>
                <w:rFonts w:ascii="Times New Roman" w:eastAsia="Calibri" w:hAnsi="Times New Roman" w:cs="Times New Roman"/>
                <w:sz w:val="20"/>
                <w:szCs w:val="20"/>
              </w:rPr>
              <w:t>as well as through the adoption of the new Social Protection Development Strategy.</w:t>
            </w:r>
          </w:p>
        </w:tc>
        <w:tc>
          <w:tcPr>
            <w:tcW w:w="2700" w:type="dxa"/>
            <w:gridSpan w:val="8"/>
            <w:shd w:val="clear" w:color="auto" w:fill="FFFFFF"/>
          </w:tcPr>
          <w:p w14:paraId="3C792DEE"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Labour, Employment, Veterans and Social Affair</w:t>
            </w:r>
          </w:p>
          <w:p w14:paraId="0FE3EAA4"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p>
        </w:tc>
        <w:tc>
          <w:tcPr>
            <w:tcW w:w="1890" w:type="dxa"/>
            <w:gridSpan w:val="7"/>
            <w:shd w:val="clear" w:color="auto" w:fill="FFFFFF"/>
          </w:tcPr>
          <w:p w14:paraId="35AD4DA0"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IV quarter of 2020.</w:t>
            </w:r>
          </w:p>
          <w:p w14:paraId="5487C7DE"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p>
        </w:tc>
        <w:tc>
          <w:tcPr>
            <w:tcW w:w="2250" w:type="dxa"/>
            <w:gridSpan w:val="7"/>
            <w:shd w:val="clear" w:color="auto" w:fill="FFFFFF"/>
          </w:tcPr>
          <w:p w14:paraId="780B7A32" w14:textId="77777777" w:rsidR="00AF1D4B" w:rsidRPr="00AF1D4B" w:rsidRDefault="00AF1D4B" w:rsidP="00AF1D4B">
            <w:pPr>
              <w:keepNext/>
              <w:keepLines/>
              <w:spacing w:before="240" w:after="0" w:line="240" w:lineRule="auto"/>
              <w:jc w:val="center"/>
              <w:outlineLvl w:val="0"/>
              <w:rPr>
                <w:rFonts w:ascii="Times New Roman" w:eastAsia="Times New Roman" w:hAnsi="Times New Roman" w:cs="Times New Roman"/>
                <w:iCs/>
                <w:sz w:val="20"/>
                <w:szCs w:val="20"/>
              </w:rPr>
            </w:pPr>
            <w:r w:rsidRPr="00AF1D4B">
              <w:rPr>
                <w:rFonts w:ascii="Times New Roman" w:eastAsia="Times New Roman" w:hAnsi="Times New Roman" w:cs="Times New Roman"/>
                <w:b/>
                <w:iCs/>
                <w:sz w:val="20"/>
                <w:szCs w:val="20"/>
              </w:rPr>
              <w:t>Budget  of the Republic of Serbia –</w:t>
            </w:r>
            <w:r w:rsidRPr="00AF1D4B">
              <w:rPr>
                <w:rFonts w:ascii="Times New Roman" w:eastAsia="Times New Roman" w:hAnsi="Times New Roman" w:cs="Times New Roman"/>
                <w:iCs/>
                <w:sz w:val="20"/>
                <w:szCs w:val="20"/>
              </w:rPr>
              <w:t xml:space="preserve"> </w:t>
            </w:r>
          </w:p>
          <w:p w14:paraId="6B5BB53D" w14:textId="77777777" w:rsidR="00AF1D4B" w:rsidRPr="00AF1D4B" w:rsidRDefault="00AF1D4B" w:rsidP="00AF1D4B">
            <w:pPr>
              <w:keepNext/>
              <w:keepLines/>
              <w:spacing w:before="240" w:after="0" w:line="240" w:lineRule="auto"/>
              <w:jc w:val="center"/>
              <w:outlineLvl w:val="0"/>
              <w:rPr>
                <w:rFonts w:ascii="Times New Roman" w:eastAsia="Times New Roman" w:hAnsi="Times New Roman" w:cs="Times New Roman"/>
                <w:sz w:val="20"/>
                <w:szCs w:val="20"/>
              </w:rPr>
            </w:pPr>
            <w:r w:rsidRPr="00AF1D4B">
              <w:rPr>
                <w:rFonts w:ascii="Times New Roman" w:eastAsia="Times New Roman" w:hAnsi="Times New Roman" w:cs="Times New Roman"/>
                <w:iCs/>
                <w:sz w:val="20"/>
                <w:szCs w:val="20"/>
              </w:rPr>
              <w:t>57.793 €</w:t>
            </w:r>
          </w:p>
          <w:p w14:paraId="3844E6B6" w14:textId="77777777" w:rsidR="00AF1D4B" w:rsidRPr="00AF1D4B" w:rsidRDefault="00AF1D4B" w:rsidP="00AF1D4B">
            <w:pPr>
              <w:keepNext/>
              <w:keepLines/>
              <w:spacing w:before="240" w:after="0" w:line="240" w:lineRule="auto"/>
              <w:jc w:val="center"/>
              <w:outlineLvl w:val="0"/>
              <w:rPr>
                <w:rFonts w:ascii="Times New Roman" w:eastAsia="Times New Roman" w:hAnsi="Times New Roman" w:cs="Times New Roman"/>
                <w:sz w:val="20"/>
                <w:szCs w:val="20"/>
              </w:rPr>
            </w:pPr>
          </w:p>
          <w:p w14:paraId="4653B034" w14:textId="77777777" w:rsidR="00AF1D4B" w:rsidRPr="00AF1D4B" w:rsidRDefault="00AF1D4B" w:rsidP="00AF1D4B">
            <w:pPr>
              <w:spacing w:before="240" w:line="240" w:lineRule="auto"/>
              <w:jc w:val="center"/>
              <w:rPr>
                <w:rFonts w:ascii="Times New Roman" w:eastAsia="Times New Roman" w:hAnsi="Times New Roman" w:cs="Times New Roman"/>
                <w:i/>
                <w:sz w:val="20"/>
                <w:szCs w:val="20"/>
              </w:rPr>
            </w:pPr>
          </w:p>
        </w:tc>
        <w:tc>
          <w:tcPr>
            <w:tcW w:w="2250" w:type="dxa"/>
            <w:gridSpan w:val="5"/>
            <w:shd w:val="clear" w:color="auto" w:fill="FFFFFF"/>
          </w:tcPr>
          <w:p w14:paraId="139B9DCD"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New Social Protection Development Strategy adopted and ensures implementation of the principles of social inclusion.</w:t>
            </w:r>
          </w:p>
          <w:p w14:paraId="54016BF5"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Amendments to the Law on social protection   adopted in line with</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 xml:space="preserve">the principles of social inclusion. </w:t>
            </w:r>
          </w:p>
          <w:p w14:paraId="55976F78"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Amendments to the Law on Financial Support for Families with Children altering the existing legal solution which may be discriminatory against certain categories of parents and mothers adopted.</w:t>
            </w:r>
          </w:p>
        </w:tc>
        <w:tc>
          <w:tcPr>
            <w:tcW w:w="2340" w:type="dxa"/>
            <w:gridSpan w:val="6"/>
            <w:shd w:val="clear" w:color="auto" w:fill="FF0000"/>
          </w:tcPr>
          <w:p w14:paraId="2D9C23CA"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Activity is not implemented. </w:t>
            </w:r>
          </w:p>
          <w:p w14:paraId="5A15C40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Work on amendments of the Law on Social Protection will continue after the formation of the new Government. Anticipated changes, among others, those related to the improvement of cash benefits for children with disabilities, require a significant increase in the budget allocated for social protection.</w:t>
            </w:r>
          </w:p>
          <w:p w14:paraId="100D99CF"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As to the new Social Protection Strategy, in September 2022, the </w:t>
            </w:r>
            <w:r w:rsidRPr="00AF1D4B">
              <w:rPr>
                <w:rFonts w:ascii="Times New Roman" w:eastAsia="Times New Roman" w:hAnsi="Times New Roman" w:cs="Times New Roman"/>
                <w:i/>
                <w:sz w:val="20"/>
                <w:szCs w:val="20"/>
              </w:rPr>
              <w:t>ex ante</w:t>
            </w:r>
            <w:r w:rsidRPr="00AF1D4B">
              <w:rPr>
                <w:rFonts w:ascii="Times New Roman" w:eastAsia="Times New Roman" w:hAnsi="Times New Roman" w:cs="Times New Roman"/>
                <w:sz w:val="20"/>
                <w:szCs w:val="20"/>
              </w:rPr>
              <w:t xml:space="preserve"> analysis of the effects of the new Strategy was completed, and the working group that will work on the draft of the Strategy will be formed.</w:t>
            </w:r>
          </w:p>
        </w:tc>
      </w:tr>
      <w:tr w:rsidR="00AF1D4B" w:rsidRPr="00AF1D4B" w14:paraId="41928AB3" w14:textId="77777777" w:rsidTr="00EF780D">
        <w:trPr>
          <w:trHeight w:val="274"/>
        </w:trPr>
        <w:tc>
          <w:tcPr>
            <w:tcW w:w="918" w:type="dxa"/>
            <w:gridSpan w:val="2"/>
            <w:shd w:val="clear" w:color="auto" w:fill="FFFFFF"/>
          </w:tcPr>
          <w:p w14:paraId="4381D171"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3.4.4.5.</w:t>
            </w:r>
          </w:p>
        </w:tc>
        <w:tc>
          <w:tcPr>
            <w:tcW w:w="3510" w:type="dxa"/>
            <w:gridSpan w:val="3"/>
            <w:shd w:val="clear" w:color="auto" w:fill="FFFFFF"/>
          </w:tcPr>
          <w:p w14:paraId="664CB3A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Improving foster care system by increasing the availability and quality of services for children with disabilities and their families through full implementation of procedures and guidelines for foster care as shared care between foster and biological families.</w:t>
            </w:r>
          </w:p>
          <w:p w14:paraId="27948162"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2700" w:type="dxa"/>
            <w:gridSpan w:val="8"/>
            <w:shd w:val="clear" w:color="auto" w:fill="FFFFFF"/>
          </w:tcPr>
          <w:p w14:paraId="0734482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Labour, Employment, Veterans and Social Affairs</w:t>
            </w:r>
            <w:r w:rsidRPr="00AF1D4B">
              <w:rPr>
                <w:rFonts w:ascii="Times New Roman" w:eastAsia="Times New Roman" w:hAnsi="Times New Roman" w:cs="Times New Roman"/>
                <w:i/>
                <w:sz w:val="20"/>
              </w:rPr>
              <w:t xml:space="preserve"> </w:t>
            </w:r>
          </w:p>
          <w:p w14:paraId="7BC182F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-Regional fostering centres </w:t>
            </w:r>
          </w:p>
          <w:p w14:paraId="49CA4CC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-Centres for  social work</w:t>
            </w:r>
          </w:p>
          <w:p w14:paraId="70EFF1F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-Institutes for social protection</w:t>
            </w:r>
          </w:p>
        </w:tc>
        <w:tc>
          <w:tcPr>
            <w:tcW w:w="1890" w:type="dxa"/>
            <w:gridSpan w:val="7"/>
            <w:shd w:val="clear" w:color="auto" w:fill="FFFFFF"/>
          </w:tcPr>
          <w:p w14:paraId="402266C0"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by 2021.</w:t>
            </w:r>
          </w:p>
        </w:tc>
        <w:tc>
          <w:tcPr>
            <w:tcW w:w="2250" w:type="dxa"/>
            <w:gridSpan w:val="7"/>
            <w:shd w:val="clear" w:color="auto" w:fill="FFFFFF"/>
          </w:tcPr>
          <w:p w14:paraId="02CC9B50"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 –</w:t>
            </w:r>
          </w:p>
          <w:p w14:paraId="7E6EEB14" w14:textId="77777777" w:rsidR="00AF1D4B" w:rsidRPr="00AF1D4B" w:rsidRDefault="00AF1D4B" w:rsidP="00AF1D4B">
            <w:pPr>
              <w:spacing w:before="240" w:line="240" w:lineRule="auto"/>
              <w:jc w:val="center"/>
              <w:rPr>
                <w:rFonts w:ascii="Times New Roman" w:eastAsia="Times New Roman" w:hAnsi="Times New Roman" w:cs="Times New Roman"/>
                <w:i/>
                <w:sz w:val="20"/>
                <w:szCs w:val="20"/>
              </w:rPr>
            </w:pPr>
            <w:r w:rsidRPr="00AF1D4B">
              <w:rPr>
                <w:rFonts w:ascii="Times New Roman" w:eastAsia="Times New Roman" w:hAnsi="Times New Roman" w:cs="Times New Roman"/>
                <w:sz w:val="20"/>
                <w:szCs w:val="20"/>
              </w:rPr>
              <w:t>Costs currently unknown</w:t>
            </w:r>
            <w:r w:rsidRPr="00AF1D4B" w:rsidDel="00F35E5C">
              <w:rPr>
                <w:rFonts w:ascii="Times New Roman" w:eastAsia="Times New Roman" w:hAnsi="Times New Roman" w:cs="Times New Roman"/>
                <w:i/>
                <w:sz w:val="20"/>
                <w:szCs w:val="20"/>
              </w:rPr>
              <w:t xml:space="preserve"> </w:t>
            </w:r>
          </w:p>
          <w:p w14:paraId="003D661E"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p>
        </w:tc>
        <w:tc>
          <w:tcPr>
            <w:tcW w:w="2250" w:type="dxa"/>
            <w:gridSpan w:val="5"/>
            <w:shd w:val="clear" w:color="auto" w:fill="FFFFFF"/>
          </w:tcPr>
          <w:p w14:paraId="4E833D14"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Foster care as a shared care approach defined through the normative framework.</w:t>
            </w:r>
          </w:p>
          <w:p w14:paraId="1BCAFA3E"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Specialized guidance and capacity building programs</w:t>
            </w:r>
            <w:r w:rsidRPr="00AF1D4B">
              <w:rPr>
                <w:rFonts w:ascii="Times New Roman" w:eastAsia="Calibri" w:hAnsi="Times New Roman" w:cs="Times New Roman"/>
                <w:sz w:val="20"/>
                <w:szCs w:val="20"/>
              </w:rPr>
              <w:t xml:space="preserve"> available in all </w:t>
            </w:r>
            <w:r w:rsidRPr="00AF1D4B">
              <w:rPr>
                <w:rFonts w:ascii="Times New Roman" w:eastAsia="Times New Roman" w:hAnsi="Times New Roman" w:cs="Times New Roman"/>
                <w:sz w:val="20"/>
                <w:szCs w:val="20"/>
              </w:rPr>
              <w:t>fostering centers  and</w:t>
            </w:r>
            <w:r w:rsidRPr="00AF1D4B">
              <w:rPr>
                <w:rFonts w:ascii="Times New Roman" w:eastAsia="Calibri" w:hAnsi="Times New Roman" w:cs="Times New Roman"/>
                <w:sz w:val="20"/>
                <w:szCs w:val="20"/>
              </w:rPr>
              <w:t xml:space="preserve"> </w:t>
            </w:r>
            <w:r w:rsidRPr="00AF1D4B">
              <w:rPr>
                <w:rFonts w:ascii="Times New Roman" w:eastAsia="Times New Roman" w:hAnsi="Times New Roman" w:cs="Times New Roman"/>
                <w:sz w:val="20"/>
                <w:szCs w:val="20"/>
              </w:rPr>
              <w:t>Centres for  social work.</w:t>
            </w:r>
          </w:p>
          <w:p w14:paraId="54EED372"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Centres for foster care and centres for social work are used as a shared care mechanism through which families with children with disabilities receive additional support. Target: 200 families included by 2021.</w:t>
            </w:r>
          </w:p>
        </w:tc>
        <w:tc>
          <w:tcPr>
            <w:tcW w:w="2340" w:type="dxa"/>
            <w:gridSpan w:val="6"/>
            <w:shd w:val="clear" w:color="auto" w:fill="92D050"/>
          </w:tcPr>
          <w:p w14:paraId="69329BB8"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Activity is being successfully implemented. </w:t>
            </w:r>
          </w:p>
          <w:p w14:paraId="558CE3D8"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Full implementation of procedures and Guidelines that support centres for social work and centres for family accommodation in working with children and their families is provided with the professional support from the Ministry and the Institute for Social Protection in individual cases at the request of centres for social work or at case conferences or supervisory meetings.</w:t>
            </w:r>
          </w:p>
          <w:p w14:paraId="190DB4EE"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 xml:space="preserve">Professional support is conducted through the analysis of documentation, conversation with members of the expert team and giving recommendations and suggestions related to the professional procedure and further work on the case. </w:t>
            </w:r>
          </w:p>
          <w:p w14:paraId="3DE2D1AC"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As part of the Program for the Improvement of Social Protection of the City of Novi Sad, the Center for Family Accommodation and Adoption Novi Sad implemented the program "</w:t>
            </w:r>
            <w:r w:rsidRPr="00AF1D4B">
              <w:rPr>
                <w:rFonts w:ascii="Times New Roman" w:eastAsia="Times New Roman" w:hAnsi="Times New Roman" w:cs="Times New Roman"/>
                <w:bCs/>
                <w:i/>
                <w:sz w:val="20"/>
                <w:szCs w:val="20"/>
              </w:rPr>
              <w:t>Counseling and therapeutic support for children in foster care and the development of temporary family accommodation in 2022</w:t>
            </w:r>
            <w:r w:rsidRPr="00AF1D4B">
              <w:rPr>
                <w:rFonts w:ascii="Times New Roman" w:eastAsia="Times New Roman" w:hAnsi="Times New Roman" w:cs="Times New Roman"/>
                <w:bCs/>
                <w:sz w:val="20"/>
                <w:szCs w:val="20"/>
              </w:rPr>
              <w:t>", within which a group of activities was implemented aimed at improving the service of temporary family accommodation.</w:t>
            </w:r>
          </w:p>
        </w:tc>
      </w:tr>
      <w:tr w:rsidR="00AF1D4B" w:rsidRPr="00AF1D4B" w14:paraId="5906AC72" w14:textId="77777777" w:rsidTr="00EF780D">
        <w:trPr>
          <w:trHeight w:val="281"/>
        </w:trPr>
        <w:tc>
          <w:tcPr>
            <w:tcW w:w="918" w:type="dxa"/>
            <w:gridSpan w:val="2"/>
            <w:shd w:val="clear" w:color="auto" w:fill="FFFFFF"/>
          </w:tcPr>
          <w:p w14:paraId="2DDFDF5A"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3.4.4.6.</w:t>
            </w:r>
          </w:p>
        </w:tc>
        <w:tc>
          <w:tcPr>
            <w:tcW w:w="3510" w:type="dxa"/>
            <w:gridSpan w:val="3"/>
            <w:shd w:val="clear" w:color="auto" w:fill="FFFFFF"/>
          </w:tcPr>
          <w:p w14:paraId="00884FD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Improve the quality of work with inpatient service users  to enable more efficient engagement in the community through: </w:t>
            </w:r>
          </w:p>
          <w:p w14:paraId="086CDF21"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-Provision of psychosocial support for social reintegration;</w:t>
            </w:r>
          </w:p>
          <w:p w14:paraId="53B8A28C"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-Organization of contacts outside of the institution and participation in local support services such as day care centres and clubs;</w:t>
            </w:r>
          </w:p>
          <w:p w14:paraId="6D40A49E"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-Participation in cultural and sporting events and camps.</w:t>
            </w:r>
          </w:p>
        </w:tc>
        <w:tc>
          <w:tcPr>
            <w:tcW w:w="2700" w:type="dxa"/>
            <w:gridSpan w:val="8"/>
            <w:shd w:val="clear" w:color="auto" w:fill="FFFFFF"/>
          </w:tcPr>
          <w:p w14:paraId="63F83C2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Labour, Employment, Veterans and Social Affairs in cooperation with CSOs</w:t>
            </w:r>
          </w:p>
        </w:tc>
        <w:tc>
          <w:tcPr>
            <w:tcW w:w="1890" w:type="dxa"/>
            <w:gridSpan w:val="7"/>
            <w:shd w:val="clear" w:color="auto" w:fill="FFFFFF"/>
          </w:tcPr>
          <w:p w14:paraId="4527AC0F"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w:t>
            </w:r>
          </w:p>
        </w:tc>
        <w:tc>
          <w:tcPr>
            <w:tcW w:w="2250" w:type="dxa"/>
            <w:gridSpan w:val="7"/>
            <w:shd w:val="clear" w:color="auto" w:fill="FFFFFF"/>
          </w:tcPr>
          <w:p w14:paraId="1E008EC6" w14:textId="77777777" w:rsidR="00AF1D4B" w:rsidRPr="00AF1D4B" w:rsidRDefault="00AF1D4B" w:rsidP="00AF1D4B">
            <w:pPr>
              <w:spacing w:before="240" w:line="240" w:lineRule="auto"/>
              <w:jc w:val="center"/>
              <w:rPr>
                <w:rFonts w:ascii="Times New Roman" w:eastAsia="Times New Roman" w:hAnsi="Times New Roman" w:cs="Times New Roman"/>
                <w:b/>
                <w:i/>
                <w:iCs/>
                <w:sz w:val="20"/>
                <w:szCs w:val="20"/>
              </w:rPr>
            </w:pPr>
            <w:r w:rsidRPr="00AF1D4B">
              <w:rPr>
                <w:rFonts w:ascii="Times New Roman" w:eastAsia="Times New Roman" w:hAnsi="Times New Roman" w:cs="Times New Roman"/>
                <w:b/>
                <w:iCs/>
                <w:sz w:val="20"/>
                <w:szCs w:val="20"/>
              </w:rPr>
              <w:t>Budget  of the Republic of Serbia</w:t>
            </w:r>
          </w:p>
          <w:p w14:paraId="1671F4C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Costs currently unknown.</w:t>
            </w:r>
          </w:p>
          <w:p w14:paraId="2CC9697D" w14:textId="77777777" w:rsidR="00AF1D4B" w:rsidRPr="00AF1D4B" w:rsidRDefault="00AF1D4B" w:rsidP="00AF1D4B">
            <w:pPr>
              <w:spacing w:before="240" w:line="240" w:lineRule="auto"/>
              <w:jc w:val="center"/>
              <w:rPr>
                <w:rFonts w:ascii="Times New Roman" w:eastAsia="Times New Roman" w:hAnsi="Times New Roman" w:cs="Times New Roman"/>
                <w:iCs/>
                <w:sz w:val="20"/>
                <w:szCs w:val="20"/>
              </w:rPr>
            </w:pPr>
          </w:p>
          <w:p w14:paraId="45E0B468"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p>
        </w:tc>
        <w:tc>
          <w:tcPr>
            <w:tcW w:w="2250" w:type="dxa"/>
            <w:gridSpan w:val="5"/>
            <w:shd w:val="clear" w:color="auto" w:fill="FFFFFF"/>
          </w:tcPr>
          <w:p w14:paraId="5875C502"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quality of work with inpatient service users improved to enable more efficient engagement in the community.</w:t>
            </w:r>
          </w:p>
        </w:tc>
        <w:tc>
          <w:tcPr>
            <w:tcW w:w="2340" w:type="dxa"/>
            <w:gridSpan w:val="6"/>
            <w:shd w:val="clear" w:color="auto" w:fill="92D050"/>
          </w:tcPr>
          <w:p w14:paraId="3913C5A7"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46926F09"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No changes in the reporting period.</w:t>
            </w:r>
          </w:p>
          <w:p w14:paraId="7ABA7E2A"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Providing beneficiaries of accommodation services with recreational, occupation-educational and cultural-entertainment activities is included in the programme of each accommodation service provider, with the aim of developing the potential and maintaining the functionality of the beneficiaries.</w:t>
            </w:r>
          </w:p>
          <w:p w14:paraId="5F86FF8D"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Law on Temporary Social Care Residents was also adopted, and came into force on 31 December 2021. This Law improves the position of beneficiaries of temporary accommodation services in social protection.</w:t>
            </w:r>
          </w:p>
        </w:tc>
      </w:tr>
      <w:tr w:rsidR="00AF1D4B" w:rsidRPr="00AF1D4B" w14:paraId="02AA90C0" w14:textId="77777777" w:rsidTr="00EF780D">
        <w:trPr>
          <w:trHeight w:val="1699"/>
        </w:trPr>
        <w:tc>
          <w:tcPr>
            <w:tcW w:w="918" w:type="dxa"/>
            <w:gridSpan w:val="2"/>
            <w:shd w:val="clear" w:color="auto" w:fill="FFFFFF"/>
          </w:tcPr>
          <w:p w14:paraId="701284A7"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3.4.4.7</w:t>
            </w:r>
            <w:r w:rsidRPr="00AF1D4B">
              <w:rPr>
                <w:rFonts w:ascii="Calibri" w:eastAsia="Times New Roman" w:hAnsi="Calibri" w:cs="Times New Roman"/>
                <w:b/>
                <w:sz w:val="20"/>
                <w:szCs w:val="20"/>
              </w:rPr>
              <w:t>.</w:t>
            </w:r>
          </w:p>
        </w:tc>
        <w:tc>
          <w:tcPr>
            <w:tcW w:w="3510" w:type="dxa"/>
            <w:gridSpan w:val="3"/>
            <w:shd w:val="clear" w:color="auto" w:fill="FFFFFF"/>
          </w:tcPr>
          <w:p w14:paraId="1177E272"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Improvement of existing resources in large and small residential institutions for children and drafting recommendations on the methods of their use in the process of transition from institutional to community care</w:t>
            </w:r>
            <w:r w:rsidRPr="00AF1D4B">
              <w:rPr>
                <w:rFonts w:ascii="Calibri" w:eastAsia="Calibri" w:hAnsi="Calibri" w:cs="Times New Roman"/>
              </w:rPr>
              <w:t xml:space="preserve"> </w:t>
            </w:r>
            <w:r w:rsidRPr="00AF1D4B">
              <w:rPr>
                <w:rFonts w:ascii="Times New Roman" w:eastAsia="Calibri" w:hAnsi="Times New Roman" w:cs="Times New Roman"/>
                <w:sz w:val="20"/>
                <w:szCs w:val="20"/>
              </w:rPr>
              <w:t>through the adoption of the Strategy of de-institutionalization and development of community-based  services</w:t>
            </w:r>
          </w:p>
        </w:tc>
        <w:tc>
          <w:tcPr>
            <w:tcW w:w="2700" w:type="dxa"/>
            <w:gridSpan w:val="8"/>
            <w:shd w:val="clear" w:color="auto" w:fill="FFFFFF"/>
          </w:tcPr>
          <w:p w14:paraId="3F36F8EB"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-Ministry of Labour, Employment, Veterans and Social Affairs</w:t>
            </w:r>
          </w:p>
          <w:p w14:paraId="3AF8307B"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1890" w:type="dxa"/>
            <w:gridSpan w:val="7"/>
            <w:shd w:val="clear" w:color="auto" w:fill="FFFFFF"/>
          </w:tcPr>
          <w:p w14:paraId="5E68A1BE"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By IV quarter of 2020.</w:t>
            </w:r>
          </w:p>
        </w:tc>
        <w:tc>
          <w:tcPr>
            <w:tcW w:w="2250" w:type="dxa"/>
            <w:gridSpan w:val="7"/>
            <w:shd w:val="clear" w:color="auto" w:fill="FFFFFF"/>
          </w:tcPr>
          <w:p w14:paraId="6F11E5AA" w14:textId="77777777" w:rsidR="00AF1D4B" w:rsidRPr="00AF1D4B" w:rsidRDefault="00AF1D4B" w:rsidP="00AF1D4B">
            <w:pPr>
              <w:spacing w:before="240" w:line="240" w:lineRule="auto"/>
              <w:jc w:val="center"/>
              <w:rPr>
                <w:rFonts w:ascii="Times New Roman" w:eastAsia="Times New Roman" w:hAnsi="Times New Roman" w:cs="Times New Roman"/>
                <w:b/>
                <w:i/>
                <w:iCs/>
                <w:sz w:val="20"/>
                <w:szCs w:val="20"/>
              </w:rPr>
            </w:pPr>
            <w:r w:rsidRPr="00AF1D4B">
              <w:rPr>
                <w:rFonts w:ascii="Times New Roman" w:eastAsia="Times New Roman" w:hAnsi="Times New Roman" w:cs="Times New Roman"/>
                <w:b/>
                <w:iCs/>
                <w:sz w:val="20"/>
                <w:szCs w:val="20"/>
              </w:rPr>
              <w:t>Budget  of the Republic of Serbia</w:t>
            </w:r>
          </w:p>
          <w:p w14:paraId="1CA49D5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Costs currently unknown.</w:t>
            </w:r>
          </w:p>
          <w:p w14:paraId="723448A6"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p>
        </w:tc>
        <w:tc>
          <w:tcPr>
            <w:tcW w:w="2250" w:type="dxa"/>
            <w:gridSpan w:val="5"/>
            <w:shd w:val="clear" w:color="auto" w:fill="FFFFFF"/>
          </w:tcPr>
          <w:p w14:paraId="5AD3FDCA"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Plans to reduce the accommodation capacity in two large residential institutions developed and adopted. </w:t>
            </w:r>
          </w:p>
          <w:p w14:paraId="11BC2765"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Funding for the implementation defined.</w:t>
            </w:r>
          </w:p>
        </w:tc>
        <w:tc>
          <w:tcPr>
            <w:tcW w:w="2340" w:type="dxa"/>
            <w:gridSpan w:val="6"/>
            <w:shd w:val="clear" w:color="auto" w:fill="FF0000"/>
          </w:tcPr>
          <w:p w14:paraId="7A400E93"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Activity is not implemented.</w:t>
            </w:r>
          </w:p>
          <w:p w14:paraId="067C2926" w14:textId="77777777" w:rsidR="00AF1D4B" w:rsidRPr="00AF1D4B" w:rsidRDefault="00AF1D4B" w:rsidP="008E2A58">
            <w:pPr>
              <w:spacing w:after="0" w:line="240" w:lineRule="atLeast"/>
              <w:jc w:val="both"/>
              <w:rPr>
                <w:rFonts w:ascii="Times New Roman" w:eastAsia="Calibri" w:hAnsi="Times New Roman" w:cs="Times New Roman"/>
                <w:sz w:val="20"/>
                <w:szCs w:val="20"/>
                <w:lang w:val="en-GB"/>
              </w:rPr>
            </w:pPr>
            <w:r w:rsidRPr="00AF1D4B">
              <w:rPr>
                <w:rFonts w:ascii="Times New Roman" w:eastAsia="Calibri" w:hAnsi="Times New Roman" w:cs="Times New Roman"/>
                <w:sz w:val="20"/>
                <w:szCs w:val="20"/>
                <w:lang w:val="en-GB"/>
              </w:rPr>
              <w:t>No changes in the reporting period.</w:t>
            </w:r>
          </w:p>
          <w:p w14:paraId="64434123" w14:textId="77777777" w:rsidR="00AF1D4B" w:rsidRPr="00AF1D4B" w:rsidRDefault="00AF1D4B" w:rsidP="008E2A58">
            <w:pPr>
              <w:spacing w:after="0" w:line="240" w:lineRule="atLeast"/>
              <w:jc w:val="both"/>
              <w:rPr>
                <w:rFonts w:ascii="Times New Roman" w:eastAsia="Calibri" w:hAnsi="Times New Roman" w:cs="Times New Roman"/>
                <w:sz w:val="20"/>
                <w:szCs w:val="20"/>
                <w:lang w:val="en-GB"/>
              </w:rPr>
            </w:pPr>
            <w:r w:rsidRPr="00AF1D4B">
              <w:rPr>
                <w:rFonts w:ascii="Times New Roman" w:eastAsia="Calibri" w:hAnsi="Times New Roman" w:cs="Times New Roman"/>
                <w:sz w:val="20"/>
                <w:szCs w:val="20"/>
                <w:lang w:val="en-GB"/>
              </w:rPr>
              <w:t>Development of plans for the transformation of institutions in accordance with the newly adopted Strategy for Deinstitutionalization and Development of Development of Community-Based Social Protection Services 2022-2026 as well as the accompanying AP for its implementation (expected to be adopted in early 2023), is planned through IPA 2020 by first adopting the General Plan and on the basis of which each institution will adopt its own transformation plan. Through IPA 2020, 5 pilot plans will be made for 5 institutions in which persons with disabilities are accommodated.</w:t>
            </w:r>
          </w:p>
          <w:p w14:paraId="0326CD9C" w14:textId="77777777" w:rsidR="00AF1D4B" w:rsidRPr="00AF1D4B" w:rsidRDefault="00AF1D4B" w:rsidP="008E2A58">
            <w:pPr>
              <w:spacing w:after="0" w:line="240" w:lineRule="atLeast"/>
              <w:jc w:val="both"/>
              <w:rPr>
                <w:rFonts w:ascii="Times New Roman" w:eastAsia="Calibri" w:hAnsi="Times New Roman" w:cs="Times New Roman"/>
                <w:sz w:val="20"/>
                <w:szCs w:val="20"/>
                <w:lang w:val="en-GB"/>
              </w:rPr>
            </w:pPr>
            <w:r w:rsidRPr="00AF1D4B">
              <w:rPr>
                <w:rFonts w:ascii="Times New Roman" w:eastAsia="Calibri" w:hAnsi="Times New Roman" w:cs="Times New Roman"/>
                <w:sz w:val="20"/>
                <w:szCs w:val="20"/>
                <w:lang w:val="en-GB"/>
              </w:rPr>
              <w:t xml:space="preserve">When it comes to children, the largest number of children without parental care in Serbia is not accommodated in residential institutions, but in foster families (90%). There are about 600 children in the homes. Serbia is still among the countries with the lowest level of institutionalization of children. Recently, however, there has been an obvious lack of foster families, which is partly a consequence of the lack of media campaigns to promote foster care. </w:t>
            </w:r>
          </w:p>
        </w:tc>
      </w:tr>
      <w:tr w:rsidR="00AF1D4B" w:rsidRPr="00AF1D4B" w14:paraId="355A5D86" w14:textId="77777777" w:rsidTr="00EF780D">
        <w:trPr>
          <w:trHeight w:val="841"/>
        </w:trPr>
        <w:tc>
          <w:tcPr>
            <w:tcW w:w="918" w:type="dxa"/>
            <w:gridSpan w:val="2"/>
            <w:shd w:val="clear" w:color="auto" w:fill="FFFFFF"/>
          </w:tcPr>
          <w:p w14:paraId="647FB645"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3.4.4.8.</w:t>
            </w:r>
          </w:p>
        </w:tc>
        <w:tc>
          <w:tcPr>
            <w:tcW w:w="3510" w:type="dxa"/>
            <w:gridSpan w:val="3"/>
            <w:shd w:val="clear" w:color="auto" w:fill="FFFFFF"/>
          </w:tcPr>
          <w:p w14:paraId="12805F77"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Strengthen capacity of providers of social services in accordance with the processes of deinstitutionalization and system decentralization by organizing staff training for the provision of psychosocial support for service users’ reintegration.</w:t>
            </w:r>
          </w:p>
          <w:p w14:paraId="61DB015D"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2700" w:type="dxa"/>
            <w:gridSpan w:val="8"/>
            <w:shd w:val="clear" w:color="auto" w:fill="FFFFFF"/>
          </w:tcPr>
          <w:p w14:paraId="29D04246"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-Ministry of Labour, Employment, Veterans and Social Affairs</w:t>
            </w:r>
            <w:r w:rsidRPr="00AF1D4B">
              <w:rPr>
                <w:rFonts w:ascii="Times New Roman" w:eastAsia="Times New Roman" w:hAnsi="Times New Roman" w:cs="Times New Roman"/>
                <w:sz w:val="20"/>
                <w:szCs w:val="20"/>
              </w:rPr>
              <w:t xml:space="preserve"> </w:t>
            </w:r>
            <w:r w:rsidRPr="00AF1D4B">
              <w:rPr>
                <w:rFonts w:ascii="Times New Roman" w:eastAsia="Calibri" w:hAnsi="Times New Roman" w:cs="Times New Roman"/>
                <w:sz w:val="20"/>
                <w:szCs w:val="20"/>
              </w:rPr>
              <w:t>in cooperation with CSOs</w:t>
            </w:r>
          </w:p>
          <w:p w14:paraId="358B4A1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p w14:paraId="3BA5A227"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1890" w:type="dxa"/>
            <w:gridSpan w:val="7"/>
            <w:shd w:val="clear" w:color="auto" w:fill="FFFFFF"/>
          </w:tcPr>
          <w:p w14:paraId="5C4A978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Continuously </w:t>
            </w:r>
          </w:p>
          <w:p w14:paraId="34A4A67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2B93A79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250" w:type="dxa"/>
            <w:gridSpan w:val="7"/>
            <w:shd w:val="clear" w:color="auto" w:fill="FFFFFF"/>
          </w:tcPr>
          <w:p w14:paraId="5A91C6DD"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2586F92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5.400 €</w:t>
            </w:r>
          </w:p>
          <w:p w14:paraId="46114A7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 - 1.800 €</w:t>
            </w:r>
          </w:p>
          <w:p w14:paraId="2061EC3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  1.800 €</w:t>
            </w:r>
          </w:p>
          <w:p w14:paraId="67B04DB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2022. -  1.800 €</w:t>
            </w:r>
          </w:p>
        </w:tc>
        <w:tc>
          <w:tcPr>
            <w:tcW w:w="2250" w:type="dxa"/>
            <w:gridSpan w:val="5"/>
            <w:shd w:val="clear" w:color="auto" w:fill="FFFFFF"/>
          </w:tcPr>
          <w:p w14:paraId="71A2BE8C"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Education of providers of social services are realized.</w:t>
            </w:r>
          </w:p>
          <w:p w14:paraId="0B74E2DE"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Number of participants and institutions. </w:t>
            </w:r>
          </w:p>
          <w:p w14:paraId="1E30289B"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Professional and technical resources of the community are placed in supporting reintegration.</w:t>
            </w:r>
          </w:p>
        </w:tc>
        <w:tc>
          <w:tcPr>
            <w:tcW w:w="2340" w:type="dxa"/>
            <w:gridSpan w:val="6"/>
            <w:shd w:val="clear" w:color="auto" w:fill="FFFF00"/>
          </w:tcPr>
          <w:p w14:paraId="38928080"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Activity is partially implemented.</w:t>
            </w:r>
          </w:p>
          <w:p w14:paraId="67587F32"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 the reporting period, the Republic Institute for Social Protection prepared "Identification of needs and planning of professional development of employees in the social protection system."</w:t>
            </w:r>
          </w:p>
          <w:p w14:paraId="4914930E"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 the Register of Accredited Programmes at the Republic Institute for Social Protection, there are three programmes whose contents relate to the above issues: "Support Programme to Young People Leaving Protection for Independence and Family Life", "Towards Deinstitutionalization and Transformation of Institutions", and "Reintegration of Juveniles in the Social Environment".</w:t>
            </w:r>
          </w:p>
        </w:tc>
      </w:tr>
      <w:tr w:rsidR="00AF1D4B" w:rsidRPr="00AF1D4B" w14:paraId="317D09BE" w14:textId="77777777" w:rsidTr="00EF780D">
        <w:trPr>
          <w:trHeight w:val="139"/>
        </w:trPr>
        <w:tc>
          <w:tcPr>
            <w:tcW w:w="918" w:type="dxa"/>
            <w:gridSpan w:val="2"/>
            <w:shd w:val="clear" w:color="auto" w:fill="FFFFFF"/>
          </w:tcPr>
          <w:p w14:paraId="66C2A48F"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3.4.4.9.</w:t>
            </w:r>
          </w:p>
        </w:tc>
        <w:tc>
          <w:tcPr>
            <w:tcW w:w="3510" w:type="dxa"/>
            <w:gridSpan w:val="3"/>
            <w:shd w:val="clear" w:color="auto" w:fill="FFFFFF"/>
          </w:tcPr>
          <w:p w14:paraId="542FFBB5"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Analysis of the effects of the applied organizational model in the centers for social work and on this basis, an introduction of the necessary changes in the normative framework that prescribes the organization of professional work in the centers for social work</w:t>
            </w:r>
          </w:p>
          <w:p w14:paraId="4FD82EF6" w14:textId="77777777" w:rsidR="00AF1D4B" w:rsidRPr="00AF1D4B" w:rsidDel="00281CCC" w:rsidRDefault="00AF1D4B" w:rsidP="00AF1D4B">
            <w:pPr>
              <w:spacing w:before="240" w:after="0" w:line="240" w:lineRule="auto"/>
              <w:jc w:val="both"/>
              <w:rPr>
                <w:rFonts w:ascii="Times New Roman" w:eastAsia="Calibri" w:hAnsi="Times New Roman" w:cs="Times New Roman"/>
                <w:sz w:val="20"/>
                <w:szCs w:val="20"/>
              </w:rPr>
            </w:pPr>
          </w:p>
          <w:p w14:paraId="338E75E6"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2700" w:type="dxa"/>
            <w:gridSpan w:val="8"/>
            <w:shd w:val="clear" w:color="auto" w:fill="FFFFFF"/>
          </w:tcPr>
          <w:p w14:paraId="7B4DCCE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-Ministry of Labour, Employment, Veterans and Social Affairs </w:t>
            </w:r>
            <w:r w:rsidRPr="00AF1D4B">
              <w:rPr>
                <w:rFonts w:ascii="Times New Roman" w:eastAsia="Calibri" w:hAnsi="Times New Roman" w:cs="Times New Roman"/>
                <w:i/>
                <w:sz w:val="20"/>
                <w:szCs w:val="20"/>
              </w:rPr>
              <w:t xml:space="preserve"> </w:t>
            </w:r>
          </w:p>
          <w:p w14:paraId="72BB67C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-Centres for social work</w:t>
            </w:r>
          </w:p>
          <w:p w14:paraId="1A8A1D3C"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-Professional associations in the field of social protection</w:t>
            </w:r>
          </w:p>
        </w:tc>
        <w:tc>
          <w:tcPr>
            <w:tcW w:w="1890" w:type="dxa"/>
            <w:gridSpan w:val="7"/>
            <w:shd w:val="clear" w:color="auto" w:fill="FFFFFF"/>
          </w:tcPr>
          <w:p w14:paraId="3F9040B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By I quarter of 2020</w:t>
            </w:r>
          </w:p>
        </w:tc>
        <w:tc>
          <w:tcPr>
            <w:tcW w:w="2250" w:type="dxa"/>
            <w:gridSpan w:val="7"/>
            <w:shd w:val="clear" w:color="auto" w:fill="FFFFFF"/>
          </w:tcPr>
          <w:p w14:paraId="1C0F95F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1CF98E6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8.642 €</w:t>
            </w:r>
          </w:p>
          <w:p w14:paraId="2CDA0068"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p>
        </w:tc>
        <w:tc>
          <w:tcPr>
            <w:tcW w:w="2250" w:type="dxa"/>
            <w:gridSpan w:val="5"/>
            <w:shd w:val="clear" w:color="auto" w:fill="FFFFFF"/>
          </w:tcPr>
          <w:p w14:paraId="424E6594"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Case management system improved in   centres for Social Work. </w:t>
            </w:r>
          </w:p>
          <w:p w14:paraId="549BC9C3"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Impact assessment of the Guidelines for making permanency plan for the child in the protection system developed based on the existing "Measures to eliminate irregularities in performing placement of children and youth in social care institutions.</w:t>
            </w:r>
          </w:p>
        </w:tc>
        <w:tc>
          <w:tcPr>
            <w:tcW w:w="2340" w:type="dxa"/>
            <w:gridSpan w:val="6"/>
            <w:shd w:val="clear" w:color="auto" w:fill="FF0000"/>
          </w:tcPr>
          <w:p w14:paraId="7798265D"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not implemented.</w:t>
            </w:r>
          </w:p>
          <w:p w14:paraId="2304A689"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No changes in the reporting period.</w:t>
            </w:r>
          </w:p>
          <w:p w14:paraId="0475AD11"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 xml:space="preserve">The Association of Welfare Centers has prepared proposals and comments of the Regulation in force, which will serve as starting point for conducting of the Analysis on effects of the applied organizational model in the Welfare Centers and starting of the work of working group for amending the </w:t>
            </w:r>
            <w:r w:rsidRPr="00AF1D4B">
              <w:rPr>
                <w:rFonts w:ascii="Times New Roman" w:eastAsia="Times New Roman" w:hAnsi="Times New Roman" w:cs="Times New Roman"/>
                <w:bCs/>
                <w:i/>
                <w:sz w:val="20"/>
                <w:szCs w:val="20"/>
                <w:lang w:val="en-GB"/>
              </w:rPr>
              <w:t>Regulation on Organization, Norms and Standards of Work of the Welfare Centers</w:t>
            </w:r>
            <w:r w:rsidRPr="00AF1D4B">
              <w:rPr>
                <w:rFonts w:ascii="Times New Roman" w:eastAsia="Times New Roman" w:hAnsi="Times New Roman" w:cs="Times New Roman"/>
                <w:bCs/>
                <w:sz w:val="20"/>
                <w:szCs w:val="20"/>
                <w:lang w:val="en-GB"/>
              </w:rPr>
              <w:t xml:space="preserve">.      </w:t>
            </w:r>
          </w:p>
        </w:tc>
      </w:tr>
      <w:tr w:rsidR="00AF1D4B" w:rsidRPr="00AF1D4B" w14:paraId="1DEC6CD9" w14:textId="77777777" w:rsidTr="00EF780D">
        <w:trPr>
          <w:trHeight w:val="565"/>
        </w:trPr>
        <w:tc>
          <w:tcPr>
            <w:tcW w:w="918" w:type="dxa"/>
            <w:gridSpan w:val="2"/>
            <w:shd w:val="clear" w:color="auto" w:fill="FFFFFF"/>
          </w:tcPr>
          <w:p w14:paraId="24EB8A14"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3.4.4.10.</w:t>
            </w:r>
          </w:p>
        </w:tc>
        <w:tc>
          <w:tcPr>
            <w:tcW w:w="3510" w:type="dxa"/>
            <w:gridSpan w:val="3"/>
            <w:shd w:val="clear" w:color="auto" w:fill="FFFFFF"/>
          </w:tcPr>
          <w:p w14:paraId="7B1CE2C0"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Adopt amendments and supplements to the Law on Juveniles in order to:</w:t>
            </w:r>
          </w:p>
          <w:p w14:paraId="1E33D68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-Review the type and system of criminal sanctions for juveniles:</w:t>
            </w:r>
          </w:p>
          <w:p w14:paraId="45B935A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-Introduce a broader spectrum of specific obligations;</w:t>
            </w:r>
          </w:p>
          <w:p w14:paraId="6D4D491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-Introduce  the new diversion orders;</w:t>
            </w:r>
          </w:p>
          <w:p w14:paraId="48FA2BB5"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-Comply with the provisions of the new Criminal Procedure Code - (primarily in relation to the stage of the procedure and the altered role of the officials in the procedure in the specific procedural stages).</w:t>
            </w:r>
          </w:p>
        </w:tc>
        <w:tc>
          <w:tcPr>
            <w:tcW w:w="2700" w:type="dxa"/>
            <w:gridSpan w:val="8"/>
            <w:shd w:val="clear" w:color="auto" w:fill="FFFFFF"/>
          </w:tcPr>
          <w:p w14:paraId="406BA0AF"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Justice</w:t>
            </w:r>
          </w:p>
          <w:p w14:paraId="7C0042EC"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-National assembly  </w:t>
            </w:r>
          </w:p>
        </w:tc>
        <w:tc>
          <w:tcPr>
            <w:tcW w:w="1890" w:type="dxa"/>
            <w:gridSpan w:val="7"/>
            <w:shd w:val="clear" w:color="auto" w:fill="FFFFFF"/>
          </w:tcPr>
          <w:p w14:paraId="3114406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IV quarter of 2020.</w:t>
            </w:r>
          </w:p>
        </w:tc>
        <w:tc>
          <w:tcPr>
            <w:tcW w:w="2250" w:type="dxa"/>
            <w:gridSpan w:val="7"/>
            <w:shd w:val="clear" w:color="auto" w:fill="FFFFFF"/>
          </w:tcPr>
          <w:p w14:paraId="70F7CC8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 </w:t>
            </w:r>
          </w:p>
          <w:p w14:paraId="6D6EC68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71.386 €</w:t>
            </w:r>
          </w:p>
          <w:p w14:paraId="4DC27D82"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3955D00D"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250" w:type="dxa"/>
            <w:gridSpan w:val="5"/>
            <w:shd w:val="clear" w:color="auto" w:fill="FFFFFF"/>
          </w:tcPr>
          <w:p w14:paraId="2C1B44D0"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Amendments and supplements to the Law on Juveniles adopted enabling simplified and efficient implementation of diversion orders.</w:t>
            </w:r>
          </w:p>
        </w:tc>
        <w:tc>
          <w:tcPr>
            <w:tcW w:w="2340" w:type="dxa"/>
            <w:gridSpan w:val="6"/>
            <w:shd w:val="clear" w:color="auto" w:fill="FF0000"/>
          </w:tcPr>
          <w:p w14:paraId="2D2B9AFB"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not implemented.</w:t>
            </w:r>
          </w:p>
          <w:p w14:paraId="7CE56A98"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No changes in the reporting period.</w:t>
            </w:r>
          </w:p>
          <w:p w14:paraId="08373A24"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 xml:space="preserve">The working group of the Ministry of Justice has prepared a Draft of amendments to the Law on Juveniles, which was sent to the European Commission for an opinion. The work on the Draft needs to continue for the purpose of alignment with the comments of the EC. </w:t>
            </w:r>
          </w:p>
          <w:p w14:paraId="49BE205D"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 xml:space="preserve">Additionally, the implementation of this activity depends on the finalization of the work on  </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sz w:val="20"/>
                <w:szCs w:val="20"/>
                <w:lang w:val="en-GB"/>
              </w:rPr>
              <w:t>amendments and supplements to the Criminal Code and Criminal Procedure Code, as general laws for this topic.</w:t>
            </w:r>
          </w:p>
        </w:tc>
      </w:tr>
      <w:tr w:rsidR="00AF1D4B" w:rsidRPr="00AF1D4B" w14:paraId="7BCA778D" w14:textId="77777777" w:rsidTr="00EF780D">
        <w:trPr>
          <w:trHeight w:val="1132"/>
        </w:trPr>
        <w:tc>
          <w:tcPr>
            <w:tcW w:w="918" w:type="dxa"/>
            <w:gridSpan w:val="2"/>
            <w:shd w:val="clear" w:color="auto" w:fill="FFFFFF"/>
          </w:tcPr>
          <w:p w14:paraId="12188B3D"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3.4.4.11.</w:t>
            </w:r>
          </w:p>
        </w:tc>
        <w:tc>
          <w:tcPr>
            <w:tcW w:w="3510" w:type="dxa"/>
            <w:gridSpan w:val="3"/>
            <w:shd w:val="clear" w:color="auto" w:fill="FFFFFF"/>
          </w:tcPr>
          <w:p w14:paraId="52A264CC"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Improve the work of the </w:t>
            </w:r>
            <w:r w:rsidRPr="00AF1D4B">
              <w:rPr>
                <w:rFonts w:ascii="Times New Roman" w:eastAsia="Calibri" w:hAnsi="Times New Roman" w:cs="Times New Roman"/>
                <w:snapToGrid w:val="0"/>
                <w:sz w:val="20"/>
                <w:szCs w:val="20"/>
              </w:rPr>
              <w:t>Juvenile</w:t>
            </w:r>
            <w:r w:rsidRPr="00AF1D4B">
              <w:rPr>
                <w:rFonts w:ascii="Times New Roman" w:eastAsia="Calibri" w:hAnsi="Times New Roman" w:cs="Times New Roman"/>
                <w:sz w:val="20"/>
                <w:szCs w:val="20"/>
              </w:rPr>
              <w:t xml:space="preserve"> Justice Council in order to achieve the coordination of state bodies, the judiciary and the non-governmental sector in dealing with juvenile offenders by:</w:t>
            </w:r>
          </w:p>
          <w:p w14:paraId="3B01C472"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-holding regular meetings of the Council;</w:t>
            </w:r>
          </w:p>
          <w:p w14:paraId="4DDA1730"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-holding regular meetings of the Council with other relevant agencies and non-governmental sector;</w:t>
            </w:r>
          </w:p>
          <w:p w14:paraId="42B87B1B"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-launching initiatives for amendments of the normative framework, the adoption of best practices and other steps necessary for the development of the child friendly judiciary.</w:t>
            </w:r>
          </w:p>
        </w:tc>
        <w:tc>
          <w:tcPr>
            <w:tcW w:w="2700" w:type="dxa"/>
            <w:gridSpan w:val="8"/>
            <w:shd w:val="clear" w:color="auto" w:fill="FFFFFF"/>
          </w:tcPr>
          <w:p w14:paraId="3A579F8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Justice</w:t>
            </w:r>
          </w:p>
          <w:p w14:paraId="4E8F433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-Supreme Court of Cassation </w:t>
            </w:r>
          </w:p>
        </w:tc>
        <w:tc>
          <w:tcPr>
            <w:tcW w:w="1890" w:type="dxa"/>
            <w:gridSpan w:val="7"/>
            <w:shd w:val="clear" w:color="auto" w:fill="FFFFFF"/>
          </w:tcPr>
          <w:p w14:paraId="6912CB5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w:t>
            </w:r>
          </w:p>
        </w:tc>
        <w:tc>
          <w:tcPr>
            <w:tcW w:w="2250" w:type="dxa"/>
            <w:gridSpan w:val="7"/>
            <w:shd w:val="clear" w:color="auto" w:fill="FFFFFF"/>
          </w:tcPr>
          <w:p w14:paraId="1110403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377D70B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18.528 €</w:t>
            </w:r>
          </w:p>
          <w:p w14:paraId="625A601E"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 - 6.176 €</w:t>
            </w:r>
          </w:p>
          <w:p w14:paraId="402642D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  6.176 €</w:t>
            </w:r>
          </w:p>
          <w:p w14:paraId="16DF8AE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2022. -  6.176 €</w:t>
            </w:r>
          </w:p>
        </w:tc>
        <w:tc>
          <w:tcPr>
            <w:tcW w:w="2250" w:type="dxa"/>
            <w:gridSpan w:val="5"/>
            <w:shd w:val="clear" w:color="auto" w:fill="FFFFFF"/>
          </w:tcPr>
          <w:p w14:paraId="18DF798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Council for the monitoring and improvement of work of the bodies in criminal proceedings and the enforcement of criminal sanctions against juveniles  holds regular sessions and launches initiatives for amendments of the normative framework, the adoption of best practices and other steps necessary for the development of the child friendly judiciary.   Biannual report of the  </w:t>
            </w:r>
            <w:r w:rsidRPr="00AF1D4B">
              <w:rPr>
                <w:rFonts w:ascii="Times New Roman" w:eastAsia="Times New Roman" w:hAnsi="Times New Roman" w:cs="Times New Roman"/>
                <w:snapToGrid w:val="0"/>
                <w:sz w:val="20"/>
                <w:szCs w:val="20"/>
              </w:rPr>
              <w:t xml:space="preserve"> Juvenile</w:t>
            </w:r>
            <w:r w:rsidRPr="00AF1D4B">
              <w:rPr>
                <w:rFonts w:ascii="Times New Roman" w:eastAsia="Times New Roman" w:hAnsi="Times New Roman" w:cs="Times New Roman"/>
                <w:sz w:val="20"/>
                <w:szCs w:val="20"/>
              </w:rPr>
              <w:t xml:space="preserve"> Justice Council published.</w:t>
            </w:r>
          </w:p>
        </w:tc>
        <w:tc>
          <w:tcPr>
            <w:tcW w:w="2340" w:type="dxa"/>
            <w:gridSpan w:val="6"/>
            <w:shd w:val="clear" w:color="auto" w:fill="92D050"/>
          </w:tcPr>
          <w:p w14:paraId="50454AAA"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0D4E3ED1"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During the reporting period, two Council meetings were held and reports from correctional institutions were reviewed.  Representatives of the Council visited Correctional Facility in Krusevac. In cooperation with Administration for the Enforcement of Penal Sanctions, support was provided in solving several operational issues.  </w:t>
            </w:r>
          </w:p>
          <w:p w14:paraId="0DCC905A"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continuation of cooperation with UNICEF and a non-governmental organisation ASTRA was discussed, with regards to the improvement of the status of minor victims and witnesses of crime as well as minor offenders.</w:t>
            </w:r>
          </w:p>
        </w:tc>
      </w:tr>
      <w:tr w:rsidR="00AF1D4B" w:rsidRPr="00AF1D4B" w14:paraId="0643D4D0" w14:textId="77777777" w:rsidTr="00EF780D">
        <w:trPr>
          <w:trHeight w:val="699"/>
        </w:trPr>
        <w:tc>
          <w:tcPr>
            <w:tcW w:w="918" w:type="dxa"/>
            <w:gridSpan w:val="2"/>
            <w:shd w:val="clear" w:color="auto" w:fill="FFFFFF"/>
          </w:tcPr>
          <w:p w14:paraId="21595888"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3.4.4.12.</w:t>
            </w:r>
          </w:p>
        </w:tc>
        <w:tc>
          <w:tcPr>
            <w:tcW w:w="3510" w:type="dxa"/>
            <w:gridSpan w:val="3"/>
            <w:shd w:val="clear" w:color="auto" w:fill="FFFFFF"/>
          </w:tcPr>
          <w:p w14:paraId="7BA61A11"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Increasing use of diversionary schemes and prioritizing restorative approach to juvenile offenders to ensure their social reintegration and reduce recidivism rates, by: </w:t>
            </w:r>
          </w:p>
          <w:p w14:paraId="2E42F50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Piloting the draft by-law governing  implementation of diversionary schemes in Belgrade, Nis, Novi Sad and Kragujevac </w:t>
            </w:r>
          </w:p>
          <w:p w14:paraId="59BE511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Defining the role of the guardianship authority as the organization responsible for the implementation of diversionary schemes;</w:t>
            </w:r>
          </w:p>
          <w:p w14:paraId="75392FB3" w14:textId="77777777" w:rsidR="00AF1D4B" w:rsidRPr="00AF1D4B" w:rsidRDefault="00AF1D4B" w:rsidP="00AF1D4B">
            <w:pPr>
              <w:spacing w:before="240"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sz w:val="20"/>
                <w:szCs w:val="20"/>
              </w:rPr>
              <w:t xml:space="preserve">- </w:t>
            </w:r>
            <w:r w:rsidRPr="00AF1D4B">
              <w:rPr>
                <w:rFonts w:ascii="Times New Roman" w:eastAsia="Calibri" w:hAnsi="Times New Roman" w:cs="Times New Roman"/>
                <w:bCs/>
                <w:sz w:val="20"/>
                <w:szCs w:val="20"/>
              </w:rPr>
              <w:t xml:space="preserve"> Defining mechanisms for long-term funding of diversionary schemes;</w:t>
            </w:r>
          </w:p>
          <w:p w14:paraId="2DE7D226"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Improving the use of alternative sanctions;</w:t>
            </w:r>
          </w:p>
          <w:p w14:paraId="3175D9D7"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Better data collection measures implemented with introduction of any new mechanisms to monitor effectiveness over time and document impact on children.</w:t>
            </w:r>
          </w:p>
        </w:tc>
        <w:tc>
          <w:tcPr>
            <w:tcW w:w="2700" w:type="dxa"/>
            <w:gridSpan w:val="8"/>
            <w:shd w:val="clear" w:color="auto" w:fill="FFFFFF"/>
          </w:tcPr>
          <w:p w14:paraId="1132E56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Justice</w:t>
            </w:r>
          </w:p>
          <w:p w14:paraId="6896464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Labour, Employment, Veterans and Social Affairs</w:t>
            </w:r>
          </w:p>
          <w:p w14:paraId="6813DB2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-Republc institute for social protection</w:t>
            </w:r>
          </w:p>
          <w:p w14:paraId="5CCC3A11"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1890" w:type="dxa"/>
            <w:gridSpan w:val="7"/>
            <w:shd w:val="clear" w:color="auto" w:fill="FFFFFF"/>
          </w:tcPr>
          <w:p w14:paraId="21DC8D8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until</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an adequate rate of application of diversionary schemes is reached.</w:t>
            </w:r>
          </w:p>
        </w:tc>
        <w:tc>
          <w:tcPr>
            <w:tcW w:w="2250" w:type="dxa"/>
            <w:gridSpan w:val="7"/>
            <w:shd w:val="clear" w:color="auto" w:fill="FFFFFF"/>
          </w:tcPr>
          <w:p w14:paraId="252DFE0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i/>
                <w:iCs/>
                <w:sz w:val="20"/>
                <w:szCs w:val="20"/>
              </w:rPr>
              <w:t>IPA 2019</w:t>
            </w:r>
          </w:p>
        </w:tc>
        <w:tc>
          <w:tcPr>
            <w:tcW w:w="2250" w:type="dxa"/>
            <w:gridSpan w:val="5"/>
            <w:shd w:val="clear" w:color="auto" w:fill="FFFFFF"/>
          </w:tcPr>
          <w:p w14:paraId="707672A2"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Use of diversionary schemes increased.</w:t>
            </w:r>
          </w:p>
          <w:p w14:paraId="0B189DE0"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Percentage of implementation of diversion orders in the total number of criminal charges for criminal offenses committed by juveniles (</w:t>
            </w:r>
            <w:r w:rsidRPr="00AF1D4B">
              <w:rPr>
                <w:rFonts w:ascii="Times New Roman" w:eastAsia="Calibri" w:hAnsi="Times New Roman" w:cs="Times New Roman"/>
                <w:sz w:val="20"/>
                <w:szCs w:val="20"/>
              </w:rPr>
              <w:t>Baseline: 9.5% (330) for public prosecutors and judges 3.4% (68) in 2017.  Target 15% increase by end of 2020 and 20% increase by 2022</w:t>
            </w:r>
            <w:r w:rsidRPr="00AF1D4B">
              <w:rPr>
                <w:rFonts w:ascii="Times New Roman" w:eastAsia="Calibri" w:hAnsi="Times New Roman" w:cs="Times New Roman"/>
                <w:sz w:val="20"/>
                <w:szCs w:val="20"/>
                <w:vertAlign w:val="superscript"/>
              </w:rPr>
              <w:footnoteReference w:id="13"/>
            </w:r>
          </w:p>
          <w:p w14:paraId="4A6D58F1"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The role of social protection systems specified, including through the promotion of the guardianship procedures related to guardianship bodies </w:t>
            </w:r>
          </w:p>
          <w:p w14:paraId="5FF9E2BA"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issue of funding implementation of diversion schemes regulated.</w:t>
            </w:r>
          </w:p>
          <w:p w14:paraId="107BD6D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Percentage of the use of specific obligations increased. Baseline 2017 30.8%</w:t>
            </w:r>
          </w:p>
        </w:tc>
        <w:tc>
          <w:tcPr>
            <w:tcW w:w="2340" w:type="dxa"/>
            <w:gridSpan w:val="6"/>
            <w:shd w:val="clear" w:color="auto" w:fill="FFFF00"/>
          </w:tcPr>
          <w:p w14:paraId="79EE6EDD"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Activity is partially implemented. </w:t>
            </w:r>
          </w:p>
          <w:p w14:paraId="4B201649"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The Republic Institute for Social Protection is implementing a project related to the improvement of the application of educational orders in three new places, with the goal to improve the practice of application of educational orders there, respecting the standards and procedures for their implementation and establishing better cooperation in this area at the local level. </w:t>
            </w:r>
          </w:p>
          <w:p w14:paraId="2903CE0E"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Mixed teams (juvenile judge, juvenile prosecutor and case manager from the centre for social work) are formed in three cities in Serbia: Subotica, Užice and Kraljevo.</w:t>
            </w:r>
          </w:p>
          <w:p w14:paraId="1204B945"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A meeting was organized at the Higher Public Prosecutor's Office in Subotica on 6 October 2022, where a multi-sector team was constituted and activities for the next period were agreed upon. In the first half of October, teams were formed in Kraljevo and Užice. </w:t>
            </w:r>
          </w:p>
          <w:p w14:paraId="5A4438C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this reporting period, new contracts were signed on application of educational order at the level of three cities, namely: two in Subotica, two in Užice, and five in Kraljevo.</w:t>
            </w:r>
          </w:p>
        </w:tc>
      </w:tr>
      <w:tr w:rsidR="00AF1D4B" w:rsidRPr="00AF1D4B" w14:paraId="3569EBDF" w14:textId="77777777" w:rsidTr="00EF780D">
        <w:trPr>
          <w:trHeight w:val="699"/>
        </w:trPr>
        <w:tc>
          <w:tcPr>
            <w:tcW w:w="918" w:type="dxa"/>
            <w:gridSpan w:val="2"/>
            <w:shd w:val="clear" w:color="auto" w:fill="FFFFFF"/>
          </w:tcPr>
          <w:p w14:paraId="7347D5D9"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3.4.4.13.</w:t>
            </w:r>
          </w:p>
        </w:tc>
        <w:tc>
          <w:tcPr>
            <w:tcW w:w="3510" w:type="dxa"/>
            <w:gridSpan w:val="3"/>
            <w:shd w:val="clear" w:color="auto" w:fill="FFFFFF"/>
          </w:tcPr>
          <w:p w14:paraId="25E3DF11"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bCs/>
                <w:sz w:val="20"/>
                <w:szCs w:val="20"/>
                <w:lang w:val="ru-RU"/>
              </w:rPr>
              <w:t xml:space="preserve">Improving the competencies of professional </w:t>
            </w:r>
            <w:r w:rsidRPr="00AF1D4B">
              <w:rPr>
                <w:rFonts w:ascii="Times New Roman" w:eastAsia="Calibri" w:hAnsi="Times New Roman" w:cs="Times New Roman"/>
                <w:bCs/>
                <w:sz w:val="20"/>
                <w:szCs w:val="20"/>
              </w:rPr>
              <w:t xml:space="preserve">staff </w:t>
            </w:r>
            <w:r w:rsidRPr="00AF1D4B">
              <w:rPr>
                <w:rFonts w:ascii="Times New Roman" w:eastAsia="Calibri" w:hAnsi="Times New Roman" w:cs="Times New Roman"/>
                <w:bCs/>
                <w:sz w:val="20"/>
                <w:szCs w:val="20"/>
                <w:lang w:val="ru-RU"/>
              </w:rPr>
              <w:t xml:space="preserve">in the field of social protection for the application of </w:t>
            </w:r>
            <w:r w:rsidRPr="00AF1D4B">
              <w:rPr>
                <w:rFonts w:ascii="Times New Roman" w:eastAsia="Calibri" w:hAnsi="Times New Roman" w:cs="Times New Roman"/>
                <w:sz w:val="20"/>
                <w:szCs w:val="20"/>
              </w:rPr>
              <w:t xml:space="preserve"> </w:t>
            </w:r>
            <w:r w:rsidRPr="00AF1D4B">
              <w:rPr>
                <w:rFonts w:ascii="Times New Roman" w:eastAsia="Calibri" w:hAnsi="Times New Roman" w:cs="Times New Roman"/>
                <w:bCs/>
                <w:sz w:val="20"/>
                <w:szCs w:val="20"/>
                <w:lang w:val="ru-RU"/>
              </w:rPr>
              <w:t>diversionary schemes.</w:t>
            </w:r>
          </w:p>
        </w:tc>
        <w:tc>
          <w:tcPr>
            <w:tcW w:w="2700" w:type="dxa"/>
            <w:gridSpan w:val="8"/>
            <w:shd w:val="clear" w:color="auto" w:fill="FFFFFF"/>
          </w:tcPr>
          <w:p w14:paraId="31F164F8"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-Ministry of Labour, Employment, Veterans and Social Affairs</w:t>
            </w:r>
          </w:p>
          <w:p w14:paraId="14BB571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-Republc institute for social protection</w:t>
            </w:r>
          </w:p>
        </w:tc>
        <w:tc>
          <w:tcPr>
            <w:tcW w:w="1890" w:type="dxa"/>
            <w:gridSpan w:val="7"/>
            <w:shd w:val="clear" w:color="auto" w:fill="FFFFFF"/>
          </w:tcPr>
          <w:p w14:paraId="72099EE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bCs/>
                <w:sz w:val="20"/>
                <w:szCs w:val="20"/>
                <w:lang w:val="ru-RU"/>
              </w:rPr>
              <w:t>Continuously</w:t>
            </w:r>
          </w:p>
        </w:tc>
        <w:tc>
          <w:tcPr>
            <w:tcW w:w="2250" w:type="dxa"/>
            <w:gridSpan w:val="7"/>
            <w:shd w:val="clear" w:color="auto" w:fill="FFFFFF"/>
          </w:tcPr>
          <w:p w14:paraId="76227DBA" w14:textId="77777777" w:rsidR="00AF1D4B" w:rsidRPr="00AF1D4B" w:rsidRDefault="00AF1D4B" w:rsidP="00AF1D4B">
            <w:pPr>
              <w:spacing w:before="240" w:line="240" w:lineRule="auto"/>
              <w:jc w:val="center"/>
              <w:rPr>
                <w:rFonts w:ascii="Times New Roman" w:eastAsia="Calibri" w:hAnsi="Times New Roman" w:cs="Times New Roman"/>
                <w:b/>
                <w:sz w:val="20"/>
                <w:szCs w:val="20"/>
              </w:rPr>
            </w:pPr>
            <w:r w:rsidRPr="00AF1D4B">
              <w:rPr>
                <w:rFonts w:ascii="Times New Roman" w:eastAsia="Calibri" w:hAnsi="Times New Roman" w:cs="Times New Roman"/>
                <w:b/>
                <w:sz w:val="20"/>
                <w:szCs w:val="20"/>
              </w:rPr>
              <w:t>Budget  of the Republic of Serbia -</w:t>
            </w:r>
          </w:p>
          <w:p w14:paraId="243E390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5.400 €</w:t>
            </w:r>
          </w:p>
          <w:p w14:paraId="021F00D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 - 1.800 €</w:t>
            </w:r>
          </w:p>
          <w:p w14:paraId="7A6FE12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  1.800 €</w:t>
            </w:r>
          </w:p>
          <w:p w14:paraId="311DF6C8" w14:textId="77777777" w:rsidR="00AF1D4B" w:rsidRPr="00AF1D4B" w:rsidDel="00A36644" w:rsidRDefault="00AF1D4B" w:rsidP="00AF1D4B">
            <w:pPr>
              <w:spacing w:before="240" w:line="240" w:lineRule="auto"/>
              <w:jc w:val="center"/>
              <w:rPr>
                <w:rFonts w:ascii="Times New Roman" w:eastAsia="Times New Roman" w:hAnsi="Times New Roman" w:cs="Times New Roman"/>
                <w:b/>
                <w:i/>
                <w:sz w:val="20"/>
                <w:szCs w:val="20"/>
              </w:rPr>
            </w:pPr>
            <w:r w:rsidRPr="00AF1D4B">
              <w:rPr>
                <w:rFonts w:ascii="Times New Roman" w:eastAsia="Times New Roman" w:hAnsi="Times New Roman" w:cs="Times New Roman"/>
                <w:sz w:val="20"/>
                <w:szCs w:val="20"/>
              </w:rPr>
              <w:t>in 2022.  -1.800 €</w:t>
            </w:r>
          </w:p>
        </w:tc>
        <w:tc>
          <w:tcPr>
            <w:tcW w:w="2250" w:type="dxa"/>
            <w:gridSpan w:val="5"/>
            <w:shd w:val="clear" w:color="auto" w:fill="FFFFFF"/>
          </w:tcPr>
          <w:p w14:paraId="65911E10"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Number of professional staff who improved competencies for the application of diversionary schemes.</w:t>
            </w:r>
          </w:p>
        </w:tc>
        <w:tc>
          <w:tcPr>
            <w:tcW w:w="2340" w:type="dxa"/>
            <w:gridSpan w:val="6"/>
            <w:shd w:val="clear" w:color="auto" w:fill="92D050"/>
          </w:tcPr>
          <w:p w14:paraId="0B3B29A0"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77B8A27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the reporting period, the planned trainings under the accredited programme "Findings and opinions of the guardianship authority in criminal proceedings against juveniles" were realized as follows:</w:t>
            </w:r>
          </w:p>
          <w:p w14:paraId="013E5434"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first in the series of planned trainings was realized in Kraljevo on 21 September 2022. There were 24 participants.</w:t>
            </w:r>
          </w:p>
          <w:p w14:paraId="4F310A9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•After the training in Kraljevo, training was held in Užice on 28 September. There were 25 participants. </w:t>
            </w:r>
          </w:p>
          <w:p w14:paraId="2770D399"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third training was held on 4 October at CSW Subotica. There were a total of 27 participants.</w:t>
            </w:r>
          </w:p>
          <w:p w14:paraId="2E725A1E"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accordance with the accredited programme "The role of CSWs and other providers of social protection services in the implementation of educational orders" were implemented in all three locations:</w:t>
            </w:r>
          </w:p>
          <w:p w14:paraId="73F7F9F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first training was implemented on 10 November in Kraljevo. It was attended by 35 participants.</w:t>
            </w:r>
          </w:p>
          <w:p w14:paraId="0B3CE34E"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second training was implemented on 15 November in Subotica. It was attended by 22 participants.</w:t>
            </w:r>
          </w:p>
          <w:p w14:paraId="39E8DCC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third training was implemented on 18 November in Užice. It was attended by 24 participants.</w:t>
            </w:r>
          </w:p>
        </w:tc>
      </w:tr>
      <w:tr w:rsidR="00AF1D4B" w:rsidRPr="00AF1D4B" w14:paraId="5AEA8C5C" w14:textId="77777777" w:rsidTr="00EF780D">
        <w:trPr>
          <w:trHeight w:val="1550"/>
        </w:trPr>
        <w:tc>
          <w:tcPr>
            <w:tcW w:w="918" w:type="dxa"/>
            <w:gridSpan w:val="2"/>
            <w:shd w:val="clear" w:color="auto" w:fill="FFFFFF"/>
          </w:tcPr>
          <w:p w14:paraId="3B8AAB58"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3.4.4.14.</w:t>
            </w:r>
          </w:p>
        </w:tc>
        <w:tc>
          <w:tcPr>
            <w:tcW w:w="3510" w:type="dxa"/>
            <w:gridSpan w:val="3"/>
            <w:shd w:val="clear" w:color="auto" w:fill="FFFFFF"/>
          </w:tcPr>
          <w:p w14:paraId="51DC26E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Adopt bylaws specifying the implementation of diversionary schemes in line with the approach placing the implementation of diversionary schemes in the context of community responsibility.</w:t>
            </w:r>
          </w:p>
        </w:tc>
        <w:tc>
          <w:tcPr>
            <w:tcW w:w="2700" w:type="dxa"/>
            <w:gridSpan w:val="8"/>
            <w:shd w:val="clear" w:color="auto" w:fill="FFFFFF"/>
          </w:tcPr>
          <w:p w14:paraId="05CE821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Justice</w:t>
            </w:r>
          </w:p>
          <w:p w14:paraId="5E62132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890" w:type="dxa"/>
            <w:gridSpan w:val="7"/>
            <w:shd w:val="clear" w:color="auto" w:fill="FFFFFF"/>
          </w:tcPr>
          <w:p w14:paraId="7384EA92"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4D27E07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By II quarter of 2021. </w:t>
            </w:r>
          </w:p>
        </w:tc>
        <w:tc>
          <w:tcPr>
            <w:tcW w:w="2250" w:type="dxa"/>
            <w:gridSpan w:val="7"/>
            <w:shd w:val="clear" w:color="auto" w:fill="FFFFFF"/>
          </w:tcPr>
          <w:p w14:paraId="0DDB37F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2DFF709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8. 642 €</w:t>
            </w:r>
          </w:p>
          <w:p w14:paraId="3B8F844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0BD3A5A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250" w:type="dxa"/>
            <w:gridSpan w:val="5"/>
            <w:shd w:val="clear" w:color="auto" w:fill="FFFFFF"/>
          </w:tcPr>
          <w:p w14:paraId="518731DD"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Bylaws specifying the implementation of diversionary schemes adopted.  </w:t>
            </w:r>
          </w:p>
        </w:tc>
        <w:tc>
          <w:tcPr>
            <w:tcW w:w="2340" w:type="dxa"/>
            <w:gridSpan w:val="6"/>
            <w:shd w:val="clear" w:color="auto" w:fill="FF0000"/>
          </w:tcPr>
          <w:p w14:paraId="4A90D396"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Activity is not implemented. </w:t>
            </w:r>
          </w:p>
          <w:p w14:paraId="3111F557" w14:textId="77777777" w:rsidR="00AF1D4B" w:rsidRPr="00AF1D4B" w:rsidRDefault="00AF1D4B" w:rsidP="008E2A58">
            <w:pPr>
              <w:spacing w:after="0" w:line="240" w:lineRule="atLeast"/>
              <w:jc w:val="both"/>
              <w:rPr>
                <w:rFonts w:ascii="Times New Roman" w:eastAsia="Times New Roman" w:hAnsi="Times New Roman" w:cs="Times New Roman"/>
                <w:lang w:bidi="en-US"/>
              </w:rPr>
            </w:pPr>
            <w:r w:rsidRPr="00AF1D4B">
              <w:rPr>
                <w:rFonts w:ascii="Times New Roman" w:eastAsia="Times New Roman" w:hAnsi="Times New Roman" w:cs="Times New Roman"/>
                <w:bCs/>
                <w:sz w:val="20"/>
                <w:szCs w:val="20"/>
                <w:lang w:val="en-GB"/>
              </w:rPr>
              <w:t xml:space="preserve">No new information in this reporting period. </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bCs/>
                <w:sz w:val="20"/>
                <w:szCs w:val="20"/>
                <w:lang w:val="en-GB"/>
              </w:rPr>
              <w:t>As the amendments to the Law on juvenile criminal offenders and criminal protection of juveniles were not adopted, the accompanying bylaws were not adopted either.</w:t>
            </w:r>
            <w:r w:rsidRPr="00AF1D4B">
              <w:rPr>
                <w:rFonts w:ascii="Times New Roman" w:eastAsia="Times New Roman" w:hAnsi="Times New Roman" w:cs="Times New Roman"/>
                <w:lang w:bidi="en-US"/>
              </w:rPr>
              <w:t xml:space="preserve">  </w:t>
            </w:r>
          </w:p>
          <w:p w14:paraId="18FDC7E6" w14:textId="77777777" w:rsidR="00AF1D4B" w:rsidRPr="00AF1D4B" w:rsidRDefault="00AF1D4B" w:rsidP="008E2A58">
            <w:pPr>
              <w:spacing w:after="0" w:line="240" w:lineRule="atLeast"/>
              <w:jc w:val="both"/>
              <w:rPr>
                <w:rFonts w:ascii="Times New Roman" w:eastAsia="Times New Roman" w:hAnsi="Times New Roman" w:cs="Times New Roman"/>
                <w:b/>
                <w:sz w:val="20"/>
                <w:szCs w:val="20"/>
                <w:lang w:val="en-GB"/>
              </w:rPr>
            </w:pPr>
            <w:r w:rsidRPr="00AF1D4B">
              <w:rPr>
                <w:rFonts w:ascii="Times New Roman" w:eastAsia="Times New Roman" w:hAnsi="Times New Roman" w:cs="Times New Roman"/>
                <w:sz w:val="20"/>
                <w:szCs w:val="20"/>
                <w:lang w:bidi="en-US"/>
              </w:rPr>
              <w:t>Additionally, the implementation of this activity depends on the finalization of the work on   amendments and supplements to the Criminal Code and Criminal Procedure Code, as general laws for this topic.</w:t>
            </w:r>
          </w:p>
        </w:tc>
      </w:tr>
      <w:tr w:rsidR="00AF1D4B" w:rsidRPr="00AF1D4B" w14:paraId="0D418B5A" w14:textId="77777777" w:rsidTr="00EF780D">
        <w:trPr>
          <w:trHeight w:val="423"/>
        </w:trPr>
        <w:tc>
          <w:tcPr>
            <w:tcW w:w="918" w:type="dxa"/>
            <w:gridSpan w:val="2"/>
            <w:shd w:val="clear" w:color="auto" w:fill="FFFFFF"/>
          </w:tcPr>
          <w:p w14:paraId="73177C09"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3.4.4.15.</w:t>
            </w:r>
          </w:p>
        </w:tc>
        <w:tc>
          <w:tcPr>
            <w:tcW w:w="3510" w:type="dxa"/>
            <w:gridSpan w:val="3"/>
            <w:shd w:val="clear" w:color="auto" w:fill="FFFFFF"/>
          </w:tcPr>
          <w:p w14:paraId="66FE6492" w14:textId="77777777" w:rsidR="00AF1D4B" w:rsidRPr="00AF1D4B" w:rsidRDefault="00AF1D4B" w:rsidP="00AF1D4B">
            <w:pPr>
              <w:spacing w:before="240" w:after="0" w:line="240" w:lineRule="auto"/>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Conduct training and support continued certification of judges, prosecutors, lawyers and police officers in contact with juvenile offenders.</w:t>
            </w:r>
          </w:p>
          <w:p w14:paraId="48652641"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2700" w:type="dxa"/>
            <w:gridSpan w:val="8"/>
            <w:shd w:val="clear" w:color="auto" w:fill="FFFFFF"/>
          </w:tcPr>
          <w:p w14:paraId="6B79770F"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-Judicial Academy</w:t>
            </w:r>
          </w:p>
          <w:p w14:paraId="2DD9666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p w14:paraId="083B0D5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890" w:type="dxa"/>
            <w:gridSpan w:val="7"/>
            <w:shd w:val="clear" w:color="auto" w:fill="FFFFFF"/>
          </w:tcPr>
          <w:p w14:paraId="5C7B566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in line with annual training program of the Judicial Academy</w:t>
            </w:r>
          </w:p>
        </w:tc>
        <w:tc>
          <w:tcPr>
            <w:tcW w:w="2250" w:type="dxa"/>
            <w:gridSpan w:val="7"/>
            <w:shd w:val="clear" w:color="auto" w:fill="FFFFFF"/>
          </w:tcPr>
          <w:p w14:paraId="02ADEC02"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6543CC9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Budgeted in activity 1.3.1.1.</w:t>
            </w:r>
          </w:p>
          <w:p w14:paraId="750D6C3D"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250" w:type="dxa"/>
            <w:gridSpan w:val="5"/>
            <w:shd w:val="clear" w:color="auto" w:fill="FFFFFF"/>
          </w:tcPr>
          <w:p w14:paraId="1EFE62C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All judges and prosecutors who handle juvenile cases attended training at the Judicial Academy and are licensed to work with juveniles. </w:t>
            </w:r>
          </w:p>
          <w:p w14:paraId="201F9D65"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For police officers: Target:  30 police officers per year to undergo certification</w:t>
            </w:r>
          </w:p>
        </w:tc>
        <w:tc>
          <w:tcPr>
            <w:tcW w:w="2340" w:type="dxa"/>
            <w:gridSpan w:val="6"/>
            <w:shd w:val="clear" w:color="auto" w:fill="92D050"/>
          </w:tcPr>
          <w:p w14:paraId="77E5FB43"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4CE535C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During III quarter 2022, 4 one-day seminars were conducted on the topic: ‘’Juveniles as offenders and as victims of criminal offence (Phase 1 and 2)’’, for the total number of 141 participants, of which 81 were from the ranks of attorneys-at-law and 1 from the ranks of deputy basic public prosecutor, as well as 59 police officers.</w:t>
            </w:r>
          </w:p>
          <w:p w14:paraId="104DA1B6"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During IV quarter of 2022,  16 one-day above mentioned seminars were conducted for the total number of 543 participants, of which 251 were from the ranks of attorneys-at-law and 8 from the ranks of prosecutorial assistants, 18 judicial assistants, 1 beneficiary of the initial training of the JA, 9 judges, 2 deputy basic public prosecutors as well as 254 police officers.</w:t>
            </w:r>
          </w:p>
        </w:tc>
      </w:tr>
      <w:tr w:rsidR="00AF1D4B" w:rsidRPr="00AF1D4B" w14:paraId="1BB0E735" w14:textId="77777777" w:rsidTr="00EF780D">
        <w:trPr>
          <w:trHeight w:val="706"/>
        </w:trPr>
        <w:tc>
          <w:tcPr>
            <w:tcW w:w="918" w:type="dxa"/>
            <w:gridSpan w:val="2"/>
            <w:shd w:val="clear" w:color="auto" w:fill="FFFFFF"/>
          </w:tcPr>
          <w:p w14:paraId="268BB312"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3.4.4.16.</w:t>
            </w:r>
          </w:p>
        </w:tc>
        <w:tc>
          <w:tcPr>
            <w:tcW w:w="3510" w:type="dxa"/>
            <w:gridSpan w:val="3"/>
            <w:shd w:val="clear" w:color="auto" w:fill="FFFFFF"/>
          </w:tcPr>
          <w:p w14:paraId="586175EE"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Develop and implement specialized treatment programs and programs for release preparation of juvenile offenders.</w:t>
            </w:r>
          </w:p>
        </w:tc>
        <w:tc>
          <w:tcPr>
            <w:tcW w:w="2700" w:type="dxa"/>
            <w:gridSpan w:val="8"/>
            <w:shd w:val="clear" w:color="auto" w:fill="FFFFFF"/>
          </w:tcPr>
          <w:p w14:paraId="2DF614BD"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-Administration for enforcement of criminal sanctions</w:t>
            </w:r>
          </w:p>
          <w:p w14:paraId="54865201"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Partners:</w:t>
            </w:r>
          </w:p>
          <w:p w14:paraId="4004C4CF"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Health</w:t>
            </w:r>
          </w:p>
          <w:p w14:paraId="11FF07E1"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Education</w:t>
            </w:r>
          </w:p>
          <w:p w14:paraId="7FDDEB92"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Labour, Employment, Veterans and Social Affairs</w:t>
            </w:r>
          </w:p>
        </w:tc>
        <w:tc>
          <w:tcPr>
            <w:tcW w:w="1890" w:type="dxa"/>
            <w:gridSpan w:val="7"/>
            <w:shd w:val="clear" w:color="auto" w:fill="FFFFFF"/>
          </w:tcPr>
          <w:p w14:paraId="7FA34003"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w:t>
            </w:r>
          </w:p>
        </w:tc>
        <w:tc>
          <w:tcPr>
            <w:tcW w:w="2250" w:type="dxa"/>
            <w:gridSpan w:val="7"/>
            <w:shd w:val="clear" w:color="auto" w:fill="FFFFFF"/>
          </w:tcPr>
          <w:p w14:paraId="34DBBC96" w14:textId="77777777" w:rsidR="00AF1D4B" w:rsidRPr="00AF1D4B" w:rsidRDefault="00AF1D4B" w:rsidP="00AF1D4B">
            <w:pPr>
              <w:spacing w:before="240" w:after="0" w:line="240" w:lineRule="auto"/>
              <w:jc w:val="center"/>
              <w:rPr>
                <w:rFonts w:ascii="Times New Roman" w:eastAsia="Times New Roman" w:hAnsi="Times New Roman" w:cs="Times New Roman"/>
                <w:i/>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i/>
                <w:sz w:val="20"/>
                <w:szCs w:val="20"/>
              </w:rPr>
              <w:t xml:space="preserve"> – </w:t>
            </w:r>
          </w:p>
          <w:p w14:paraId="6CDE85F4" w14:textId="77777777" w:rsidR="00AF1D4B" w:rsidRPr="00AF1D4B" w:rsidRDefault="00AF1D4B" w:rsidP="00AF1D4B">
            <w:pPr>
              <w:spacing w:before="240" w:after="0" w:line="240" w:lineRule="auto"/>
              <w:jc w:val="center"/>
              <w:rPr>
                <w:rFonts w:ascii="Times New Roman" w:eastAsia="Times New Roman" w:hAnsi="Times New Roman" w:cs="Times New Roman"/>
                <w:i/>
                <w:sz w:val="20"/>
                <w:szCs w:val="20"/>
              </w:rPr>
            </w:pPr>
            <w:r w:rsidRPr="00AF1D4B">
              <w:rPr>
                <w:rFonts w:ascii="Times New Roman" w:eastAsia="Times New Roman" w:hAnsi="Times New Roman" w:cs="Times New Roman"/>
                <w:i/>
                <w:sz w:val="20"/>
                <w:szCs w:val="20"/>
              </w:rPr>
              <w:t>51.855 €</w:t>
            </w:r>
          </w:p>
          <w:p w14:paraId="2FC5DC1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i/>
                <w:sz w:val="20"/>
                <w:szCs w:val="20"/>
              </w:rPr>
              <w:t xml:space="preserve"> </w:t>
            </w:r>
            <w:r w:rsidRPr="00AF1D4B">
              <w:rPr>
                <w:rFonts w:ascii="Times New Roman" w:eastAsia="Times New Roman" w:hAnsi="Times New Roman" w:cs="Times New Roman"/>
                <w:sz w:val="20"/>
                <w:szCs w:val="20"/>
              </w:rPr>
              <w:t>17.285€ per year</w:t>
            </w:r>
          </w:p>
          <w:p w14:paraId="5498971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250" w:type="dxa"/>
            <w:gridSpan w:val="5"/>
            <w:shd w:val="clear" w:color="auto" w:fill="FFFFFF"/>
          </w:tcPr>
          <w:p w14:paraId="7CE97DE2"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Specialized treatment programs and programs for release preparation of juvenile offenders developed and implemented in all institutions housing juvenile offenders. </w:t>
            </w:r>
          </w:p>
          <w:p w14:paraId="248F4535"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NPM report stating the successful implementation of these treatment programs.</w:t>
            </w:r>
          </w:p>
        </w:tc>
        <w:tc>
          <w:tcPr>
            <w:tcW w:w="2340" w:type="dxa"/>
            <w:gridSpan w:val="6"/>
            <w:shd w:val="clear" w:color="auto" w:fill="92D050"/>
          </w:tcPr>
          <w:p w14:paraId="275ED0B5"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Аctivity is being successfully implemented.</w:t>
            </w:r>
          </w:p>
          <w:p w14:paraId="7B796A0B"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b/>
                <w:sz w:val="20"/>
                <w:szCs w:val="20"/>
                <w:lang w:val="en-GB"/>
              </w:rPr>
              <w:t>Administration for Enforcement of Criminal Sanctions</w:t>
            </w:r>
            <w:r w:rsidRPr="00AF1D4B">
              <w:rPr>
                <w:rFonts w:ascii="Times New Roman" w:eastAsia="Times New Roman" w:hAnsi="Times New Roman" w:cs="Times New Roman"/>
                <w:sz w:val="20"/>
                <w:szCs w:val="20"/>
                <w:lang w:val="en-GB"/>
              </w:rPr>
              <w:t xml:space="preserve"> - Within the second phase of the Council of Europe project, financed by the EU "Horizontal Facility for the Western Balkans and Turkey" in the part "Strengthening the protection of human rights of persons deprived of liberty", training was conducted for 32 employees in the treatment service at the Correctional Center in Kruševac and the Penitentiary to the institution for juveniles in Valjevo for the implementation of new specialized treatment programs, which will be continuously implemented from 2022 in institutions where juvenile offenders are housed. Also in these institutions, the training of employees from all services in the institution for the implementation of the program "Prevention of suicide and self-harm in penal conditions" continued.</w:t>
            </w:r>
          </w:p>
          <w:p w14:paraId="7BE63455" w14:textId="77777777" w:rsidR="00AF1D4B" w:rsidRPr="00AF1D4B" w:rsidRDefault="00AF1D4B" w:rsidP="008E2A58">
            <w:pPr>
              <w:widowControl w:val="0"/>
              <w:autoSpaceDE w:val="0"/>
              <w:autoSpaceDN w:val="0"/>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b/>
                <w:sz w:val="20"/>
                <w:szCs w:val="20"/>
                <w:lang w:val="en-GB"/>
              </w:rPr>
              <w:t>Ministry of Labour</w:t>
            </w:r>
            <w:r w:rsidRPr="00AF1D4B">
              <w:rPr>
                <w:rFonts w:ascii="Times New Roman" w:eastAsia="Times New Roman" w:hAnsi="Times New Roman" w:cs="Times New Roman"/>
                <w:sz w:val="20"/>
                <w:szCs w:val="20"/>
                <w:lang w:val="en-GB"/>
              </w:rPr>
              <w:t xml:space="preserve"> - </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sz w:val="20"/>
                <w:szCs w:val="20"/>
                <w:lang w:val="en-GB"/>
              </w:rPr>
              <w:t>research was carried out that provided answers to the following questions: what specifically</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sz w:val="20"/>
                <w:szCs w:val="20"/>
                <w:lang w:val="en-GB"/>
              </w:rPr>
              <w:t xml:space="preserve">and in what way should be improved in order to improve the status of children in conflict with the law in educational institutions. A report on the conducted research was prepared and three road maps were drawn up in which possible ways of transforming educational institutions in Serbia were presented. </w:t>
            </w:r>
          </w:p>
          <w:p w14:paraId="4972A953" w14:textId="77777777" w:rsidR="00AF1D4B" w:rsidRPr="00AF1D4B" w:rsidRDefault="00AF1D4B" w:rsidP="008E2A58">
            <w:pPr>
              <w:widowControl w:val="0"/>
              <w:autoSpaceDE w:val="0"/>
              <w:autoSpaceDN w:val="0"/>
              <w:spacing w:after="0" w:line="240" w:lineRule="atLeast"/>
              <w:jc w:val="both"/>
              <w:rPr>
                <w:rFonts w:ascii="Times New Roman" w:eastAsia="Times New Roman" w:hAnsi="Times New Roman" w:cs="Times New Roman"/>
                <w:sz w:val="20"/>
                <w:szCs w:val="20"/>
                <w:lang w:val="en-GB"/>
              </w:rPr>
            </w:pPr>
          </w:p>
          <w:p w14:paraId="4ED6A626" w14:textId="77777777" w:rsidR="00AF1D4B" w:rsidRPr="00AF1D4B" w:rsidRDefault="00AF1D4B" w:rsidP="008E2A58">
            <w:pPr>
              <w:widowControl w:val="0"/>
              <w:autoSpaceDE w:val="0"/>
              <w:autoSpaceDN w:val="0"/>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 xml:space="preserve">In addition, 3 training sessions were held for professionals in educational institutions (Belgrade, Niš, Knjaževac) and 1 training session for multi-sector teams in Belgrade, which, in addition to the case managers, included juvenile judges and prosecutors dealing with juvenile issues. </w:t>
            </w:r>
          </w:p>
        </w:tc>
      </w:tr>
      <w:tr w:rsidR="00AF1D4B" w:rsidRPr="00AF1D4B" w14:paraId="0DB0FFBE" w14:textId="77777777" w:rsidTr="00EF780D">
        <w:trPr>
          <w:trHeight w:val="706"/>
        </w:trPr>
        <w:tc>
          <w:tcPr>
            <w:tcW w:w="918" w:type="dxa"/>
            <w:gridSpan w:val="2"/>
            <w:shd w:val="clear" w:color="auto" w:fill="FFFFFF"/>
          </w:tcPr>
          <w:p w14:paraId="6CA2A934"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3.4.4.17.</w:t>
            </w:r>
          </w:p>
        </w:tc>
        <w:tc>
          <w:tcPr>
            <w:tcW w:w="3510" w:type="dxa"/>
            <w:gridSpan w:val="3"/>
            <w:shd w:val="clear" w:color="auto" w:fill="FFFFFF"/>
          </w:tcPr>
          <w:p w14:paraId="37421EA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Introduction of post-traumatic counselling and support for children victims / witnesses in criminal proceedings in the context of family support services.</w:t>
            </w:r>
          </w:p>
        </w:tc>
        <w:tc>
          <w:tcPr>
            <w:tcW w:w="2700" w:type="dxa"/>
            <w:gridSpan w:val="8"/>
            <w:shd w:val="clear" w:color="auto" w:fill="FFFFFF"/>
          </w:tcPr>
          <w:p w14:paraId="7E9E188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Ministry of Labour, Employment, Veterans and Social Affairs</w:t>
            </w:r>
          </w:p>
          <w:p w14:paraId="121FA73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sidDel="002018C9">
              <w:rPr>
                <w:rFonts w:ascii="Times New Roman" w:eastAsia="Times New Roman" w:hAnsi="Times New Roman" w:cs="Times New Roman"/>
                <w:sz w:val="20"/>
                <w:szCs w:val="20"/>
              </w:rPr>
              <w:t xml:space="preserve"> </w:t>
            </w:r>
            <w:r w:rsidRPr="00AF1D4B">
              <w:rPr>
                <w:rFonts w:ascii="Times New Roman" w:eastAsia="Times New Roman" w:hAnsi="Times New Roman" w:cs="Times New Roman"/>
                <w:sz w:val="20"/>
                <w:szCs w:val="20"/>
              </w:rPr>
              <w:t>-Ministry of Justice</w:t>
            </w:r>
          </w:p>
          <w:p w14:paraId="635DECD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Republc institute for social protection</w:t>
            </w:r>
          </w:p>
          <w:p w14:paraId="2553355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890" w:type="dxa"/>
            <w:gridSpan w:val="7"/>
            <w:shd w:val="clear" w:color="auto" w:fill="FFFFFF"/>
          </w:tcPr>
          <w:p w14:paraId="0431360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 quarter of 2016 to I quarter of 2020.</w:t>
            </w:r>
          </w:p>
          <w:p w14:paraId="6EF2569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250" w:type="dxa"/>
            <w:gridSpan w:val="7"/>
            <w:shd w:val="clear" w:color="auto" w:fill="FFFFFF"/>
          </w:tcPr>
          <w:p w14:paraId="61F1244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7B0A1CB2"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8. 642 €</w:t>
            </w:r>
          </w:p>
          <w:p w14:paraId="4DFBD57E"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250" w:type="dxa"/>
            <w:gridSpan w:val="5"/>
            <w:shd w:val="clear" w:color="auto" w:fill="FFFFFF"/>
          </w:tcPr>
          <w:p w14:paraId="513A3424"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Post-traumatic counselling and support for children victims / witnesses in criminal proceedings introduced and service is  clearly defined. </w:t>
            </w:r>
          </w:p>
        </w:tc>
        <w:tc>
          <w:tcPr>
            <w:tcW w:w="2340" w:type="dxa"/>
            <w:gridSpan w:val="6"/>
            <w:shd w:val="clear" w:color="auto" w:fill="FF0000"/>
          </w:tcPr>
          <w:p w14:paraId="40EF1C19"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not implemented.</w:t>
            </w:r>
          </w:p>
          <w:p w14:paraId="3015CED0"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No changes in the reporting period,</w:t>
            </w:r>
          </w:p>
          <w:p w14:paraId="4FABD256"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Family support centres, and centres for children, youth and family, will be established after the adoption of amendments to the Law on Social Protection and the creation of a legal basis for their establishment. Post-traumatic counselling and support services for child victims/witnesses in criminal proceedings will also be introduced within these centres.</w:t>
            </w:r>
          </w:p>
        </w:tc>
      </w:tr>
      <w:tr w:rsidR="00AF1D4B" w:rsidRPr="00AF1D4B" w14:paraId="0A112D89" w14:textId="77777777" w:rsidTr="00EF780D">
        <w:trPr>
          <w:trHeight w:val="2015"/>
        </w:trPr>
        <w:tc>
          <w:tcPr>
            <w:tcW w:w="918" w:type="dxa"/>
            <w:gridSpan w:val="2"/>
            <w:shd w:val="clear" w:color="auto" w:fill="FFFFFF"/>
          </w:tcPr>
          <w:p w14:paraId="5A4FCEF9"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3.4.4.18.</w:t>
            </w:r>
          </w:p>
        </w:tc>
        <w:tc>
          <w:tcPr>
            <w:tcW w:w="3510" w:type="dxa"/>
            <w:gridSpan w:val="3"/>
            <w:shd w:val="clear" w:color="auto" w:fill="FFFFFF"/>
          </w:tcPr>
          <w:p w14:paraId="42C41414"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Improving regulations and practices for managing data in the courts by records keeping in compliance with the principle of 'best interests of the child' in civil proceedings.</w:t>
            </w:r>
          </w:p>
        </w:tc>
        <w:tc>
          <w:tcPr>
            <w:tcW w:w="2700" w:type="dxa"/>
            <w:gridSpan w:val="8"/>
            <w:shd w:val="clear" w:color="auto" w:fill="FFFFFF"/>
          </w:tcPr>
          <w:p w14:paraId="7743132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Justice</w:t>
            </w:r>
          </w:p>
          <w:p w14:paraId="634217AE"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-Supreme Court of Cassation</w:t>
            </w:r>
          </w:p>
          <w:p w14:paraId="799352B0"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p>
        </w:tc>
        <w:tc>
          <w:tcPr>
            <w:tcW w:w="1890" w:type="dxa"/>
            <w:gridSpan w:val="7"/>
            <w:shd w:val="clear" w:color="auto" w:fill="FFFFFF"/>
          </w:tcPr>
          <w:p w14:paraId="23D81A08"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by IV quarter of 2020</w:t>
            </w:r>
          </w:p>
        </w:tc>
        <w:tc>
          <w:tcPr>
            <w:tcW w:w="2250" w:type="dxa"/>
            <w:gridSpan w:val="7"/>
            <w:shd w:val="clear" w:color="auto" w:fill="FFFFFF"/>
          </w:tcPr>
          <w:p w14:paraId="346B748E" w14:textId="77777777" w:rsidR="00AF1D4B" w:rsidRPr="00AF1D4B" w:rsidRDefault="00AF1D4B" w:rsidP="00AF1D4B">
            <w:pPr>
              <w:spacing w:after="0" w:line="240" w:lineRule="auto"/>
              <w:jc w:val="center"/>
              <w:rPr>
                <w:rFonts w:ascii="Times New Roman" w:eastAsia="Times New Roman" w:hAnsi="Times New Roman" w:cs="Times New Roman"/>
                <w:b/>
                <w:sz w:val="20"/>
                <w:szCs w:val="20"/>
              </w:rPr>
            </w:pPr>
          </w:p>
          <w:p w14:paraId="196348A6" w14:textId="77777777" w:rsidR="00AF1D4B" w:rsidRPr="00AF1D4B" w:rsidRDefault="00AF1D4B" w:rsidP="00AF1D4B">
            <w:pPr>
              <w:spacing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 –</w:t>
            </w:r>
          </w:p>
          <w:p w14:paraId="10E6D2B6" w14:textId="77777777" w:rsidR="00AF1D4B" w:rsidRPr="00AF1D4B" w:rsidRDefault="00AF1D4B" w:rsidP="00AF1D4B">
            <w:pPr>
              <w:spacing w:after="0" w:line="240" w:lineRule="auto"/>
              <w:jc w:val="center"/>
              <w:rPr>
                <w:rFonts w:ascii="Times New Roman" w:eastAsia="Times New Roman" w:hAnsi="Times New Roman" w:cs="Times New Roman"/>
                <w:b/>
                <w:sz w:val="20"/>
                <w:szCs w:val="20"/>
              </w:rPr>
            </w:pPr>
          </w:p>
          <w:p w14:paraId="022E51C2"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8. 642 €</w:t>
            </w:r>
          </w:p>
        </w:tc>
        <w:tc>
          <w:tcPr>
            <w:tcW w:w="2250" w:type="dxa"/>
            <w:gridSpan w:val="5"/>
            <w:shd w:val="clear" w:color="auto" w:fill="FFFFFF"/>
          </w:tcPr>
          <w:p w14:paraId="4603377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Regulations and practices for managing data in the courts by records keeping in compliance with the principle of 'best interests of the child' in civil proceedings improved.</w:t>
            </w:r>
          </w:p>
          <w:p w14:paraId="0473048F"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 unique report form for first instance courts developed and included in applications for case management, enabling the registration of all civil cases in which children appear as participants, with a special inquiry on "the best interest of the child".</w:t>
            </w:r>
          </w:p>
        </w:tc>
        <w:tc>
          <w:tcPr>
            <w:tcW w:w="2340" w:type="dxa"/>
            <w:gridSpan w:val="6"/>
            <w:shd w:val="clear" w:color="auto" w:fill="FFFF00"/>
          </w:tcPr>
          <w:p w14:paraId="4B829AE5"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bookmarkStart w:id="12" w:name="_Hlk78203661"/>
            <w:r w:rsidRPr="00AF1D4B">
              <w:rPr>
                <w:rFonts w:ascii="Times New Roman" w:eastAsia="Times New Roman" w:hAnsi="Times New Roman" w:cs="Times New Roman"/>
                <w:b/>
                <w:sz w:val="20"/>
                <w:szCs w:val="20"/>
              </w:rPr>
              <w:t>Activity is partially implemented.</w:t>
            </w:r>
          </w:p>
          <w:bookmarkEnd w:id="12"/>
          <w:p w14:paraId="6C7D1ED4"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No changes in the reporting period.</w:t>
            </w:r>
          </w:p>
          <w:p w14:paraId="17148A7A"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This issue is expected to be considered through the development of new Unified Court Case Management System («super SAPS»).</w:t>
            </w:r>
          </w:p>
        </w:tc>
      </w:tr>
      <w:tr w:rsidR="00AF1D4B" w:rsidRPr="00AF1D4B" w14:paraId="137195B6" w14:textId="77777777" w:rsidTr="00EF780D">
        <w:trPr>
          <w:trHeight w:val="1687"/>
        </w:trPr>
        <w:tc>
          <w:tcPr>
            <w:tcW w:w="918" w:type="dxa"/>
            <w:gridSpan w:val="2"/>
            <w:shd w:val="clear" w:color="auto" w:fill="FFFFFF"/>
          </w:tcPr>
          <w:p w14:paraId="500C919F" w14:textId="77777777" w:rsidR="00AF1D4B" w:rsidRPr="00AF1D4B" w:rsidDel="00F31D42"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3.4.4.19.</w:t>
            </w:r>
          </w:p>
        </w:tc>
        <w:tc>
          <w:tcPr>
            <w:tcW w:w="3510" w:type="dxa"/>
            <w:gridSpan w:val="3"/>
            <w:shd w:val="clear" w:color="auto" w:fill="FFFFFF"/>
          </w:tcPr>
          <w:p w14:paraId="0D3B6B17"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Monitor implementation of new multiannual Strategy for prevention and protection of children from violence</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 xml:space="preserve">and its Action Plan. </w:t>
            </w:r>
          </w:p>
        </w:tc>
        <w:tc>
          <w:tcPr>
            <w:tcW w:w="2700" w:type="dxa"/>
            <w:gridSpan w:val="8"/>
            <w:shd w:val="clear" w:color="auto" w:fill="FFFFFF"/>
          </w:tcPr>
          <w:p w14:paraId="3B87FB2B"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-Ministry of Labour, Employment, Veterans and Social Affairs </w:t>
            </w:r>
          </w:p>
          <w:p w14:paraId="6ABB61BB"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-Monitoring mechanism defined by the Strategy</w:t>
            </w:r>
          </w:p>
        </w:tc>
        <w:tc>
          <w:tcPr>
            <w:tcW w:w="1890" w:type="dxa"/>
            <w:gridSpan w:val="7"/>
            <w:shd w:val="clear" w:color="auto" w:fill="FFFFFF"/>
          </w:tcPr>
          <w:p w14:paraId="31A13D38"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Commencing from II quarter of 2020. until the expiry of the Strategy</w:t>
            </w:r>
          </w:p>
        </w:tc>
        <w:tc>
          <w:tcPr>
            <w:tcW w:w="2250" w:type="dxa"/>
            <w:gridSpan w:val="7"/>
            <w:shd w:val="clear" w:color="auto" w:fill="FFFFFF"/>
          </w:tcPr>
          <w:p w14:paraId="11B6519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1A656CF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6.915 €</w:t>
            </w:r>
          </w:p>
          <w:p w14:paraId="40132344"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in 2020. - 2.305 € </w:t>
            </w:r>
          </w:p>
          <w:p w14:paraId="393CBD1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2021.- 2.305 €</w:t>
            </w:r>
          </w:p>
          <w:p w14:paraId="6A302AC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2022.- 2.305 €</w:t>
            </w:r>
          </w:p>
        </w:tc>
        <w:tc>
          <w:tcPr>
            <w:tcW w:w="2250" w:type="dxa"/>
            <w:gridSpan w:val="5"/>
            <w:shd w:val="clear" w:color="auto" w:fill="FFFFFF"/>
          </w:tcPr>
          <w:p w14:paraId="54E6BA76"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Reports on implementation of new multiannual strategy for prevention and protection of children from violence and its Action Plan regularly developed and publicly available. </w:t>
            </w:r>
          </w:p>
        </w:tc>
        <w:tc>
          <w:tcPr>
            <w:tcW w:w="2340" w:type="dxa"/>
            <w:gridSpan w:val="6"/>
            <w:shd w:val="clear" w:color="auto" w:fill="FF0000"/>
          </w:tcPr>
          <w:p w14:paraId="328C1F5A" w14:textId="77777777" w:rsidR="00AF1D4B" w:rsidRPr="00AF1D4B" w:rsidRDefault="00AF1D4B" w:rsidP="00AF1D4B">
            <w:pPr>
              <w:spacing w:before="24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not implemented. </w:t>
            </w:r>
          </w:p>
          <w:p w14:paraId="449B9B68"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No new information in the reporting period.</w:t>
            </w:r>
          </w:p>
          <w:p w14:paraId="20A5CB36"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Minister of Family Care and Demography, as the President of the Council for the Rights of the Child, submitted to the Government the initiative for the formation of the Working Group for the implementation and monitoring of the Strategy for the Prevention and Protection of Children from Violence for the period from 2020 to 2023.</w:t>
            </w:r>
          </w:p>
        </w:tc>
      </w:tr>
      <w:tr w:rsidR="00AF1D4B" w:rsidRPr="00AF1D4B" w14:paraId="50095B68" w14:textId="77777777" w:rsidTr="00EF780D">
        <w:trPr>
          <w:trHeight w:val="2279"/>
        </w:trPr>
        <w:tc>
          <w:tcPr>
            <w:tcW w:w="918" w:type="dxa"/>
            <w:gridSpan w:val="2"/>
            <w:shd w:val="clear" w:color="auto" w:fill="FFFFFF"/>
          </w:tcPr>
          <w:p w14:paraId="07891859" w14:textId="77777777" w:rsidR="00AF1D4B" w:rsidRPr="00AF1D4B" w:rsidDel="00F31D42"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3.4.4.20.</w:t>
            </w:r>
          </w:p>
        </w:tc>
        <w:tc>
          <w:tcPr>
            <w:tcW w:w="3510" w:type="dxa"/>
            <w:gridSpan w:val="3"/>
            <w:shd w:val="clear" w:color="auto" w:fill="FFFFFF"/>
          </w:tcPr>
          <w:p w14:paraId="3177CEC6"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Adoption of the new General Protocol for the protection of children from abuse and neglect in order to align with EU best practices.</w:t>
            </w:r>
          </w:p>
        </w:tc>
        <w:tc>
          <w:tcPr>
            <w:tcW w:w="2700" w:type="dxa"/>
            <w:gridSpan w:val="8"/>
            <w:shd w:val="clear" w:color="auto" w:fill="FFFFFF"/>
          </w:tcPr>
          <w:p w14:paraId="5C443D7F"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Ministry of Labour, Employment, Veterans and Social Affairs</w:t>
            </w:r>
          </w:p>
          <w:p w14:paraId="40F81A7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w:t>
            </w:r>
            <w:r w:rsidRPr="00AF1D4B">
              <w:rPr>
                <w:rFonts w:ascii="Times New Roman" w:eastAsia="Times New Roman" w:hAnsi="Times New Roman" w:cs="Times New Roman"/>
                <w:i/>
                <w:sz w:val="20"/>
                <w:szCs w:val="20"/>
              </w:rPr>
              <w:t>UNICEF</w:t>
            </w:r>
          </w:p>
        </w:tc>
        <w:tc>
          <w:tcPr>
            <w:tcW w:w="1890" w:type="dxa"/>
            <w:gridSpan w:val="7"/>
            <w:shd w:val="clear" w:color="auto" w:fill="FFFFFF"/>
          </w:tcPr>
          <w:p w14:paraId="091CEFBA"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Adoption of the Protocol: IV quarter of 2020.</w:t>
            </w:r>
          </w:p>
          <w:p w14:paraId="36255C88"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 monitoring and reporting on the results</w:t>
            </w:r>
          </w:p>
        </w:tc>
        <w:tc>
          <w:tcPr>
            <w:tcW w:w="2250" w:type="dxa"/>
            <w:gridSpan w:val="7"/>
            <w:shd w:val="clear" w:color="auto" w:fill="FFFFFF"/>
          </w:tcPr>
          <w:p w14:paraId="525B9C74" w14:textId="77777777" w:rsidR="00AF1D4B" w:rsidRPr="00AF1D4B" w:rsidRDefault="00AF1D4B" w:rsidP="00AF1D4B">
            <w:pPr>
              <w:spacing w:after="0" w:line="240" w:lineRule="auto"/>
              <w:jc w:val="center"/>
              <w:rPr>
                <w:rFonts w:ascii="Times New Roman" w:eastAsia="Times New Roman" w:hAnsi="Times New Roman" w:cs="Times New Roman"/>
                <w:b/>
                <w:sz w:val="20"/>
                <w:szCs w:val="20"/>
              </w:rPr>
            </w:pPr>
          </w:p>
          <w:p w14:paraId="1F8E002F" w14:textId="77777777" w:rsidR="00AF1D4B" w:rsidRPr="00AF1D4B" w:rsidRDefault="00AF1D4B" w:rsidP="00AF1D4B">
            <w:pPr>
              <w:spacing w:after="0" w:line="240" w:lineRule="auto"/>
              <w:jc w:val="center"/>
              <w:rPr>
                <w:rFonts w:ascii="Times New Roman" w:eastAsia="Times New Roman" w:hAnsi="Times New Roman" w:cs="Times New Roman"/>
                <w:bCs/>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bCs/>
                <w:sz w:val="20"/>
                <w:szCs w:val="20"/>
              </w:rPr>
              <w:t xml:space="preserve"> –</w:t>
            </w:r>
          </w:p>
          <w:p w14:paraId="25A9D016" w14:textId="77777777" w:rsidR="00AF1D4B" w:rsidRPr="00AF1D4B" w:rsidRDefault="00AF1D4B" w:rsidP="00AF1D4B">
            <w:pPr>
              <w:spacing w:after="0" w:line="240" w:lineRule="auto"/>
              <w:jc w:val="center"/>
              <w:rPr>
                <w:rFonts w:ascii="Times New Roman" w:eastAsia="Times New Roman" w:hAnsi="Times New Roman" w:cs="Times New Roman"/>
                <w:bCs/>
                <w:sz w:val="20"/>
                <w:szCs w:val="20"/>
              </w:rPr>
            </w:pPr>
          </w:p>
          <w:p w14:paraId="7EA09AA1"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Cs/>
                <w:sz w:val="20"/>
                <w:szCs w:val="20"/>
              </w:rPr>
              <w:t>17.285 €</w:t>
            </w:r>
          </w:p>
        </w:tc>
        <w:tc>
          <w:tcPr>
            <w:tcW w:w="2250" w:type="dxa"/>
            <w:gridSpan w:val="5"/>
            <w:shd w:val="clear" w:color="auto" w:fill="FFFFFF"/>
          </w:tcPr>
          <w:p w14:paraId="72590CFE"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New General Protocol for the protection of children from abuse and neglect adopted, aligned with EU best practices and its implementation is monitored</w:t>
            </w:r>
            <w:r w:rsidRPr="00AF1D4B">
              <w:rPr>
                <w:rFonts w:ascii="Calibri" w:eastAsia="Times New Roman" w:hAnsi="Calibri" w:cs="Times New Roman"/>
                <w:sz w:val="20"/>
                <w:szCs w:val="20"/>
              </w:rPr>
              <w:t>.</w:t>
            </w:r>
          </w:p>
        </w:tc>
        <w:tc>
          <w:tcPr>
            <w:tcW w:w="2340" w:type="dxa"/>
            <w:gridSpan w:val="6"/>
            <w:shd w:val="clear" w:color="auto" w:fill="92D050"/>
          </w:tcPr>
          <w:p w14:paraId="5D546BE0" w14:textId="77777777" w:rsidR="00AF1D4B" w:rsidRPr="00AF1D4B" w:rsidRDefault="00AF1D4B" w:rsidP="00AF1D4B">
            <w:pPr>
              <w:spacing w:before="24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fully implemented.</w:t>
            </w:r>
          </w:p>
          <w:p w14:paraId="0ABB571B" w14:textId="77777777" w:rsidR="00AF1D4B" w:rsidRPr="00AF1D4B" w:rsidRDefault="00AF1D4B" w:rsidP="00AF1D4B">
            <w:pPr>
              <w:spacing w:before="240" w:line="240" w:lineRule="auto"/>
              <w:jc w:val="both"/>
              <w:rPr>
                <w:rFonts w:ascii="Times New Roman" w:eastAsia="Times New Roman" w:hAnsi="Times New Roman" w:cs="Times New Roman"/>
                <w:b/>
                <w:sz w:val="20"/>
                <w:szCs w:val="20"/>
                <w:lang w:val="en-GB"/>
              </w:rPr>
            </w:pPr>
            <w:r w:rsidRPr="00AF1D4B">
              <w:rPr>
                <w:rFonts w:ascii="Times New Roman" w:eastAsia="Times New Roman" w:hAnsi="Times New Roman" w:cs="Times New Roman"/>
                <w:bCs/>
                <w:sz w:val="20"/>
                <w:szCs w:val="20"/>
                <w:lang w:val="en-GB"/>
              </w:rPr>
              <w:t>The new General Protocol for the Protection of Children from Abuse and Neglect was adopted at the Government session on 10</w:t>
            </w:r>
            <w:r w:rsidRPr="00AF1D4B">
              <w:rPr>
                <w:rFonts w:ascii="Times New Roman" w:eastAsia="Times New Roman" w:hAnsi="Times New Roman" w:cs="Times New Roman"/>
                <w:bCs/>
                <w:sz w:val="20"/>
                <w:szCs w:val="20"/>
                <w:vertAlign w:val="superscript"/>
                <w:lang w:val="en-GB"/>
              </w:rPr>
              <w:t>th</w:t>
            </w:r>
            <w:r w:rsidRPr="00AF1D4B">
              <w:rPr>
                <w:rFonts w:ascii="Times New Roman" w:eastAsia="Times New Roman" w:hAnsi="Times New Roman" w:cs="Times New Roman"/>
                <w:bCs/>
                <w:sz w:val="20"/>
                <w:szCs w:val="20"/>
                <w:lang w:val="en-GB"/>
              </w:rPr>
              <w:t xml:space="preserve"> February 2022.</w:t>
            </w:r>
          </w:p>
        </w:tc>
      </w:tr>
      <w:tr w:rsidR="00AF1D4B" w:rsidRPr="00AF1D4B" w14:paraId="27E3BB6D" w14:textId="77777777" w:rsidTr="00EF780D">
        <w:trPr>
          <w:trHeight w:val="281"/>
        </w:trPr>
        <w:tc>
          <w:tcPr>
            <w:tcW w:w="918" w:type="dxa"/>
            <w:gridSpan w:val="2"/>
            <w:shd w:val="clear" w:color="auto" w:fill="FFFFFF"/>
          </w:tcPr>
          <w:p w14:paraId="12049241" w14:textId="77777777" w:rsidR="00AF1D4B" w:rsidRPr="00AF1D4B" w:rsidDel="00F31D42"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3.4.4.21.</w:t>
            </w:r>
          </w:p>
        </w:tc>
        <w:tc>
          <w:tcPr>
            <w:tcW w:w="3510" w:type="dxa"/>
            <w:gridSpan w:val="3"/>
            <w:shd w:val="clear" w:color="auto" w:fill="FFFFFF"/>
          </w:tcPr>
          <w:p w14:paraId="546B898D"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Development of  new special protocols for the protection of children from abuse and neglect and establishment of conditions for their  mandatory implementation, particularly in the areas of: </w:t>
            </w:r>
          </w:p>
          <w:p w14:paraId="3C88BA11"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-Acting of judicial authorities to protect children from abuse and neglect;</w:t>
            </w:r>
          </w:p>
          <w:p w14:paraId="645701D4"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-Protection of children in institutions of social care from abuse and neglect;</w:t>
            </w:r>
          </w:p>
          <w:p w14:paraId="78EE122E"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-Acting of police officers to protect children from abuse and neglect;</w:t>
            </w:r>
          </w:p>
          <w:p w14:paraId="603C6BB1"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-Protection of children from abuse and neglect in the health care system;</w:t>
            </w:r>
          </w:p>
          <w:p w14:paraId="08FC3E3F"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-Protection of children and students from violence, abuse and neglect in educational institutions.</w:t>
            </w:r>
          </w:p>
        </w:tc>
        <w:tc>
          <w:tcPr>
            <w:tcW w:w="2700" w:type="dxa"/>
            <w:gridSpan w:val="8"/>
            <w:shd w:val="clear" w:color="auto" w:fill="FFFFFF"/>
          </w:tcPr>
          <w:p w14:paraId="4FEC9B4D"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Justice</w:t>
            </w:r>
          </w:p>
          <w:p w14:paraId="430EBD74"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-Ministry of Labour, Employment, Veterans and Social Affairs </w:t>
            </w:r>
          </w:p>
          <w:p w14:paraId="2786D4DF"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Education</w:t>
            </w:r>
          </w:p>
          <w:p w14:paraId="7AA13EA8"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Interior</w:t>
            </w:r>
          </w:p>
          <w:p w14:paraId="16EDB67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Health</w:t>
            </w:r>
          </w:p>
          <w:p w14:paraId="387D70E9"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-UNICEF</w:t>
            </w:r>
          </w:p>
        </w:tc>
        <w:tc>
          <w:tcPr>
            <w:tcW w:w="1890" w:type="dxa"/>
            <w:gridSpan w:val="7"/>
            <w:shd w:val="clear" w:color="auto" w:fill="FFFFFF"/>
          </w:tcPr>
          <w:p w14:paraId="3F615C48"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By II quarter of 2021</w:t>
            </w:r>
            <w:r w:rsidRPr="00AF1D4B">
              <w:rPr>
                <w:rFonts w:ascii="Calibri" w:eastAsia="Times New Roman" w:hAnsi="Calibri" w:cs="Times New Roman"/>
                <w:sz w:val="20"/>
                <w:szCs w:val="20"/>
              </w:rPr>
              <w:t>(</w:t>
            </w:r>
            <w:r w:rsidRPr="00AF1D4B">
              <w:rPr>
                <w:rFonts w:ascii="Times New Roman" w:eastAsia="Times New Roman" w:hAnsi="Times New Roman" w:cs="Times New Roman"/>
                <w:sz w:val="20"/>
                <w:szCs w:val="20"/>
              </w:rPr>
              <w:t>harmonization of the protocol)</w:t>
            </w:r>
          </w:p>
          <w:p w14:paraId="151E147E"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2021. (harmonization of sectorial bylaws).</w:t>
            </w:r>
          </w:p>
        </w:tc>
        <w:tc>
          <w:tcPr>
            <w:tcW w:w="2250" w:type="dxa"/>
            <w:gridSpan w:val="7"/>
            <w:shd w:val="clear" w:color="auto" w:fill="FFFFFF"/>
          </w:tcPr>
          <w:p w14:paraId="3E04F38D" w14:textId="77777777" w:rsidR="00AF1D4B" w:rsidRPr="00AF1D4B" w:rsidRDefault="00AF1D4B" w:rsidP="00AF1D4B">
            <w:pPr>
              <w:spacing w:after="0" w:line="240" w:lineRule="auto"/>
              <w:jc w:val="center"/>
              <w:rPr>
                <w:rFonts w:ascii="Times New Roman" w:eastAsia="Times New Roman" w:hAnsi="Times New Roman" w:cs="Times New Roman"/>
                <w:b/>
                <w:sz w:val="20"/>
                <w:szCs w:val="20"/>
              </w:rPr>
            </w:pPr>
          </w:p>
          <w:p w14:paraId="5F003087" w14:textId="77777777" w:rsidR="00AF1D4B" w:rsidRPr="00AF1D4B" w:rsidRDefault="00AF1D4B" w:rsidP="00AF1D4B">
            <w:pPr>
              <w:spacing w:after="0" w:line="240" w:lineRule="auto"/>
              <w:jc w:val="center"/>
              <w:rPr>
                <w:rFonts w:ascii="Times New Roman" w:eastAsia="Times New Roman" w:hAnsi="Times New Roman" w:cs="Times New Roman"/>
                <w:bCs/>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bCs/>
                <w:sz w:val="20"/>
                <w:szCs w:val="20"/>
              </w:rPr>
              <w:t xml:space="preserve"> –</w:t>
            </w:r>
          </w:p>
          <w:p w14:paraId="25528FC0" w14:textId="77777777" w:rsidR="00AF1D4B" w:rsidRPr="00AF1D4B" w:rsidRDefault="00AF1D4B" w:rsidP="00AF1D4B">
            <w:pPr>
              <w:spacing w:after="0" w:line="240" w:lineRule="auto"/>
              <w:jc w:val="center"/>
              <w:rPr>
                <w:rFonts w:ascii="Times New Roman" w:eastAsia="Times New Roman" w:hAnsi="Times New Roman" w:cs="Times New Roman"/>
                <w:bCs/>
                <w:sz w:val="20"/>
                <w:szCs w:val="20"/>
              </w:rPr>
            </w:pPr>
          </w:p>
          <w:p w14:paraId="6B61710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Cs/>
                <w:sz w:val="20"/>
                <w:szCs w:val="20"/>
              </w:rPr>
              <w:t>17.285 €</w:t>
            </w:r>
          </w:p>
        </w:tc>
        <w:tc>
          <w:tcPr>
            <w:tcW w:w="2250" w:type="dxa"/>
            <w:gridSpan w:val="5"/>
            <w:shd w:val="clear" w:color="auto" w:fill="auto"/>
          </w:tcPr>
          <w:p w14:paraId="1439B67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Special protocols to protect children from abuse and neglect developed and their implementation is monitored.</w:t>
            </w:r>
          </w:p>
          <w:p w14:paraId="0519D16B"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adoption of sectorial bylaws establishing mechanism for their mandatory implementation.</w:t>
            </w:r>
          </w:p>
        </w:tc>
        <w:tc>
          <w:tcPr>
            <w:tcW w:w="2340" w:type="dxa"/>
            <w:gridSpan w:val="6"/>
            <w:shd w:val="clear" w:color="auto" w:fill="FF0000"/>
          </w:tcPr>
          <w:p w14:paraId="4A83B5B6" w14:textId="77777777" w:rsidR="00AF1D4B" w:rsidRPr="00AF1D4B" w:rsidRDefault="00AF1D4B" w:rsidP="00AF1D4B">
            <w:pPr>
              <w:spacing w:before="24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not implemented</w:t>
            </w:r>
          </w:p>
          <w:p w14:paraId="39DED7AA" w14:textId="77777777" w:rsidR="00AF1D4B" w:rsidRPr="00AF1D4B" w:rsidRDefault="00AF1D4B" w:rsidP="00AF1D4B">
            <w:pPr>
              <w:spacing w:before="24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Ministry of Justice – </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sz w:val="20"/>
                <w:szCs w:val="20"/>
              </w:rPr>
              <w:t>This issue will be considered through the work on amendments to the Criminal Procedure Code. Additionally, bearing in mind that the adoption of amendments to the Law on Civil Procedure is planned, this issue will also be considered during the work on amendments to this law.</w:t>
            </w:r>
          </w:p>
          <w:p w14:paraId="350478B7" w14:textId="77777777" w:rsidR="00AF1D4B" w:rsidRPr="00AF1D4B" w:rsidRDefault="00AF1D4B" w:rsidP="00AF1D4B">
            <w:pPr>
              <w:spacing w:before="24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Ministry of Interior – </w:t>
            </w:r>
            <w:r w:rsidRPr="00AF1D4B">
              <w:rPr>
                <w:rFonts w:ascii="Times New Roman" w:eastAsia="Times New Roman" w:hAnsi="Times New Roman" w:cs="Times New Roman"/>
                <w:sz w:val="20"/>
                <w:szCs w:val="20"/>
              </w:rPr>
              <w:t>Ongoing activity (Continuous work is being done on the preparation and drafting of a proposal for a Special Protocol on Police Actions in the Protection of Children from Violence in accordance with the new General Protocol.</w:t>
            </w:r>
            <w:r w:rsidRPr="00AF1D4B">
              <w:rPr>
                <w:rFonts w:ascii="Times New Roman" w:eastAsia="Times New Roman" w:hAnsi="Times New Roman" w:cs="Times New Roman"/>
                <w:b/>
                <w:sz w:val="20"/>
                <w:szCs w:val="20"/>
              </w:rPr>
              <w:t xml:space="preserve"> </w:t>
            </w:r>
          </w:p>
          <w:p w14:paraId="0797C3CC" w14:textId="77777777" w:rsidR="00AF1D4B" w:rsidRPr="00AF1D4B" w:rsidRDefault="00AF1D4B" w:rsidP="00AF1D4B">
            <w:pPr>
              <w:spacing w:before="240" w:line="240" w:lineRule="auto"/>
              <w:jc w:val="both"/>
              <w:rPr>
                <w:rFonts w:ascii="Times New Roman" w:eastAsia="Times New Roman" w:hAnsi="Times New Roman" w:cs="Times New Roman"/>
                <w:bCs/>
                <w:sz w:val="20"/>
                <w:szCs w:val="20"/>
                <w:lang w:bidi="en-GB"/>
              </w:rPr>
            </w:pPr>
            <w:r w:rsidRPr="00AF1D4B">
              <w:rPr>
                <w:rFonts w:ascii="Times New Roman" w:eastAsia="Times New Roman" w:hAnsi="Times New Roman" w:cs="Times New Roman"/>
                <w:bCs/>
                <w:sz w:val="20"/>
                <w:szCs w:val="20"/>
                <w:lang w:bidi="en-GB"/>
              </w:rPr>
              <w:t xml:space="preserve">In November 2022, the </w:t>
            </w:r>
            <w:r w:rsidRPr="00AF1D4B">
              <w:rPr>
                <w:rFonts w:ascii="Times New Roman" w:eastAsia="Times New Roman" w:hAnsi="Times New Roman" w:cs="Times New Roman"/>
                <w:b/>
                <w:bCs/>
                <w:sz w:val="20"/>
                <w:szCs w:val="20"/>
                <w:lang w:bidi="en-GB"/>
              </w:rPr>
              <w:t>Ministry of Education</w:t>
            </w:r>
            <w:r w:rsidRPr="00AF1D4B">
              <w:rPr>
                <w:rFonts w:ascii="Times New Roman" w:eastAsia="Times New Roman" w:hAnsi="Times New Roman" w:cs="Times New Roman"/>
                <w:bCs/>
                <w:sz w:val="20"/>
                <w:szCs w:val="20"/>
                <w:lang w:bidi="en-GB"/>
              </w:rPr>
              <w:t xml:space="preserve"> formed a Working Group for the Prevention and Suppression of Violence in Educational System.</w:t>
            </w:r>
          </w:p>
          <w:p w14:paraId="643F2F3E" w14:textId="77777777" w:rsidR="00AF1D4B" w:rsidRPr="00AF1D4B" w:rsidRDefault="00AF1D4B" w:rsidP="00AF1D4B">
            <w:pPr>
              <w:spacing w:before="240" w:line="240" w:lineRule="auto"/>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List of laws and by-laws which are to be amended in accordance with the adopted proposals of the members of the Working Group: Amendments to the Law on Fundamentals of Education System (Articles:  72, 73, 74, 75, 82, 84, 85, 86, 128, 194 and 195), by which the following laws and regulations are also amended: Law on Primary Education,   Law on Secondary Education, as well as Rulebooks on the Assessment of Students in Primary and Secondary Schools,  Rulebook on the Protocol of Actions at an Institution as a Response to Violence, Abuse and Neglect, Rulebook on Performing Socially Beneficial, i.e. Humanitarian Work</w:t>
            </w:r>
          </w:p>
          <w:p w14:paraId="670437F6" w14:textId="77777777" w:rsidR="00AF1D4B" w:rsidRPr="00AF1D4B" w:rsidRDefault="00AF1D4B" w:rsidP="00AF1D4B">
            <w:pPr>
              <w:spacing w:before="240" w:line="240" w:lineRule="auto"/>
              <w:jc w:val="both"/>
              <w:rPr>
                <w:rFonts w:ascii="Times New Roman" w:eastAsia="Times New Roman" w:hAnsi="Times New Roman" w:cs="Times New Roman"/>
                <w:bCs/>
                <w:sz w:val="20"/>
                <w:szCs w:val="20"/>
                <w:lang w:bidi="en-GB"/>
              </w:rPr>
            </w:pPr>
            <w:r w:rsidRPr="00AF1D4B">
              <w:rPr>
                <w:rFonts w:ascii="Times New Roman" w:eastAsia="Times New Roman" w:hAnsi="Times New Roman" w:cs="Times New Roman"/>
                <w:b/>
                <w:bCs/>
                <w:sz w:val="20"/>
                <w:szCs w:val="20"/>
                <w:lang w:bidi="en-GB"/>
              </w:rPr>
              <w:t>Ministry of Labour, Employment, Veteran and Social Affairs</w:t>
            </w:r>
            <w:r w:rsidRPr="00AF1D4B">
              <w:rPr>
                <w:rFonts w:ascii="Times New Roman" w:eastAsia="Times New Roman" w:hAnsi="Times New Roman" w:cs="Times New Roman"/>
                <w:bCs/>
                <w:sz w:val="20"/>
                <w:szCs w:val="20"/>
                <w:lang w:bidi="en-GB"/>
              </w:rPr>
              <w:t xml:space="preserve"> – </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bCs/>
                <w:sz w:val="20"/>
                <w:szCs w:val="20"/>
                <w:lang w:bidi="en-GB"/>
              </w:rPr>
              <w:t>The Ministry plans to start developing the new Special Protocol for the Protection of Children in Social Protection Institution against Violence as soon as possible. Additional funds need to be provided for the development.</w:t>
            </w:r>
          </w:p>
        </w:tc>
      </w:tr>
      <w:tr w:rsidR="00AF1D4B" w:rsidRPr="00AF1D4B" w14:paraId="26C528D6" w14:textId="77777777" w:rsidTr="00EF780D">
        <w:trPr>
          <w:trHeight w:val="2020"/>
        </w:trPr>
        <w:tc>
          <w:tcPr>
            <w:tcW w:w="918" w:type="dxa"/>
            <w:gridSpan w:val="2"/>
            <w:shd w:val="clear" w:color="auto" w:fill="FFFFFF"/>
          </w:tcPr>
          <w:p w14:paraId="6699FD04"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3.4.4.22.</w:t>
            </w:r>
          </w:p>
        </w:tc>
        <w:tc>
          <w:tcPr>
            <w:tcW w:w="3510" w:type="dxa"/>
            <w:gridSpan w:val="3"/>
            <w:shd w:val="clear" w:color="auto" w:fill="FFFFFF"/>
          </w:tcPr>
          <w:p w14:paraId="3C8C7A0A"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Implementation of a mechanism for resolving cases of missing infants from maternity hospitals in relation to the decision of the ECHR Zorica Jovanovic vs. Serbia (no. 21794/08) to enable all parents in similar situations to get adequate answers and compensation, in accordance with the Law on Determining the Facts on the Status of Newborn Children Suspected of Missing from Maternity Hospitals in the Republic of Serbia ("Official Gazette of RS", No. 18 of March 3, 2020).</w:t>
            </w:r>
          </w:p>
        </w:tc>
        <w:tc>
          <w:tcPr>
            <w:tcW w:w="2700" w:type="dxa"/>
            <w:gridSpan w:val="8"/>
            <w:shd w:val="clear" w:color="auto" w:fill="FFFFFF"/>
          </w:tcPr>
          <w:p w14:paraId="7432A793"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Higher courts</w:t>
            </w:r>
          </w:p>
          <w:p w14:paraId="5653995A"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Interior</w:t>
            </w:r>
          </w:p>
          <w:p w14:paraId="602F0190"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-Republic Public Prosecutor's Office</w:t>
            </w:r>
          </w:p>
          <w:p w14:paraId="065BD26C"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Health</w:t>
            </w:r>
          </w:p>
        </w:tc>
        <w:tc>
          <w:tcPr>
            <w:tcW w:w="1890" w:type="dxa"/>
            <w:gridSpan w:val="7"/>
            <w:shd w:val="clear" w:color="auto" w:fill="FFFFFF"/>
          </w:tcPr>
          <w:p w14:paraId="0BA43C4C"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w:t>
            </w:r>
          </w:p>
        </w:tc>
        <w:tc>
          <w:tcPr>
            <w:tcW w:w="2250" w:type="dxa"/>
            <w:gridSpan w:val="7"/>
            <w:shd w:val="clear" w:color="auto" w:fill="FFFFFF"/>
          </w:tcPr>
          <w:p w14:paraId="36A9F8E4"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 </w:t>
            </w:r>
          </w:p>
          <w:p w14:paraId="31BE0F0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Regular activity </w:t>
            </w:r>
          </w:p>
        </w:tc>
        <w:tc>
          <w:tcPr>
            <w:tcW w:w="2250" w:type="dxa"/>
            <w:gridSpan w:val="5"/>
            <w:shd w:val="clear" w:color="auto" w:fill="FFFFFF"/>
          </w:tcPr>
          <w:p w14:paraId="6353755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Mechanism for resolving cases of missing infants from maternity hospitals functional.</w:t>
            </w:r>
          </w:p>
          <w:p w14:paraId="13C9060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Number of cases reviewed on the basis of the established mechanism</w:t>
            </w:r>
          </w:p>
        </w:tc>
        <w:tc>
          <w:tcPr>
            <w:tcW w:w="2340" w:type="dxa"/>
            <w:gridSpan w:val="6"/>
            <w:shd w:val="clear" w:color="auto" w:fill="92D050"/>
          </w:tcPr>
          <w:p w14:paraId="21F95E0A"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7699662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the reporting period, police officers of the criminal police continued to work in 309 cases to establish the facts about the status of newborn children who are suspected of having disappeared from a maternity hospital in the Republic of Serbia at the request of the High Court in Belgrade, Kragujevac, Niš and Novi Sad.</w:t>
            </w:r>
          </w:p>
          <w:p w14:paraId="75F08257"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This activity has been continuously in progress, and new data will be available following completion of the 2022 Annual Report on the Work of Courts.</w:t>
            </w:r>
          </w:p>
        </w:tc>
      </w:tr>
      <w:tr w:rsidR="00AF1D4B" w:rsidRPr="00AF1D4B" w14:paraId="793594A1" w14:textId="77777777" w:rsidTr="00AF1D4B">
        <w:trPr>
          <w:trHeight w:val="710"/>
        </w:trPr>
        <w:tc>
          <w:tcPr>
            <w:tcW w:w="15858" w:type="dxa"/>
            <w:gridSpan w:val="38"/>
            <w:shd w:val="clear" w:color="auto" w:fill="0F243E"/>
            <w:vAlign w:val="center"/>
          </w:tcPr>
          <w:p w14:paraId="74BC5C80" w14:textId="77777777" w:rsidR="00AF1D4B" w:rsidRPr="00AF1D4B" w:rsidRDefault="00AF1D4B" w:rsidP="00AF1D4B">
            <w:pPr>
              <w:spacing w:after="0" w:line="240" w:lineRule="auto"/>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3.5. PROCEDURAL SAFEGUARDS</w:t>
            </w:r>
          </w:p>
        </w:tc>
      </w:tr>
      <w:tr w:rsidR="00AF1D4B" w:rsidRPr="00AF1D4B" w14:paraId="0C384CA8" w14:textId="77777777" w:rsidTr="00AF1D4B">
        <w:trPr>
          <w:trHeight w:val="710"/>
        </w:trPr>
        <w:tc>
          <w:tcPr>
            <w:tcW w:w="7840" w:type="dxa"/>
            <w:gridSpan w:val="17"/>
            <w:shd w:val="clear" w:color="auto" w:fill="8DB3E2"/>
            <w:vAlign w:val="center"/>
          </w:tcPr>
          <w:p w14:paraId="1793E78A" w14:textId="77777777" w:rsidR="00AF1D4B" w:rsidRPr="00AF1D4B" w:rsidRDefault="00AF1D4B" w:rsidP="00AF1D4B">
            <w:pPr>
              <w:spacing w:after="0" w:line="240" w:lineRule="auto"/>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INTERIM BENCHMARK</w:t>
            </w:r>
          </w:p>
        </w:tc>
        <w:tc>
          <w:tcPr>
            <w:tcW w:w="3927" w:type="dxa"/>
            <w:gridSpan w:val="13"/>
            <w:shd w:val="clear" w:color="auto" w:fill="8DB3E2"/>
            <w:vAlign w:val="center"/>
          </w:tcPr>
          <w:p w14:paraId="20266723" w14:textId="77777777" w:rsidR="00AF1D4B" w:rsidRPr="00AF1D4B" w:rsidRDefault="00AF1D4B" w:rsidP="00AF1D4B">
            <w:pPr>
              <w:spacing w:after="0" w:line="240" w:lineRule="auto"/>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OVERALL RESULT</w:t>
            </w:r>
          </w:p>
        </w:tc>
        <w:tc>
          <w:tcPr>
            <w:tcW w:w="4091" w:type="dxa"/>
            <w:gridSpan w:val="8"/>
            <w:shd w:val="clear" w:color="auto" w:fill="8DB3E2"/>
            <w:vAlign w:val="center"/>
          </w:tcPr>
          <w:p w14:paraId="7C4F608F" w14:textId="77777777" w:rsidR="00AF1D4B" w:rsidRPr="00AF1D4B" w:rsidRDefault="00AF1D4B" w:rsidP="00AF1D4B">
            <w:pPr>
              <w:spacing w:after="0" w:line="240" w:lineRule="auto"/>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IMPACT INDICATOR</w:t>
            </w:r>
          </w:p>
        </w:tc>
      </w:tr>
      <w:tr w:rsidR="00AF1D4B" w:rsidRPr="00AF1D4B" w14:paraId="15960B1B" w14:textId="77777777" w:rsidTr="00AF1D4B">
        <w:trPr>
          <w:trHeight w:val="1970"/>
        </w:trPr>
        <w:tc>
          <w:tcPr>
            <w:tcW w:w="7840" w:type="dxa"/>
            <w:gridSpan w:val="17"/>
            <w:shd w:val="clear" w:color="auto" w:fill="FBD4B4"/>
            <w:vAlign w:val="center"/>
          </w:tcPr>
          <w:p w14:paraId="66E18280" w14:textId="77777777" w:rsidR="00AF1D4B" w:rsidRPr="00AF1D4B" w:rsidRDefault="00AF1D4B" w:rsidP="00AF1D4B">
            <w:pPr>
              <w:spacing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3.5.1. </w:t>
            </w:r>
            <w:r w:rsidRPr="00AF1D4B">
              <w:rPr>
                <w:rFonts w:ascii="Calibri" w:eastAsia="Calibri" w:hAnsi="Calibri" w:cs="Times New Roman"/>
              </w:rPr>
              <w:t xml:space="preserve"> </w:t>
            </w:r>
            <w:r w:rsidRPr="00AF1D4B">
              <w:rPr>
                <w:rFonts w:ascii="Times New Roman" w:eastAsia="Times New Roman" w:hAnsi="Times New Roman" w:cs="Times New Roman"/>
                <w:b/>
                <w:sz w:val="20"/>
                <w:szCs w:val="20"/>
              </w:rPr>
              <w:t>Serbia adopts a new Law on Legal Aid and establishes a well-resourced legal aid system. Serbia amends its legislation (including the Criminal Procedure Code) so as to align it with the EU acquis on procedural rights and on victim's rights.</w:t>
            </w:r>
          </w:p>
          <w:p w14:paraId="74584E8D" w14:textId="77777777" w:rsidR="00AF1D4B" w:rsidRPr="00AF1D4B" w:rsidRDefault="00AF1D4B" w:rsidP="00AF1D4B">
            <w:pPr>
              <w:spacing w:after="0" w:line="240" w:lineRule="auto"/>
              <w:rPr>
                <w:rFonts w:ascii="Times New Roman" w:eastAsia="Times New Roman" w:hAnsi="Times New Roman" w:cs="Times New Roman"/>
                <w:b/>
                <w:sz w:val="20"/>
                <w:szCs w:val="20"/>
              </w:rPr>
            </w:pPr>
          </w:p>
          <w:p w14:paraId="7ACA6032" w14:textId="77777777" w:rsidR="00AF1D4B" w:rsidRPr="00AF1D4B" w:rsidRDefault="00AF1D4B" w:rsidP="00AF1D4B">
            <w:pPr>
              <w:spacing w:after="0" w:line="240" w:lineRule="auto"/>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Serbia provides the necessary training and monitors the implementation of EU compatible procedural safeguards legislation and takes remedial action where needed.</w:t>
            </w:r>
          </w:p>
        </w:tc>
        <w:tc>
          <w:tcPr>
            <w:tcW w:w="3927" w:type="dxa"/>
            <w:gridSpan w:val="13"/>
            <w:shd w:val="clear" w:color="auto" w:fill="FFFFFF"/>
            <w:vAlign w:val="center"/>
          </w:tcPr>
          <w:p w14:paraId="40D94A70"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6B09704B"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The principle of the right to a fair trial is effectively implemented. </w:t>
            </w:r>
          </w:p>
          <w:p w14:paraId="6425E3A2"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1C9A9765"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Access to justice is guaranteed through the establishment of a functional free legal aid system and greater guarantees recognized for the suspect or accused persons to exercise the right to have access to a lawyer, the right to information and the right to interpretation and translation in line with the relevant EU </w:t>
            </w:r>
            <w:r w:rsidRPr="00AF1D4B">
              <w:rPr>
                <w:rFonts w:ascii="Times New Roman" w:eastAsia="Times New Roman" w:hAnsi="Times New Roman" w:cs="Times New Roman"/>
                <w:i/>
                <w:sz w:val="20"/>
                <w:szCs w:val="20"/>
              </w:rPr>
              <w:t>Acquis.</w:t>
            </w:r>
          </w:p>
          <w:p w14:paraId="71AEB37D"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5628AC48"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71663951"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Minimum standards on rights, support and protection of victims of crime implemented in practice.</w:t>
            </w:r>
          </w:p>
        </w:tc>
        <w:tc>
          <w:tcPr>
            <w:tcW w:w="4091" w:type="dxa"/>
            <w:gridSpan w:val="8"/>
            <w:shd w:val="clear" w:color="auto" w:fill="FFFFFF"/>
            <w:vAlign w:val="center"/>
          </w:tcPr>
          <w:p w14:paraId="79B1DF98" w14:textId="77777777" w:rsidR="00AF1D4B" w:rsidRPr="00AF1D4B" w:rsidRDefault="00AF1D4B" w:rsidP="00AF1D4B">
            <w:pPr>
              <w:spacing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1.European Commission Annual Progress Report on Serbia stating progress in the part relating to access to justice;</w:t>
            </w:r>
          </w:p>
          <w:p w14:paraId="37DBBE22" w14:textId="77777777" w:rsidR="00AF1D4B" w:rsidRPr="00AF1D4B" w:rsidRDefault="00AF1D4B" w:rsidP="00AF1D4B">
            <w:pPr>
              <w:spacing w:after="0" w:line="240" w:lineRule="auto"/>
              <w:jc w:val="both"/>
              <w:rPr>
                <w:rFonts w:ascii="Times New Roman" w:eastAsia="Calibri" w:hAnsi="Times New Roman" w:cs="Times New Roman"/>
                <w:sz w:val="20"/>
                <w:szCs w:val="20"/>
              </w:rPr>
            </w:pPr>
          </w:p>
          <w:p w14:paraId="0419F832" w14:textId="77777777" w:rsidR="00AF1D4B" w:rsidRPr="00AF1D4B" w:rsidRDefault="00AF1D4B" w:rsidP="00AF1D4B">
            <w:pPr>
              <w:spacing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2.Reports from international and non-governmental organizations and CEPEJ indicating progress in the part relating to access to justice;</w:t>
            </w:r>
          </w:p>
          <w:p w14:paraId="73534178" w14:textId="77777777" w:rsidR="00AF1D4B" w:rsidRPr="00AF1D4B" w:rsidRDefault="00AF1D4B" w:rsidP="00AF1D4B">
            <w:pPr>
              <w:spacing w:after="0" w:line="240" w:lineRule="auto"/>
              <w:jc w:val="both"/>
              <w:rPr>
                <w:rFonts w:ascii="Times New Roman" w:eastAsia="Calibri" w:hAnsi="Times New Roman" w:cs="Times New Roman"/>
                <w:sz w:val="20"/>
                <w:szCs w:val="20"/>
              </w:rPr>
            </w:pPr>
          </w:p>
          <w:p w14:paraId="5C039858" w14:textId="77777777" w:rsidR="00AF1D4B" w:rsidRPr="00AF1D4B" w:rsidRDefault="00AF1D4B" w:rsidP="00AF1D4B">
            <w:pPr>
              <w:spacing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3.Statistical and qualitative data in the Annual report of the Ministry of Justice on the number and structure of beneficiaries, proceedings in which free legal aid was provided and costs of the provision of free legal aid;</w:t>
            </w:r>
          </w:p>
          <w:p w14:paraId="10F85CA3" w14:textId="77777777" w:rsidR="00AF1D4B" w:rsidRPr="00AF1D4B" w:rsidRDefault="00AF1D4B" w:rsidP="00AF1D4B">
            <w:pPr>
              <w:spacing w:after="0" w:line="240" w:lineRule="auto"/>
              <w:jc w:val="both"/>
              <w:rPr>
                <w:rFonts w:ascii="Times New Roman" w:eastAsia="Calibri" w:hAnsi="Times New Roman" w:cs="Times New Roman"/>
                <w:sz w:val="20"/>
                <w:szCs w:val="20"/>
              </w:rPr>
            </w:pPr>
          </w:p>
          <w:p w14:paraId="23068593" w14:textId="77777777" w:rsidR="00AF1D4B" w:rsidRPr="00AF1D4B" w:rsidRDefault="00AF1D4B" w:rsidP="00AF1D4B">
            <w:pPr>
              <w:spacing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4.Increased number of approved requests for exercising the right to free legal aid in 2020;</w:t>
            </w:r>
          </w:p>
          <w:p w14:paraId="4C3F2042" w14:textId="77777777" w:rsidR="00AF1D4B" w:rsidRPr="00AF1D4B" w:rsidRDefault="00AF1D4B" w:rsidP="00AF1D4B">
            <w:pPr>
              <w:spacing w:after="0" w:line="240" w:lineRule="auto"/>
              <w:jc w:val="both"/>
              <w:rPr>
                <w:rFonts w:ascii="Times New Roman" w:eastAsia="Calibri" w:hAnsi="Times New Roman" w:cs="Times New Roman"/>
                <w:sz w:val="20"/>
                <w:szCs w:val="20"/>
              </w:rPr>
            </w:pPr>
          </w:p>
          <w:p w14:paraId="2CC5653C" w14:textId="77777777" w:rsidR="00AF1D4B" w:rsidRPr="00AF1D4B" w:rsidRDefault="00AF1D4B" w:rsidP="00AF1D4B">
            <w:pPr>
              <w:spacing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5.Increased number of suspect or accused persons exercising the right to have access to a lawyer through free legal aid system;</w:t>
            </w:r>
          </w:p>
          <w:p w14:paraId="2BC97FCC" w14:textId="77777777" w:rsidR="00AF1D4B" w:rsidRPr="00AF1D4B" w:rsidRDefault="00AF1D4B" w:rsidP="00AF1D4B">
            <w:pPr>
              <w:spacing w:after="0" w:line="240" w:lineRule="auto"/>
              <w:jc w:val="both"/>
              <w:rPr>
                <w:rFonts w:ascii="Times New Roman" w:eastAsia="Calibri" w:hAnsi="Times New Roman" w:cs="Times New Roman"/>
                <w:sz w:val="20"/>
                <w:szCs w:val="20"/>
              </w:rPr>
            </w:pPr>
          </w:p>
          <w:p w14:paraId="6C387625" w14:textId="77777777" w:rsidR="00AF1D4B" w:rsidRPr="00AF1D4B" w:rsidRDefault="00AF1D4B" w:rsidP="00AF1D4B">
            <w:pPr>
              <w:spacing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6. The average duration of court proceedings (per subject).</w:t>
            </w:r>
          </w:p>
          <w:p w14:paraId="4D195CC1" w14:textId="77777777" w:rsidR="00AF1D4B" w:rsidRPr="00AF1D4B" w:rsidRDefault="00AF1D4B" w:rsidP="00AF1D4B">
            <w:pPr>
              <w:spacing w:after="0" w:line="240" w:lineRule="auto"/>
              <w:jc w:val="both"/>
              <w:rPr>
                <w:rFonts w:ascii="Times New Roman" w:eastAsia="Calibri" w:hAnsi="Times New Roman" w:cs="Times New Roman"/>
                <w:sz w:val="20"/>
                <w:szCs w:val="20"/>
              </w:rPr>
            </w:pPr>
          </w:p>
          <w:p w14:paraId="610846EE" w14:textId="77777777" w:rsidR="00AF1D4B" w:rsidRPr="00AF1D4B" w:rsidRDefault="00AF1D4B" w:rsidP="00AF1D4B">
            <w:pPr>
              <w:spacing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7.</w:t>
            </w:r>
            <w:r w:rsidRPr="00AF1D4B">
              <w:rPr>
                <w:rFonts w:ascii="Calibri" w:eastAsia="Calibri" w:hAnsi="Calibri" w:cs="Times New Roman"/>
              </w:rPr>
              <w:t xml:space="preserve"> </w:t>
            </w:r>
            <w:r w:rsidRPr="00AF1D4B">
              <w:rPr>
                <w:rFonts w:ascii="Times New Roman" w:eastAsia="Calibri" w:hAnsi="Times New Roman" w:cs="Times New Roman"/>
                <w:sz w:val="20"/>
                <w:szCs w:val="20"/>
              </w:rPr>
              <w:t>Significant improvement of victims' rights confirmed through development/increased number of specialist and general victims' support services, increased number of victims of crime benefitting from free legal aid, increased number of victims of crime being treated according to their needs (following individual assessment of victims of crime).</w:t>
            </w:r>
          </w:p>
        </w:tc>
      </w:tr>
      <w:tr w:rsidR="00AF1D4B" w:rsidRPr="00AF1D4B" w14:paraId="6DC76644" w14:textId="77777777" w:rsidTr="00AF1D4B">
        <w:trPr>
          <w:trHeight w:val="575"/>
        </w:trPr>
        <w:tc>
          <w:tcPr>
            <w:tcW w:w="6227" w:type="dxa"/>
            <w:gridSpan w:val="12"/>
            <w:shd w:val="clear" w:color="auto" w:fill="8DB3E2"/>
            <w:vAlign w:val="center"/>
          </w:tcPr>
          <w:p w14:paraId="3834BAD7"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ACTIVITIES</w:t>
            </w:r>
          </w:p>
        </w:tc>
        <w:tc>
          <w:tcPr>
            <w:tcW w:w="1613" w:type="dxa"/>
            <w:gridSpan w:val="5"/>
            <w:shd w:val="clear" w:color="auto" w:fill="8DB3E2"/>
            <w:vAlign w:val="center"/>
          </w:tcPr>
          <w:p w14:paraId="59F08E24"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RESPONSIBLE AUTHORITY</w:t>
            </w:r>
          </w:p>
        </w:tc>
        <w:tc>
          <w:tcPr>
            <w:tcW w:w="1710" w:type="dxa"/>
            <w:gridSpan w:val="8"/>
            <w:shd w:val="clear" w:color="auto" w:fill="8DB3E2"/>
            <w:vAlign w:val="center"/>
          </w:tcPr>
          <w:p w14:paraId="7C89D237"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TIMEFRAME/DEADLINE</w:t>
            </w:r>
          </w:p>
        </w:tc>
        <w:tc>
          <w:tcPr>
            <w:tcW w:w="2217" w:type="dxa"/>
            <w:gridSpan w:val="5"/>
            <w:shd w:val="clear" w:color="auto" w:fill="8DB3E2"/>
            <w:vAlign w:val="center"/>
          </w:tcPr>
          <w:p w14:paraId="4E5291B3"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FINANCIAL RESOURCES</w:t>
            </w:r>
          </w:p>
        </w:tc>
        <w:tc>
          <w:tcPr>
            <w:tcW w:w="2149" w:type="dxa"/>
            <w:gridSpan w:val="6"/>
            <w:shd w:val="clear" w:color="auto" w:fill="8DB3E2"/>
            <w:vAlign w:val="center"/>
          </w:tcPr>
          <w:p w14:paraId="50AC5452"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RESULT</w:t>
            </w:r>
          </w:p>
        </w:tc>
        <w:tc>
          <w:tcPr>
            <w:tcW w:w="1942" w:type="dxa"/>
            <w:gridSpan w:val="2"/>
            <w:shd w:val="clear" w:color="auto" w:fill="8DB3E2"/>
            <w:vAlign w:val="center"/>
          </w:tcPr>
          <w:p w14:paraId="7E2BB4E3"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bCs/>
                <w:sz w:val="20"/>
                <w:szCs w:val="20"/>
                <w:lang w:bidi="en-US"/>
              </w:rPr>
              <w:t>IMPLEMENTATION STATUS</w:t>
            </w:r>
          </w:p>
        </w:tc>
      </w:tr>
      <w:tr w:rsidR="00AF1D4B" w:rsidRPr="00AF1D4B" w14:paraId="610C205E" w14:textId="77777777" w:rsidTr="00AF1D4B">
        <w:trPr>
          <w:trHeight w:val="2066"/>
        </w:trPr>
        <w:tc>
          <w:tcPr>
            <w:tcW w:w="1687" w:type="dxa"/>
            <w:gridSpan w:val="4"/>
            <w:shd w:val="clear" w:color="auto" w:fill="FFFFFF"/>
          </w:tcPr>
          <w:p w14:paraId="15AB3E02"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3.5.1.1.</w:t>
            </w:r>
          </w:p>
        </w:tc>
        <w:tc>
          <w:tcPr>
            <w:tcW w:w="4540" w:type="dxa"/>
            <w:gridSpan w:val="8"/>
            <w:shd w:val="clear" w:color="auto" w:fill="FFFFFF"/>
          </w:tcPr>
          <w:p w14:paraId="65769D9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Analysis of alignment of procedural laws with</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 xml:space="preserve">the Law on Free Legal Aid and subsequent amendments. </w:t>
            </w:r>
          </w:p>
        </w:tc>
        <w:tc>
          <w:tcPr>
            <w:tcW w:w="1613" w:type="dxa"/>
            <w:gridSpan w:val="5"/>
            <w:shd w:val="clear" w:color="auto" w:fill="FFFFFF"/>
          </w:tcPr>
          <w:p w14:paraId="12882237" w14:textId="77777777" w:rsidR="00AF1D4B" w:rsidRPr="00AF1D4B" w:rsidRDefault="00AF1D4B" w:rsidP="00AF1D4B">
            <w:pPr>
              <w:spacing w:after="160" w:line="259" w:lineRule="auto"/>
              <w:rPr>
                <w:rFonts w:ascii="Times New Roman" w:eastAsia="Times New Roman" w:hAnsi="Times New Roman" w:cs="Times New Roman"/>
                <w:sz w:val="20"/>
                <w:szCs w:val="20"/>
              </w:rPr>
            </w:pPr>
          </w:p>
          <w:p w14:paraId="0B955D98" w14:textId="77777777" w:rsidR="00AF1D4B" w:rsidRPr="00AF1D4B" w:rsidRDefault="00AF1D4B" w:rsidP="00AF1D4B">
            <w:pPr>
              <w:spacing w:after="160" w:line="259" w:lineRule="auto"/>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Justice</w:t>
            </w:r>
          </w:p>
          <w:p w14:paraId="7C3439E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710" w:type="dxa"/>
            <w:gridSpan w:val="8"/>
            <w:shd w:val="clear" w:color="auto" w:fill="FFFFFF"/>
          </w:tcPr>
          <w:p w14:paraId="7A9D4646" w14:textId="77777777" w:rsidR="00AF1D4B" w:rsidRPr="00AF1D4B" w:rsidRDefault="00AF1D4B" w:rsidP="00AF1D4B">
            <w:pPr>
              <w:spacing w:before="240" w:after="100" w:afterAutospacing="1"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By I quarter of 2021</w:t>
            </w:r>
          </w:p>
        </w:tc>
        <w:tc>
          <w:tcPr>
            <w:tcW w:w="2217" w:type="dxa"/>
            <w:gridSpan w:val="5"/>
            <w:shd w:val="clear" w:color="auto" w:fill="FFFFFF"/>
          </w:tcPr>
          <w:p w14:paraId="7E9DEE07" w14:textId="77777777" w:rsidR="00AF1D4B" w:rsidRPr="00AF1D4B" w:rsidRDefault="00AF1D4B" w:rsidP="00AF1D4B">
            <w:pPr>
              <w:spacing w:before="24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w:t>
            </w:r>
          </w:p>
          <w:p w14:paraId="0BC17377"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15.439 €</w:t>
            </w:r>
          </w:p>
          <w:p w14:paraId="17774585"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-MDTF</w:t>
            </w:r>
            <w:r w:rsidRPr="00AF1D4B">
              <w:rPr>
                <w:rFonts w:ascii="Times New Roman" w:eastAsia="Times New Roman" w:hAnsi="Times New Roman" w:cs="Times New Roman"/>
                <w:sz w:val="20"/>
                <w:szCs w:val="20"/>
              </w:rPr>
              <w:t xml:space="preserve"> -</w:t>
            </w:r>
            <w:r w:rsidRPr="00AF1D4B">
              <w:rPr>
                <w:rFonts w:ascii="Calibri" w:eastAsia="Times New Roman" w:hAnsi="Calibri" w:cs="Times New Roman"/>
              </w:rPr>
              <w:t xml:space="preserve"> </w:t>
            </w:r>
            <w:r w:rsidRPr="00AF1D4B">
              <w:rPr>
                <w:rFonts w:ascii="Times New Roman" w:eastAsia="Times New Roman" w:hAnsi="Times New Roman" w:cs="Times New Roman"/>
                <w:sz w:val="20"/>
                <w:szCs w:val="20"/>
              </w:rPr>
              <w:t>284,475.62 €</w:t>
            </w:r>
          </w:p>
        </w:tc>
        <w:tc>
          <w:tcPr>
            <w:tcW w:w="2149" w:type="dxa"/>
            <w:gridSpan w:val="6"/>
            <w:shd w:val="clear" w:color="auto" w:fill="FFFFFF"/>
          </w:tcPr>
          <w:p w14:paraId="55B2B603"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Analysis of alignment of procedural laws with the Law on Free Legal Aid conducted and the need for amendments identified.</w:t>
            </w:r>
          </w:p>
          <w:p w14:paraId="43FD81DB"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Procedural laws amended in line with identified needs for alignment.</w:t>
            </w:r>
          </w:p>
        </w:tc>
        <w:tc>
          <w:tcPr>
            <w:tcW w:w="1942" w:type="dxa"/>
            <w:gridSpan w:val="2"/>
            <w:shd w:val="clear" w:color="auto" w:fill="92D050"/>
          </w:tcPr>
          <w:p w14:paraId="6F6B968E" w14:textId="77777777" w:rsidR="00AF1D4B" w:rsidRPr="00AF1D4B" w:rsidRDefault="00AF1D4B" w:rsidP="00AF1D4B">
            <w:pPr>
              <w:spacing w:before="240" w:line="240" w:lineRule="auto"/>
              <w:jc w:val="both"/>
              <w:rPr>
                <w:rFonts w:ascii="Times New Roman" w:eastAsia="Times New Roman" w:hAnsi="Times New Roman" w:cs="Times New Roman"/>
                <w:b/>
                <w:sz w:val="20"/>
                <w:szCs w:val="20"/>
              </w:rPr>
            </w:pPr>
            <w:bookmarkStart w:id="13" w:name="_Hlk78375921"/>
            <w:r w:rsidRPr="00AF1D4B">
              <w:rPr>
                <w:rFonts w:ascii="Times New Roman" w:eastAsia="Times New Roman" w:hAnsi="Times New Roman" w:cs="Times New Roman"/>
                <w:b/>
                <w:sz w:val="20"/>
                <w:szCs w:val="20"/>
              </w:rPr>
              <w:t>Аctivity is fully implemented.</w:t>
            </w:r>
          </w:p>
          <w:p w14:paraId="0D7BCA4A"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Analysis of the necessary amendments was provided to the MoJ. The proposed amendments to the Civil Procedure Code are included in the Draft CPC.</w:t>
            </w:r>
            <w:bookmarkEnd w:id="13"/>
          </w:p>
        </w:tc>
      </w:tr>
      <w:tr w:rsidR="00AF1D4B" w:rsidRPr="00AF1D4B" w14:paraId="320A2706" w14:textId="77777777" w:rsidTr="00AF1D4B">
        <w:trPr>
          <w:trHeight w:val="1124"/>
        </w:trPr>
        <w:tc>
          <w:tcPr>
            <w:tcW w:w="1687" w:type="dxa"/>
            <w:gridSpan w:val="4"/>
            <w:shd w:val="clear" w:color="auto" w:fill="FFFFFF"/>
          </w:tcPr>
          <w:p w14:paraId="2942ABCA"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bookmarkStart w:id="14" w:name="_Hlk78375957"/>
            <w:r w:rsidRPr="00AF1D4B">
              <w:rPr>
                <w:rFonts w:ascii="Times New Roman" w:eastAsia="Times New Roman" w:hAnsi="Times New Roman" w:cs="Times New Roman"/>
                <w:b/>
                <w:sz w:val="20"/>
                <w:szCs w:val="20"/>
              </w:rPr>
              <w:t>3.5.1.2.</w:t>
            </w:r>
          </w:p>
        </w:tc>
        <w:tc>
          <w:tcPr>
            <w:tcW w:w="4540" w:type="dxa"/>
            <w:gridSpan w:val="8"/>
            <w:shd w:val="clear" w:color="auto" w:fill="FFFFFF"/>
          </w:tcPr>
          <w:p w14:paraId="7DC51E9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Anticipate effective allocation of budget to fund the free legal aid system, in particular when it comes to obligations of the local self-government units.</w:t>
            </w:r>
          </w:p>
          <w:p w14:paraId="0E33D8F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613" w:type="dxa"/>
            <w:gridSpan w:val="5"/>
            <w:shd w:val="clear" w:color="auto" w:fill="FFFFFF"/>
          </w:tcPr>
          <w:p w14:paraId="7616EEC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Local Self-government units – identification of eligible beneficiaries and determination of the right to free legal aid </w:t>
            </w:r>
          </w:p>
          <w:p w14:paraId="68D2C52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Ministry of Justice -disbursement of fees and other expenses based on the right to free legal aid</w:t>
            </w:r>
          </w:p>
          <w:p w14:paraId="78E2048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-Ministry of Finance- </w:t>
            </w:r>
            <w:r w:rsidRPr="00AF1D4B">
              <w:rPr>
                <w:rFonts w:ascii="Calibri" w:eastAsia="Times New Roman" w:hAnsi="Calibri" w:cs="Times New Roman"/>
              </w:rPr>
              <w:t xml:space="preserve"> </w:t>
            </w:r>
            <w:r w:rsidRPr="00AF1D4B">
              <w:rPr>
                <w:rFonts w:ascii="Times New Roman" w:eastAsia="Times New Roman" w:hAnsi="Times New Roman" w:cs="Times New Roman"/>
                <w:sz w:val="20"/>
                <w:szCs w:val="20"/>
              </w:rPr>
              <w:t>establishment of a framework for public expenditure to finance the legal aid system, especially in terms of financing the competence of local self-government units</w:t>
            </w:r>
          </w:p>
        </w:tc>
        <w:tc>
          <w:tcPr>
            <w:tcW w:w="1710" w:type="dxa"/>
            <w:gridSpan w:val="8"/>
            <w:shd w:val="clear" w:color="auto" w:fill="FFFFFF"/>
          </w:tcPr>
          <w:p w14:paraId="11D42142" w14:textId="77777777" w:rsidR="00AF1D4B" w:rsidRPr="00AF1D4B" w:rsidRDefault="00AF1D4B" w:rsidP="00AF1D4B">
            <w:pPr>
              <w:spacing w:before="240" w:after="100" w:afterAutospacing="1"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commencing from the adoption of the law</w:t>
            </w:r>
          </w:p>
          <w:p w14:paraId="120CAAA2" w14:textId="77777777" w:rsidR="00AF1D4B" w:rsidRPr="00AF1D4B" w:rsidRDefault="00AF1D4B" w:rsidP="00AF1D4B">
            <w:pPr>
              <w:spacing w:before="240" w:after="100" w:afterAutospacing="1" w:line="240" w:lineRule="auto"/>
              <w:jc w:val="center"/>
              <w:rPr>
                <w:rFonts w:ascii="Times New Roman" w:eastAsia="Times New Roman" w:hAnsi="Times New Roman" w:cs="Times New Roman"/>
                <w:sz w:val="20"/>
                <w:szCs w:val="20"/>
              </w:rPr>
            </w:pPr>
          </w:p>
        </w:tc>
        <w:tc>
          <w:tcPr>
            <w:tcW w:w="2217" w:type="dxa"/>
            <w:gridSpan w:val="5"/>
            <w:shd w:val="clear" w:color="auto" w:fill="auto"/>
          </w:tcPr>
          <w:p w14:paraId="0AFAD189" w14:textId="77777777" w:rsidR="00AF1D4B" w:rsidRPr="00AF1D4B" w:rsidRDefault="00AF1D4B" w:rsidP="00AF1D4B">
            <w:pPr>
              <w:spacing w:before="24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w:t>
            </w:r>
          </w:p>
          <w:p w14:paraId="53452F96"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7.923.372€</w:t>
            </w:r>
          </w:p>
          <w:p w14:paraId="203F7DE3"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а)  payments of the rights  - 7.859.546 € and </w:t>
            </w:r>
          </w:p>
          <w:p w14:paraId="3ECD32A0"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б)  administration in Ministry of Justice   -  63.825 €</w:t>
            </w:r>
          </w:p>
          <w:p w14:paraId="611BF0B3"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2020.-2.641.124 €</w:t>
            </w:r>
          </w:p>
          <w:p w14:paraId="07EDF54C"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2021.-2.641.124 €</w:t>
            </w:r>
          </w:p>
          <w:p w14:paraId="4EE81829"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2022.-2.641.124 €</w:t>
            </w:r>
          </w:p>
          <w:p w14:paraId="38F3B589"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p>
          <w:p w14:paraId="78881E09"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p>
          <w:p w14:paraId="18F5343C"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w:t>
            </w:r>
          </w:p>
          <w:p w14:paraId="11E1AA1B"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p>
        </w:tc>
        <w:tc>
          <w:tcPr>
            <w:tcW w:w="2149" w:type="dxa"/>
            <w:gridSpan w:val="6"/>
            <w:shd w:val="clear" w:color="auto" w:fill="FFFFFF"/>
          </w:tcPr>
          <w:p w14:paraId="19478C27"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p>
          <w:p w14:paraId="68D86C70"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Effective allocation of budget to fund the free legal aid system anticipated.</w:t>
            </w:r>
          </w:p>
        </w:tc>
        <w:tc>
          <w:tcPr>
            <w:tcW w:w="1942" w:type="dxa"/>
            <w:gridSpan w:val="2"/>
            <w:shd w:val="clear" w:color="auto" w:fill="92D050"/>
          </w:tcPr>
          <w:p w14:paraId="51C4EE56" w14:textId="77777777" w:rsidR="00AF1D4B" w:rsidRPr="00AF1D4B" w:rsidRDefault="00AF1D4B" w:rsidP="00AF1D4B">
            <w:pPr>
              <w:spacing w:before="24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0AF8376E" w14:textId="77777777" w:rsidR="00AF1D4B" w:rsidRPr="00AF1D4B" w:rsidRDefault="00AF1D4B" w:rsidP="00AF1D4B">
            <w:pPr>
              <w:spacing w:before="240" w:line="240" w:lineRule="auto"/>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In the period from 01 July 2022 until 30 September 2022, 154 requests, in the total amount of 1.432.200 dinars, were paid based on requests for the return of funds paid by the local self-government unit for free legal aid.</w:t>
            </w:r>
          </w:p>
          <w:p w14:paraId="6F7336CC" w14:textId="77777777" w:rsidR="00AF1D4B" w:rsidRPr="00AF1D4B" w:rsidRDefault="00AF1D4B" w:rsidP="00AF1D4B">
            <w:pPr>
              <w:spacing w:before="240" w:line="240" w:lineRule="auto"/>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In the period from 01 October 2022 until 31 December 2022, 152 requests, in the total amount of 1.587.750 dinars, were paid based on requests for the return of funds paid by the local self-government unit for free legal aid.</w:t>
            </w:r>
          </w:p>
        </w:tc>
      </w:tr>
      <w:bookmarkEnd w:id="14"/>
      <w:tr w:rsidR="00AF1D4B" w:rsidRPr="00AF1D4B" w14:paraId="1A98F7CB" w14:textId="77777777" w:rsidTr="00AF1D4B">
        <w:trPr>
          <w:trHeight w:val="990"/>
        </w:trPr>
        <w:tc>
          <w:tcPr>
            <w:tcW w:w="1687" w:type="dxa"/>
            <w:gridSpan w:val="4"/>
            <w:shd w:val="clear" w:color="auto" w:fill="FFFFFF"/>
          </w:tcPr>
          <w:p w14:paraId="4A87CED8"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3.5.1.3.</w:t>
            </w:r>
          </w:p>
        </w:tc>
        <w:tc>
          <w:tcPr>
            <w:tcW w:w="4540" w:type="dxa"/>
            <w:gridSpan w:val="8"/>
            <w:shd w:val="clear" w:color="auto" w:fill="FFFFFF"/>
          </w:tcPr>
          <w:p w14:paraId="5717211D"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Conduct training of:</w:t>
            </w:r>
          </w:p>
          <w:p w14:paraId="2D5E3DE9"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free legal aid providers in relation to the start of implementation of the Law on Free Legal Aid</w:t>
            </w:r>
          </w:p>
          <w:p w14:paraId="1379EE76"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staff in local self-government units who decide on free legal aid applications.</w:t>
            </w:r>
          </w:p>
        </w:tc>
        <w:tc>
          <w:tcPr>
            <w:tcW w:w="1613" w:type="dxa"/>
            <w:gridSpan w:val="5"/>
            <w:shd w:val="clear" w:color="auto" w:fill="FFFFFF"/>
          </w:tcPr>
          <w:p w14:paraId="47BDDE0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Justice</w:t>
            </w:r>
          </w:p>
          <w:p w14:paraId="59FBEFD0"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p>
        </w:tc>
        <w:tc>
          <w:tcPr>
            <w:tcW w:w="1710" w:type="dxa"/>
            <w:gridSpan w:val="8"/>
            <w:shd w:val="clear" w:color="auto" w:fill="FFFFFF"/>
          </w:tcPr>
          <w:p w14:paraId="312BD1A9" w14:textId="77777777" w:rsidR="00AF1D4B" w:rsidRPr="00AF1D4B" w:rsidRDefault="00AF1D4B" w:rsidP="00AF1D4B">
            <w:pPr>
              <w:spacing w:before="240" w:after="100" w:afterAutospacing="1" w:line="240" w:lineRule="auto"/>
              <w:jc w:val="center"/>
              <w:rPr>
                <w:rFonts w:ascii="Times New Roman" w:eastAsia="Times New Roman" w:hAnsi="Times New Roman" w:cs="Times New Roman"/>
                <w:color w:val="FF0000"/>
                <w:sz w:val="20"/>
                <w:szCs w:val="20"/>
              </w:rPr>
            </w:pPr>
            <w:r w:rsidRPr="00AF1D4B">
              <w:rPr>
                <w:rFonts w:ascii="Times New Roman" w:eastAsia="Times New Roman" w:hAnsi="Times New Roman" w:cs="Times New Roman"/>
                <w:sz w:val="20"/>
                <w:szCs w:val="20"/>
              </w:rPr>
              <w:t>Continuously, commencing from III quarter of 2019.</w:t>
            </w:r>
          </w:p>
        </w:tc>
        <w:tc>
          <w:tcPr>
            <w:tcW w:w="2217" w:type="dxa"/>
            <w:gridSpan w:val="5"/>
            <w:shd w:val="clear" w:color="auto" w:fill="FFFFFF"/>
          </w:tcPr>
          <w:p w14:paraId="791704B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w:t>
            </w:r>
            <w:r w:rsidRPr="00AF1D4B">
              <w:rPr>
                <w:rFonts w:ascii="Times New Roman" w:eastAsia="Times New Roman" w:hAnsi="Times New Roman" w:cs="Times New Roman"/>
                <w:b/>
                <w:sz w:val="20"/>
                <w:szCs w:val="20"/>
              </w:rPr>
              <w:t xml:space="preserve"> Budget  of the Republic of Serbia</w:t>
            </w:r>
            <w:r w:rsidRPr="00AF1D4B">
              <w:rPr>
                <w:rFonts w:ascii="Times New Roman" w:eastAsia="Times New Roman" w:hAnsi="Times New Roman" w:cs="Times New Roman"/>
                <w:sz w:val="20"/>
                <w:szCs w:val="20"/>
              </w:rPr>
              <w:t>-  3.600 €</w:t>
            </w:r>
          </w:p>
          <w:p w14:paraId="031D469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2020.-1200 €</w:t>
            </w:r>
          </w:p>
          <w:p w14:paraId="1529BB7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2021.-1200 €</w:t>
            </w:r>
          </w:p>
          <w:p w14:paraId="7D08947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2022.-1200 €</w:t>
            </w:r>
          </w:p>
          <w:p w14:paraId="4D33EBA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w:t>
            </w:r>
            <w:r w:rsidRPr="00AF1D4B">
              <w:rPr>
                <w:rFonts w:ascii="Times New Roman" w:eastAsia="Times New Roman" w:hAnsi="Times New Roman" w:cs="Times New Roman"/>
                <w:b/>
                <w:sz w:val="20"/>
                <w:szCs w:val="20"/>
              </w:rPr>
              <w:t>MDTF</w:t>
            </w:r>
            <w:r w:rsidRPr="00AF1D4B">
              <w:rPr>
                <w:rFonts w:ascii="Times New Roman" w:eastAsia="Times New Roman" w:hAnsi="Times New Roman" w:cs="Times New Roman"/>
                <w:sz w:val="20"/>
                <w:szCs w:val="20"/>
              </w:rPr>
              <w:t>-  284,475.62 €</w:t>
            </w:r>
          </w:p>
          <w:p w14:paraId="5BE514E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149" w:type="dxa"/>
            <w:gridSpan w:val="6"/>
            <w:shd w:val="clear" w:color="auto" w:fill="FFFFFF"/>
          </w:tcPr>
          <w:p w14:paraId="7E5FBF93" w14:textId="77777777" w:rsidR="00AF1D4B" w:rsidRPr="00AF1D4B" w:rsidRDefault="00AF1D4B" w:rsidP="00AF1D4B">
            <w:pPr>
              <w:autoSpaceDE w:val="0"/>
              <w:autoSpaceDN w:val="0"/>
              <w:adjustRightInd w:val="0"/>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Training of all groups of free legal aid providers and</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staff in local self-government units</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 xml:space="preserve">who decide on free legal aid applications conducted. </w:t>
            </w:r>
          </w:p>
          <w:p w14:paraId="3A456C8E" w14:textId="77777777" w:rsidR="00AF1D4B" w:rsidRPr="00AF1D4B" w:rsidRDefault="00AF1D4B" w:rsidP="00AF1D4B">
            <w:pPr>
              <w:autoSpaceDE w:val="0"/>
              <w:autoSpaceDN w:val="0"/>
              <w:adjustRightInd w:val="0"/>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Number of participants.</w:t>
            </w:r>
          </w:p>
        </w:tc>
        <w:tc>
          <w:tcPr>
            <w:tcW w:w="1942" w:type="dxa"/>
            <w:gridSpan w:val="2"/>
            <w:shd w:val="clear" w:color="auto" w:fill="92D050"/>
          </w:tcPr>
          <w:p w14:paraId="14624AB2" w14:textId="77777777" w:rsidR="00AF1D4B" w:rsidRPr="00AF1D4B" w:rsidRDefault="00AF1D4B" w:rsidP="00AF1D4B">
            <w:pPr>
              <w:autoSpaceDE w:val="0"/>
              <w:autoSpaceDN w:val="0"/>
              <w:adjustRightInd w:val="0"/>
              <w:spacing w:before="240" w:line="240" w:lineRule="auto"/>
              <w:jc w:val="both"/>
              <w:rPr>
                <w:rFonts w:ascii="Times New Roman" w:eastAsia="Times New Roman" w:hAnsi="Times New Roman" w:cs="Times New Roman"/>
                <w:b/>
                <w:sz w:val="20"/>
                <w:szCs w:val="20"/>
              </w:rPr>
            </w:pPr>
            <w:bookmarkStart w:id="15" w:name="_Hlk78376009"/>
            <w:r w:rsidRPr="00AF1D4B">
              <w:rPr>
                <w:rFonts w:ascii="Times New Roman" w:eastAsia="Times New Roman" w:hAnsi="Times New Roman" w:cs="Times New Roman"/>
                <w:b/>
                <w:sz w:val="20"/>
                <w:szCs w:val="20"/>
              </w:rPr>
              <w:t>Аctivity is being successfully implemented.</w:t>
            </w:r>
          </w:p>
          <w:bookmarkEnd w:id="15"/>
          <w:p w14:paraId="19D8509B" w14:textId="77777777" w:rsidR="00AF1D4B" w:rsidRPr="00AF1D4B" w:rsidRDefault="00AF1D4B" w:rsidP="00AF1D4B">
            <w:pPr>
              <w:autoSpaceDE w:val="0"/>
              <w:autoSpaceDN w:val="0"/>
              <w:adjustRightInd w:val="0"/>
              <w:spacing w:before="240" w:line="240" w:lineRule="auto"/>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In cooperation with the Ministry of State Administration and Local Self-Government, three rounds of training were held on October 13, November 30 and December 6, 2022, attended by employed providers of free legal aid in local self government units on the topic “The importance of mutual coordination of participants in the process of registration of birth in cases of children whose mother does not have personal documents.</w:t>
            </w:r>
          </w:p>
        </w:tc>
      </w:tr>
      <w:tr w:rsidR="00AF1D4B" w:rsidRPr="00AF1D4B" w14:paraId="76246B2F" w14:textId="77777777" w:rsidTr="00AF1D4B">
        <w:trPr>
          <w:trHeight w:val="3967"/>
        </w:trPr>
        <w:tc>
          <w:tcPr>
            <w:tcW w:w="1687" w:type="dxa"/>
            <w:gridSpan w:val="4"/>
            <w:shd w:val="clear" w:color="auto" w:fill="FFFFFF"/>
          </w:tcPr>
          <w:p w14:paraId="7966E409"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3.5.1.4.</w:t>
            </w:r>
          </w:p>
        </w:tc>
        <w:tc>
          <w:tcPr>
            <w:tcW w:w="4540" w:type="dxa"/>
            <w:gridSpan w:val="8"/>
            <w:shd w:val="clear" w:color="auto" w:fill="FFFFFF"/>
          </w:tcPr>
          <w:p w14:paraId="7B471D6F"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Conduct a campaign to provide information to citizens about the Law on Free Legal Aid.</w:t>
            </w:r>
          </w:p>
          <w:p w14:paraId="7241286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p w14:paraId="48B6F13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613" w:type="dxa"/>
            <w:gridSpan w:val="5"/>
            <w:shd w:val="clear" w:color="auto" w:fill="FFFFFF"/>
          </w:tcPr>
          <w:p w14:paraId="2D50E56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Justice</w:t>
            </w:r>
          </w:p>
          <w:p w14:paraId="137DAE7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710" w:type="dxa"/>
            <w:gridSpan w:val="8"/>
            <w:shd w:val="clear" w:color="auto" w:fill="FFFFFF"/>
          </w:tcPr>
          <w:p w14:paraId="579B8D82" w14:textId="77777777" w:rsidR="00AF1D4B" w:rsidRPr="00AF1D4B" w:rsidRDefault="00AF1D4B" w:rsidP="00AF1D4B">
            <w:pPr>
              <w:spacing w:before="240" w:after="100" w:afterAutospacing="1" w:line="240" w:lineRule="auto"/>
              <w:jc w:val="center"/>
              <w:rPr>
                <w:rFonts w:ascii="Times New Roman" w:eastAsia="Times New Roman" w:hAnsi="Times New Roman" w:cs="Times New Roman"/>
                <w:color w:val="FF0000"/>
                <w:sz w:val="20"/>
                <w:szCs w:val="20"/>
              </w:rPr>
            </w:pPr>
            <w:r w:rsidRPr="00AF1D4B">
              <w:rPr>
                <w:rFonts w:ascii="Times New Roman" w:eastAsia="Times New Roman" w:hAnsi="Times New Roman" w:cs="Times New Roman"/>
                <w:sz w:val="20"/>
                <w:szCs w:val="20"/>
              </w:rPr>
              <w:t>Continuously, commencing from I quarter of 2020.</w:t>
            </w:r>
          </w:p>
        </w:tc>
        <w:tc>
          <w:tcPr>
            <w:tcW w:w="2217" w:type="dxa"/>
            <w:gridSpan w:val="5"/>
            <w:shd w:val="clear" w:color="auto" w:fill="FFFFFF"/>
          </w:tcPr>
          <w:p w14:paraId="0590927E"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Budgeted in activity 3.5.1.2</w:t>
            </w:r>
          </w:p>
          <w:p w14:paraId="16508C38"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w:t>
            </w:r>
            <w:r w:rsidRPr="00AF1D4B">
              <w:rPr>
                <w:rFonts w:ascii="Times New Roman" w:eastAsia="Times New Roman" w:hAnsi="Times New Roman" w:cs="Times New Roman"/>
                <w:b/>
                <w:sz w:val="20"/>
                <w:szCs w:val="20"/>
              </w:rPr>
              <w:t xml:space="preserve">MDTF- </w:t>
            </w:r>
            <w:r w:rsidRPr="00AF1D4B">
              <w:rPr>
                <w:rFonts w:ascii="Times New Roman" w:eastAsia="Times New Roman" w:hAnsi="Times New Roman" w:cs="Times New Roman"/>
                <w:bCs/>
                <w:sz w:val="20"/>
                <w:szCs w:val="20"/>
              </w:rPr>
              <w:t xml:space="preserve">284,475.62 </w:t>
            </w:r>
            <w:r w:rsidRPr="00AF1D4B">
              <w:rPr>
                <w:rFonts w:ascii="Times New Roman" w:eastAsia="Times New Roman" w:hAnsi="Times New Roman" w:cs="Times New Roman"/>
                <w:sz w:val="20"/>
                <w:szCs w:val="20"/>
              </w:rPr>
              <w:t>€</w:t>
            </w:r>
          </w:p>
        </w:tc>
        <w:tc>
          <w:tcPr>
            <w:tcW w:w="2149" w:type="dxa"/>
            <w:gridSpan w:val="6"/>
            <w:shd w:val="clear" w:color="auto" w:fill="FFFFFF"/>
          </w:tcPr>
          <w:p w14:paraId="2B200CC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Campaign to provide information to citizens about the Law on Free Legal Aid conducted. </w:t>
            </w:r>
          </w:p>
          <w:p w14:paraId="0796C5E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Free legal aid application forms available to vulnerable groups, in particular to convicted persons and persons in institutions of social protection.  </w:t>
            </w:r>
          </w:p>
        </w:tc>
        <w:tc>
          <w:tcPr>
            <w:tcW w:w="1942" w:type="dxa"/>
            <w:gridSpan w:val="2"/>
            <w:shd w:val="clear" w:color="auto" w:fill="92D050"/>
          </w:tcPr>
          <w:p w14:paraId="3E32C459"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bookmarkStart w:id="16" w:name="_Hlk78211473"/>
            <w:r w:rsidRPr="00AF1D4B">
              <w:rPr>
                <w:rFonts w:ascii="Times New Roman" w:eastAsia="Times New Roman" w:hAnsi="Times New Roman" w:cs="Times New Roman"/>
                <w:b/>
                <w:sz w:val="20"/>
                <w:szCs w:val="20"/>
              </w:rPr>
              <w:t>Аctivity is being successfully implemented.</w:t>
            </w:r>
          </w:p>
          <w:p w14:paraId="3CA3623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No campaigns were conducted in the reporting period. </w:t>
            </w:r>
          </w:p>
          <w:p w14:paraId="62FC010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Representatives of MoJ continuously </w:t>
            </w:r>
            <w:r w:rsidRPr="00AF1D4B">
              <w:rPr>
                <w:rFonts w:ascii="Times New Roman" w:eastAsia="Times New Roman" w:hAnsi="Times New Roman" w:cs="Times New Roman"/>
                <w:sz w:val="20"/>
                <w:szCs w:val="20"/>
                <w:lang w:bidi="en-US"/>
              </w:rPr>
              <w:t>provide</w:t>
            </w:r>
            <w:r w:rsidRPr="00AF1D4B">
              <w:rPr>
                <w:rFonts w:ascii="Times New Roman" w:eastAsia="Times New Roman" w:hAnsi="Times New Roman" w:cs="Times New Roman"/>
                <w:sz w:val="20"/>
                <w:szCs w:val="20"/>
              </w:rPr>
              <w:t xml:space="preserve"> information regarding the possibility to use free legal aid. Concurrently, LSGs provide information to citizens.</w:t>
            </w:r>
          </w:p>
          <w:bookmarkEnd w:id="16"/>
          <w:p w14:paraId="78BFEE4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w:t>
            </w:r>
          </w:p>
        </w:tc>
      </w:tr>
      <w:tr w:rsidR="00AF1D4B" w:rsidRPr="00AF1D4B" w14:paraId="09CC4FE2" w14:textId="77777777" w:rsidTr="00AF1D4B">
        <w:trPr>
          <w:trHeight w:val="70"/>
        </w:trPr>
        <w:tc>
          <w:tcPr>
            <w:tcW w:w="1687" w:type="dxa"/>
            <w:gridSpan w:val="4"/>
            <w:shd w:val="clear" w:color="auto" w:fill="FFFFFF"/>
          </w:tcPr>
          <w:p w14:paraId="6E30EB06" w14:textId="77777777" w:rsidR="00AF1D4B" w:rsidRPr="00AF1D4B" w:rsidRDefault="00AF1D4B" w:rsidP="00AF1D4B">
            <w:pPr>
              <w:spacing w:before="24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3.5.1.5.</w:t>
            </w:r>
          </w:p>
        </w:tc>
        <w:tc>
          <w:tcPr>
            <w:tcW w:w="4540" w:type="dxa"/>
            <w:gridSpan w:val="8"/>
            <w:shd w:val="clear" w:color="auto" w:fill="FFFFFF"/>
          </w:tcPr>
          <w:p w14:paraId="65B5363F"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Monitoring of the implementation of the FLA Law and analysis of the results and</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the cost of implementation.</w:t>
            </w:r>
          </w:p>
        </w:tc>
        <w:tc>
          <w:tcPr>
            <w:tcW w:w="1613" w:type="dxa"/>
            <w:gridSpan w:val="5"/>
            <w:shd w:val="clear" w:color="auto" w:fill="FFFFFF"/>
          </w:tcPr>
          <w:p w14:paraId="73EEEC7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Justice</w:t>
            </w:r>
          </w:p>
          <w:p w14:paraId="2FF2B2C7"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p>
        </w:tc>
        <w:tc>
          <w:tcPr>
            <w:tcW w:w="1710" w:type="dxa"/>
            <w:gridSpan w:val="8"/>
            <w:shd w:val="clear" w:color="auto" w:fill="FFFFFF"/>
          </w:tcPr>
          <w:p w14:paraId="0CC14773" w14:textId="77777777" w:rsidR="00AF1D4B" w:rsidRPr="00AF1D4B" w:rsidRDefault="00AF1D4B" w:rsidP="00AF1D4B">
            <w:pPr>
              <w:spacing w:before="240" w:after="100" w:afterAutospacing="1"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commencing from II quarter of 2020.</w:t>
            </w:r>
          </w:p>
        </w:tc>
        <w:tc>
          <w:tcPr>
            <w:tcW w:w="2217" w:type="dxa"/>
            <w:gridSpan w:val="5"/>
            <w:shd w:val="clear" w:color="auto" w:fill="auto"/>
          </w:tcPr>
          <w:p w14:paraId="6DDEC15E" w14:textId="77777777" w:rsidR="00AF1D4B" w:rsidRPr="00AF1D4B" w:rsidRDefault="00AF1D4B" w:rsidP="00AF1D4B">
            <w:pPr>
              <w:spacing w:before="24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w:t>
            </w:r>
          </w:p>
          <w:p w14:paraId="15AD3501"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Budgeted in activity 3.5.1.2</w:t>
            </w:r>
          </w:p>
          <w:p w14:paraId="30D71299"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bCs/>
                <w:sz w:val="20"/>
                <w:szCs w:val="20"/>
              </w:rPr>
              <w:t>MDTF</w:t>
            </w:r>
            <w:r w:rsidRPr="00AF1D4B">
              <w:rPr>
                <w:rFonts w:ascii="Times New Roman" w:eastAsia="Times New Roman" w:hAnsi="Times New Roman" w:cs="Times New Roman"/>
                <w:sz w:val="20"/>
                <w:szCs w:val="20"/>
              </w:rPr>
              <w:t>- 284,475.62 €</w:t>
            </w:r>
          </w:p>
        </w:tc>
        <w:tc>
          <w:tcPr>
            <w:tcW w:w="2149" w:type="dxa"/>
            <w:gridSpan w:val="6"/>
            <w:shd w:val="clear" w:color="auto" w:fill="FFFFFF"/>
          </w:tcPr>
          <w:p w14:paraId="45F14A0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 xml:space="preserve">Analysis of </w:t>
            </w:r>
            <w:r w:rsidRPr="00AF1D4B">
              <w:rPr>
                <w:rFonts w:ascii="Times New Roman" w:eastAsia="Times New Roman" w:hAnsi="Times New Roman" w:cs="Times New Roman"/>
                <w:sz w:val="20"/>
                <w:szCs w:val="20"/>
              </w:rPr>
              <w:t>the implementation of the FLA Law available to the public.</w:t>
            </w:r>
          </w:p>
          <w:p w14:paraId="54B0DAB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Number of submitted applications for FLA.</w:t>
            </w:r>
          </w:p>
          <w:p w14:paraId="1FC3437F"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Number and type of beneficieries who were provided free legal aid. </w:t>
            </w:r>
          </w:p>
          <w:p w14:paraId="21012EA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Number of registered providers per type.</w:t>
            </w:r>
          </w:p>
          <w:p w14:paraId="4566F257"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Data on provided free legal aid in criminal, civil and administrative proceedings.</w:t>
            </w:r>
          </w:p>
        </w:tc>
        <w:tc>
          <w:tcPr>
            <w:tcW w:w="1942" w:type="dxa"/>
            <w:gridSpan w:val="2"/>
            <w:shd w:val="clear" w:color="auto" w:fill="92D050"/>
          </w:tcPr>
          <w:p w14:paraId="196BC641"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56A16C8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The annual report of the MoJ with new data is available as of March 31, 2022 (</w:t>
            </w:r>
            <w:hyperlink r:id="rId32" w:history="1">
              <w:r w:rsidRPr="00AF1D4B">
                <w:rPr>
                  <w:rFonts w:ascii="Times New Roman" w:eastAsia="Times New Roman" w:hAnsi="Times New Roman" w:cs="Times New Roman"/>
                  <w:color w:val="0000FF"/>
                  <w:sz w:val="20"/>
                  <w:szCs w:val="20"/>
                  <w:u w:val="single"/>
                  <w:lang w:val="en-GB"/>
                </w:rPr>
                <w:t>https://www.mpravde.gov.rs/files/Godisnji%20izvestaj%20o%20pruzanju%20besplatne%20pravne%20pomoci%202021.pdf</w:t>
              </w:r>
            </w:hyperlink>
            <w:r w:rsidRPr="00AF1D4B">
              <w:rPr>
                <w:rFonts w:ascii="Times New Roman" w:eastAsia="Times New Roman" w:hAnsi="Times New Roman" w:cs="Times New Roman"/>
                <w:sz w:val="20"/>
                <w:szCs w:val="20"/>
                <w:lang w:val="en-GB"/>
              </w:rPr>
              <w:t xml:space="preserve"> ). Monitoring of the implementation of the law is performed regularly, including </w:t>
            </w:r>
            <w:r w:rsidRPr="00AF1D4B">
              <w:rPr>
                <w:rFonts w:ascii="Times New Roman" w:eastAsia="Times New Roman" w:hAnsi="Times New Roman" w:cs="Times New Roman"/>
                <w:i/>
                <w:sz w:val="20"/>
                <w:szCs w:val="20"/>
                <w:lang w:val="en-GB"/>
              </w:rPr>
              <w:t>ex officio</w:t>
            </w:r>
            <w:r w:rsidRPr="00AF1D4B">
              <w:rPr>
                <w:rFonts w:ascii="Times New Roman" w:eastAsia="Times New Roman" w:hAnsi="Times New Roman" w:cs="Times New Roman"/>
                <w:sz w:val="20"/>
                <w:szCs w:val="20"/>
                <w:lang w:val="en-GB"/>
              </w:rPr>
              <w:t xml:space="preserve"> supervision by the Ministry, as well as acting upon complaints of the citizens.</w:t>
            </w:r>
          </w:p>
        </w:tc>
      </w:tr>
      <w:tr w:rsidR="00AF1D4B" w:rsidRPr="00AF1D4B" w14:paraId="3136F1B7" w14:textId="77777777" w:rsidTr="00AF1D4B">
        <w:trPr>
          <w:trHeight w:val="848"/>
        </w:trPr>
        <w:tc>
          <w:tcPr>
            <w:tcW w:w="1687" w:type="dxa"/>
            <w:gridSpan w:val="4"/>
            <w:shd w:val="clear" w:color="auto" w:fill="FFFFFF"/>
          </w:tcPr>
          <w:p w14:paraId="7E213B5C"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3.5.1.6.</w:t>
            </w:r>
          </w:p>
        </w:tc>
        <w:tc>
          <w:tcPr>
            <w:tcW w:w="4540" w:type="dxa"/>
            <w:gridSpan w:val="8"/>
            <w:shd w:val="clear" w:color="auto" w:fill="FFFFFF"/>
          </w:tcPr>
          <w:p w14:paraId="5BEF235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Analysis of the effects of implementation of the Law on</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a trial in reasonable time.</w:t>
            </w:r>
          </w:p>
        </w:tc>
        <w:tc>
          <w:tcPr>
            <w:tcW w:w="1613" w:type="dxa"/>
            <w:gridSpan w:val="5"/>
            <w:shd w:val="clear" w:color="auto" w:fill="FFFFFF"/>
          </w:tcPr>
          <w:p w14:paraId="002BC89B"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Justice</w:t>
            </w:r>
          </w:p>
          <w:p w14:paraId="2ABB896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-Supreme court of Cassation</w:t>
            </w:r>
          </w:p>
        </w:tc>
        <w:tc>
          <w:tcPr>
            <w:tcW w:w="1710" w:type="dxa"/>
            <w:gridSpan w:val="8"/>
            <w:shd w:val="clear" w:color="auto" w:fill="FFFFFF"/>
          </w:tcPr>
          <w:p w14:paraId="7793C707" w14:textId="77777777" w:rsidR="00AF1D4B" w:rsidRPr="00AF1D4B" w:rsidRDefault="00AF1D4B" w:rsidP="00AF1D4B">
            <w:pPr>
              <w:spacing w:before="240" w:after="100" w:afterAutospacing="1"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I -III quarter of 2021.</w:t>
            </w:r>
          </w:p>
        </w:tc>
        <w:tc>
          <w:tcPr>
            <w:tcW w:w="2217" w:type="dxa"/>
            <w:gridSpan w:val="5"/>
            <w:shd w:val="clear" w:color="auto" w:fill="FFFFFF"/>
          </w:tcPr>
          <w:p w14:paraId="7B475B1D" w14:textId="77777777" w:rsidR="00AF1D4B" w:rsidRPr="00AF1D4B" w:rsidRDefault="00AF1D4B" w:rsidP="00AF1D4B">
            <w:pPr>
              <w:spacing w:before="24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 -</w:t>
            </w:r>
          </w:p>
          <w:p w14:paraId="7B7F663C"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17.285 €</w:t>
            </w:r>
          </w:p>
        </w:tc>
        <w:tc>
          <w:tcPr>
            <w:tcW w:w="2149" w:type="dxa"/>
            <w:gridSpan w:val="6"/>
            <w:shd w:val="clear" w:color="auto" w:fill="FFFFFF"/>
          </w:tcPr>
          <w:p w14:paraId="618211FE"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Analysis of the effects of implementation of the Law on a trial in reasonable time conducted, including the number of complaints addressed, duration of trial and average compensation awarded.</w:t>
            </w:r>
          </w:p>
        </w:tc>
        <w:tc>
          <w:tcPr>
            <w:tcW w:w="1942" w:type="dxa"/>
            <w:gridSpan w:val="2"/>
            <w:shd w:val="clear" w:color="auto" w:fill="92D050"/>
          </w:tcPr>
          <w:p w14:paraId="55F92366" w14:textId="77777777" w:rsidR="00AF1D4B" w:rsidRPr="00AF1D4B" w:rsidRDefault="00AF1D4B" w:rsidP="00AF1D4B">
            <w:pPr>
              <w:spacing w:before="24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Аctivity is fully implemented.</w:t>
            </w:r>
          </w:p>
          <w:p w14:paraId="51CFEFFF" w14:textId="77777777" w:rsidR="00AF1D4B" w:rsidRPr="00AF1D4B" w:rsidRDefault="00AF1D4B" w:rsidP="00AF1D4B">
            <w:pPr>
              <w:spacing w:before="240" w:line="240" w:lineRule="auto"/>
              <w:jc w:val="both"/>
              <w:rPr>
                <w:rFonts w:ascii="Times New Roman" w:eastAsia="Times New Roman" w:hAnsi="Times New Roman" w:cs="Times New Roman"/>
                <w:sz w:val="20"/>
                <w:szCs w:val="20"/>
                <w:lang w:val="sr-Latn-RS"/>
              </w:rPr>
            </w:pPr>
            <w:r w:rsidRPr="00AF1D4B">
              <w:rPr>
                <w:rFonts w:ascii="Times New Roman" w:eastAsia="Times New Roman" w:hAnsi="Times New Roman" w:cs="Times New Roman"/>
                <w:sz w:val="20"/>
                <w:szCs w:val="20"/>
                <w:lang w:val="hr-HR"/>
              </w:rPr>
              <w:t>In the reporting period final text of the analysis was created by the project experts of the Council of Europe („Strengthening effective legal remedies to human rights violations in Serbia “, within the joint program of the European Union and the Council of Europe „ Horizontal Facility for the Western Balkan and Turkey 2019-2022"). The Draft analysis of the effects of the application of the Law was presented to the Supreme Court of Cassation and the Ministry of Justice at the meeting held in the premises of the Supreme Court in Cassation on October 7, 2022</w:t>
            </w:r>
            <w:r w:rsidRPr="00AF1D4B">
              <w:rPr>
                <w:rFonts w:ascii="Times New Roman" w:eastAsia="Times New Roman" w:hAnsi="Times New Roman" w:cs="Times New Roman"/>
                <w:sz w:val="20"/>
                <w:szCs w:val="20"/>
                <w:lang w:val="sr-Cyrl-RS"/>
              </w:rPr>
              <w:t xml:space="preserve">. </w:t>
            </w:r>
            <w:r w:rsidRPr="00AF1D4B">
              <w:rPr>
                <w:rFonts w:ascii="Times New Roman" w:eastAsia="Times New Roman" w:hAnsi="Times New Roman" w:cs="Times New Roman"/>
                <w:sz w:val="20"/>
                <w:szCs w:val="20"/>
                <w:lang w:val="sr-Latn-RS"/>
              </w:rPr>
              <w:t>B</w:t>
            </w:r>
            <w:r w:rsidRPr="00AF1D4B">
              <w:rPr>
                <w:rFonts w:ascii="Times New Roman" w:eastAsia="Times New Roman" w:hAnsi="Times New Roman" w:cs="Times New Roman"/>
                <w:sz w:val="20"/>
                <w:szCs w:val="20"/>
                <w:lang w:val="sr-Cyrl-RS"/>
              </w:rPr>
              <w:t>ased on the given comments, the aforementioned Draft was amended and submitted to the Ministry of Justice on November 2, 2022</w:t>
            </w:r>
            <w:r w:rsidRPr="00AF1D4B">
              <w:rPr>
                <w:rFonts w:ascii="Times New Roman" w:eastAsia="Times New Roman" w:hAnsi="Times New Roman" w:cs="Times New Roman"/>
                <w:sz w:val="20"/>
                <w:szCs w:val="20"/>
                <w:lang w:val="sr-Latn-RS"/>
              </w:rPr>
              <w:t>.</w:t>
            </w:r>
          </w:p>
        </w:tc>
      </w:tr>
      <w:tr w:rsidR="00AF1D4B" w:rsidRPr="00AF1D4B" w14:paraId="479BF3E0" w14:textId="77777777" w:rsidTr="00AF1D4B">
        <w:trPr>
          <w:trHeight w:val="132"/>
        </w:trPr>
        <w:tc>
          <w:tcPr>
            <w:tcW w:w="1687" w:type="dxa"/>
            <w:gridSpan w:val="4"/>
            <w:shd w:val="clear" w:color="auto" w:fill="FFFFFF"/>
          </w:tcPr>
          <w:p w14:paraId="23E3B86C"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3.5.1.7.</w:t>
            </w:r>
          </w:p>
        </w:tc>
        <w:tc>
          <w:tcPr>
            <w:tcW w:w="4540" w:type="dxa"/>
            <w:gridSpan w:val="8"/>
            <w:shd w:val="clear" w:color="auto" w:fill="FFFFFF"/>
          </w:tcPr>
          <w:p w14:paraId="7226D0E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Adopt the Criminal Procedure Code  amendments based on the recommendations in the analysis to align with: </w:t>
            </w:r>
          </w:p>
          <w:p w14:paraId="5628838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Directive 2013/48/EU on the right of suspect or accused persons to have access to a lawyer, in terms of strengthening the right of  suspects and accused persons to access  to a lawyer  without delay and before any questioning by investigators in criminal proceedings and proceedings by the European arrest warrant.</w:t>
            </w:r>
          </w:p>
          <w:p w14:paraId="6B49F36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Directive 2010/64/EU on the right to interpretation and translation, in order to precisely define the withdrawal from the right to translation- Directive 2012/13/EU on the right to information, in order to improve the exercise of the right to information,</w:t>
            </w:r>
          </w:p>
          <w:p w14:paraId="0F0BCD2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Directive (EU) 2016/343 of the European Parliament and of the Council of 9 March 2016 on the strengthening of certain aspects of the presumption of innocence and of the right to be present at the trial in criminal proceedings</w:t>
            </w:r>
          </w:p>
          <w:p w14:paraId="52CAFC8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Directive (EU) 2016/800 of the European Parliament and of the Council of 11 May 2016 on procedural safeguards for children who are suspects or accused persons in criminal proceedings,</w:t>
            </w:r>
          </w:p>
          <w:p w14:paraId="5045D3C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 xml:space="preserve">Directive (EU) 2016/1919 of the European Parliament and of the Council of 26 October 2016 on legal aid for suspects and accused persons in criminal proceedings and for requested persons in European arrest warrant proceedings, </w:t>
            </w:r>
          </w:p>
          <w:p w14:paraId="21DB51BE"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and two recommendations (1) on procedural safeguards for vulnerable persons [C(2013) 8178], (2) on the right to legal aid for suspects or accused persons in criminal proceedings [C(2013) 8179. </w:t>
            </w:r>
          </w:p>
        </w:tc>
        <w:tc>
          <w:tcPr>
            <w:tcW w:w="1613" w:type="dxa"/>
            <w:gridSpan w:val="5"/>
            <w:shd w:val="clear" w:color="auto" w:fill="FFFFFF"/>
          </w:tcPr>
          <w:p w14:paraId="75DB999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Ministry of Justice</w:t>
            </w:r>
          </w:p>
          <w:p w14:paraId="049F750C"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-National Assembly</w:t>
            </w:r>
          </w:p>
        </w:tc>
        <w:tc>
          <w:tcPr>
            <w:tcW w:w="1710" w:type="dxa"/>
            <w:gridSpan w:val="8"/>
            <w:shd w:val="clear" w:color="auto" w:fill="FFFFFF"/>
          </w:tcPr>
          <w:p w14:paraId="7459FC56"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By IV quarter of 2021.</w:t>
            </w:r>
          </w:p>
        </w:tc>
        <w:tc>
          <w:tcPr>
            <w:tcW w:w="2217" w:type="dxa"/>
            <w:gridSpan w:val="5"/>
            <w:shd w:val="clear" w:color="auto" w:fill="FFFFFF"/>
          </w:tcPr>
          <w:p w14:paraId="3B326B2D" w14:textId="77777777" w:rsidR="00AF1D4B" w:rsidRPr="00AF1D4B" w:rsidRDefault="00AF1D4B" w:rsidP="00AF1D4B">
            <w:pPr>
              <w:spacing w:before="24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 -</w:t>
            </w:r>
          </w:p>
          <w:p w14:paraId="18466176"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71.136 €</w:t>
            </w:r>
          </w:p>
        </w:tc>
        <w:tc>
          <w:tcPr>
            <w:tcW w:w="2149" w:type="dxa"/>
            <w:gridSpan w:val="6"/>
            <w:shd w:val="clear" w:color="auto" w:fill="FFFFFF"/>
          </w:tcPr>
          <w:p w14:paraId="5F15A39D"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Criminal Procedure Code amendments adopted enabling alignment with the EU acquis on procedural safegurds.</w:t>
            </w:r>
          </w:p>
        </w:tc>
        <w:tc>
          <w:tcPr>
            <w:tcW w:w="1942" w:type="dxa"/>
            <w:gridSpan w:val="2"/>
            <w:shd w:val="clear" w:color="auto" w:fill="FF0000"/>
          </w:tcPr>
          <w:p w14:paraId="5C329D45" w14:textId="77777777" w:rsidR="00AF1D4B" w:rsidRPr="00AF1D4B" w:rsidRDefault="00AF1D4B" w:rsidP="00AF1D4B">
            <w:pPr>
              <w:spacing w:before="240" w:line="240" w:lineRule="auto"/>
              <w:jc w:val="both"/>
              <w:rPr>
                <w:rFonts w:ascii="Times New Roman" w:eastAsia="Times New Roman" w:hAnsi="Times New Roman" w:cs="Times New Roman"/>
                <w:b/>
                <w:sz w:val="20"/>
                <w:szCs w:val="20"/>
              </w:rPr>
            </w:pPr>
            <w:bookmarkStart w:id="17" w:name="_Hlk78376050"/>
            <w:r w:rsidRPr="00AF1D4B">
              <w:rPr>
                <w:rFonts w:ascii="Times New Roman" w:eastAsia="Times New Roman" w:hAnsi="Times New Roman" w:cs="Times New Roman"/>
                <w:b/>
                <w:sz w:val="20"/>
                <w:szCs w:val="20"/>
              </w:rPr>
              <w:t>Activity is not implemented.</w:t>
            </w:r>
          </w:p>
          <w:bookmarkEnd w:id="17"/>
          <w:p w14:paraId="1CC834BD"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May 2021, a Working Group was formed, which began work on amendments to the Criminal Procedure Core. In the following period, the Working Group will continue its work on the harmonization of criminal legislation with the relevant legislation of the European Union (</w:t>
            </w:r>
            <w:r w:rsidRPr="00AF1D4B">
              <w:rPr>
                <w:rFonts w:ascii="Times New Roman" w:eastAsia="Times New Roman" w:hAnsi="Times New Roman" w:cs="Times New Roman"/>
                <w:i/>
                <w:sz w:val="20"/>
                <w:szCs w:val="20"/>
              </w:rPr>
              <w:t>Acquis)</w:t>
            </w:r>
            <w:r w:rsidRPr="00AF1D4B">
              <w:rPr>
                <w:rFonts w:ascii="Times New Roman" w:eastAsia="Times New Roman" w:hAnsi="Times New Roman" w:cs="Times New Roman"/>
                <w:sz w:val="20"/>
                <w:szCs w:val="20"/>
              </w:rPr>
              <w:t>.</w:t>
            </w:r>
          </w:p>
        </w:tc>
      </w:tr>
      <w:tr w:rsidR="00AF1D4B" w:rsidRPr="00AF1D4B" w14:paraId="2F2ADC46" w14:textId="77777777" w:rsidTr="00AF1D4B">
        <w:trPr>
          <w:trHeight w:val="2008"/>
        </w:trPr>
        <w:tc>
          <w:tcPr>
            <w:tcW w:w="1687" w:type="dxa"/>
            <w:gridSpan w:val="4"/>
            <w:shd w:val="clear" w:color="auto" w:fill="FFFFFF"/>
          </w:tcPr>
          <w:p w14:paraId="44E7C193"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3.5.1.8.</w:t>
            </w:r>
          </w:p>
        </w:tc>
        <w:tc>
          <w:tcPr>
            <w:tcW w:w="4540" w:type="dxa"/>
            <w:gridSpan w:val="8"/>
          </w:tcPr>
          <w:p w14:paraId="09F9FF25" w14:textId="77777777" w:rsidR="00AF1D4B" w:rsidRPr="00AF1D4B" w:rsidRDefault="00AF1D4B" w:rsidP="00AF1D4B">
            <w:pPr>
              <w:spacing w:before="24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Analysis of the effects of implementation of the amendments and supplements to the Criminal Procedure Code with regard to procedural safeguards</w:t>
            </w:r>
            <w:r w:rsidRPr="00AF1D4B">
              <w:rPr>
                <w:rFonts w:ascii="Calibri" w:eastAsia="Calibri" w:hAnsi="Calibri" w:cs="Times New Roman"/>
              </w:rPr>
              <w:t xml:space="preserve"> </w:t>
            </w:r>
            <w:r w:rsidRPr="00AF1D4B">
              <w:rPr>
                <w:rFonts w:ascii="Times New Roman" w:eastAsia="Calibri" w:hAnsi="Times New Roman" w:cs="Times New Roman"/>
                <w:sz w:val="20"/>
                <w:szCs w:val="20"/>
              </w:rPr>
              <w:t>focusing on legislative, operational and financial aspects.</w:t>
            </w:r>
          </w:p>
          <w:p w14:paraId="56BDE0A4" w14:textId="77777777" w:rsidR="00AF1D4B" w:rsidRPr="00AF1D4B" w:rsidRDefault="00AF1D4B" w:rsidP="00AF1D4B">
            <w:pPr>
              <w:widowControl w:val="0"/>
              <w:shd w:val="clear" w:color="auto" w:fill="FFFFFF"/>
              <w:autoSpaceDE w:val="0"/>
              <w:autoSpaceDN w:val="0"/>
              <w:adjustRightInd w:val="0"/>
              <w:spacing w:before="240" w:after="240" w:line="240" w:lineRule="auto"/>
              <w:jc w:val="both"/>
              <w:rPr>
                <w:rFonts w:ascii="Times New Roman" w:eastAsia="Times New Roman" w:hAnsi="Times New Roman" w:cs="Times New Roman"/>
                <w:sz w:val="20"/>
                <w:szCs w:val="20"/>
              </w:rPr>
            </w:pPr>
          </w:p>
        </w:tc>
        <w:tc>
          <w:tcPr>
            <w:tcW w:w="1613" w:type="dxa"/>
            <w:gridSpan w:val="5"/>
          </w:tcPr>
          <w:p w14:paraId="4D5FE83E"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Justice</w:t>
            </w:r>
          </w:p>
          <w:p w14:paraId="735D653E"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p>
        </w:tc>
        <w:tc>
          <w:tcPr>
            <w:tcW w:w="1710" w:type="dxa"/>
            <w:gridSpan w:val="8"/>
          </w:tcPr>
          <w:p w14:paraId="6101E9BE"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commencing from I quarter of 2022.</w:t>
            </w:r>
          </w:p>
        </w:tc>
        <w:tc>
          <w:tcPr>
            <w:tcW w:w="2217" w:type="dxa"/>
            <w:gridSpan w:val="5"/>
          </w:tcPr>
          <w:p w14:paraId="2170FF5C"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 –</w:t>
            </w:r>
          </w:p>
          <w:p w14:paraId="07011E0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2.305 €</w:t>
            </w:r>
          </w:p>
          <w:p w14:paraId="50E9AF75"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p>
        </w:tc>
        <w:tc>
          <w:tcPr>
            <w:tcW w:w="2149" w:type="dxa"/>
            <w:gridSpan w:val="6"/>
          </w:tcPr>
          <w:p w14:paraId="2FFD0F32" w14:textId="77777777" w:rsidR="00AF1D4B" w:rsidRPr="00AF1D4B" w:rsidRDefault="00AF1D4B" w:rsidP="00AF1D4B">
            <w:pPr>
              <w:spacing w:before="24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Reports on the implementation of the amendments and supplements to the Criminal Procedure Code with regard to procedural safeguards</w:t>
            </w:r>
            <w:r w:rsidRPr="00AF1D4B">
              <w:rPr>
                <w:rFonts w:ascii="Calibri" w:eastAsia="Calibri" w:hAnsi="Calibri" w:cs="Times New Roman"/>
              </w:rPr>
              <w:t xml:space="preserve"> </w:t>
            </w:r>
            <w:r w:rsidRPr="00AF1D4B">
              <w:rPr>
                <w:rFonts w:ascii="Times New Roman" w:eastAsia="Calibri" w:hAnsi="Times New Roman" w:cs="Times New Roman"/>
                <w:sz w:val="20"/>
                <w:szCs w:val="20"/>
              </w:rPr>
              <w:t xml:space="preserve">focusing on legislative, operational and financial aspects developed and publicly available. </w:t>
            </w:r>
          </w:p>
        </w:tc>
        <w:tc>
          <w:tcPr>
            <w:tcW w:w="1942" w:type="dxa"/>
            <w:gridSpan w:val="2"/>
            <w:shd w:val="clear" w:color="auto" w:fill="FF0000"/>
          </w:tcPr>
          <w:p w14:paraId="1A3CB607" w14:textId="77777777" w:rsidR="00AF1D4B" w:rsidRPr="00AF1D4B" w:rsidRDefault="00AF1D4B" w:rsidP="00AF1D4B">
            <w:pPr>
              <w:spacing w:before="240" w:line="240" w:lineRule="auto"/>
              <w:jc w:val="both"/>
              <w:rPr>
                <w:rFonts w:ascii="Times New Roman" w:eastAsia="Calibri" w:hAnsi="Times New Roman" w:cs="Times New Roman"/>
                <w:b/>
                <w:bCs/>
                <w:sz w:val="20"/>
                <w:szCs w:val="20"/>
              </w:rPr>
            </w:pPr>
            <w:r w:rsidRPr="00AF1D4B">
              <w:rPr>
                <w:rFonts w:ascii="Times New Roman" w:eastAsia="Calibri" w:hAnsi="Times New Roman" w:cs="Times New Roman"/>
                <w:b/>
                <w:bCs/>
                <w:sz w:val="20"/>
                <w:szCs w:val="20"/>
              </w:rPr>
              <w:t>Activity is not implemented.</w:t>
            </w:r>
          </w:p>
          <w:p w14:paraId="261FDB40" w14:textId="77777777" w:rsidR="00AF1D4B" w:rsidRPr="00AF1D4B" w:rsidRDefault="00AF1D4B" w:rsidP="00AF1D4B">
            <w:pPr>
              <w:spacing w:before="24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 May 2021, a Working Group was formed, which began work on amendments</w:t>
            </w:r>
            <w:r w:rsidRPr="00AF1D4B">
              <w:rPr>
                <w:rFonts w:ascii="Times New Roman" w:eastAsia="Times New Roman" w:hAnsi="Times New Roman" w:cs="Times New Roman"/>
                <w:lang w:bidi="en-US"/>
              </w:rPr>
              <w:t xml:space="preserve"> </w:t>
            </w:r>
            <w:r w:rsidRPr="00AF1D4B">
              <w:rPr>
                <w:rFonts w:ascii="Times New Roman" w:eastAsia="Calibri" w:hAnsi="Times New Roman" w:cs="Times New Roman"/>
                <w:sz w:val="20"/>
                <w:szCs w:val="20"/>
              </w:rPr>
              <w:t xml:space="preserve">and supplements  to the Criminal Procedure Code. In the following period, the Working Group will continue its work on the relevant activities, which will also include  procedural safeguards. </w:t>
            </w:r>
          </w:p>
        </w:tc>
      </w:tr>
      <w:tr w:rsidR="00AF1D4B" w:rsidRPr="00AF1D4B" w14:paraId="208E722B" w14:textId="77777777" w:rsidTr="00AF1D4B">
        <w:trPr>
          <w:trHeight w:val="1408"/>
        </w:trPr>
        <w:tc>
          <w:tcPr>
            <w:tcW w:w="1687" w:type="dxa"/>
            <w:gridSpan w:val="4"/>
            <w:shd w:val="clear" w:color="auto" w:fill="FFFFFF"/>
          </w:tcPr>
          <w:p w14:paraId="1A5141D9"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3.5.1.9.</w:t>
            </w:r>
          </w:p>
        </w:tc>
        <w:tc>
          <w:tcPr>
            <w:tcW w:w="4540" w:type="dxa"/>
            <w:gridSpan w:val="8"/>
          </w:tcPr>
          <w:p w14:paraId="3A57E232"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Amend and supplement Criminal Procedure Code in order to provide temporary legal aid granted without undue delay after deprivation of liberty and before any questioning by the police, other law enforcement authorities or court authority for the purposes of criminal proceedings which involve a suspect or defendant.</w:t>
            </w:r>
          </w:p>
        </w:tc>
        <w:tc>
          <w:tcPr>
            <w:tcW w:w="1613" w:type="dxa"/>
            <w:gridSpan w:val="5"/>
          </w:tcPr>
          <w:p w14:paraId="588D732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Ministry of Justice</w:t>
            </w:r>
          </w:p>
          <w:p w14:paraId="4586801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-National Assembly</w:t>
            </w:r>
          </w:p>
        </w:tc>
        <w:tc>
          <w:tcPr>
            <w:tcW w:w="1710" w:type="dxa"/>
            <w:gridSpan w:val="8"/>
          </w:tcPr>
          <w:p w14:paraId="53ED0105"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By IV quarter of 2021.</w:t>
            </w:r>
          </w:p>
        </w:tc>
        <w:tc>
          <w:tcPr>
            <w:tcW w:w="2217" w:type="dxa"/>
            <w:gridSpan w:val="5"/>
          </w:tcPr>
          <w:p w14:paraId="464CF0A9" w14:textId="77777777" w:rsidR="00AF1D4B" w:rsidRPr="00AF1D4B" w:rsidRDefault="00AF1D4B" w:rsidP="00AF1D4B">
            <w:pPr>
              <w:spacing w:before="24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Budget  of the Republic of Serbia – </w:t>
            </w:r>
          </w:p>
          <w:p w14:paraId="10B9670D"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Budgeted in 3.5.1.7.</w:t>
            </w:r>
          </w:p>
          <w:p w14:paraId="33B32787"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p>
        </w:tc>
        <w:tc>
          <w:tcPr>
            <w:tcW w:w="2149" w:type="dxa"/>
            <w:gridSpan w:val="6"/>
          </w:tcPr>
          <w:p w14:paraId="7B003CA8"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Amendments to the Criminal Procedure Code adopted enabling temporary legal aid in criminal proceedings.</w:t>
            </w:r>
          </w:p>
        </w:tc>
        <w:tc>
          <w:tcPr>
            <w:tcW w:w="1942" w:type="dxa"/>
            <w:gridSpan w:val="2"/>
            <w:shd w:val="clear" w:color="auto" w:fill="FF0000"/>
          </w:tcPr>
          <w:p w14:paraId="5323F855" w14:textId="77777777" w:rsidR="00AF1D4B" w:rsidRPr="00AF1D4B" w:rsidRDefault="00AF1D4B" w:rsidP="00AF1D4B">
            <w:pPr>
              <w:spacing w:before="24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not implemented.</w:t>
            </w:r>
          </w:p>
          <w:p w14:paraId="25FAC619" w14:textId="77777777" w:rsidR="00AF1D4B" w:rsidRPr="00AF1D4B" w:rsidRDefault="00AF1D4B" w:rsidP="00AF1D4B">
            <w:pPr>
              <w:spacing w:before="240" w:line="240" w:lineRule="auto"/>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 xml:space="preserve">In May 2021, a Working Group was formed, which began work on amendments and supplements  to the Criminal Procedure Code. In the following period, the Working Group will continue its work on the relevant activities, which will also include temporary legal aid. </w:t>
            </w:r>
          </w:p>
        </w:tc>
      </w:tr>
      <w:tr w:rsidR="00AF1D4B" w:rsidRPr="00AF1D4B" w14:paraId="1813B0CE" w14:textId="77777777" w:rsidTr="00AF1D4B">
        <w:trPr>
          <w:trHeight w:val="281"/>
        </w:trPr>
        <w:tc>
          <w:tcPr>
            <w:tcW w:w="1687" w:type="dxa"/>
            <w:gridSpan w:val="4"/>
            <w:shd w:val="clear" w:color="auto" w:fill="FFFFFF"/>
          </w:tcPr>
          <w:p w14:paraId="13BEA13C"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3.5.1.10.</w:t>
            </w:r>
          </w:p>
        </w:tc>
        <w:tc>
          <w:tcPr>
            <w:tcW w:w="4540" w:type="dxa"/>
            <w:gridSpan w:val="8"/>
            <w:shd w:val="clear" w:color="auto" w:fill="FFFFFF"/>
          </w:tcPr>
          <w:p w14:paraId="133C2476"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Design a ‘Letter of Rights’ that shall be provided to an arrested person, suspect or an accused person by the police/prosecution.</w:t>
            </w:r>
          </w:p>
          <w:p w14:paraId="054F760C" w14:textId="77777777" w:rsidR="00AF1D4B" w:rsidRPr="00AF1D4B" w:rsidRDefault="00AF1D4B" w:rsidP="00AF1D4B">
            <w:pPr>
              <w:widowControl w:val="0"/>
              <w:shd w:val="clear" w:color="auto" w:fill="FFFFFF"/>
              <w:autoSpaceDE w:val="0"/>
              <w:autoSpaceDN w:val="0"/>
              <w:adjustRightInd w:val="0"/>
              <w:spacing w:before="240" w:after="240" w:line="240" w:lineRule="auto"/>
              <w:jc w:val="both"/>
              <w:rPr>
                <w:rFonts w:ascii="Times New Roman" w:eastAsia="Times New Roman" w:hAnsi="Times New Roman" w:cs="Times New Roman"/>
                <w:sz w:val="20"/>
                <w:szCs w:val="20"/>
              </w:rPr>
            </w:pPr>
          </w:p>
        </w:tc>
        <w:tc>
          <w:tcPr>
            <w:tcW w:w="1613" w:type="dxa"/>
            <w:gridSpan w:val="5"/>
            <w:shd w:val="clear" w:color="auto" w:fill="FFFFFF"/>
          </w:tcPr>
          <w:p w14:paraId="5470602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Justice</w:t>
            </w:r>
          </w:p>
          <w:p w14:paraId="7625C867"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-Republic public prosecutors’ office </w:t>
            </w:r>
          </w:p>
          <w:p w14:paraId="22860A83"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-Supreme Court of Cassation</w:t>
            </w:r>
          </w:p>
        </w:tc>
        <w:tc>
          <w:tcPr>
            <w:tcW w:w="1710" w:type="dxa"/>
            <w:gridSpan w:val="8"/>
            <w:shd w:val="clear" w:color="auto" w:fill="FFFFFF"/>
          </w:tcPr>
          <w:p w14:paraId="0B4DF712"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By IV quarter of 2021.</w:t>
            </w:r>
          </w:p>
        </w:tc>
        <w:tc>
          <w:tcPr>
            <w:tcW w:w="2217" w:type="dxa"/>
            <w:gridSpan w:val="5"/>
            <w:shd w:val="clear" w:color="auto" w:fill="FFFFFF"/>
          </w:tcPr>
          <w:p w14:paraId="490C18D9"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70221638"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8.642 €</w:t>
            </w:r>
          </w:p>
        </w:tc>
        <w:tc>
          <w:tcPr>
            <w:tcW w:w="2149" w:type="dxa"/>
            <w:gridSpan w:val="6"/>
            <w:shd w:val="clear" w:color="auto" w:fill="FFFFFF"/>
          </w:tcPr>
          <w:p w14:paraId="66BB56EE"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Letter of Rights designed</w:t>
            </w:r>
            <w:r w:rsidRPr="00AF1D4B">
              <w:rPr>
                <w:rFonts w:ascii="Calibri" w:eastAsia="Calibri" w:hAnsi="Calibri" w:cs="Times New Roman"/>
              </w:rPr>
              <w:t xml:space="preserve"> </w:t>
            </w:r>
            <w:r w:rsidRPr="00AF1D4B">
              <w:rPr>
                <w:rFonts w:ascii="Times New Roman" w:eastAsia="Calibri" w:hAnsi="Times New Roman" w:cs="Times New Roman"/>
                <w:sz w:val="20"/>
              </w:rPr>
              <w:t xml:space="preserve">and </w:t>
            </w:r>
            <w:r w:rsidRPr="00AF1D4B">
              <w:rPr>
                <w:rFonts w:ascii="Times New Roman" w:eastAsia="Calibri" w:hAnsi="Times New Roman" w:cs="Times New Roman"/>
                <w:sz w:val="20"/>
                <w:szCs w:val="20"/>
              </w:rPr>
              <w:t>provided to an arrested person, suspect or an accused person by the police/prosecution.</w:t>
            </w:r>
          </w:p>
        </w:tc>
        <w:tc>
          <w:tcPr>
            <w:tcW w:w="1942" w:type="dxa"/>
            <w:gridSpan w:val="2"/>
            <w:shd w:val="clear" w:color="auto" w:fill="FF0000"/>
          </w:tcPr>
          <w:p w14:paraId="3C02DA94" w14:textId="77777777" w:rsidR="00AF1D4B" w:rsidRPr="00AF1D4B" w:rsidRDefault="00AF1D4B" w:rsidP="00AF1D4B">
            <w:pPr>
              <w:spacing w:before="24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not implemented.</w:t>
            </w:r>
          </w:p>
          <w:p w14:paraId="54882BBE" w14:textId="77777777" w:rsidR="00AF1D4B" w:rsidRPr="00AF1D4B" w:rsidRDefault="00AF1D4B" w:rsidP="00AF1D4B">
            <w:pPr>
              <w:spacing w:before="240" w:line="240" w:lineRule="auto"/>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 xml:space="preserve">In May 2021, a Working Group was formed, which began work on amendments and supplements  to the Criminal Procedure Code. In the following period, the Working Group will continue its work on the relevant activities. </w:t>
            </w:r>
          </w:p>
          <w:p w14:paraId="0702F8E9" w14:textId="77777777" w:rsidR="00AF1D4B" w:rsidRPr="00AF1D4B" w:rsidRDefault="00AF1D4B" w:rsidP="00AF1D4B">
            <w:pPr>
              <w:spacing w:before="240" w:line="240" w:lineRule="auto"/>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The project "Flexible Facility for Chapter 23" will support the Ministry of Justice in the implementation of this activity.</w:t>
            </w:r>
          </w:p>
        </w:tc>
      </w:tr>
      <w:tr w:rsidR="00AF1D4B" w:rsidRPr="00AF1D4B" w14:paraId="368CF3B5" w14:textId="77777777" w:rsidTr="00AF1D4B">
        <w:trPr>
          <w:trHeight w:val="2449"/>
        </w:trPr>
        <w:tc>
          <w:tcPr>
            <w:tcW w:w="1687" w:type="dxa"/>
            <w:gridSpan w:val="4"/>
            <w:shd w:val="clear" w:color="auto" w:fill="FFFFFF"/>
          </w:tcPr>
          <w:p w14:paraId="46727E1E"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3.5.1.11.</w:t>
            </w:r>
          </w:p>
        </w:tc>
        <w:tc>
          <w:tcPr>
            <w:tcW w:w="4540" w:type="dxa"/>
            <w:gridSpan w:val="8"/>
            <w:shd w:val="clear" w:color="auto" w:fill="FFFFFF"/>
          </w:tcPr>
          <w:p w14:paraId="315D0FFA"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Distribute „Letter of Rights” in all police stations and prosecutor's offices in order to enable its permanent availability in:</w:t>
            </w:r>
          </w:p>
          <w:p w14:paraId="5A3AC3CF" w14:textId="77777777" w:rsidR="00AF1D4B" w:rsidRPr="00AF1D4B" w:rsidRDefault="00AF1D4B" w:rsidP="00AF1D4B">
            <w:pPr>
              <w:spacing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Serbian language</w:t>
            </w:r>
          </w:p>
          <w:p w14:paraId="1B76BBCF" w14:textId="77777777" w:rsidR="00AF1D4B" w:rsidRPr="00AF1D4B" w:rsidRDefault="00AF1D4B" w:rsidP="00AF1D4B">
            <w:pPr>
              <w:spacing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language of national minorities  throughout the country - English language</w:t>
            </w:r>
          </w:p>
          <w:p w14:paraId="350FC559" w14:textId="77777777" w:rsidR="00AF1D4B" w:rsidRPr="00AF1D4B" w:rsidRDefault="00AF1D4B" w:rsidP="00AF1D4B">
            <w:pPr>
              <w:spacing w:after="0" w:line="240" w:lineRule="auto"/>
              <w:jc w:val="both"/>
              <w:rPr>
                <w:rFonts w:ascii="Times New Roman" w:eastAsia="Calibri" w:hAnsi="Times New Roman" w:cs="Times New Roman"/>
                <w:sz w:val="20"/>
                <w:szCs w:val="20"/>
              </w:rPr>
            </w:pPr>
          </w:p>
          <w:p w14:paraId="3912B64F" w14:textId="77777777" w:rsidR="00AF1D4B" w:rsidRPr="00AF1D4B" w:rsidRDefault="00AF1D4B" w:rsidP="00AF1D4B">
            <w:pPr>
              <w:widowControl w:val="0"/>
              <w:shd w:val="clear" w:color="auto" w:fill="FFFFFF"/>
              <w:autoSpaceDE w:val="0"/>
              <w:autoSpaceDN w:val="0"/>
              <w:adjustRightInd w:val="0"/>
              <w:spacing w:before="240" w:after="24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Ensure translation of the letter of rights by the official court translator to</w:t>
            </w:r>
            <w:r w:rsidRPr="00AF1D4B">
              <w:rPr>
                <w:rFonts w:ascii="Calibri" w:eastAsia="Calibri" w:hAnsi="Calibri" w:cs="Times New Roman"/>
              </w:rPr>
              <w:t xml:space="preserve"> </w:t>
            </w:r>
            <w:r w:rsidRPr="00AF1D4B">
              <w:rPr>
                <w:rFonts w:ascii="Times New Roman" w:eastAsia="Calibri" w:hAnsi="Times New Roman" w:cs="Times New Roman"/>
                <w:sz w:val="20"/>
                <w:szCs w:val="20"/>
              </w:rPr>
              <w:t>a language that the suspect or accused person understands if that language differs from the ones mentioned above.</w:t>
            </w:r>
          </w:p>
        </w:tc>
        <w:tc>
          <w:tcPr>
            <w:tcW w:w="1613" w:type="dxa"/>
            <w:gridSpan w:val="5"/>
            <w:shd w:val="clear" w:color="auto" w:fill="FFFFFF"/>
          </w:tcPr>
          <w:p w14:paraId="1DE8B96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Ministry of Justice</w:t>
            </w:r>
          </w:p>
          <w:p w14:paraId="041DBA47"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p>
        </w:tc>
        <w:tc>
          <w:tcPr>
            <w:tcW w:w="1710" w:type="dxa"/>
            <w:gridSpan w:val="8"/>
            <w:shd w:val="clear" w:color="auto" w:fill="FFFFFF"/>
          </w:tcPr>
          <w:p w14:paraId="037FF410"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commencing from I quarter of 2022.</w:t>
            </w:r>
          </w:p>
        </w:tc>
        <w:tc>
          <w:tcPr>
            <w:tcW w:w="2217" w:type="dxa"/>
            <w:gridSpan w:val="5"/>
            <w:shd w:val="clear" w:color="auto" w:fill="FFFFFF"/>
          </w:tcPr>
          <w:p w14:paraId="5EC2BB1D"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p>
          <w:p w14:paraId="6F91354D"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Costs currently unknown</w:t>
            </w:r>
          </w:p>
          <w:p w14:paraId="30B6CF26"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Apply for IPA 2021 </w:t>
            </w:r>
          </w:p>
        </w:tc>
        <w:tc>
          <w:tcPr>
            <w:tcW w:w="2149" w:type="dxa"/>
            <w:gridSpan w:val="6"/>
            <w:shd w:val="clear" w:color="auto" w:fill="FFFFFF"/>
          </w:tcPr>
          <w:p w14:paraId="7035A82A"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Letter of Rights distributed and permanently available in all police stations and prosecutor's offices and used for informing persons about their rights.</w:t>
            </w:r>
            <w:r w:rsidRPr="00AF1D4B">
              <w:rPr>
                <w:rFonts w:ascii="Times New Roman" w:eastAsia="Times New Roman" w:hAnsi="Times New Roman" w:cs="Times New Roman"/>
                <w:sz w:val="20"/>
                <w:szCs w:val="20"/>
              </w:rPr>
              <w:t xml:space="preserve"> </w:t>
            </w:r>
          </w:p>
          <w:p w14:paraId="55813869" w14:textId="77777777" w:rsidR="00AF1D4B" w:rsidRPr="00AF1D4B" w:rsidRDefault="00AF1D4B" w:rsidP="00AF1D4B">
            <w:pPr>
              <w:spacing w:before="24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Translation of the letter of rights by the official court translator to a language that the suspect or accused person understands provided.</w:t>
            </w:r>
          </w:p>
        </w:tc>
        <w:tc>
          <w:tcPr>
            <w:tcW w:w="1942" w:type="dxa"/>
            <w:gridSpan w:val="2"/>
            <w:shd w:val="clear" w:color="auto" w:fill="FF0000"/>
          </w:tcPr>
          <w:p w14:paraId="595DF639" w14:textId="77777777" w:rsidR="00AF1D4B" w:rsidRPr="00AF1D4B" w:rsidRDefault="00AF1D4B" w:rsidP="00AF1D4B">
            <w:pPr>
              <w:spacing w:before="24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not implemented.</w:t>
            </w:r>
          </w:p>
          <w:p w14:paraId="04BBDFFF"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project "Flexible Facility for Chapter 23" will support the Ministry of Justice in the implementation of this activity.</w:t>
            </w:r>
          </w:p>
        </w:tc>
      </w:tr>
      <w:tr w:rsidR="00AF1D4B" w:rsidRPr="00AF1D4B" w14:paraId="6F6AC41A" w14:textId="77777777" w:rsidTr="00AF1D4B">
        <w:trPr>
          <w:trHeight w:val="2449"/>
        </w:trPr>
        <w:tc>
          <w:tcPr>
            <w:tcW w:w="1687" w:type="dxa"/>
            <w:gridSpan w:val="4"/>
            <w:shd w:val="clear" w:color="auto" w:fill="FFFFFF"/>
          </w:tcPr>
          <w:p w14:paraId="586E37D3"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3.5.1.12.</w:t>
            </w:r>
          </w:p>
        </w:tc>
        <w:tc>
          <w:tcPr>
            <w:tcW w:w="4540" w:type="dxa"/>
            <w:gridSpan w:val="8"/>
          </w:tcPr>
          <w:p w14:paraId="17608806" w14:textId="77777777" w:rsidR="00AF1D4B" w:rsidRPr="00AF1D4B" w:rsidRDefault="00AF1D4B" w:rsidP="00AF1D4B">
            <w:pPr>
              <w:widowControl w:val="0"/>
              <w:shd w:val="clear" w:color="auto" w:fill="FFFFFF"/>
              <w:autoSpaceDE w:val="0"/>
              <w:autoSpaceDN w:val="0"/>
              <w:adjustRightInd w:val="0"/>
              <w:spacing w:before="240" w:after="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Conduct training of the police officers, prosecutor’s and deputy prosecutors and judges in terms of stronger procedural safeguards.</w:t>
            </w:r>
          </w:p>
        </w:tc>
        <w:tc>
          <w:tcPr>
            <w:tcW w:w="1613" w:type="dxa"/>
            <w:gridSpan w:val="5"/>
          </w:tcPr>
          <w:p w14:paraId="6D4F1702"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-Judicial academy</w:t>
            </w:r>
          </w:p>
          <w:p w14:paraId="0E3296D9"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p>
          <w:p w14:paraId="45D1C4B2"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p>
        </w:tc>
        <w:tc>
          <w:tcPr>
            <w:tcW w:w="1710" w:type="dxa"/>
            <w:gridSpan w:val="8"/>
          </w:tcPr>
          <w:p w14:paraId="1B73AD8B"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commencing from I quarter of 2022.</w:t>
            </w:r>
          </w:p>
        </w:tc>
        <w:tc>
          <w:tcPr>
            <w:tcW w:w="2217" w:type="dxa"/>
            <w:gridSpan w:val="5"/>
          </w:tcPr>
          <w:p w14:paraId="3FD56EE9"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7A0CAA12" w14:textId="77777777" w:rsidR="00AF1D4B" w:rsidRPr="00AF1D4B" w:rsidRDefault="00AF1D4B" w:rsidP="00AF1D4B">
            <w:pPr>
              <w:spacing w:before="24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Budgeted in activity 1.3.1.1</w:t>
            </w:r>
            <w:r w:rsidRPr="00AF1D4B">
              <w:rPr>
                <w:rFonts w:ascii="Times New Roman" w:eastAsia="Times New Roman" w:hAnsi="Times New Roman" w:cs="Times New Roman"/>
                <w:b/>
                <w:sz w:val="20"/>
                <w:szCs w:val="20"/>
              </w:rPr>
              <w:t>.</w:t>
            </w:r>
          </w:p>
          <w:p w14:paraId="52E5750A" w14:textId="77777777" w:rsidR="00AF1D4B" w:rsidRPr="00AF1D4B" w:rsidRDefault="00AF1D4B" w:rsidP="00AF1D4B">
            <w:pPr>
              <w:spacing w:before="240" w:line="240" w:lineRule="auto"/>
              <w:jc w:val="center"/>
              <w:rPr>
                <w:rFonts w:ascii="Times New Roman" w:eastAsia="Times New Roman" w:hAnsi="Times New Roman" w:cs="Times New Roman"/>
                <w:bCs/>
                <w:color w:val="365F91"/>
                <w:sz w:val="20"/>
                <w:szCs w:val="20"/>
              </w:rPr>
            </w:pPr>
            <w:r w:rsidRPr="00AF1D4B">
              <w:rPr>
                <w:rFonts w:ascii="Times New Roman" w:eastAsia="Times New Roman" w:hAnsi="Times New Roman" w:cs="Times New Roman"/>
                <w:sz w:val="20"/>
                <w:szCs w:val="20"/>
              </w:rPr>
              <w:t>Apply for IPA 2021</w:t>
            </w:r>
          </w:p>
        </w:tc>
        <w:tc>
          <w:tcPr>
            <w:tcW w:w="2149" w:type="dxa"/>
            <w:gridSpan w:val="6"/>
          </w:tcPr>
          <w:p w14:paraId="47C7EE41"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Training conducted.  </w:t>
            </w:r>
          </w:p>
          <w:p w14:paraId="5C0C037C"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Knowledge of the police officers, prosecutor's and deputy prosecutors and judges in terms of stronger procedural safeguards improved.</w:t>
            </w:r>
          </w:p>
        </w:tc>
        <w:tc>
          <w:tcPr>
            <w:tcW w:w="1942" w:type="dxa"/>
            <w:gridSpan w:val="2"/>
            <w:shd w:val="clear" w:color="auto" w:fill="92D050"/>
          </w:tcPr>
          <w:p w14:paraId="53EE9E03" w14:textId="77777777" w:rsidR="00AF1D4B" w:rsidRPr="00AF1D4B" w:rsidRDefault="00AF1D4B" w:rsidP="00AF1D4B">
            <w:pPr>
              <w:spacing w:before="24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being successfully implemented.</w:t>
            </w:r>
          </w:p>
          <w:p w14:paraId="0430BD7F"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During the reporting period, within two HELP course programs, as a thematic unit procedural safeguards were processed. Participants on these programs were the beneficiaries of the Judicial Academy. </w:t>
            </w:r>
          </w:p>
          <w:p w14:paraId="5CE273E5"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During October 2022, in cooperation with the Council of Europe Office in Belgrade:</w:t>
            </w:r>
          </w:p>
          <w:p w14:paraId="76851252"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a two-month HELP course was implemented under mentor support "International cooperation in criminal matters" for the XII generation of the beneficiaries of the initial training, which was specially adapted to the initial training curriculum and the concept of education while working.</w:t>
            </w:r>
          </w:p>
          <w:p w14:paraId="6A1CD6D6"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a two-month HELP course was implemented under mentor support "Justification of court decisions and human rights" for the X and XI generation of the beneficiaries of the initial training, which was specially adapted to the initial training curriculum and the concept of education while working.</w:t>
            </w:r>
          </w:p>
        </w:tc>
      </w:tr>
      <w:tr w:rsidR="00AF1D4B" w:rsidRPr="00AF1D4B" w14:paraId="75EF5128" w14:textId="77777777" w:rsidTr="00AF1D4B">
        <w:trPr>
          <w:trHeight w:val="1762"/>
        </w:trPr>
        <w:tc>
          <w:tcPr>
            <w:tcW w:w="1687" w:type="dxa"/>
            <w:gridSpan w:val="4"/>
            <w:shd w:val="clear" w:color="auto" w:fill="FFFFFF"/>
          </w:tcPr>
          <w:p w14:paraId="6DF21D04"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3.5.1.13.</w:t>
            </w:r>
          </w:p>
        </w:tc>
        <w:tc>
          <w:tcPr>
            <w:tcW w:w="4540" w:type="dxa"/>
            <w:gridSpan w:val="8"/>
            <w:shd w:val="clear" w:color="auto" w:fill="FFFFFF"/>
          </w:tcPr>
          <w:p w14:paraId="7C502127" w14:textId="77777777" w:rsidR="00AF1D4B" w:rsidRPr="00AF1D4B" w:rsidRDefault="00AF1D4B" w:rsidP="00AF1D4B">
            <w:pPr>
              <w:autoSpaceDE w:val="0"/>
              <w:autoSpaceDN w:val="0"/>
              <w:adjustRightInd w:val="0"/>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Amend normative framework in order to effectively implement minimum standards concerning the rights, support and protection of victims of crime / injured parties in accordance with Directive 2012/29/EU and in line with the analysis.</w:t>
            </w:r>
          </w:p>
        </w:tc>
        <w:tc>
          <w:tcPr>
            <w:tcW w:w="1613" w:type="dxa"/>
            <w:gridSpan w:val="5"/>
            <w:shd w:val="clear" w:color="auto" w:fill="FFFFFF"/>
          </w:tcPr>
          <w:p w14:paraId="2914DB5E"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-Working group established by the Ministry of Justice</w:t>
            </w:r>
          </w:p>
          <w:p w14:paraId="203064E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-National assembly  </w:t>
            </w:r>
          </w:p>
        </w:tc>
        <w:tc>
          <w:tcPr>
            <w:tcW w:w="1710" w:type="dxa"/>
            <w:gridSpan w:val="8"/>
            <w:shd w:val="clear" w:color="auto" w:fill="FFFFFF"/>
          </w:tcPr>
          <w:p w14:paraId="7B9C2E96"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IV quarter of 2021.</w:t>
            </w:r>
          </w:p>
        </w:tc>
        <w:tc>
          <w:tcPr>
            <w:tcW w:w="2217" w:type="dxa"/>
            <w:gridSpan w:val="5"/>
            <w:shd w:val="clear" w:color="auto" w:fill="FFFFFF"/>
          </w:tcPr>
          <w:p w14:paraId="31B41892"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651F580D"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71.136 €</w:t>
            </w:r>
          </w:p>
        </w:tc>
        <w:tc>
          <w:tcPr>
            <w:tcW w:w="2149" w:type="dxa"/>
            <w:gridSpan w:val="6"/>
            <w:shd w:val="clear" w:color="auto" w:fill="FFFFFF"/>
          </w:tcPr>
          <w:p w14:paraId="7E81E1B5"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Normative framework aligned with the Directive 2012/29/EU.</w:t>
            </w:r>
          </w:p>
        </w:tc>
        <w:tc>
          <w:tcPr>
            <w:tcW w:w="1942" w:type="dxa"/>
            <w:gridSpan w:val="2"/>
            <w:shd w:val="clear" w:color="auto" w:fill="FF0000"/>
          </w:tcPr>
          <w:p w14:paraId="57BCC7AD" w14:textId="77777777" w:rsidR="00AF1D4B" w:rsidRPr="00AF1D4B" w:rsidRDefault="00AF1D4B" w:rsidP="00AF1D4B">
            <w:pPr>
              <w:spacing w:before="24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not implemented.</w:t>
            </w:r>
          </w:p>
          <w:p w14:paraId="0045197C" w14:textId="77777777" w:rsidR="00AF1D4B" w:rsidRPr="00AF1D4B" w:rsidRDefault="00AF1D4B" w:rsidP="00AF1D4B">
            <w:pPr>
              <w:spacing w:before="240" w:line="240" w:lineRule="auto"/>
              <w:jc w:val="both"/>
              <w:rPr>
                <w:rFonts w:ascii="Times New Roman" w:eastAsia="Times New Roman" w:hAnsi="Times New Roman" w:cs="Times New Roman"/>
                <w:b/>
                <w:sz w:val="20"/>
                <w:szCs w:val="20"/>
                <w:lang w:val="en-GB"/>
              </w:rPr>
            </w:pPr>
            <w:r w:rsidRPr="00AF1D4B">
              <w:rPr>
                <w:rFonts w:ascii="Times New Roman" w:eastAsia="Times New Roman" w:hAnsi="Times New Roman" w:cs="Times New Roman"/>
                <w:sz w:val="20"/>
                <w:szCs w:val="20"/>
              </w:rPr>
              <w:t>In May 2021, a Working Group was formed, which began work on amendments to the Criminal Code. In the following period, the Working Group will continue its work on the harmonization of criminal legislation with the relevant legislation of the European Union (</w:t>
            </w:r>
            <w:r w:rsidRPr="00AF1D4B">
              <w:rPr>
                <w:rFonts w:ascii="Times New Roman" w:eastAsia="Times New Roman" w:hAnsi="Times New Roman" w:cs="Times New Roman"/>
                <w:i/>
                <w:sz w:val="20"/>
                <w:szCs w:val="20"/>
              </w:rPr>
              <w:t>Acquis)</w:t>
            </w:r>
            <w:r w:rsidRPr="00AF1D4B">
              <w:rPr>
                <w:rFonts w:ascii="Times New Roman" w:eastAsia="Times New Roman" w:hAnsi="Times New Roman" w:cs="Times New Roman"/>
                <w:sz w:val="20"/>
                <w:szCs w:val="20"/>
              </w:rPr>
              <w:t>.</w:t>
            </w:r>
          </w:p>
        </w:tc>
      </w:tr>
      <w:tr w:rsidR="00AF1D4B" w:rsidRPr="00AF1D4B" w14:paraId="4CFF5825" w14:textId="77777777" w:rsidTr="00AF1D4B">
        <w:trPr>
          <w:trHeight w:val="423"/>
        </w:trPr>
        <w:tc>
          <w:tcPr>
            <w:tcW w:w="1687" w:type="dxa"/>
            <w:gridSpan w:val="4"/>
            <w:shd w:val="clear" w:color="auto" w:fill="FFFFFF"/>
          </w:tcPr>
          <w:p w14:paraId="790964B0"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3.5.1.14.</w:t>
            </w:r>
          </w:p>
        </w:tc>
        <w:tc>
          <w:tcPr>
            <w:tcW w:w="4540" w:type="dxa"/>
            <w:gridSpan w:val="8"/>
            <w:shd w:val="clear" w:color="auto" w:fill="FFFFFF"/>
          </w:tcPr>
          <w:p w14:paraId="7868B76F" w14:textId="77777777" w:rsidR="00AF1D4B" w:rsidRPr="00AF1D4B" w:rsidRDefault="00AF1D4B" w:rsidP="00AF1D4B">
            <w:pPr>
              <w:autoSpaceDE w:val="0"/>
              <w:autoSpaceDN w:val="0"/>
              <w:adjustRightInd w:val="0"/>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Design and distribute a brochure/ booklet containing information on victims’ rights (legal aid, psychological support, protection, etc.) in line with Art. 4 of the Directive 2012/29/ ЕU.</w:t>
            </w:r>
          </w:p>
        </w:tc>
        <w:tc>
          <w:tcPr>
            <w:tcW w:w="1613" w:type="dxa"/>
            <w:gridSpan w:val="5"/>
            <w:shd w:val="clear" w:color="auto" w:fill="FFFFFF"/>
          </w:tcPr>
          <w:p w14:paraId="6452152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Ministry of Justice</w:t>
            </w:r>
          </w:p>
          <w:p w14:paraId="3C01A44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cooperation with civil society organizations</w:t>
            </w:r>
          </w:p>
        </w:tc>
        <w:tc>
          <w:tcPr>
            <w:tcW w:w="1710" w:type="dxa"/>
            <w:gridSpan w:val="8"/>
            <w:shd w:val="clear" w:color="auto" w:fill="FFFFFF"/>
          </w:tcPr>
          <w:p w14:paraId="2607F2FD"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commencing from II quarter of 2021.</w:t>
            </w:r>
          </w:p>
        </w:tc>
        <w:tc>
          <w:tcPr>
            <w:tcW w:w="2217" w:type="dxa"/>
            <w:gridSpan w:val="5"/>
            <w:shd w:val="clear" w:color="auto" w:fill="FFFFFF"/>
          </w:tcPr>
          <w:p w14:paraId="1A019A6C"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p>
          <w:p w14:paraId="4A8DD1CA"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Costs currently unknown</w:t>
            </w:r>
          </w:p>
          <w:p w14:paraId="3DB600D5"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Apply for IPA 2021</w:t>
            </w:r>
          </w:p>
        </w:tc>
        <w:tc>
          <w:tcPr>
            <w:tcW w:w="2149" w:type="dxa"/>
            <w:gridSpan w:val="6"/>
            <w:shd w:val="clear" w:color="auto" w:fill="FFFFFF"/>
          </w:tcPr>
          <w:p w14:paraId="0A4ACC0A"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Brochure/ booklet containing information on victims’ rights (legal aid, psychological support, protection, etc.) in line with Art. 4 of the Directive 2012/29/ ЕU designed and distributed.</w:t>
            </w:r>
          </w:p>
        </w:tc>
        <w:tc>
          <w:tcPr>
            <w:tcW w:w="1942" w:type="dxa"/>
            <w:gridSpan w:val="2"/>
            <w:shd w:val="clear" w:color="auto" w:fill="FFFF00"/>
          </w:tcPr>
          <w:p w14:paraId="72825B3F" w14:textId="77777777" w:rsidR="00AF1D4B" w:rsidRPr="00AF1D4B" w:rsidRDefault="00AF1D4B" w:rsidP="00AF1D4B">
            <w:pPr>
              <w:widowControl w:val="0"/>
              <w:autoSpaceDE w:val="0"/>
              <w:autoSpaceDN w:val="0"/>
              <w:spacing w:before="240" w:line="240" w:lineRule="auto"/>
              <w:jc w:val="both"/>
              <w:rPr>
                <w:rFonts w:ascii="Times New Roman" w:eastAsia="Times New Roman" w:hAnsi="Times New Roman" w:cs="Times New Roman"/>
                <w:b/>
                <w:sz w:val="20"/>
                <w:szCs w:val="20"/>
                <w:lang w:bidi="en-US"/>
              </w:rPr>
            </w:pPr>
            <w:bookmarkStart w:id="18" w:name="_Hlk78376091"/>
            <w:r w:rsidRPr="00AF1D4B">
              <w:rPr>
                <w:rFonts w:ascii="Times New Roman" w:eastAsia="Times New Roman" w:hAnsi="Times New Roman" w:cs="Times New Roman"/>
                <w:b/>
                <w:sz w:val="20"/>
                <w:szCs w:val="20"/>
                <w:lang w:bidi="en-US"/>
              </w:rPr>
              <w:t>Activity is partially implemented.</w:t>
            </w:r>
          </w:p>
          <w:bookmarkEnd w:id="18"/>
          <w:p w14:paraId="0DF361E5"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 draft leaflet exists, but it is being adapted to the distributing institution (court, prosecutor's office or police). At the moment, the leaflet has been harmonized with the police and will be printed for them, and as far as judiciary is concerned, the establishment of a network of services for the protection of victims and witnesses is pending. These activities are being carried out with the support of the EU Project "Support to victims and witnesses of crimes in the Republic of Serbia", which is being implemented by OSCE.</w:t>
            </w:r>
          </w:p>
        </w:tc>
      </w:tr>
      <w:tr w:rsidR="00AF1D4B" w:rsidRPr="00AF1D4B" w14:paraId="6E0BDE1B" w14:textId="77777777" w:rsidTr="008E2A58">
        <w:trPr>
          <w:trHeight w:val="2600"/>
        </w:trPr>
        <w:tc>
          <w:tcPr>
            <w:tcW w:w="1687" w:type="dxa"/>
            <w:gridSpan w:val="4"/>
            <w:shd w:val="clear" w:color="auto" w:fill="FFFFFF"/>
          </w:tcPr>
          <w:p w14:paraId="7AE567FE"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3.5.1.15.</w:t>
            </w:r>
          </w:p>
        </w:tc>
        <w:tc>
          <w:tcPr>
            <w:tcW w:w="4540" w:type="dxa"/>
            <w:gridSpan w:val="8"/>
            <w:shd w:val="clear" w:color="auto" w:fill="FFFFFF"/>
          </w:tcPr>
          <w:p w14:paraId="4DD37255" w14:textId="77777777" w:rsidR="00AF1D4B" w:rsidRPr="00AF1D4B" w:rsidRDefault="00AF1D4B" w:rsidP="00AF1D4B">
            <w:pPr>
              <w:autoSpaceDE w:val="0"/>
              <w:autoSpaceDN w:val="0"/>
              <w:adjustRightInd w:val="0"/>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Strengthening of professional capacities in the area of exercising the rights of victims and witnesses of criminal offenses in the Republic of Serbia (judges, prosecutors, members of judicial police, attorneys and police officers).</w:t>
            </w:r>
          </w:p>
          <w:p w14:paraId="43D618D8" w14:textId="77777777" w:rsidR="00AF1D4B" w:rsidRPr="00AF1D4B" w:rsidRDefault="00AF1D4B" w:rsidP="00AF1D4B">
            <w:pPr>
              <w:autoSpaceDE w:val="0"/>
              <w:autoSpaceDN w:val="0"/>
              <w:adjustRightInd w:val="0"/>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Link with Victims Strategy measure 1.4.</w:t>
            </w:r>
          </w:p>
          <w:p w14:paraId="0783FAE0" w14:textId="77777777" w:rsidR="00AF1D4B" w:rsidRPr="00AF1D4B" w:rsidRDefault="00AF1D4B" w:rsidP="00AF1D4B">
            <w:pPr>
              <w:autoSpaceDE w:val="0"/>
              <w:autoSpaceDN w:val="0"/>
              <w:adjustRightInd w:val="0"/>
              <w:spacing w:before="240" w:after="0" w:line="240" w:lineRule="auto"/>
              <w:jc w:val="both"/>
              <w:rPr>
                <w:rFonts w:ascii="Times New Roman" w:eastAsia="Times New Roman" w:hAnsi="Times New Roman" w:cs="Times New Roman"/>
                <w:sz w:val="20"/>
                <w:szCs w:val="20"/>
              </w:rPr>
            </w:pPr>
          </w:p>
        </w:tc>
        <w:tc>
          <w:tcPr>
            <w:tcW w:w="1613" w:type="dxa"/>
            <w:gridSpan w:val="5"/>
            <w:shd w:val="clear" w:color="auto" w:fill="FFFFFF"/>
          </w:tcPr>
          <w:p w14:paraId="6D3C262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-Judicial Academy</w:t>
            </w:r>
          </w:p>
          <w:p w14:paraId="378FE07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-Criminalistic police university</w:t>
            </w:r>
          </w:p>
        </w:tc>
        <w:tc>
          <w:tcPr>
            <w:tcW w:w="1710" w:type="dxa"/>
            <w:gridSpan w:val="8"/>
            <w:shd w:val="clear" w:color="auto" w:fill="FFFFFF"/>
          </w:tcPr>
          <w:p w14:paraId="25A3D1BC"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commencing from IV quarter of 2020.</w:t>
            </w:r>
          </w:p>
        </w:tc>
        <w:tc>
          <w:tcPr>
            <w:tcW w:w="2217" w:type="dxa"/>
            <w:gridSpan w:val="5"/>
            <w:shd w:val="clear" w:color="auto" w:fill="FFFFFF"/>
          </w:tcPr>
          <w:p w14:paraId="18B1E73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7C004BF2"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Budgeted in activity 1.3.1.1</w:t>
            </w:r>
          </w:p>
        </w:tc>
        <w:tc>
          <w:tcPr>
            <w:tcW w:w="2149" w:type="dxa"/>
            <w:gridSpan w:val="6"/>
            <w:shd w:val="clear" w:color="auto" w:fill="FFFFFF"/>
          </w:tcPr>
          <w:p w14:paraId="326E85BD"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Judges, prosecutors, members of judicial police, attorneys and police officers improved their skills regarding   the implementation of minimum standards regarding the rights, support and protection of victims in accordance with Article 25 of Directive 2012/29 / EU.</w:t>
            </w:r>
          </w:p>
        </w:tc>
        <w:tc>
          <w:tcPr>
            <w:tcW w:w="1942" w:type="dxa"/>
            <w:gridSpan w:val="2"/>
            <w:shd w:val="clear" w:color="auto" w:fill="92D050"/>
          </w:tcPr>
          <w:p w14:paraId="550D830B" w14:textId="77777777" w:rsidR="00AF1D4B" w:rsidRPr="00AF1D4B" w:rsidRDefault="00AF1D4B" w:rsidP="00AF1D4B">
            <w:pPr>
              <w:spacing w:before="24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02691F9B"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During III quarter 2022, one one-day training on domestic violence (Phase 1) was conducted, in which a significant part of the training was dedicated to the protection and support of victims. The training was attended by the following participants: 6 deputy basic public prosecutors and 8 prosecutorial assistants.</w:t>
            </w:r>
          </w:p>
          <w:p w14:paraId="15EE3249"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During IV quarter 2022, the training was attended by the following participants: 3 deputy basic public prosecutors and 23 prosecutorial assistants, 1 judge and 6 beneficiaries of the initial training of the JA.</w:t>
            </w:r>
          </w:p>
        </w:tc>
      </w:tr>
      <w:tr w:rsidR="00AF1D4B" w:rsidRPr="00AF1D4B" w14:paraId="4EFAE223" w14:textId="77777777" w:rsidTr="00AF1D4B">
        <w:trPr>
          <w:trHeight w:val="841"/>
        </w:trPr>
        <w:tc>
          <w:tcPr>
            <w:tcW w:w="1687" w:type="dxa"/>
            <w:gridSpan w:val="4"/>
            <w:shd w:val="clear" w:color="auto" w:fill="FFFFFF"/>
          </w:tcPr>
          <w:p w14:paraId="58549C81"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3.5.1.16.</w:t>
            </w:r>
          </w:p>
        </w:tc>
        <w:tc>
          <w:tcPr>
            <w:tcW w:w="4540" w:type="dxa"/>
            <w:gridSpan w:val="8"/>
            <w:shd w:val="clear" w:color="auto" w:fill="FFFFFF"/>
          </w:tcPr>
          <w:p w14:paraId="4104F3E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Adoption of the National Strategy for the Exercise of the Rights of Victims and Witnesses with the accompanying Action Plan.</w:t>
            </w:r>
          </w:p>
          <w:p w14:paraId="760CD19B"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613" w:type="dxa"/>
            <w:gridSpan w:val="5"/>
            <w:shd w:val="clear" w:color="auto" w:fill="FFFFFF"/>
          </w:tcPr>
          <w:p w14:paraId="64D2237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-Government of the Republic of Serbia</w:t>
            </w:r>
          </w:p>
          <w:p w14:paraId="6CA7655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Justice</w:t>
            </w:r>
          </w:p>
          <w:p w14:paraId="6CE6D38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Interior</w:t>
            </w:r>
          </w:p>
          <w:p w14:paraId="6E4CD81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-High Judicial Council</w:t>
            </w:r>
          </w:p>
          <w:p w14:paraId="150B280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-State prosecutorial council</w:t>
            </w:r>
          </w:p>
          <w:p w14:paraId="680A57A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-Republic public prosecutors’ office</w:t>
            </w:r>
          </w:p>
          <w:p w14:paraId="6FD1585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-Supreme Court of Cassation</w:t>
            </w:r>
          </w:p>
          <w:p w14:paraId="4D37D88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-Prosecutors office for war crimes</w:t>
            </w:r>
          </w:p>
        </w:tc>
        <w:tc>
          <w:tcPr>
            <w:tcW w:w="1710" w:type="dxa"/>
            <w:gridSpan w:val="8"/>
            <w:shd w:val="clear" w:color="auto" w:fill="FFFFFF"/>
          </w:tcPr>
          <w:p w14:paraId="727B814C"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III quarter of 2020.</w:t>
            </w:r>
          </w:p>
          <w:p w14:paraId="071C25EB"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p>
        </w:tc>
        <w:tc>
          <w:tcPr>
            <w:tcW w:w="2217" w:type="dxa"/>
            <w:gridSpan w:val="5"/>
            <w:shd w:val="clear" w:color="auto" w:fill="FFFFFF"/>
          </w:tcPr>
          <w:p w14:paraId="5DE74BA9" w14:textId="77777777" w:rsidR="00AF1D4B" w:rsidRPr="00AF1D4B" w:rsidRDefault="00AF1D4B" w:rsidP="00AF1D4B">
            <w:pPr>
              <w:spacing w:before="24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 –</w:t>
            </w:r>
          </w:p>
          <w:p w14:paraId="0D4E8171"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30.878 €</w:t>
            </w:r>
          </w:p>
          <w:p w14:paraId="17C886DF" w14:textId="77777777" w:rsidR="00AF1D4B" w:rsidRPr="00AF1D4B" w:rsidRDefault="00AF1D4B" w:rsidP="00AF1D4B">
            <w:pPr>
              <w:spacing w:before="240" w:after="0" w:line="240" w:lineRule="auto"/>
              <w:jc w:val="center"/>
              <w:rPr>
                <w:rFonts w:ascii="Times New Roman" w:eastAsia="Calibri" w:hAnsi="Times New Roman" w:cs="Times New Roman"/>
                <w:b/>
                <w:sz w:val="20"/>
                <w:szCs w:val="20"/>
              </w:rPr>
            </w:pPr>
            <w:r w:rsidRPr="00AF1D4B">
              <w:rPr>
                <w:rFonts w:ascii="Times New Roman" w:eastAsia="Calibri" w:hAnsi="Times New Roman" w:cs="Times New Roman"/>
                <w:b/>
                <w:sz w:val="20"/>
                <w:szCs w:val="20"/>
              </w:rPr>
              <w:t>IPA 2016 "Support to Victims and Witnesses of Criminal Offenses in Serbia" Implementing Partner OSCE Mission in the Republic of Serbia</w:t>
            </w:r>
          </w:p>
          <w:p w14:paraId="02EAE30C" w14:textId="77777777" w:rsidR="00AF1D4B" w:rsidRPr="00AF1D4B" w:rsidRDefault="00AF1D4B" w:rsidP="00AF1D4B">
            <w:pPr>
              <w:spacing w:before="240" w:line="240" w:lineRule="auto"/>
              <w:jc w:val="center"/>
              <w:rPr>
                <w:rFonts w:ascii="Times New Roman" w:eastAsia="Times New Roman" w:hAnsi="Times New Roman" w:cs="Times New Roman"/>
                <w:b/>
                <w:sz w:val="20"/>
                <w:szCs w:val="20"/>
              </w:rPr>
            </w:pPr>
          </w:p>
        </w:tc>
        <w:tc>
          <w:tcPr>
            <w:tcW w:w="2149" w:type="dxa"/>
            <w:gridSpan w:val="6"/>
            <w:shd w:val="clear" w:color="auto" w:fill="FFFFFF"/>
          </w:tcPr>
          <w:p w14:paraId="0814E229"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National Strategy for the Exercise of the Rights of Victims and Witnesses with the accompanying Action Plan adopted. </w:t>
            </w:r>
          </w:p>
        </w:tc>
        <w:tc>
          <w:tcPr>
            <w:tcW w:w="1942" w:type="dxa"/>
            <w:gridSpan w:val="2"/>
            <w:shd w:val="clear" w:color="auto" w:fill="92D050"/>
          </w:tcPr>
          <w:p w14:paraId="2434E51D" w14:textId="77777777" w:rsidR="00AF1D4B" w:rsidRPr="00AF1D4B" w:rsidRDefault="00AF1D4B" w:rsidP="00AF1D4B">
            <w:pPr>
              <w:spacing w:before="24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Activity is fully implemented. </w:t>
            </w:r>
          </w:p>
          <w:p w14:paraId="1C464612"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National Strategy for the Exercise of the Rights of Victims and Witnesses with the accompanying Action Plan have been adopted in July 2020.</w:t>
            </w:r>
          </w:p>
        </w:tc>
      </w:tr>
      <w:tr w:rsidR="00AF1D4B" w:rsidRPr="00AF1D4B" w14:paraId="599B9183" w14:textId="77777777" w:rsidTr="00AF1D4B">
        <w:trPr>
          <w:trHeight w:val="841"/>
        </w:trPr>
        <w:tc>
          <w:tcPr>
            <w:tcW w:w="1687" w:type="dxa"/>
            <w:gridSpan w:val="4"/>
            <w:shd w:val="clear" w:color="auto" w:fill="FFFFFF"/>
          </w:tcPr>
          <w:p w14:paraId="09C246C0"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3.5.1.17.</w:t>
            </w:r>
          </w:p>
        </w:tc>
        <w:tc>
          <w:tcPr>
            <w:tcW w:w="4540" w:type="dxa"/>
            <w:gridSpan w:val="8"/>
            <w:shd w:val="clear" w:color="auto" w:fill="FFFFFF"/>
          </w:tcPr>
          <w:p w14:paraId="7D20F07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Full implementation and regular monitoring of the National Strategy for the Exercise of the Rights of Victims and Witnesses and its accompanying Action Plan.</w:t>
            </w:r>
          </w:p>
        </w:tc>
        <w:tc>
          <w:tcPr>
            <w:tcW w:w="1613" w:type="dxa"/>
            <w:gridSpan w:val="5"/>
            <w:shd w:val="clear" w:color="auto" w:fill="FFFFFF"/>
          </w:tcPr>
          <w:p w14:paraId="73B4FDD5" w14:textId="77777777" w:rsidR="00AF1D4B" w:rsidRPr="00AF1D4B" w:rsidRDefault="00AF1D4B" w:rsidP="00AF1D4B">
            <w:pPr>
              <w:spacing w:before="240" w:after="0" w:line="240" w:lineRule="auto"/>
              <w:rPr>
                <w:rFonts w:ascii="Times New Roman" w:eastAsia="Calibri" w:hAnsi="Times New Roman" w:cs="Times New Roman"/>
                <w:sz w:val="20"/>
                <w:szCs w:val="20"/>
              </w:rPr>
            </w:pPr>
            <w:r w:rsidRPr="00AF1D4B">
              <w:rPr>
                <w:rFonts w:ascii="Times New Roman" w:eastAsia="Calibri" w:hAnsi="Times New Roman" w:cs="Times New Roman"/>
                <w:sz w:val="20"/>
                <w:szCs w:val="20"/>
              </w:rPr>
              <w:t>- Ministry of Justice</w:t>
            </w:r>
          </w:p>
          <w:p w14:paraId="017ACC0B" w14:textId="77777777" w:rsidR="00AF1D4B" w:rsidRPr="00AF1D4B" w:rsidRDefault="00AF1D4B" w:rsidP="00AF1D4B">
            <w:pPr>
              <w:spacing w:before="240" w:after="0" w:line="240" w:lineRule="auto"/>
              <w:rPr>
                <w:rFonts w:ascii="Times New Roman" w:eastAsia="Calibri" w:hAnsi="Times New Roman" w:cs="Times New Roman"/>
                <w:sz w:val="20"/>
                <w:szCs w:val="20"/>
              </w:rPr>
            </w:pPr>
            <w:r w:rsidRPr="00AF1D4B">
              <w:rPr>
                <w:rFonts w:ascii="Times New Roman" w:eastAsia="Calibri" w:hAnsi="Times New Roman" w:cs="Times New Roman"/>
                <w:sz w:val="20"/>
                <w:szCs w:val="20"/>
              </w:rPr>
              <w:t>-Ministry of Interior</w:t>
            </w:r>
          </w:p>
          <w:p w14:paraId="5EF2789E" w14:textId="77777777" w:rsidR="00AF1D4B" w:rsidRPr="00AF1D4B" w:rsidRDefault="00AF1D4B" w:rsidP="00AF1D4B">
            <w:pPr>
              <w:spacing w:before="240" w:after="0" w:line="240" w:lineRule="auto"/>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-High Judicial Council</w:t>
            </w:r>
          </w:p>
          <w:p w14:paraId="170A2F34" w14:textId="77777777" w:rsidR="00AF1D4B" w:rsidRPr="00AF1D4B" w:rsidRDefault="00AF1D4B" w:rsidP="00AF1D4B">
            <w:pPr>
              <w:spacing w:before="240" w:after="0" w:line="240" w:lineRule="auto"/>
              <w:rPr>
                <w:rFonts w:ascii="Times New Roman" w:eastAsia="Calibri" w:hAnsi="Times New Roman" w:cs="Times New Roman"/>
                <w:sz w:val="20"/>
                <w:szCs w:val="20"/>
              </w:rPr>
            </w:pPr>
            <w:r w:rsidRPr="00AF1D4B">
              <w:rPr>
                <w:rFonts w:ascii="Times New Roman" w:eastAsia="Calibri" w:hAnsi="Times New Roman" w:cs="Times New Roman"/>
                <w:sz w:val="20"/>
                <w:szCs w:val="20"/>
              </w:rPr>
              <w:t>-State prosecutorial council</w:t>
            </w:r>
          </w:p>
          <w:p w14:paraId="7CC188BF" w14:textId="77777777" w:rsidR="00AF1D4B" w:rsidRPr="00AF1D4B" w:rsidRDefault="00AF1D4B" w:rsidP="00AF1D4B">
            <w:pPr>
              <w:spacing w:before="240" w:after="0" w:line="240" w:lineRule="auto"/>
              <w:rPr>
                <w:rFonts w:ascii="Times New Roman" w:eastAsia="Calibri" w:hAnsi="Times New Roman" w:cs="Times New Roman"/>
                <w:sz w:val="20"/>
                <w:szCs w:val="20"/>
              </w:rPr>
            </w:pPr>
            <w:r w:rsidRPr="00AF1D4B">
              <w:rPr>
                <w:rFonts w:ascii="Times New Roman" w:eastAsia="Calibri" w:hAnsi="Times New Roman" w:cs="Times New Roman"/>
                <w:sz w:val="20"/>
                <w:szCs w:val="20"/>
              </w:rPr>
              <w:t>-Republic public prosecutors’ office</w:t>
            </w:r>
          </w:p>
          <w:p w14:paraId="27A803B2" w14:textId="77777777" w:rsidR="00AF1D4B" w:rsidRPr="00AF1D4B" w:rsidRDefault="00AF1D4B" w:rsidP="00AF1D4B">
            <w:pPr>
              <w:spacing w:before="240" w:after="0" w:line="240" w:lineRule="auto"/>
              <w:rPr>
                <w:rFonts w:ascii="Times New Roman" w:eastAsia="Calibri" w:hAnsi="Times New Roman" w:cs="Times New Roman"/>
                <w:sz w:val="20"/>
                <w:szCs w:val="20"/>
              </w:rPr>
            </w:pPr>
            <w:r w:rsidRPr="00AF1D4B">
              <w:rPr>
                <w:rFonts w:ascii="Times New Roman" w:eastAsia="Calibri" w:hAnsi="Times New Roman" w:cs="Times New Roman"/>
                <w:sz w:val="20"/>
                <w:szCs w:val="20"/>
              </w:rPr>
              <w:t>-Supreme Court of Cassation</w:t>
            </w:r>
          </w:p>
          <w:p w14:paraId="73A28453" w14:textId="77777777" w:rsidR="00AF1D4B" w:rsidRPr="00AF1D4B" w:rsidDel="005F44EA"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-Prosecutors office for war crimes</w:t>
            </w:r>
          </w:p>
        </w:tc>
        <w:tc>
          <w:tcPr>
            <w:tcW w:w="1710" w:type="dxa"/>
            <w:gridSpan w:val="8"/>
            <w:shd w:val="clear" w:color="auto" w:fill="auto"/>
          </w:tcPr>
          <w:p w14:paraId="3CBB5AFD"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Continuously, commencing from IV quarter of 2020</w:t>
            </w:r>
          </w:p>
        </w:tc>
        <w:tc>
          <w:tcPr>
            <w:tcW w:w="2217" w:type="dxa"/>
            <w:gridSpan w:val="5"/>
            <w:shd w:val="clear" w:color="auto" w:fill="FFFFFF"/>
          </w:tcPr>
          <w:p w14:paraId="7A9E78E5"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For monitoring:</w:t>
            </w:r>
          </w:p>
          <w:p w14:paraId="2C90D2FE"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b/>
                <w:sz w:val="20"/>
                <w:szCs w:val="20"/>
              </w:rPr>
              <w:t>Budget of the Republic of Serbia</w:t>
            </w:r>
            <w:r w:rsidRPr="00AF1D4B">
              <w:rPr>
                <w:rFonts w:ascii="Times New Roman" w:eastAsia="Calibri" w:hAnsi="Times New Roman" w:cs="Times New Roman"/>
                <w:sz w:val="20"/>
                <w:szCs w:val="20"/>
              </w:rPr>
              <w:t xml:space="preserve"> -  9,468€</w:t>
            </w:r>
          </w:p>
          <w:p w14:paraId="4AFB2008"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in 2020  3,156€</w:t>
            </w:r>
          </w:p>
          <w:p w14:paraId="1F08B0DE"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in 2021 3,156€</w:t>
            </w:r>
          </w:p>
          <w:p w14:paraId="2B7605F2"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in 2022  3,156€</w:t>
            </w:r>
          </w:p>
          <w:p w14:paraId="69CEF1D3"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For implementation: </w:t>
            </w:r>
          </w:p>
          <w:p w14:paraId="43200E7C" w14:textId="77777777" w:rsidR="00AF1D4B" w:rsidRPr="00AF1D4B" w:rsidRDefault="00AF1D4B" w:rsidP="00AF1D4B">
            <w:pPr>
              <w:spacing w:before="240" w:after="0" w:line="240" w:lineRule="auto"/>
              <w:jc w:val="center"/>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Budgeted in the AP of the National Strategy </w:t>
            </w:r>
            <w:r w:rsidRPr="00AF1D4B">
              <w:rPr>
                <w:rFonts w:ascii="Calibri" w:eastAsia="Calibri" w:hAnsi="Calibri" w:cs="Times New Roman"/>
                <w:b/>
              </w:rPr>
              <w:t xml:space="preserve"> </w:t>
            </w:r>
            <w:r w:rsidRPr="00AF1D4B">
              <w:rPr>
                <w:rFonts w:ascii="Times New Roman" w:eastAsia="Calibri" w:hAnsi="Times New Roman" w:cs="Times New Roman"/>
                <w:b/>
                <w:sz w:val="20"/>
                <w:szCs w:val="20"/>
              </w:rPr>
              <w:t>for the Exercise of the Rights of Victims and Witnesses</w:t>
            </w:r>
          </w:p>
          <w:p w14:paraId="3FD874ED" w14:textId="77777777" w:rsidR="00AF1D4B" w:rsidRPr="00AF1D4B" w:rsidRDefault="00AF1D4B" w:rsidP="00AF1D4B">
            <w:pPr>
              <w:spacing w:before="240" w:after="0" w:line="240" w:lineRule="auto"/>
              <w:jc w:val="center"/>
              <w:rPr>
                <w:rFonts w:ascii="Times New Roman" w:eastAsia="Calibri" w:hAnsi="Times New Roman" w:cs="Times New Roman"/>
                <w:b/>
                <w:sz w:val="20"/>
                <w:szCs w:val="20"/>
              </w:rPr>
            </w:pPr>
            <w:r w:rsidRPr="00AF1D4B">
              <w:rPr>
                <w:rFonts w:ascii="Times New Roman" w:eastAsia="Calibri" w:hAnsi="Times New Roman" w:cs="Times New Roman"/>
                <w:b/>
                <w:sz w:val="20"/>
                <w:szCs w:val="20"/>
              </w:rPr>
              <w:t>IPA 2016 "Support to Victims and Witnesses of Criminal Offenses in Serbia" Implementing Partner OSCE Mission in the Republic of Serbia</w:t>
            </w:r>
          </w:p>
        </w:tc>
        <w:tc>
          <w:tcPr>
            <w:tcW w:w="2149" w:type="dxa"/>
            <w:gridSpan w:val="6"/>
            <w:shd w:val="clear" w:color="auto" w:fill="FFFFFF"/>
          </w:tcPr>
          <w:p w14:paraId="6E0A85AE" w14:textId="77777777" w:rsidR="00AF1D4B" w:rsidRPr="00AF1D4B" w:rsidRDefault="00AF1D4B" w:rsidP="00AF1D4B">
            <w:pPr>
              <w:spacing w:after="160" w:line="256"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Coordination body for support to victims and witnesses established and holds regular meetings. </w:t>
            </w:r>
          </w:p>
          <w:p w14:paraId="24B75F65" w14:textId="77777777" w:rsidR="00AF1D4B" w:rsidRPr="00AF1D4B" w:rsidRDefault="00AF1D4B" w:rsidP="00AF1D4B">
            <w:pPr>
              <w:spacing w:after="160" w:line="256"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Reports on implementation of the Strategy regularly developed and publicly available. </w:t>
            </w:r>
          </w:p>
        </w:tc>
        <w:tc>
          <w:tcPr>
            <w:tcW w:w="1942" w:type="dxa"/>
            <w:gridSpan w:val="2"/>
            <w:shd w:val="clear" w:color="auto" w:fill="92D050"/>
          </w:tcPr>
          <w:p w14:paraId="29D370D9" w14:textId="77777777" w:rsidR="00AF1D4B" w:rsidRPr="00AF1D4B" w:rsidRDefault="00AF1D4B" w:rsidP="00AF1D4B">
            <w:pPr>
              <w:spacing w:before="24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being successfully implemented.</w:t>
            </w:r>
          </w:p>
          <w:p w14:paraId="2F9CEF6D"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In this reporting period, a Working Group for drafting of the </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sz w:val="20"/>
                <w:szCs w:val="20"/>
              </w:rPr>
              <w:t xml:space="preserve">Action Plan for the implementation of the National Strategy on the Rights of Victims and Witnesses of Crime for the period 2023-2025, was founded. </w:t>
            </w:r>
          </w:p>
          <w:p w14:paraId="329A0416"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Working Group, composed of members of relevant institutions, had its first meeting on November 29, 2022. The second meeting is planned to be organized with the support of OSCE on January 16-17, 2023.</w:t>
            </w:r>
          </w:p>
        </w:tc>
      </w:tr>
      <w:tr w:rsidR="00AF1D4B" w:rsidRPr="00AF1D4B" w14:paraId="423BBE47" w14:textId="77777777" w:rsidTr="00AF1D4B">
        <w:trPr>
          <w:trHeight w:val="558"/>
        </w:trPr>
        <w:tc>
          <w:tcPr>
            <w:tcW w:w="1687" w:type="dxa"/>
            <w:gridSpan w:val="4"/>
            <w:shd w:val="clear" w:color="auto" w:fill="FFFFFF"/>
          </w:tcPr>
          <w:p w14:paraId="402A4068"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3.5.1.18.</w:t>
            </w:r>
          </w:p>
        </w:tc>
        <w:tc>
          <w:tcPr>
            <w:tcW w:w="4540" w:type="dxa"/>
            <w:gridSpan w:val="8"/>
            <w:shd w:val="clear" w:color="auto" w:fill="FFFFFF"/>
          </w:tcPr>
          <w:p w14:paraId="2FF5AC40"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Establishment of a network of services for the support to victims, witnesses and injured parties across the country in investigation phase and all phases of criminal proceedings. </w:t>
            </w:r>
          </w:p>
          <w:p w14:paraId="7EDDDE40"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Link: the same activity in APCH 23 – War crimes</w:t>
            </w:r>
          </w:p>
        </w:tc>
        <w:tc>
          <w:tcPr>
            <w:tcW w:w="1613" w:type="dxa"/>
            <w:gridSpan w:val="5"/>
            <w:shd w:val="clear" w:color="auto" w:fill="FFFFFF"/>
          </w:tcPr>
          <w:p w14:paraId="20A436A3" w14:textId="77777777" w:rsidR="00AF1D4B" w:rsidRPr="00AF1D4B" w:rsidRDefault="00AF1D4B" w:rsidP="00AF1D4B">
            <w:pPr>
              <w:spacing w:before="240" w:after="0" w:line="240" w:lineRule="auto"/>
              <w:rPr>
                <w:rFonts w:ascii="Times New Roman" w:eastAsia="Calibri" w:hAnsi="Times New Roman" w:cs="Times New Roman"/>
                <w:sz w:val="20"/>
                <w:szCs w:val="20"/>
              </w:rPr>
            </w:pPr>
            <w:r w:rsidRPr="00AF1D4B">
              <w:rPr>
                <w:rFonts w:ascii="Times New Roman" w:eastAsia="Calibri" w:hAnsi="Times New Roman" w:cs="Times New Roman"/>
                <w:sz w:val="20"/>
                <w:szCs w:val="20"/>
              </w:rPr>
              <w:t>-Ministry of Justice</w:t>
            </w:r>
          </w:p>
          <w:p w14:paraId="56D0C894" w14:textId="77777777" w:rsidR="00AF1D4B" w:rsidRPr="00AF1D4B" w:rsidRDefault="00AF1D4B" w:rsidP="00AF1D4B">
            <w:pPr>
              <w:spacing w:before="240" w:after="0" w:line="240" w:lineRule="auto"/>
              <w:rPr>
                <w:rFonts w:ascii="Times New Roman" w:eastAsia="Calibri" w:hAnsi="Times New Roman" w:cs="Times New Roman"/>
                <w:sz w:val="20"/>
                <w:szCs w:val="20"/>
              </w:rPr>
            </w:pPr>
            <w:r w:rsidRPr="00AF1D4B">
              <w:rPr>
                <w:rFonts w:ascii="Times New Roman" w:eastAsia="Calibri" w:hAnsi="Times New Roman" w:cs="Times New Roman"/>
                <w:sz w:val="20"/>
                <w:szCs w:val="20"/>
              </w:rPr>
              <w:t>-Ministry of Interior</w:t>
            </w:r>
          </w:p>
          <w:p w14:paraId="22ABCCE7" w14:textId="77777777" w:rsidR="00AF1D4B" w:rsidRPr="00AF1D4B" w:rsidRDefault="00AF1D4B" w:rsidP="00AF1D4B">
            <w:pPr>
              <w:spacing w:before="240" w:after="0" w:line="240" w:lineRule="auto"/>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-High Judicial Council</w:t>
            </w:r>
          </w:p>
          <w:p w14:paraId="33E08C6A" w14:textId="77777777" w:rsidR="00AF1D4B" w:rsidRPr="00AF1D4B" w:rsidRDefault="00AF1D4B" w:rsidP="00AF1D4B">
            <w:pPr>
              <w:spacing w:before="240" w:after="0" w:line="240" w:lineRule="auto"/>
              <w:rPr>
                <w:rFonts w:ascii="Times New Roman" w:eastAsia="Calibri" w:hAnsi="Times New Roman" w:cs="Times New Roman"/>
                <w:sz w:val="20"/>
                <w:szCs w:val="20"/>
              </w:rPr>
            </w:pPr>
            <w:r w:rsidRPr="00AF1D4B">
              <w:rPr>
                <w:rFonts w:ascii="Times New Roman" w:eastAsia="Calibri" w:hAnsi="Times New Roman" w:cs="Times New Roman"/>
                <w:sz w:val="20"/>
                <w:szCs w:val="20"/>
              </w:rPr>
              <w:t>-State prosecutorial council</w:t>
            </w:r>
          </w:p>
          <w:p w14:paraId="487797D2" w14:textId="77777777" w:rsidR="00AF1D4B" w:rsidRPr="00AF1D4B" w:rsidRDefault="00AF1D4B" w:rsidP="00AF1D4B">
            <w:pPr>
              <w:spacing w:before="240" w:after="0" w:line="240" w:lineRule="auto"/>
              <w:rPr>
                <w:rFonts w:ascii="Times New Roman" w:eastAsia="Calibri" w:hAnsi="Times New Roman" w:cs="Times New Roman"/>
                <w:sz w:val="20"/>
                <w:szCs w:val="20"/>
              </w:rPr>
            </w:pPr>
            <w:r w:rsidRPr="00AF1D4B">
              <w:rPr>
                <w:rFonts w:ascii="Times New Roman" w:eastAsia="Calibri" w:hAnsi="Times New Roman" w:cs="Times New Roman"/>
                <w:sz w:val="20"/>
                <w:szCs w:val="20"/>
              </w:rPr>
              <w:t>-Republic public prosecutors’ office</w:t>
            </w:r>
          </w:p>
          <w:p w14:paraId="2F0840E9" w14:textId="77777777" w:rsidR="00AF1D4B" w:rsidRPr="00AF1D4B" w:rsidRDefault="00AF1D4B" w:rsidP="00AF1D4B">
            <w:pPr>
              <w:spacing w:before="240" w:after="0" w:line="240" w:lineRule="auto"/>
              <w:rPr>
                <w:rFonts w:ascii="Times New Roman" w:eastAsia="Calibri" w:hAnsi="Times New Roman" w:cs="Times New Roman"/>
                <w:sz w:val="20"/>
                <w:szCs w:val="20"/>
              </w:rPr>
            </w:pPr>
            <w:r w:rsidRPr="00AF1D4B">
              <w:rPr>
                <w:rFonts w:ascii="Times New Roman" w:eastAsia="Calibri" w:hAnsi="Times New Roman" w:cs="Times New Roman"/>
                <w:sz w:val="20"/>
                <w:szCs w:val="20"/>
              </w:rPr>
              <w:t>-Supreme Court of Cassation</w:t>
            </w:r>
          </w:p>
          <w:p w14:paraId="6AAEFA84" w14:textId="77777777" w:rsidR="00AF1D4B" w:rsidRPr="00AF1D4B" w:rsidRDefault="00AF1D4B" w:rsidP="00AF1D4B">
            <w:pPr>
              <w:spacing w:before="240" w:after="0" w:line="240" w:lineRule="auto"/>
              <w:rPr>
                <w:rFonts w:ascii="Times New Roman" w:eastAsia="Calibri" w:hAnsi="Times New Roman" w:cs="Times New Roman"/>
                <w:sz w:val="20"/>
                <w:szCs w:val="20"/>
              </w:rPr>
            </w:pPr>
            <w:r w:rsidRPr="00AF1D4B">
              <w:rPr>
                <w:rFonts w:ascii="Times New Roman" w:eastAsia="Calibri" w:hAnsi="Times New Roman" w:cs="Times New Roman"/>
                <w:sz w:val="20"/>
                <w:szCs w:val="20"/>
              </w:rPr>
              <w:t>-Prosecutors office for war crimes</w:t>
            </w:r>
          </w:p>
        </w:tc>
        <w:tc>
          <w:tcPr>
            <w:tcW w:w="1710" w:type="dxa"/>
            <w:gridSpan w:val="8"/>
            <w:shd w:val="clear" w:color="auto" w:fill="auto"/>
          </w:tcPr>
          <w:p w14:paraId="55CD8BEB" w14:textId="77777777" w:rsidR="00AF1D4B" w:rsidRPr="00AF1D4B" w:rsidRDefault="00AF1D4B" w:rsidP="00AF1D4B">
            <w:pPr>
              <w:spacing w:before="24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Gradually, commencing from IV quarter of 2020</w:t>
            </w:r>
          </w:p>
        </w:tc>
        <w:tc>
          <w:tcPr>
            <w:tcW w:w="2217" w:type="dxa"/>
            <w:gridSpan w:val="5"/>
            <w:shd w:val="clear" w:color="auto" w:fill="FFFFFF"/>
          </w:tcPr>
          <w:p w14:paraId="497D9AC6"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72A7870D"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Budgeted in activity 1.4.1.1</w:t>
            </w:r>
          </w:p>
          <w:p w14:paraId="1FF4F7DC" w14:textId="77777777" w:rsidR="00AF1D4B" w:rsidRPr="00AF1D4B" w:rsidRDefault="00AF1D4B" w:rsidP="00AF1D4B">
            <w:pPr>
              <w:spacing w:before="240" w:after="0" w:line="240" w:lineRule="auto"/>
              <w:jc w:val="center"/>
              <w:rPr>
                <w:rFonts w:ascii="Times New Roman" w:eastAsia="Calibri" w:hAnsi="Times New Roman" w:cs="Times New Roman"/>
                <w:b/>
                <w:sz w:val="20"/>
                <w:szCs w:val="20"/>
              </w:rPr>
            </w:pPr>
            <w:r w:rsidRPr="00AF1D4B">
              <w:rPr>
                <w:rFonts w:ascii="Times New Roman" w:eastAsia="Calibri" w:hAnsi="Times New Roman" w:cs="Times New Roman"/>
                <w:b/>
                <w:sz w:val="20"/>
                <w:szCs w:val="20"/>
              </w:rPr>
              <w:t>IPA 2016 "Support to Victims and Witnesses of Criminal Offenses in Serbia" Implementing Partner OSCE Mission in the Republic of Serbia</w:t>
            </w:r>
          </w:p>
        </w:tc>
        <w:tc>
          <w:tcPr>
            <w:tcW w:w="2149" w:type="dxa"/>
            <w:gridSpan w:val="6"/>
            <w:shd w:val="clear" w:color="auto" w:fill="FFFFFF"/>
          </w:tcPr>
          <w:p w14:paraId="13D5693F" w14:textId="77777777" w:rsidR="00AF1D4B" w:rsidRPr="00AF1D4B" w:rsidRDefault="00AF1D4B" w:rsidP="00AF1D4B">
            <w:pPr>
              <w:spacing w:after="160" w:line="256"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 network of services for the support to victims, witnesses and injured parties across the country established.</w:t>
            </w:r>
          </w:p>
          <w:p w14:paraId="7D3363CF" w14:textId="77777777" w:rsidR="00AF1D4B" w:rsidRPr="00AF1D4B" w:rsidRDefault="00AF1D4B" w:rsidP="00AF1D4B">
            <w:pPr>
              <w:spacing w:after="160" w:line="256"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Baseline: 0 in 2019 </w:t>
            </w:r>
          </w:p>
          <w:p w14:paraId="3788F8CE" w14:textId="77777777" w:rsidR="00AF1D4B" w:rsidRPr="00AF1D4B" w:rsidRDefault="00AF1D4B" w:rsidP="00AF1D4B">
            <w:pPr>
              <w:spacing w:after="160" w:line="256"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Target: By IV 2022 – 15 support serices for victims and witnesses</w:t>
            </w:r>
          </w:p>
        </w:tc>
        <w:tc>
          <w:tcPr>
            <w:tcW w:w="1942" w:type="dxa"/>
            <w:gridSpan w:val="2"/>
            <w:shd w:val="clear" w:color="auto" w:fill="FFFF00"/>
          </w:tcPr>
          <w:p w14:paraId="1CBDD360" w14:textId="77777777" w:rsidR="00AF1D4B" w:rsidRPr="00AF1D4B" w:rsidRDefault="00AF1D4B" w:rsidP="00AF1D4B">
            <w:pPr>
              <w:spacing w:after="160" w:line="256" w:lineRule="auto"/>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Activity is partially implemented.</w:t>
            </w:r>
          </w:p>
          <w:p w14:paraId="3962C9DD" w14:textId="77777777" w:rsidR="00AF1D4B" w:rsidRPr="00AF1D4B" w:rsidRDefault="00AF1D4B" w:rsidP="00AF1D4B">
            <w:pPr>
              <w:spacing w:after="160" w:line="256"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 cooperation with the OSCE Mission in Serbia, as part of the EU project entitled "Support to Victims and Witnesses of Criminal Acts in Serbia", High Courts in Belgrade, Novi Sad, Kragujevac, Niš and Novi Pazar were granted specially equipped rooms where testimony will be provided via audio - video link. Also, in cooperation with the OSCE mission in the Republic of Serbia, reporting forms have been prepared, which will enable monitoring of the implementation of the National Strategy on the Rights of Victims and Witnesses of Crime in the Republic of Serbia.</w:t>
            </w:r>
          </w:p>
          <w:p w14:paraId="1DE701C6" w14:textId="77777777" w:rsidR="00AF1D4B" w:rsidRPr="00AF1D4B" w:rsidRDefault="00AF1D4B" w:rsidP="00AF1D4B">
            <w:pPr>
              <w:spacing w:after="160" w:line="256"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In order to encourage the implementation of the strategy, in I quarter of 2022, the Ministry of Justice amended the Rulebook on systematisation, appointing one employee (1) to work on coordination activities related to the establishment of a network of victim support services. </w:t>
            </w:r>
          </w:p>
        </w:tc>
      </w:tr>
      <w:tr w:rsidR="00AF1D4B" w:rsidRPr="00AF1D4B" w14:paraId="559FF46F" w14:textId="77777777" w:rsidTr="00AF1D4B">
        <w:trPr>
          <w:trHeight w:val="1415"/>
        </w:trPr>
        <w:tc>
          <w:tcPr>
            <w:tcW w:w="1687" w:type="dxa"/>
            <w:gridSpan w:val="4"/>
            <w:shd w:val="clear" w:color="auto" w:fill="FFFFFF"/>
          </w:tcPr>
          <w:p w14:paraId="08FF9039" w14:textId="77777777" w:rsidR="00AF1D4B" w:rsidRPr="00AF1D4B" w:rsidRDefault="00AF1D4B" w:rsidP="00AF1D4B">
            <w:pPr>
              <w:spacing w:before="24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3.5.1.19.</w:t>
            </w:r>
          </w:p>
        </w:tc>
        <w:tc>
          <w:tcPr>
            <w:tcW w:w="4540" w:type="dxa"/>
            <w:gridSpan w:val="8"/>
            <w:shd w:val="clear" w:color="auto" w:fill="FFFFFF"/>
          </w:tcPr>
          <w:p w14:paraId="4F4C99CC"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Fully implement stronger procedural safeguards for the victims of war crimes</w:t>
            </w:r>
            <w:r w:rsidRPr="00AF1D4B">
              <w:rPr>
                <w:rFonts w:ascii="Calibri" w:eastAsia="Calibri" w:hAnsi="Calibri" w:cs="Times New Roman"/>
              </w:rPr>
              <w:t xml:space="preserve"> </w:t>
            </w:r>
            <w:r w:rsidRPr="00AF1D4B">
              <w:rPr>
                <w:rFonts w:ascii="Times New Roman" w:eastAsia="Calibri" w:hAnsi="Times New Roman" w:cs="Times New Roman"/>
                <w:sz w:val="20"/>
                <w:szCs w:val="20"/>
              </w:rPr>
              <w:t xml:space="preserve">in accordance with the </w:t>
            </w:r>
            <w:r w:rsidRPr="00AF1D4B">
              <w:rPr>
                <w:rFonts w:ascii="Calibri" w:eastAsia="Calibri" w:hAnsi="Calibri" w:cs="Times New Roman"/>
              </w:rPr>
              <w:t xml:space="preserve"> </w:t>
            </w:r>
            <w:r w:rsidRPr="00AF1D4B">
              <w:rPr>
                <w:rFonts w:ascii="Times New Roman" w:eastAsia="Calibri" w:hAnsi="Times New Roman" w:cs="Times New Roman"/>
                <w:sz w:val="20"/>
                <w:szCs w:val="20"/>
              </w:rPr>
              <w:t>National Strategy for the Exercise of the Rights of Victims and Witnesses and its accompanying Action Plan and the amendments to the Criminal Procedure Code in the part relating to procedural safeguards.</w:t>
            </w:r>
          </w:p>
          <w:p w14:paraId="48B4FEB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(Linked with the part on war crimes)</w:t>
            </w:r>
          </w:p>
        </w:tc>
        <w:tc>
          <w:tcPr>
            <w:tcW w:w="1613" w:type="dxa"/>
            <w:gridSpan w:val="5"/>
            <w:shd w:val="clear" w:color="auto" w:fill="FFFFFF"/>
          </w:tcPr>
          <w:p w14:paraId="629BFFD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-Special prosecutors’ office for war crimes</w:t>
            </w:r>
          </w:p>
        </w:tc>
        <w:tc>
          <w:tcPr>
            <w:tcW w:w="1710" w:type="dxa"/>
            <w:gridSpan w:val="8"/>
            <w:shd w:val="clear" w:color="auto" w:fill="FFFFFF"/>
          </w:tcPr>
          <w:p w14:paraId="15B249F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Continuously, in accordance with the dynamics of the implementation of amendments to the Criminal Procedure Code</w:t>
            </w:r>
          </w:p>
        </w:tc>
        <w:tc>
          <w:tcPr>
            <w:tcW w:w="2217" w:type="dxa"/>
            <w:gridSpan w:val="5"/>
            <w:shd w:val="clear" w:color="auto" w:fill="FFFFFF"/>
          </w:tcPr>
          <w:p w14:paraId="73CBB24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68829D03"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Budgeted in 1.4.7.7.</w:t>
            </w:r>
          </w:p>
        </w:tc>
        <w:tc>
          <w:tcPr>
            <w:tcW w:w="2149" w:type="dxa"/>
            <w:gridSpan w:val="6"/>
            <w:shd w:val="clear" w:color="auto" w:fill="FFFFFF"/>
          </w:tcPr>
          <w:p w14:paraId="75CE72D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Stronger procedural safeguards for the victims of war crimes are fully implemented.</w:t>
            </w:r>
          </w:p>
        </w:tc>
        <w:tc>
          <w:tcPr>
            <w:tcW w:w="1942" w:type="dxa"/>
            <w:gridSpan w:val="2"/>
            <w:shd w:val="clear" w:color="auto" w:fill="92D050"/>
          </w:tcPr>
          <w:p w14:paraId="0C18EB37"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bookmarkStart w:id="19" w:name="_Hlk78210312"/>
            <w:r w:rsidRPr="00AF1D4B">
              <w:rPr>
                <w:rFonts w:ascii="Times New Roman" w:eastAsia="Times New Roman" w:hAnsi="Times New Roman" w:cs="Times New Roman"/>
                <w:b/>
                <w:sz w:val="20"/>
                <w:szCs w:val="20"/>
              </w:rPr>
              <w:t>Activity is being successfully implemented.</w:t>
            </w:r>
          </w:p>
          <w:bookmarkEnd w:id="19"/>
          <w:p w14:paraId="3304648A" w14:textId="77777777" w:rsidR="00AF1D4B" w:rsidRPr="00AF1D4B" w:rsidRDefault="00AF1D4B" w:rsidP="00AF1D4B">
            <w:pPr>
              <w:spacing w:before="240" w:after="0" w:line="240" w:lineRule="auto"/>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The most important information about the work of the Victims and Witnesses Information and Support Service is presented in the special section of Organization on the OWCP website. Among others, this includes contact information for the members of the Service, the brochure of the Republic Public Prosecutor’s Office for witnesses and victims, as well as strategic documents of importance for that area, all in order to facilitate the access of interested parties to this Service. During Q4, another assistant prosecutor was assigned to the Service.</w:t>
            </w:r>
          </w:p>
          <w:p w14:paraId="4A91C784" w14:textId="77777777" w:rsidR="00AF1D4B" w:rsidRPr="00AF1D4B" w:rsidRDefault="00AF1D4B" w:rsidP="00AF1D4B">
            <w:pPr>
              <w:spacing w:before="240" w:after="0" w:line="240" w:lineRule="auto"/>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Harmonization of further proceedings will start after the implementation of the planned changes to the normative framework in the field of criminal law in the part related to procedural guarantees, in accordance with the National Strategy on the Rights of Victims and Witnesses.</w:t>
            </w:r>
          </w:p>
        </w:tc>
      </w:tr>
      <w:tr w:rsidR="00AF1D4B" w:rsidRPr="00AF1D4B" w14:paraId="67137C1B" w14:textId="77777777" w:rsidTr="00AF1D4B">
        <w:trPr>
          <w:trHeight w:val="699"/>
        </w:trPr>
        <w:tc>
          <w:tcPr>
            <w:tcW w:w="1687" w:type="dxa"/>
            <w:gridSpan w:val="4"/>
            <w:shd w:val="clear" w:color="auto" w:fill="FFFFFF"/>
          </w:tcPr>
          <w:p w14:paraId="74712C39" w14:textId="77777777" w:rsidR="00AF1D4B" w:rsidRPr="00AF1D4B" w:rsidRDefault="00AF1D4B" w:rsidP="00AF1D4B">
            <w:pPr>
              <w:spacing w:before="240" w:line="240" w:lineRule="auto"/>
              <w:jc w:val="both"/>
              <w:rPr>
                <w:rFonts w:ascii="Times New Roman" w:eastAsia="Times New Roman" w:hAnsi="Times New Roman" w:cs="Times New Roman"/>
                <w:b/>
                <w:color w:val="FF0000"/>
                <w:sz w:val="20"/>
                <w:szCs w:val="20"/>
              </w:rPr>
            </w:pPr>
            <w:r w:rsidRPr="00AF1D4B">
              <w:rPr>
                <w:rFonts w:ascii="Times New Roman" w:eastAsia="Times New Roman" w:hAnsi="Times New Roman" w:cs="Times New Roman"/>
                <w:b/>
                <w:sz w:val="20"/>
                <w:szCs w:val="20"/>
              </w:rPr>
              <w:t>3.5.1.20.</w:t>
            </w:r>
          </w:p>
        </w:tc>
        <w:tc>
          <w:tcPr>
            <w:tcW w:w="4540" w:type="dxa"/>
            <w:gridSpan w:val="8"/>
            <w:shd w:val="clear" w:color="auto" w:fill="FFFFFF"/>
          </w:tcPr>
          <w:p w14:paraId="34BA881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Continuation of cooperation with CSOs specialized in victim support to enable stable functioning of general and specialist support services.</w:t>
            </w:r>
          </w:p>
        </w:tc>
        <w:tc>
          <w:tcPr>
            <w:tcW w:w="1613" w:type="dxa"/>
            <w:gridSpan w:val="5"/>
            <w:shd w:val="clear" w:color="auto" w:fill="FFFFFF"/>
          </w:tcPr>
          <w:p w14:paraId="7304685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-Republic public prosecutors’ office</w:t>
            </w:r>
          </w:p>
          <w:p w14:paraId="0B22FCF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-CSOs</w:t>
            </w:r>
          </w:p>
        </w:tc>
        <w:tc>
          <w:tcPr>
            <w:tcW w:w="1710" w:type="dxa"/>
            <w:gridSpan w:val="8"/>
            <w:shd w:val="clear" w:color="auto" w:fill="FFFFFF"/>
          </w:tcPr>
          <w:p w14:paraId="584E534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w:t>
            </w:r>
          </w:p>
        </w:tc>
        <w:tc>
          <w:tcPr>
            <w:tcW w:w="2217" w:type="dxa"/>
            <w:gridSpan w:val="5"/>
            <w:shd w:val="clear" w:color="auto" w:fill="FFFFFF"/>
          </w:tcPr>
          <w:p w14:paraId="4FDDF807" w14:textId="77777777" w:rsidR="00AF1D4B" w:rsidRPr="00AF1D4B" w:rsidRDefault="00AF1D4B" w:rsidP="00AF1D4B">
            <w:pPr>
              <w:spacing w:before="240" w:after="0" w:line="240" w:lineRule="auto"/>
              <w:jc w:val="center"/>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Budget of the Republic of Serbia- </w:t>
            </w:r>
          </w:p>
          <w:p w14:paraId="1180FC96" w14:textId="77777777" w:rsidR="00AF1D4B" w:rsidRPr="00AF1D4B" w:rsidRDefault="00AF1D4B" w:rsidP="00AF1D4B">
            <w:pPr>
              <w:spacing w:before="240" w:after="0" w:line="240" w:lineRule="auto"/>
              <w:jc w:val="center"/>
              <w:rPr>
                <w:rFonts w:ascii="Times New Roman" w:eastAsia="Calibri" w:hAnsi="Times New Roman" w:cs="Times New Roman"/>
                <w:b/>
                <w:sz w:val="20"/>
                <w:szCs w:val="20"/>
              </w:rPr>
            </w:pPr>
            <w:r w:rsidRPr="00AF1D4B">
              <w:rPr>
                <w:rFonts w:ascii="Times New Roman" w:eastAsia="Times New Roman" w:hAnsi="Times New Roman" w:cs="Times New Roman"/>
                <w:sz w:val="20"/>
                <w:szCs w:val="20"/>
              </w:rPr>
              <w:t>Activity requiring insignificant costs</w:t>
            </w:r>
            <w:r w:rsidRPr="00AF1D4B">
              <w:rPr>
                <w:rFonts w:ascii="Calibri" w:eastAsia="Times New Roman" w:hAnsi="Calibri" w:cs="Times New Roman"/>
                <w:sz w:val="20"/>
                <w:szCs w:val="20"/>
              </w:rPr>
              <w:t>.</w:t>
            </w:r>
          </w:p>
          <w:p w14:paraId="1C66CA61" w14:textId="77777777" w:rsidR="00AF1D4B" w:rsidRPr="00AF1D4B" w:rsidRDefault="00AF1D4B" w:rsidP="00AF1D4B">
            <w:pPr>
              <w:spacing w:before="240" w:after="0" w:line="240" w:lineRule="auto"/>
              <w:jc w:val="center"/>
              <w:rPr>
                <w:rFonts w:ascii="Calibri" w:eastAsia="Times New Roman" w:hAnsi="Calibri" w:cs="Times New Roman"/>
              </w:rPr>
            </w:pPr>
          </w:p>
        </w:tc>
        <w:tc>
          <w:tcPr>
            <w:tcW w:w="2149" w:type="dxa"/>
            <w:gridSpan w:val="6"/>
            <w:shd w:val="clear" w:color="auto" w:fill="FFFFFF"/>
          </w:tcPr>
          <w:p w14:paraId="2E6EB47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Cooperation protocols with CSOs specialized in victim support signed and are fully inplemented in order to enable stable functioning of general and specialist support services.</w:t>
            </w:r>
          </w:p>
        </w:tc>
        <w:tc>
          <w:tcPr>
            <w:tcW w:w="1942" w:type="dxa"/>
            <w:gridSpan w:val="2"/>
            <w:shd w:val="clear" w:color="auto" w:fill="92D050"/>
          </w:tcPr>
          <w:p w14:paraId="680D3EA5"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being successfully implemented.</w:t>
            </w:r>
          </w:p>
          <w:p w14:paraId="5F2939D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 xml:space="preserve">No changes in the reporting period. </w:t>
            </w:r>
          </w:p>
          <w:p w14:paraId="4B9D27F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Implemantation od this activity is ongoing. The Republic Public Prosecution Office continued the previously established cooperation with civil society organizations specialized in providing support to victims of various types of criminal acts.</w:t>
            </w:r>
          </w:p>
        </w:tc>
      </w:tr>
      <w:tr w:rsidR="00AF1D4B" w:rsidRPr="00AF1D4B" w14:paraId="38F6642B" w14:textId="77777777" w:rsidTr="00AF1D4B">
        <w:trPr>
          <w:trHeight w:val="70"/>
        </w:trPr>
        <w:tc>
          <w:tcPr>
            <w:tcW w:w="1687" w:type="dxa"/>
            <w:gridSpan w:val="4"/>
            <w:shd w:val="clear" w:color="auto" w:fill="FFFFFF"/>
          </w:tcPr>
          <w:p w14:paraId="718D134A"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3.5.1.21.</w:t>
            </w:r>
          </w:p>
        </w:tc>
        <w:tc>
          <w:tcPr>
            <w:tcW w:w="4540" w:type="dxa"/>
            <w:gridSpan w:val="8"/>
            <w:shd w:val="clear" w:color="auto" w:fill="FFFFFF"/>
          </w:tcPr>
          <w:p w14:paraId="4C29E4E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Amend legislative framework to define the concept of the victim in order to be aligned with relevant international treaties.</w:t>
            </w:r>
          </w:p>
        </w:tc>
        <w:tc>
          <w:tcPr>
            <w:tcW w:w="1613" w:type="dxa"/>
            <w:gridSpan w:val="5"/>
            <w:shd w:val="clear" w:color="auto" w:fill="FFFFFF"/>
          </w:tcPr>
          <w:p w14:paraId="7E3F8F3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Justice</w:t>
            </w:r>
          </w:p>
        </w:tc>
        <w:tc>
          <w:tcPr>
            <w:tcW w:w="1710" w:type="dxa"/>
            <w:gridSpan w:val="8"/>
            <w:shd w:val="clear" w:color="auto" w:fill="FFFFFF"/>
          </w:tcPr>
          <w:p w14:paraId="67652EC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IV quarter of 2020.</w:t>
            </w:r>
          </w:p>
        </w:tc>
        <w:tc>
          <w:tcPr>
            <w:tcW w:w="2217" w:type="dxa"/>
            <w:gridSpan w:val="5"/>
            <w:shd w:val="clear" w:color="auto" w:fill="FFFFFF"/>
          </w:tcPr>
          <w:p w14:paraId="2FBF87C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lang w:eastAsia="sr-Latn-CS"/>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lang w:eastAsia="sr-Latn-CS"/>
              </w:rPr>
              <w:t>-</w:t>
            </w:r>
          </w:p>
          <w:p w14:paraId="61C93CE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lang w:eastAsia="sr-Latn-CS"/>
              </w:rPr>
            </w:pPr>
            <w:r w:rsidRPr="00AF1D4B">
              <w:rPr>
                <w:rFonts w:ascii="Times New Roman" w:eastAsia="Times New Roman" w:hAnsi="Times New Roman" w:cs="Times New Roman"/>
                <w:sz w:val="20"/>
                <w:szCs w:val="20"/>
                <w:lang w:eastAsia="sr-Latn-CS"/>
              </w:rPr>
              <w:t>17.285 €</w:t>
            </w:r>
          </w:p>
          <w:p w14:paraId="00315E2E"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p>
        </w:tc>
        <w:tc>
          <w:tcPr>
            <w:tcW w:w="2149" w:type="dxa"/>
            <w:gridSpan w:val="6"/>
            <w:shd w:val="clear" w:color="auto" w:fill="FFFFFF"/>
          </w:tcPr>
          <w:p w14:paraId="00F6C76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Legislative framework to amended and defines the concept of the victim aligned with relevant international treaties.</w:t>
            </w:r>
          </w:p>
        </w:tc>
        <w:tc>
          <w:tcPr>
            <w:tcW w:w="1942" w:type="dxa"/>
            <w:gridSpan w:val="2"/>
            <w:shd w:val="clear" w:color="auto" w:fill="FF0000"/>
          </w:tcPr>
          <w:p w14:paraId="164C9935"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bookmarkStart w:id="20" w:name="_Hlk78210426"/>
            <w:r w:rsidRPr="00AF1D4B">
              <w:rPr>
                <w:rFonts w:ascii="Times New Roman" w:eastAsia="Times New Roman" w:hAnsi="Times New Roman" w:cs="Times New Roman"/>
                <w:b/>
                <w:sz w:val="20"/>
                <w:szCs w:val="20"/>
              </w:rPr>
              <w:t>Activity is not implemented.</w:t>
            </w:r>
          </w:p>
          <w:bookmarkEnd w:id="20"/>
          <w:p w14:paraId="139E3F7D" w14:textId="77777777" w:rsidR="00AF1D4B" w:rsidRPr="00AF1D4B" w:rsidRDefault="00AF1D4B" w:rsidP="00AF1D4B">
            <w:pPr>
              <w:spacing w:before="240" w:after="0" w:line="240" w:lineRule="auto"/>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In May 2021, a Working Group was formed, which began work on amendments to the Criminal Code In the following period, the Working Group will continue its work on the harmonization of criminal legislation with the relevant international treaties and the relevant legislation of the European Union (</w:t>
            </w:r>
            <w:r w:rsidRPr="00AF1D4B">
              <w:rPr>
                <w:rFonts w:ascii="Times New Roman" w:eastAsia="Times New Roman" w:hAnsi="Times New Roman" w:cs="Times New Roman"/>
                <w:bCs/>
                <w:i/>
                <w:sz w:val="20"/>
                <w:szCs w:val="20"/>
              </w:rPr>
              <w:t>Acquis</w:t>
            </w:r>
            <w:r w:rsidRPr="00AF1D4B">
              <w:rPr>
                <w:rFonts w:ascii="Times New Roman" w:eastAsia="Times New Roman" w:hAnsi="Times New Roman" w:cs="Times New Roman"/>
                <w:bCs/>
                <w:sz w:val="20"/>
                <w:szCs w:val="20"/>
              </w:rPr>
              <w:t>), which will also include the definition of the concept of victim.</w:t>
            </w:r>
          </w:p>
        </w:tc>
      </w:tr>
      <w:tr w:rsidR="00AF1D4B" w:rsidRPr="00AF1D4B" w14:paraId="0C295C6E" w14:textId="77777777" w:rsidTr="00AF1D4B">
        <w:trPr>
          <w:trHeight w:val="710"/>
        </w:trPr>
        <w:tc>
          <w:tcPr>
            <w:tcW w:w="15858" w:type="dxa"/>
            <w:gridSpan w:val="38"/>
            <w:shd w:val="clear" w:color="auto" w:fill="0F243E"/>
            <w:vAlign w:val="center"/>
          </w:tcPr>
          <w:p w14:paraId="5F6DA394" w14:textId="77777777" w:rsidR="00AF1D4B" w:rsidRPr="00AF1D4B" w:rsidRDefault="00AF1D4B" w:rsidP="00AF1D4B">
            <w:pPr>
              <w:spacing w:after="0" w:line="240" w:lineRule="auto"/>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3.6. POSITION OF NATIONAL MINORITIES</w:t>
            </w:r>
          </w:p>
        </w:tc>
      </w:tr>
      <w:tr w:rsidR="00AF1D4B" w:rsidRPr="00AF1D4B" w14:paraId="1D1F9D1B" w14:textId="77777777" w:rsidTr="00DC5D7D">
        <w:trPr>
          <w:trHeight w:val="710"/>
        </w:trPr>
        <w:tc>
          <w:tcPr>
            <w:tcW w:w="7758" w:type="dxa"/>
            <w:gridSpan w:val="16"/>
            <w:shd w:val="clear" w:color="auto" w:fill="8DB3E2"/>
            <w:vAlign w:val="center"/>
          </w:tcPr>
          <w:p w14:paraId="29CB9E83" w14:textId="77777777" w:rsidR="00AF1D4B" w:rsidRPr="00AF1D4B" w:rsidRDefault="00AF1D4B" w:rsidP="00AF1D4B">
            <w:pPr>
              <w:spacing w:after="0" w:line="240" w:lineRule="auto"/>
              <w:jc w:val="center"/>
              <w:rPr>
                <w:rFonts w:ascii="Times New Roman" w:eastAsia="Times New Roman" w:hAnsi="Times New Roman" w:cs="Times New Roman"/>
                <w:b/>
                <w:bCs/>
                <w:sz w:val="24"/>
                <w:szCs w:val="20"/>
              </w:rPr>
            </w:pPr>
            <w:r w:rsidRPr="00AF1D4B">
              <w:rPr>
                <w:rFonts w:ascii="Times New Roman" w:eastAsia="Times New Roman" w:hAnsi="Times New Roman" w:cs="Times New Roman"/>
                <w:b/>
                <w:bCs/>
                <w:sz w:val="20"/>
                <w:szCs w:val="20"/>
              </w:rPr>
              <w:t>INTERIM BENCHMARK</w:t>
            </w:r>
          </w:p>
        </w:tc>
        <w:tc>
          <w:tcPr>
            <w:tcW w:w="3420" w:type="dxa"/>
            <w:gridSpan w:val="10"/>
            <w:shd w:val="clear" w:color="auto" w:fill="8DB3E2"/>
            <w:vAlign w:val="center"/>
          </w:tcPr>
          <w:p w14:paraId="038CC410" w14:textId="77777777" w:rsidR="00AF1D4B" w:rsidRPr="00AF1D4B" w:rsidRDefault="00AF1D4B" w:rsidP="00AF1D4B">
            <w:pPr>
              <w:spacing w:after="0" w:line="240" w:lineRule="auto"/>
              <w:jc w:val="center"/>
              <w:rPr>
                <w:rFonts w:ascii="Times New Roman" w:eastAsia="Times New Roman" w:hAnsi="Times New Roman" w:cs="Times New Roman"/>
                <w:b/>
                <w:bCs/>
                <w:sz w:val="24"/>
                <w:szCs w:val="20"/>
              </w:rPr>
            </w:pPr>
            <w:r w:rsidRPr="00AF1D4B">
              <w:rPr>
                <w:rFonts w:ascii="Times New Roman" w:eastAsia="Times New Roman" w:hAnsi="Times New Roman" w:cs="Times New Roman"/>
                <w:b/>
                <w:bCs/>
                <w:sz w:val="20"/>
                <w:szCs w:val="20"/>
              </w:rPr>
              <w:t>OVERALL RESULT</w:t>
            </w:r>
          </w:p>
        </w:tc>
        <w:tc>
          <w:tcPr>
            <w:tcW w:w="4680" w:type="dxa"/>
            <w:gridSpan w:val="12"/>
            <w:shd w:val="clear" w:color="auto" w:fill="8DB3E2"/>
            <w:vAlign w:val="center"/>
          </w:tcPr>
          <w:p w14:paraId="4A4A3D54" w14:textId="77777777" w:rsidR="00AF1D4B" w:rsidRPr="00AF1D4B" w:rsidRDefault="00AF1D4B" w:rsidP="00AF1D4B">
            <w:pPr>
              <w:spacing w:after="0" w:line="240" w:lineRule="auto"/>
              <w:jc w:val="center"/>
              <w:rPr>
                <w:rFonts w:ascii="Times New Roman" w:eastAsia="Times New Roman" w:hAnsi="Times New Roman" w:cs="Times New Roman"/>
                <w:b/>
                <w:bCs/>
                <w:sz w:val="24"/>
                <w:szCs w:val="20"/>
              </w:rPr>
            </w:pPr>
            <w:r w:rsidRPr="00AF1D4B">
              <w:rPr>
                <w:rFonts w:ascii="Times New Roman" w:eastAsia="Times New Roman" w:hAnsi="Times New Roman" w:cs="Times New Roman"/>
                <w:b/>
                <w:bCs/>
                <w:sz w:val="20"/>
                <w:szCs w:val="20"/>
              </w:rPr>
              <w:t>IMPACT INDICATOR</w:t>
            </w:r>
          </w:p>
        </w:tc>
      </w:tr>
      <w:tr w:rsidR="00AF1D4B" w:rsidRPr="00AF1D4B" w14:paraId="60648703" w14:textId="77777777" w:rsidTr="00DC5D7D">
        <w:trPr>
          <w:trHeight w:val="1125"/>
        </w:trPr>
        <w:tc>
          <w:tcPr>
            <w:tcW w:w="7758" w:type="dxa"/>
            <w:gridSpan w:val="16"/>
            <w:shd w:val="clear" w:color="auto" w:fill="FBD4B4"/>
            <w:vAlign w:val="center"/>
          </w:tcPr>
          <w:p w14:paraId="60DAC343" w14:textId="77777777" w:rsidR="00AF1D4B" w:rsidRPr="00AF1D4B" w:rsidRDefault="00AF1D4B" w:rsidP="00AF1D4B">
            <w:pPr>
              <w:spacing w:after="0" w:line="240" w:lineRule="auto"/>
              <w:jc w:val="both"/>
              <w:rPr>
                <w:rFonts w:ascii="Times New Roman" w:eastAsia="Calibri" w:hAnsi="Times New Roman" w:cs="Times New Roman"/>
                <w:b/>
                <w:bCs/>
                <w:sz w:val="20"/>
                <w:szCs w:val="20"/>
              </w:rPr>
            </w:pPr>
            <w:r w:rsidRPr="00AF1D4B">
              <w:rPr>
                <w:rFonts w:ascii="Times New Roman" w:eastAsia="Calibri" w:hAnsi="Times New Roman" w:cs="Times New Roman"/>
                <w:b/>
                <w:bCs/>
                <w:sz w:val="20"/>
                <w:szCs w:val="20"/>
              </w:rPr>
              <w:t>3.6.1. Serbia implements its legal framework on the rights of persons belonging to minorities as well as "The action plan for the realisation of the rights of national minorities" in its entirety, contributing to the effective and equal implementation throughout its territory of the recommendations of the Advisory Committee of the Council of Europe Framework Convention for the Protection of National Minorities. Particular emphasis is put on education, the use of minority languages, access to media and religious services in minority languages and adequate representation in the public administration. Serbia closely monitors its implementation in an inclusive and transparent manner, assesses its impact by the end of 2018 and reports on progress.</w:t>
            </w:r>
          </w:p>
        </w:tc>
        <w:tc>
          <w:tcPr>
            <w:tcW w:w="3420" w:type="dxa"/>
            <w:gridSpan w:val="10"/>
            <w:shd w:val="clear" w:color="auto" w:fill="FFFFFF"/>
            <w:vAlign w:val="center"/>
          </w:tcPr>
          <w:p w14:paraId="4381D2DB" w14:textId="77777777" w:rsidR="00AF1D4B" w:rsidRPr="00AF1D4B" w:rsidRDefault="00AF1D4B" w:rsidP="00AF1D4B">
            <w:pPr>
              <w:spacing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 specific action plan taking into account the recommendations issued in the third Opinion on Serbia in the context of the Advisory Committee of the Council of Europe Framework Convention for the Protection of National Minorities, second report of the expert committee on implementation of the European Charter on Regional and Minority languages in the Republic of Serbia and on implementation of bilateral agreements on the protection of national minorities, focused on the effective implementation of existing rights of national minorities adopted through an inclusive process and implemented.</w:t>
            </w:r>
          </w:p>
          <w:p w14:paraId="6682FC84"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tc>
        <w:tc>
          <w:tcPr>
            <w:tcW w:w="4680" w:type="dxa"/>
            <w:gridSpan w:val="12"/>
            <w:shd w:val="clear" w:color="auto" w:fill="FFFFFF"/>
            <w:vAlign w:val="center"/>
          </w:tcPr>
          <w:p w14:paraId="4A1E2F71" w14:textId="77777777" w:rsidR="00AF1D4B" w:rsidRPr="00AF1D4B" w:rsidRDefault="00AF1D4B" w:rsidP="00AF1D4B">
            <w:pPr>
              <w:spacing w:after="160" w:line="259"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1. Report of the Advisory Committee of the Council of Europe Framework Convention for the Protection of National Minorities noting progress in exercise of right of national minorities; </w:t>
            </w:r>
          </w:p>
          <w:p w14:paraId="030ED394" w14:textId="77777777" w:rsidR="00AF1D4B" w:rsidRPr="00AF1D4B" w:rsidRDefault="00AF1D4B" w:rsidP="00AF1D4B">
            <w:pPr>
              <w:spacing w:after="160" w:line="259"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2. Report of the expert committee on implementation of the European Charter on Regional and Minority languages in the Republic of Serbia stating that there has been progress with regard to implementation of the minority language rights undertaken as a Charter obligation;</w:t>
            </w:r>
          </w:p>
          <w:p w14:paraId="6AD779DA" w14:textId="77777777" w:rsidR="00AF1D4B" w:rsidRPr="00AF1D4B" w:rsidRDefault="00AF1D4B" w:rsidP="00AF1D4B">
            <w:pPr>
              <w:spacing w:after="160" w:line="259"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3. Reports on implementation of bilateral agreements on protection of national minorities stating higher level of implementation of bilateral agreements;</w:t>
            </w:r>
          </w:p>
          <w:p w14:paraId="676A9D07" w14:textId="77777777" w:rsidR="00AF1D4B" w:rsidRPr="00AF1D4B" w:rsidRDefault="00AF1D4B" w:rsidP="00AF1D4B">
            <w:pPr>
              <w:spacing w:after="160" w:line="259"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4. Quarterly reports on implementation of AP for exercise of the rights of national minorities stating 80% or more level of implementation; </w:t>
            </w:r>
          </w:p>
          <w:p w14:paraId="0016F77A" w14:textId="77777777" w:rsidR="00AF1D4B" w:rsidRPr="00AF1D4B" w:rsidRDefault="00AF1D4B" w:rsidP="00AF1D4B">
            <w:pPr>
              <w:spacing w:after="160" w:line="259"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5. Annual report of the Commissioner for Equality noting improvements in the field of protection of rights of national minorities;</w:t>
            </w:r>
          </w:p>
          <w:p w14:paraId="0C20C64F" w14:textId="77777777" w:rsidR="00AF1D4B" w:rsidRPr="00AF1D4B" w:rsidRDefault="00AF1D4B" w:rsidP="00AF1D4B">
            <w:pPr>
              <w:spacing w:after="160" w:line="259"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6. Annual report of the Ombudsman noting improved level of implementation of rights of national minorities.</w:t>
            </w:r>
          </w:p>
        </w:tc>
      </w:tr>
      <w:tr w:rsidR="00AF1D4B" w:rsidRPr="00AF1D4B" w14:paraId="6A4FE64B" w14:textId="77777777" w:rsidTr="00DC5D7D">
        <w:trPr>
          <w:trHeight w:val="1007"/>
        </w:trPr>
        <w:tc>
          <w:tcPr>
            <w:tcW w:w="5868" w:type="dxa"/>
            <w:gridSpan w:val="10"/>
            <w:shd w:val="clear" w:color="auto" w:fill="8DB3E2"/>
            <w:vAlign w:val="center"/>
          </w:tcPr>
          <w:p w14:paraId="0B9C5C12" w14:textId="77777777" w:rsidR="00AF1D4B" w:rsidRPr="00AF1D4B" w:rsidRDefault="00AF1D4B" w:rsidP="00AF1D4B">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AF1D4B">
              <w:rPr>
                <w:rFonts w:ascii="Times New Roman" w:eastAsia="Times New Roman" w:hAnsi="Times New Roman" w:cs="Times New Roman"/>
                <w:b/>
                <w:bCs/>
                <w:sz w:val="20"/>
                <w:szCs w:val="20"/>
                <w:lang w:bidi="en-US"/>
              </w:rPr>
              <w:t>ACTIVITIES</w:t>
            </w:r>
          </w:p>
        </w:tc>
        <w:tc>
          <w:tcPr>
            <w:tcW w:w="1890" w:type="dxa"/>
            <w:gridSpan w:val="6"/>
            <w:shd w:val="clear" w:color="auto" w:fill="8DB3E2"/>
            <w:vAlign w:val="center"/>
          </w:tcPr>
          <w:p w14:paraId="0884E7F9" w14:textId="77777777" w:rsidR="00AF1D4B" w:rsidRPr="00AF1D4B" w:rsidRDefault="00AF1D4B" w:rsidP="00AF1D4B">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AF1D4B">
              <w:rPr>
                <w:rFonts w:ascii="Times New Roman" w:eastAsia="Times New Roman" w:hAnsi="Times New Roman" w:cs="Times New Roman"/>
                <w:b/>
                <w:bCs/>
                <w:sz w:val="20"/>
                <w:szCs w:val="20"/>
                <w:lang w:bidi="en-US"/>
              </w:rPr>
              <w:t>RESPONSIBLE AUTHORITY</w:t>
            </w:r>
          </w:p>
        </w:tc>
        <w:tc>
          <w:tcPr>
            <w:tcW w:w="1350" w:type="dxa"/>
            <w:gridSpan w:val="5"/>
            <w:shd w:val="clear" w:color="auto" w:fill="8DB3E2"/>
            <w:vAlign w:val="center"/>
          </w:tcPr>
          <w:p w14:paraId="6DC3EF3B" w14:textId="77777777" w:rsidR="00AF1D4B" w:rsidRPr="00AF1D4B" w:rsidRDefault="00AF1D4B" w:rsidP="00AF1D4B">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AF1D4B">
              <w:rPr>
                <w:rFonts w:ascii="Times New Roman" w:eastAsia="Times New Roman" w:hAnsi="Times New Roman" w:cs="Times New Roman"/>
                <w:b/>
                <w:bCs/>
                <w:sz w:val="20"/>
                <w:szCs w:val="20"/>
                <w:lang w:bidi="en-US"/>
              </w:rPr>
              <w:t>TIMEFRAME/DEADLINE</w:t>
            </w:r>
          </w:p>
        </w:tc>
        <w:tc>
          <w:tcPr>
            <w:tcW w:w="2070" w:type="dxa"/>
            <w:gridSpan w:val="5"/>
            <w:shd w:val="clear" w:color="auto" w:fill="8DB3E2"/>
            <w:vAlign w:val="center"/>
          </w:tcPr>
          <w:p w14:paraId="10BD97FB" w14:textId="77777777" w:rsidR="00AF1D4B" w:rsidRPr="00AF1D4B" w:rsidRDefault="00AF1D4B" w:rsidP="00AF1D4B">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AF1D4B">
              <w:rPr>
                <w:rFonts w:ascii="Times New Roman" w:eastAsia="Times New Roman" w:hAnsi="Times New Roman" w:cs="Times New Roman"/>
                <w:b/>
                <w:bCs/>
                <w:sz w:val="20"/>
                <w:szCs w:val="20"/>
                <w:lang w:bidi="en-US"/>
              </w:rPr>
              <w:t>FINANCIAL RESOURCES</w:t>
            </w:r>
          </w:p>
        </w:tc>
        <w:tc>
          <w:tcPr>
            <w:tcW w:w="2340" w:type="dxa"/>
            <w:gridSpan w:val="6"/>
            <w:shd w:val="clear" w:color="auto" w:fill="8DB3E2"/>
            <w:vAlign w:val="center"/>
          </w:tcPr>
          <w:p w14:paraId="547C4117" w14:textId="77777777" w:rsidR="00AF1D4B" w:rsidRPr="00AF1D4B" w:rsidRDefault="00AF1D4B" w:rsidP="00AF1D4B">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AF1D4B">
              <w:rPr>
                <w:rFonts w:ascii="Times New Roman" w:eastAsia="Times New Roman" w:hAnsi="Times New Roman" w:cs="Times New Roman"/>
                <w:b/>
                <w:bCs/>
                <w:sz w:val="20"/>
                <w:szCs w:val="20"/>
                <w:lang w:bidi="en-US"/>
              </w:rPr>
              <w:t>RESULT</w:t>
            </w:r>
          </w:p>
        </w:tc>
        <w:tc>
          <w:tcPr>
            <w:tcW w:w="2340" w:type="dxa"/>
            <w:gridSpan w:val="6"/>
            <w:shd w:val="clear" w:color="auto" w:fill="8DB3E2"/>
            <w:vAlign w:val="center"/>
          </w:tcPr>
          <w:p w14:paraId="3DD9DF14" w14:textId="77777777" w:rsidR="00AF1D4B" w:rsidRPr="00AF1D4B" w:rsidRDefault="00AF1D4B" w:rsidP="00AF1D4B">
            <w:pPr>
              <w:widowControl w:val="0"/>
              <w:autoSpaceDE w:val="0"/>
              <w:autoSpaceDN w:val="0"/>
              <w:spacing w:after="0" w:line="240" w:lineRule="auto"/>
              <w:jc w:val="center"/>
              <w:rPr>
                <w:rFonts w:ascii="Times New Roman" w:eastAsia="Times New Roman" w:hAnsi="Times New Roman" w:cs="Times New Roman"/>
                <w:b/>
                <w:bCs/>
                <w:sz w:val="20"/>
                <w:szCs w:val="20"/>
                <w:lang w:bidi="en-US"/>
              </w:rPr>
            </w:pPr>
            <w:r w:rsidRPr="00AF1D4B">
              <w:rPr>
                <w:rFonts w:ascii="Times New Roman" w:eastAsia="Times New Roman" w:hAnsi="Times New Roman" w:cs="Times New Roman"/>
                <w:b/>
                <w:bCs/>
                <w:sz w:val="20"/>
                <w:szCs w:val="20"/>
                <w:lang w:bidi="en-US"/>
              </w:rPr>
              <w:t>IMPLEMENTATION STATUS</w:t>
            </w:r>
          </w:p>
        </w:tc>
      </w:tr>
      <w:tr w:rsidR="00AF1D4B" w:rsidRPr="00AF1D4B" w14:paraId="1A34FB26" w14:textId="77777777" w:rsidTr="00DC5D7D">
        <w:trPr>
          <w:trHeight w:val="564"/>
        </w:trPr>
        <w:tc>
          <w:tcPr>
            <w:tcW w:w="918" w:type="dxa"/>
            <w:gridSpan w:val="2"/>
            <w:shd w:val="clear" w:color="auto" w:fill="FFFFFF"/>
          </w:tcPr>
          <w:p w14:paraId="1642B7E5"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bookmarkStart w:id="21" w:name="_Hlk78375859"/>
          </w:p>
          <w:p w14:paraId="18958E35"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3.6.1.1.</w:t>
            </w:r>
          </w:p>
        </w:tc>
        <w:tc>
          <w:tcPr>
            <w:tcW w:w="4950" w:type="dxa"/>
            <w:gridSpan w:val="8"/>
            <w:shd w:val="clear" w:color="auto" w:fill="FFFFFF"/>
          </w:tcPr>
          <w:p w14:paraId="3C7D3BB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Monitoring implementation of the Special Action plan for the exercise of the rights of national minorities.</w:t>
            </w:r>
          </w:p>
          <w:p w14:paraId="2B6847ED"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1890" w:type="dxa"/>
            <w:gridSpan w:val="6"/>
            <w:shd w:val="clear" w:color="auto" w:fill="FFFFFF"/>
          </w:tcPr>
          <w:p w14:paraId="5A9C1946"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-Council for National Minorities, with the administrative support of the Office for Human and Minority Rights;</w:t>
            </w:r>
            <w:r w:rsidRPr="00AF1D4B" w:rsidDel="003B0AD3">
              <w:rPr>
                <w:rFonts w:ascii="Times New Roman" w:eastAsia="Calibri" w:hAnsi="Times New Roman" w:cs="Times New Roman"/>
                <w:sz w:val="20"/>
                <w:szCs w:val="20"/>
              </w:rPr>
              <w:t xml:space="preserve"> </w:t>
            </w:r>
          </w:p>
          <w:p w14:paraId="31828BE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 xml:space="preserve">-Ministry of </w:t>
            </w:r>
            <w:r w:rsidRPr="00AF1D4B">
              <w:rPr>
                <w:rFonts w:ascii="Times New Roman" w:eastAsia="Times New Roman" w:hAnsi="Times New Roman" w:cs="Times New Roman"/>
                <w:sz w:val="20"/>
                <w:szCs w:val="20"/>
              </w:rPr>
              <w:t>State Administration and Local Self-government.</w:t>
            </w:r>
          </w:p>
        </w:tc>
        <w:tc>
          <w:tcPr>
            <w:tcW w:w="1350" w:type="dxa"/>
            <w:gridSpan w:val="5"/>
            <w:shd w:val="clear" w:color="auto" w:fill="FFFFFF"/>
          </w:tcPr>
          <w:p w14:paraId="783D6E2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 xml:space="preserve">Continuously, until the expiry of the Action Plan </w:t>
            </w:r>
          </w:p>
        </w:tc>
        <w:tc>
          <w:tcPr>
            <w:tcW w:w="2070" w:type="dxa"/>
            <w:gridSpan w:val="5"/>
            <w:shd w:val="clear" w:color="auto" w:fill="FFFFFF"/>
          </w:tcPr>
          <w:p w14:paraId="67B80DE8"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w:t>
            </w:r>
          </w:p>
          <w:p w14:paraId="1AFA769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6.915 €</w:t>
            </w:r>
          </w:p>
          <w:p w14:paraId="15A45B9F"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2.305 € per year</w:t>
            </w:r>
          </w:p>
        </w:tc>
        <w:tc>
          <w:tcPr>
            <w:tcW w:w="2340" w:type="dxa"/>
            <w:gridSpan w:val="6"/>
            <w:shd w:val="clear" w:color="auto" w:fill="FFFFFF"/>
          </w:tcPr>
          <w:p w14:paraId="5D5B914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Meetings of the Council for National Minorities are regularly held. </w:t>
            </w:r>
          </w:p>
          <w:p w14:paraId="1CE1BC5F"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Reports on implementation of the</w:t>
            </w:r>
            <w:r w:rsidRPr="00AF1D4B">
              <w:rPr>
                <w:rFonts w:ascii="Times New Roman" w:eastAsia="Calibri" w:hAnsi="Times New Roman" w:cs="Times New Roman"/>
                <w:sz w:val="20"/>
                <w:szCs w:val="20"/>
              </w:rPr>
              <w:t xml:space="preserve"> Action</w:t>
            </w:r>
            <w:r w:rsidRPr="00AF1D4B">
              <w:rPr>
                <w:rFonts w:ascii="Times New Roman" w:eastAsia="Times New Roman" w:hAnsi="Times New Roman" w:cs="Times New Roman"/>
                <w:sz w:val="20"/>
                <w:szCs w:val="20"/>
              </w:rPr>
              <w:t xml:space="preserve"> Plan are regularly developed and publicly available.</w:t>
            </w:r>
          </w:p>
        </w:tc>
        <w:tc>
          <w:tcPr>
            <w:tcW w:w="2340" w:type="dxa"/>
            <w:gridSpan w:val="6"/>
            <w:shd w:val="clear" w:color="auto" w:fill="92D050"/>
          </w:tcPr>
          <w:p w14:paraId="1B043EFD"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being successfully implemented.</w:t>
            </w:r>
          </w:p>
          <w:p w14:paraId="0CF1256A" w14:textId="77777777" w:rsidR="00AF1D4B" w:rsidRPr="00AF1D4B" w:rsidRDefault="00AF1D4B" w:rsidP="00AF1D4B">
            <w:pPr>
              <w:spacing w:before="240" w:after="0" w:line="240" w:lineRule="auto"/>
              <w:jc w:val="both"/>
              <w:rPr>
                <w:rFonts w:ascii="Times New Roman" w:eastAsia="Times New Roman" w:hAnsi="Times New Roman" w:cs="Times New Roman"/>
                <w:bCs/>
                <w:sz w:val="20"/>
                <w:szCs w:val="20"/>
                <w:lang w:val="en-GB"/>
              </w:rPr>
            </w:pPr>
            <w:r w:rsidRPr="00AF1D4B">
              <w:rPr>
                <w:rFonts w:ascii="Times New Roman" w:eastAsia="Times New Roman" w:hAnsi="Times New Roman" w:cs="Times New Roman"/>
                <w:bCs/>
                <w:sz w:val="20"/>
                <w:szCs w:val="20"/>
                <w:lang w:val="en-GB"/>
              </w:rPr>
              <w:t>The work on the preparation of the Proposal of a new Action Plan for the realization of the rights of national minorities was continued by holding a number of bilateral meetings with representatives of competent authorities with the aim of further harmonizing measures and activities in the Action Plan. Bearing in mind that a new government was elected on October 28, 2022, and that on November 13, 2022, elections were held for the national councils of national minorities, after which the national councils elected the leaders of the new convocations, the Ministry will, after the completion of the procedure for appointing all presidents of the national councils, prepare a decision on the new composition of the working group for the preparation of this action plan.</w:t>
            </w:r>
          </w:p>
        </w:tc>
      </w:tr>
      <w:bookmarkEnd w:id="21"/>
      <w:tr w:rsidR="00AF1D4B" w:rsidRPr="00AF1D4B" w14:paraId="793E3883" w14:textId="77777777" w:rsidTr="00DC5D7D">
        <w:trPr>
          <w:trHeight w:val="564"/>
        </w:trPr>
        <w:tc>
          <w:tcPr>
            <w:tcW w:w="918" w:type="dxa"/>
            <w:gridSpan w:val="2"/>
            <w:shd w:val="clear" w:color="auto" w:fill="FFFFFF"/>
          </w:tcPr>
          <w:p w14:paraId="7D9397A6"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3.6.1.2.</w:t>
            </w:r>
          </w:p>
        </w:tc>
        <w:tc>
          <w:tcPr>
            <w:tcW w:w="4950" w:type="dxa"/>
            <w:gridSpan w:val="8"/>
            <w:shd w:val="clear" w:color="auto" w:fill="FFFFFF"/>
          </w:tcPr>
          <w:p w14:paraId="222DBA03" w14:textId="77777777" w:rsidR="00AF1D4B" w:rsidRPr="00AF1D4B" w:rsidDel="003B0AD3" w:rsidRDefault="00AF1D4B" w:rsidP="00AF1D4B">
            <w:pPr>
              <w:spacing w:after="160" w:line="259" w:lineRule="auto"/>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Analysis of the effects of implementation of the Special Action Plan for the Exercise of the Rights of National Minorities, including recommendations for </w:t>
            </w:r>
            <w:r w:rsidRPr="00AF1D4B">
              <w:rPr>
                <w:rFonts w:ascii="Calibri" w:eastAsia="Calibri" w:hAnsi="Calibri" w:cs="Times New Roman"/>
              </w:rPr>
              <w:t xml:space="preserve"> </w:t>
            </w:r>
            <w:r w:rsidRPr="00AF1D4B">
              <w:rPr>
                <w:rFonts w:ascii="Times New Roman" w:eastAsia="Calibri" w:hAnsi="Times New Roman" w:cs="Times New Roman"/>
                <w:sz w:val="20"/>
                <w:szCs w:val="20"/>
              </w:rPr>
              <w:t>further activities to improve the exercise of the rights of national minorities.</w:t>
            </w:r>
          </w:p>
        </w:tc>
        <w:tc>
          <w:tcPr>
            <w:tcW w:w="1890" w:type="dxa"/>
            <w:gridSpan w:val="6"/>
            <w:shd w:val="clear" w:color="auto" w:fill="FFFFFF"/>
          </w:tcPr>
          <w:p w14:paraId="4F45BE8F"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-Office for Human and Minority Rights</w:t>
            </w:r>
          </w:p>
        </w:tc>
        <w:tc>
          <w:tcPr>
            <w:tcW w:w="1350" w:type="dxa"/>
            <w:gridSpan w:val="5"/>
            <w:shd w:val="clear" w:color="auto" w:fill="FFFFFF"/>
          </w:tcPr>
          <w:p w14:paraId="41AC5A00" w14:textId="77777777" w:rsidR="00AF1D4B" w:rsidRPr="00AF1D4B" w:rsidDel="003B0AD3"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For the analysis: III-IV quarter of 2020</w:t>
            </w:r>
          </w:p>
        </w:tc>
        <w:tc>
          <w:tcPr>
            <w:tcW w:w="2070" w:type="dxa"/>
            <w:gridSpan w:val="5"/>
            <w:shd w:val="clear" w:color="auto" w:fill="FFFFFF"/>
          </w:tcPr>
          <w:p w14:paraId="0C059AFA"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w:t>
            </w:r>
          </w:p>
          <w:p w14:paraId="4E172EA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8.642 €</w:t>
            </w:r>
          </w:p>
          <w:p w14:paraId="6A65A198"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i/>
                <w:sz w:val="20"/>
                <w:szCs w:val="20"/>
              </w:rPr>
              <w:t>Horizontal Facility II</w:t>
            </w:r>
          </w:p>
        </w:tc>
        <w:tc>
          <w:tcPr>
            <w:tcW w:w="2340" w:type="dxa"/>
            <w:gridSpan w:val="6"/>
            <w:shd w:val="clear" w:color="auto" w:fill="auto"/>
          </w:tcPr>
          <w:p w14:paraId="57F537C2"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Independent analysis</w:t>
            </w:r>
            <w:r w:rsidRPr="00AF1D4B">
              <w:rPr>
                <w:rFonts w:ascii="Calibri" w:eastAsia="Calibri" w:hAnsi="Calibri" w:cs="Times New Roman"/>
              </w:rPr>
              <w:t xml:space="preserve"> </w:t>
            </w:r>
            <w:r w:rsidRPr="00AF1D4B">
              <w:rPr>
                <w:rFonts w:ascii="Times New Roman" w:eastAsia="Calibri" w:hAnsi="Times New Roman" w:cs="Times New Roman"/>
                <w:sz w:val="20"/>
                <w:szCs w:val="20"/>
              </w:rPr>
              <w:t xml:space="preserve">of the effects of implementation of the Special Action Plan for the Exercise of the Rights of National Minorities performed, taking into account impact indicators. </w:t>
            </w:r>
          </w:p>
          <w:p w14:paraId="7568EAC2"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Recommendations for further activities to improve the exercise of the rights of national minorities provided.</w:t>
            </w:r>
          </w:p>
        </w:tc>
        <w:tc>
          <w:tcPr>
            <w:tcW w:w="2340" w:type="dxa"/>
            <w:gridSpan w:val="6"/>
            <w:shd w:val="clear" w:color="auto" w:fill="92D050"/>
          </w:tcPr>
          <w:p w14:paraId="55031A26"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Activity is fully implemented. </w:t>
            </w:r>
          </w:p>
          <w:p w14:paraId="730EFF70"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The analysis of the effects of the implementation of the Action Plan for the Exercise of the Rights of National Minorities was prepared by independent experts within the Joint Program of the European Union and the Council of Europe, Promotion of Diversity and Equality in Serbia. The main goal of the analysis was to provide an assessment of the effects of the Action Plan, i.e. to assess its relevance, effectiveness, efficiency and sustainability, in order to decide on future steps in planning public policies in the field of national minority rights.</w:t>
            </w:r>
          </w:p>
          <w:p w14:paraId="216A7183"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The monitoring of quarterly reports served to conclude how the Action Plan was implemented in practice.</w:t>
            </w:r>
          </w:p>
          <w:p w14:paraId="0B9171CE"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The analysis was presented on September 9, 2021. </w:t>
            </w:r>
          </w:p>
          <w:p w14:paraId="65C79CB0"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On November 30, 2021, the Ministry of Human and Minority Rights and Social Dialogue established a Special Working Group to prepare the text of the Draft Action Plan for the Realization of the Rights of National Minorities. Expert support of national consultants has been provided for the work on the preparation of this strategic document. The first meeting was held on December 20, 2021.</w:t>
            </w:r>
          </w:p>
          <w:p w14:paraId="35D2F643" w14:textId="77777777" w:rsidR="00AF1D4B" w:rsidRPr="00AF1D4B" w:rsidDel="003B0AD3"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The Action Plan will be based, </w:t>
            </w:r>
            <w:r w:rsidRPr="00AF1D4B">
              <w:rPr>
                <w:rFonts w:ascii="Times New Roman" w:eastAsia="Calibri" w:hAnsi="Times New Roman" w:cs="Times New Roman"/>
                <w:i/>
                <w:sz w:val="20"/>
                <w:szCs w:val="20"/>
              </w:rPr>
              <w:t>inter alia</w:t>
            </w:r>
            <w:r w:rsidRPr="00AF1D4B">
              <w:rPr>
                <w:rFonts w:ascii="Times New Roman" w:eastAsia="Calibri" w:hAnsi="Times New Roman" w:cs="Times New Roman"/>
                <w:sz w:val="20"/>
                <w:szCs w:val="20"/>
              </w:rPr>
              <w:t>, on the Progress Report on Serbia's Accession to the European Union, on recommendations from the Fourth Opinion of the Advisory Committee on the Implementation of the Framework Convention for the Protection of National Minorities, and on the conclusions and recommendations from the Ex-Post Analysis. exercising the rights of national minorities.</w:t>
            </w:r>
          </w:p>
        </w:tc>
      </w:tr>
      <w:tr w:rsidR="00AF1D4B" w:rsidRPr="00AF1D4B" w14:paraId="72709283" w14:textId="77777777" w:rsidTr="00DC5D7D">
        <w:trPr>
          <w:trHeight w:val="1408"/>
        </w:trPr>
        <w:tc>
          <w:tcPr>
            <w:tcW w:w="918" w:type="dxa"/>
            <w:gridSpan w:val="2"/>
            <w:shd w:val="clear" w:color="auto" w:fill="FFFFFF"/>
          </w:tcPr>
          <w:p w14:paraId="630AE110"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3.6.1.3.</w:t>
            </w:r>
          </w:p>
        </w:tc>
        <w:tc>
          <w:tcPr>
            <w:tcW w:w="4950" w:type="dxa"/>
            <w:gridSpan w:val="8"/>
            <w:shd w:val="clear" w:color="auto" w:fill="FFFFFF"/>
          </w:tcPr>
          <w:p w14:paraId="33691D2C"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Identification of adequate model among various options such as:</w:t>
            </w:r>
          </w:p>
          <w:p w14:paraId="6290EC36"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-project financing, </w:t>
            </w:r>
          </w:p>
          <w:p w14:paraId="6CC2BB8A"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-increased  number of programs  in  languages  of national minorities at public service broadcast providers (RTS/RTV) by declaring such content to be public service remit, in line with the new Media Strategy:</w:t>
            </w:r>
          </w:p>
          <w:p w14:paraId="05A19ADE"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-.monitoring the broadcasting of program content in the languages of national minorities in privatized media, who are obliged  to broadcast  in the languages of national minorities pursuant to their  program plans, in the context of monitoring contractual obligations assumed by owners;</w:t>
            </w:r>
          </w:p>
          <w:p w14:paraId="23BEE22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Concurrently reviewing the impact of privatization and the introduction of digital television broadcasting on minority media, in consultation with all national minorities.</w:t>
            </w:r>
          </w:p>
        </w:tc>
        <w:tc>
          <w:tcPr>
            <w:tcW w:w="1890" w:type="dxa"/>
            <w:gridSpan w:val="6"/>
            <w:shd w:val="clear" w:color="auto" w:fill="FFFFFF"/>
          </w:tcPr>
          <w:p w14:paraId="6CF7ED01" w14:textId="77777777" w:rsidR="00AF1D4B" w:rsidRPr="00AF1D4B" w:rsidRDefault="00AF1D4B" w:rsidP="00240172">
            <w:pPr>
              <w:spacing w:before="240" w:line="240" w:lineRule="auto"/>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Culture and Information</w:t>
            </w:r>
          </w:p>
          <w:p w14:paraId="7E4C2796" w14:textId="77777777" w:rsidR="00AF1D4B" w:rsidRPr="00AF1D4B" w:rsidRDefault="00AF1D4B" w:rsidP="00240172">
            <w:pPr>
              <w:spacing w:before="240" w:line="240" w:lineRule="auto"/>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-Regulatory authority of electronic media</w:t>
            </w:r>
          </w:p>
          <w:p w14:paraId="4A9798CE" w14:textId="77777777" w:rsidR="00AF1D4B" w:rsidRPr="00AF1D4B" w:rsidRDefault="00AF1D4B" w:rsidP="00240172">
            <w:pPr>
              <w:spacing w:before="240" w:after="0" w:line="240" w:lineRule="auto"/>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-National councils of national minorities </w:t>
            </w:r>
          </w:p>
        </w:tc>
        <w:tc>
          <w:tcPr>
            <w:tcW w:w="1350" w:type="dxa"/>
            <w:gridSpan w:val="5"/>
            <w:shd w:val="clear" w:color="auto" w:fill="FFFFFF"/>
          </w:tcPr>
          <w:p w14:paraId="34CE05A8"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For the Identification of adequate model: in line with new Media Strategy</w:t>
            </w:r>
          </w:p>
          <w:p w14:paraId="5EBBCA4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For implementation:Continiously</w:t>
            </w:r>
          </w:p>
        </w:tc>
        <w:tc>
          <w:tcPr>
            <w:tcW w:w="2070" w:type="dxa"/>
            <w:gridSpan w:val="5"/>
            <w:shd w:val="clear" w:color="auto" w:fill="FFFFFF"/>
          </w:tcPr>
          <w:p w14:paraId="654D0F17" w14:textId="77777777" w:rsidR="00AF1D4B" w:rsidRPr="00AF1D4B" w:rsidRDefault="00AF1D4B" w:rsidP="00AF1D4B">
            <w:pPr>
              <w:spacing w:before="240" w:after="0" w:line="240" w:lineRule="auto"/>
              <w:jc w:val="center"/>
              <w:rPr>
                <w:rFonts w:ascii="Times New Roman" w:eastAsia="Calibri" w:hAnsi="Times New Roman" w:cs="Times New Roman"/>
                <w:b/>
                <w:sz w:val="20"/>
                <w:szCs w:val="20"/>
              </w:rPr>
            </w:pPr>
            <w:r w:rsidRPr="00AF1D4B">
              <w:rPr>
                <w:rFonts w:ascii="Times New Roman" w:eastAsia="Calibri" w:hAnsi="Times New Roman" w:cs="Times New Roman"/>
                <w:b/>
                <w:sz w:val="20"/>
                <w:szCs w:val="20"/>
              </w:rPr>
              <w:t>Budget  of the Republic of Serbia -</w:t>
            </w:r>
          </w:p>
          <w:p w14:paraId="5848CFC1"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25.926 €</w:t>
            </w:r>
          </w:p>
          <w:p w14:paraId="7C56F640"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8.642 € per year</w:t>
            </w:r>
          </w:p>
        </w:tc>
        <w:tc>
          <w:tcPr>
            <w:tcW w:w="2340" w:type="dxa"/>
            <w:gridSpan w:val="6"/>
            <w:shd w:val="clear" w:color="auto" w:fill="FFFFFF"/>
          </w:tcPr>
          <w:p w14:paraId="2F31FEF8"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Amendments to the Law on Public Information and Media. </w:t>
            </w:r>
          </w:p>
          <w:p w14:paraId="2C0F446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Increased amount of content in the languages of national minorities on public media services.</w:t>
            </w:r>
          </w:p>
        </w:tc>
        <w:tc>
          <w:tcPr>
            <w:tcW w:w="2340" w:type="dxa"/>
            <w:gridSpan w:val="6"/>
            <w:shd w:val="clear" w:color="auto" w:fill="92D050"/>
          </w:tcPr>
          <w:p w14:paraId="60BF7111"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being successfully implemented.</w:t>
            </w:r>
          </w:p>
          <w:p w14:paraId="2B61709E"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In the reporting period decisions were made on the distribution of funds for all announced open calls for the realization of public interest in the field of public information including for the open call for co-financing of projects for the production of media content in the languages of national minorities, with 78 supported projects in the total amount of 41,000,000.00 dinars.</w:t>
            </w:r>
          </w:p>
          <w:p w14:paraId="542A3643"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A Working Group was established for the preparation of the working version of the Draft Law on Amendments to the Law on Public Information and Media, the completion of which is envisaged by February 10, 2023.</w:t>
            </w:r>
          </w:p>
        </w:tc>
      </w:tr>
      <w:tr w:rsidR="00AF1D4B" w:rsidRPr="00AF1D4B" w14:paraId="694FB87F" w14:textId="77777777" w:rsidTr="00DC5D7D">
        <w:trPr>
          <w:trHeight w:val="565"/>
        </w:trPr>
        <w:tc>
          <w:tcPr>
            <w:tcW w:w="918" w:type="dxa"/>
            <w:gridSpan w:val="2"/>
            <w:shd w:val="clear" w:color="auto" w:fill="FFFFFF"/>
          </w:tcPr>
          <w:p w14:paraId="63B19430"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3.6.1.4.</w:t>
            </w:r>
          </w:p>
        </w:tc>
        <w:tc>
          <w:tcPr>
            <w:tcW w:w="4950" w:type="dxa"/>
            <w:gridSpan w:val="8"/>
            <w:shd w:val="clear" w:color="auto" w:fill="FFFFFF"/>
          </w:tcPr>
          <w:p w14:paraId="2E8EE528"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Regular provision of  sufficient and stable funding guaranteeing the sustainability of media in  languages  of national minorities</w:t>
            </w:r>
            <w:r w:rsidRPr="00AF1D4B" w:rsidDel="000C3DE8">
              <w:rPr>
                <w:rFonts w:ascii="Times New Roman" w:eastAsia="Calibri" w:hAnsi="Times New Roman" w:cs="Times New Roman"/>
                <w:sz w:val="20"/>
                <w:szCs w:val="20"/>
              </w:rPr>
              <w:t xml:space="preserve"> </w:t>
            </w:r>
            <w:r w:rsidRPr="00AF1D4B">
              <w:rPr>
                <w:rFonts w:ascii="Times New Roman" w:eastAsia="Calibri" w:hAnsi="Times New Roman" w:cs="Times New Roman"/>
                <w:sz w:val="20"/>
                <w:szCs w:val="20"/>
              </w:rPr>
              <w:t>through:</w:t>
            </w:r>
          </w:p>
          <w:p w14:paraId="3AFA02B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-Continued budgetary support for media owned by the National Minority Councils;</w:t>
            </w:r>
          </w:p>
          <w:p w14:paraId="24467EB2"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-Launching public call for co-financing of media in the languages of national minorities, with full respect of the opinions and proposals of national minority councils on funds distribution and guaranteeing respect of public procurement rules and principles. </w:t>
            </w:r>
          </w:p>
          <w:p w14:paraId="3F773B32"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-co-financing of media in the languages of national minorities from the Budgetary Fund for  national minorities;</w:t>
            </w:r>
          </w:p>
          <w:p w14:paraId="5C26C068"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-Ensuring the participation of national minority councils in the council of the regulatory body for electronic media, based on transparent selection criteria.</w:t>
            </w:r>
          </w:p>
        </w:tc>
        <w:tc>
          <w:tcPr>
            <w:tcW w:w="1890" w:type="dxa"/>
            <w:gridSpan w:val="6"/>
            <w:shd w:val="clear" w:color="auto" w:fill="FFFFFF"/>
          </w:tcPr>
          <w:p w14:paraId="55B04E6A"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Culture and Information</w:t>
            </w:r>
          </w:p>
          <w:p w14:paraId="67BD2347"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-Government of the Autonomous Province of Vojvodina</w:t>
            </w:r>
          </w:p>
          <w:p w14:paraId="5DFF54C6"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-Local self-government units</w:t>
            </w:r>
          </w:p>
        </w:tc>
        <w:tc>
          <w:tcPr>
            <w:tcW w:w="1350" w:type="dxa"/>
            <w:gridSpan w:val="5"/>
            <w:shd w:val="clear" w:color="auto" w:fill="FFFFFF"/>
          </w:tcPr>
          <w:p w14:paraId="2764250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w:t>
            </w:r>
          </w:p>
        </w:tc>
        <w:tc>
          <w:tcPr>
            <w:tcW w:w="2070" w:type="dxa"/>
            <w:gridSpan w:val="5"/>
            <w:shd w:val="clear" w:color="auto" w:fill="FFFFFF"/>
          </w:tcPr>
          <w:p w14:paraId="47EDED2A"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b/>
                <w:sz w:val="20"/>
                <w:szCs w:val="20"/>
              </w:rPr>
              <w:t xml:space="preserve">Budget  of the Republic of Serbia </w:t>
            </w:r>
            <w:r w:rsidRPr="00AF1D4B">
              <w:rPr>
                <w:rFonts w:ascii="Times New Roman" w:eastAsia="Calibri" w:hAnsi="Times New Roman" w:cs="Times New Roman"/>
                <w:sz w:val="20"/>
                <w:szCs w:val="20"/>
              </w:rPr>
              <w:t>-</w:t>
            </w:r>
            <w:r w:rsidRPr="00AF1D4B">
              <w:rPr>
                <w:rFonts w:ascii="Times New Roman" w:eastAsia="Calibri" w:hAnsi="Times New Roman" w:cs="Times New Roman"/>
                <w:b/>
                <w:sz w:val="20"/>
                <w:szCs w:val="20"/>
              </w:rPr>
              <w:t>Fund for National Minorities</w:t>
            </w:r>
            <w:r w:rsidRPr="00AF1D4B">
              <w:rPr>
                <w:rFonts w:ascii="Calibri" w:eastAsia="Calibri" w:hAnsi="Calibri" w:cs="Times New Roman"/>
              </w:rPr>
              <w:t xml:space="preserve"> </w:t>
            </w:r>
            <w:r w:rsidRPr="00AF1D4B">
              <w:rPr>
                <w:rFonts w:ascii="Times New Roman" w:eastAsia="Calibri" w:hAnsi="Times New Roman" w:cs="Times New Roman"/>
                <w:sz w:val="20"/>
                <w:szCs w:val="20"/>
              </w:rPr>
              <w:t>according to the program of priority areas, in accordance with the decision of the Council for National Minorities</w:t>
            </w:r>
          </w:p>
          <w:p w14:paraId="0DB039C1"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252,101€  in 2020</w:t>
            </w:r>
          </w:p>
          <w:p w14:paraId="3CA45E41"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Government of the Autonomous Province of Vojvodina</w:t>
            </w:r>
            <w:r w:rsidRPr="00AF1D4B">
              <w:rPr>
                <w:rFonts w:ascii="Times New Roman" w:eastAsia="Times New Roman" w:hAnsi="Times New Roman" w:cs="Times New Roman"/>
                <w:sz w:val="20"/>
                <w:szCs w:val="20"/>
              </w:rPr>
              <w:t>- costs borne by  Government of the Autonomous Province of Vojvodina</w:t>
            </w:r>
          </w:p>
          <w:p w14:paraId="08C0C5D9"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517.647 €  in  2020</w:t>
            </w:r>
          </w:p>
          <w:p w14:paraId="6672CE5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Local self-government units</w:t>
            </w:r>
            <w:r w:rsidRPr="00AF1D4B">
              <w:rPr>
                <w:rFonts w:ascii="Times New Roman" w:eastAsia="Times New Roman" w:hAnsi="Times New Roman" w:cs="Times New Roman"/>
                <w:sz w:val="20"/>
                <w:szCs w:val="20"/>
              </w:rPr>
              <w:t>- costs borne by  Local self-government units according to funds availability</w:t>
            </w:r>
          </w:p>
          <w:p w14:paraId="5D6244B4"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p>
          <w:p w14:paraId="1DF2A594"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340" w:type="dxa"/>
            <w:gridSpan w:val="6"/>
            <w:shd w:val="clear" w:color="auto" w:fill="FFFFFF"/>
          </w:tcPr>
          <w:p w14:paraId="00C6DFBC"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Funds provided in the Budgetary Fund for National Minorities to provide co-financing of media in the languages of national minorities. </w:t>
            </w:r>
          </w:p>
          <w:p w14:paraId="6881CEEA"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Councils of national minorities participate in the work of the council of the regulatory body for electronic media on the basis of transparent rules.</w:t>
            </w:r>
          </w:p>
        </w:tc>
        <w:tc>
          <w:tcPr>
            <w:tcW w:w="2340" w:type="dxa"/>
            <w:gridSpan w:val="6"/>
            <w:shd w:val="clear" w:color="auto" w:fill="92D050"/>
          </w:tcPr>
          <w:p w14:paraId="56EBD9DF"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311236C6"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Within the open call for co-financing projects for the production of media content in the languages of national minorities in 2022, funds in the total amount of 41,000,000.00 RSD were transferred for the realization of 78 projects.</w:t>
            </w:r>
          </w:p>
          <w:p w14:paraId="22CC1FF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Ministry of Information and Telecommunications continuously provided the necessary advisory and technical support to the users of funds in the open call for co-financing projects for the production of media content in the languages of national minorities in 2022.</w:t>
            </w:r>
          </w:p>
          <w:p w14:paraId="0BF274D6"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The Provincial Secretariat for Culture, Public Information and Relations with Religious Communities</w:t>
            </w:r>
          </w:p>
          <w:p w14:paraId="6F78FB20"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1. </w:t>
            </w:r>
            <w:r w:rsidRPr="00AF1D4B">
              <w:rPr>
                <w:rFonts w:ascii="Times New Roman" w:eastAsia="Times New Roman" w:hAnsi="Times New Roman" w:cs="Times New Roman"/>
                <w:sz w:val="20"/>
                <w:szCs w:val="20"/>
                <w:u w:val="single"/>
              </w:rPr>
              <w:t>For the purpose of financing the media in languages of national minorities, owned by national councils of national minorities</w:t>
            </w:r>
            <w:r w:rsidRPr="00AF1D4B">
              <w:rPr>
                <w:rFonts w:ascii="Times New Roman" w:eastAsia="Times New Roman" w:hAnsi="Times New Roman" w:cs="Times New Roman"/>
                <w:sz w:val="20"/>
                <w:szCs w:val="20"/>
              </w:rPr>
              <w:t>, the total amount of the funds allocated was 390,000,000.00 RSD.</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sz w:val="20"/>
                <w:szCs w:val="20"/>
              </w:rPr>
              <w:t>Current subsidies to public non-financing companies and organisations in the amount of 390,000,000.00 RSD.</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sz w:val="20"/>
                <w:szCs w:val="20"/>
              </w:rPr>
              <w:t>he aforementioned funds were provided for 9 publishers of the newspapers founded by national councils of national minorities, a total of 22 newspapers (one daily newspaper, five weekly, three monthly and 13 youth and/or children newspapers).</w:t>
            </w:r>
          </w:p>
          <w:p w14:paraId="0F46DC1C"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sr-Cyrl-RS"/>
              </w:rPr>
            </w:pPr>
            <w:r w:rsidRPr="00AF1D4B">
              <w:rPr>
                <w:rFonts w:ascii="Times New Roman" w:eastAsia="Times New Roman" w:hAnsi="Times New Roman" w:cs="Times New Roman"/>
                <w:sz w:val="20"/>
                <w:szCs w:val="20"/>
              </w:rPr>
              <w:t xml:space="preserve">2. </w:t>
            </w:r>
            <w:r w:rsidRPr="00AF1D4B">
              <w:rPr>
                <w:rFonts w:ascii="Times New Roman" w:eastAsia="Times New Roman" w:hAnsi="Times New Roman" w:cs="Times New Roman"/>
                <w:sz w:val="20"/>
                <w:szCs w:val="20"/>
                <w:u w:val="single"/>
              </w:rPr>
              <w:t>For co-financing projects for the production of media content in the field of public information in 2022,</w:t>
            </w:r>
            <w:r w:rsidRPr="00AF1D4B">
              <w:rPr>
                <w:rFonts w:ascii="Times New Roman" w:eastAsia="Times New Roman" w:hAnsi="Times New Roman" w:cs="Times New Roman"/>
                <w:sz w:val="20"/>
                <w:szCs w:val="20"/>
              </w:rPr>
              <w:t xml:space="preserve"> until 31 December 2022, all of the allocated funds, or the total of 7,500,000.00 RSD, was paid for the production of media content in the languages of national minorities - 3,500,000.00 RSD to private companies and 4,000,000.00 to non-government organizations.</w:t>
            </w:r>
          </w:p>
          <w:p w14:paraId="2C76DDCA"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The Provincial Secretariat for Education, Regulations, Administration and National Minorities -</w:t>
            </w:r>
            <w:r w:rsidRPr="00AF1D4B">
              <w:rPr>
                <w:rFonts w:ascii="Times New Roman" w:eastAsia="Times New Roman" w:hAnsi="Times New Roman" w:cs="Times New Roman"/>
                <w:sz w:val="20"/>
                <w:szCs w:val="20"/>
              </w:rPr>
              <w:t xml:space="preserve"> </w:t>
            </w:r>
            <w:r w:rsidRPr="00AF1D4B">
              <w:rPr>
                <w:rFonts w:ascii="Times New Roman" w:eastAsia="Times New Roman" w:hAnsi="Times New Roman" w:cs="Times New Roman"/>
                <w:b/>
                <w:sz w:val="20"/>
                <w:szCs w:val="20"/>
              </w:rPr>
              <w:t>National Communities</w:t>
            </w:r>
            <w:r w:rsidRPr="00AF1D4B">
              <w:rPr>
                <w:rFonts w:ascii="Times New Roman" w:eastAsia="Times New Roman" w:hAnsi="Times New Roman" w:cs="Times New Roman"/>
                <w:sz w:val="20"/>
                <w:szCs w:val="20"/>
              </w:rPr>
              <w:t xml:space="preserve"> has planned funds to the national councils of national minorities in 2022, in the total amount of 61,600,000.00 RSD. </w:t>
            </w:r>
          </w:p>
          <w:p w14:paraId="67274A06"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For the purpose of performing the regular activities, which include financing the work of institutions, foundations and companies, whose founder or co-founder is the national council or whose founding rights have been partially or fully transferred to the national council, the Secretariat allocated 30,800,000.00 RSD in 2022. In IV quarter 2022, the Secretariat transferred the funds for this purpose to those national councils based in the territory of APV, for the fourth quarters of 2022, in the amount of 7.700.000,00 RSD. On this basis, among other things, the work of newspaper publishing institutions, i.e. the media owned by national councils of national minorities, is indirectly co-financed.</w:t>
            </w:r>
          </w:p>
        </w:tc>
      </w:tr>
      <w:tr w:rsidR="00AF1D4B" w:rsidRPr="00AF1D4B" w14:paraId="6753BA8B" w14:textId="77777777" w:rsidTr="00DC5D7D">
        <w:trPr>
          <w:trHeight w:val="1408"/>
        </w:trPr>
        <w:tc>
          <w:tcPr>
            <w:tcW w:w="918" w:type="dxa"/>
            <w:gridSpan w:val="2"/>
            <w:shd w:val="clear" w:color="auto" w:fill="FFFFFF"/>
          </w:tcPr>
          <w:p w14:paraId="3265C4B1"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3.6.1.5.</w:t>
            </w:r>
          </w:p>
        </w:tc>
        <w:tc>
          <w:tcPr>
            <w:tcW w:w="4950" w:type="dxa"/>
            <w:gridSpan w:val="8"/>
            <w:shd w:val="clear" w:color="auto" w:fill="FFFFFF"/>
          </w:tcPr>
          <w:p w14:paraId="05378B01"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Raising public awareness about the rights of national minorities and respect for cultural and linguistic diversity by supporting the production of media content in order to achieve equal rights.</w:t>
            </w:r>
          </w:p>
        </w:tc>
        <w:tc>
          <w:tcPr>
            <w:tcW w:w="1890" w:type="dxa"/>
            <w:gridSpan w:val="6"/>
            <w:shd w:val="clear" w:color="auto" w:fill="FFFFFF"/>
          </w:tcPr>
          <w:p w14:paraId="3EDC4A87"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w:t>
            </w:r>
            <w:r w:rsidRPr="00AF1D4B">
              <w:rPr>
                <w:rFonts w:ascii="Times New Roman" w:eastAsia="Times New Roman" w:hAnsi="Times New Roman" w:cs="Times New Roman"/>
                <w:sz w:val="20"/>
                <w:szCs w:val="20"/>
              </w:rPr>
              <w:t>Ministry of Culture and Information</w:t>
            </w:r>
          </w:p>
          <w:p w14:paraId="2423FA7B"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Partners:</w:t>
            </w:r>
          </w:p>
          <w:p w14:paraId="134D079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-Provincial Secretariat for Culture, Public Information and Relations with Religious Communities</w:t>
            </w:r>
          </w:p>
          <w:p w14:paraId="0D28191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-Local government units</w:t>
            </w:r>
          </w:p>
          <w:p w14:paraId="5656A7BF"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-Public media services RTS and RTV</w:t>
            </w:r>
          </w:p>
        </w:tc>
        <w:tc>
          <w:tcPr>
            <w:tcW w:w="1350" w:type="dxa"/>
            <w:gridSpan w:val="5"/>
            <w:shd w:val="clear" w:color="auto" w:fill="FFFFFF"/>
          </w:tcPr>
          <w:p w14:paraId="556E2CE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Continuously</w:t>
            </w:r>
          </w:p>
        </w:tc>
        <w:tc>
          <w:tcPr>
            <w:tcW w:w="2070" w:type="dxa"/>
            <w:gridSpan w:val="5"/>
            <w:shd w:val="clear" w:color="auto" w:fill="FFFFFF"/>
          </w:tcPr>
          <w:p w14:paraId="7EBE07BD" w14:textId="77777777" w:rsidR="00AF1D4B" w:rsidRPr="00AF1D4B" w:rsidRDefault="00AF1D4B" w:rsidP="00AF1D4B">
            <w:pPr>
              <w:spacing w:before="240" w:after="0" w:line="240" w:lineRule="auto"/>
              <w:jc w:val="center"/>
              <w:rPr>
                <w:rFonts w:ascii="Times New Roman" w:eastAsia="Times New Roman" w:hAnsi="Times New Roman" w:cs="Times New Roman"/>
                <w:i/>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i/>
                <w:sz w:val="20"/>
                <w:szCs w:val="20"/>
              </w:rPr>
              <w:t xml:space="preserve"> –</w:t>
            </w:r>
          </w:p>
          <w:p w14:paraId="5B3BCBBA"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654.222 €</w:t>
            </w:r>
          </w:p>
          <w:p w14:paraId="2003985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218.074€ per year</w:t>
            </w:r>
          </w:p>
          <w:p w14:paraId="44F7AEB9"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340" w:type="dxa"/>
            <w:gridSpan w:val="6"/>
            <w:shd w:val="clear" w:color="auto" w:fill="FFFFFF"/>
          </w:tcPr>
          <w:p w14:paraId="6CF6D1BC"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Number of supported projects in competitions for co-financing media content in the languages of national minorities </w:t>
            </w:r>
          </w:p>
          <w:p w14:paraId="53D91407"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Number of minutes on </w:t>
            </w:r>
            <w:r w:rsidRPr="00AF1D4B">
              <w:rPr>
                <w:rFonts w:ascii="Times New Roman" w:eastAsia="Calibri" w:hAnsi="Times New Roman" w:cs="Times New Roman"/>
                <w:sz w:val="20"/>
                <w:szCs w:val="20"/>
              </w:rPr>
              <w:t>public</w:t>
            </w:r>
            <w:r w:rsidRPr="00AF1D4B">
              <w:rPr>
                <w:rFonts w:ascii="Times New Roman" w:eastAsia="Times New Roman" w:hAnsi="Times New Roman" w:cs="Times New Roman"/>
                <w:sz w:val="20"/>
                <w:szCs w:val="20"/>
              </w:rPr>
              <w:t xml:space="preserve"> service broadcasters focused on raising awareness on the rights of National minorities and promoting cultural and linguistic differences and culture of tolerance.</w:t>
            </w:r>
          </w:p>
          <w:p w14:paraId="49E23E9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Particular attention is given to the proposals and opinions of the councils of national minorities in the process of funds allocation for the media content</w:t>
            </w:r>
            <w:r w:rsidRPr="00AF1D4B">
              <w:rPr>
                <w:rFonts w:ascii="Times New Roman" w:eastAsia="Calibri" w:hAnsi="Times New Roman" w:cs="Times New Roman"/>
                <w:sz w:val="20"/>
                <w:szCs w:val="20"/>
              </w:rPr>
              <w:t xml:space="preserve"> </w:t>
            </w:r>
            <w:r w:rsidRPr="00AF1D4B">
              <w:rPr>
                <w:rFonts w:ascii="Times New Roman" w:eastAsia="Times New Roman" w:hAnsi="Times New Roman" w:cs="Times New Roman"/>
                <w:sz w:val="20"/>
                <w:szCs w:val="20"/>
              </w:rPr>
              <w:t>on the rights of National minorities and promoting cultural and linguistic differences and culture of tolerance.</w:t>
            </w:r>
          </w:p>
        </w:tc>
        <w:tc>
          <w:tcPr>
            <w:tcW w:w="2340" w:type="dxa"/>
            <w:gridSpan w:val="6"/>
            <w:shd w:val="clear" w:color="auto" w:fill="92D050"/>
          </w:tcPr>
          <w:p w14:paraId="0788E05C"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Аctivity is being successfully implemented.</w:t>
            </w:r>
          </w:p>
          <w:p w14:paraId="2913DC4D" w14:textId="77777777" w:rsidR="00AF1D4B" w:rsidRPr="00240172" w:rsidRDefault="00AF1D4B" w:rsidP="008E2A58">
            <w:pPr>
              <w:spacing w:after="0" w:line="240" w:lineRule="atLeast"/>
              <w:jc w:val="both"/>
              <w:rPr>
                <w:rFonts w:ascii="Times New Roman" w:eastAsia="Times New Roman" w:hAnsi="Times New Roman" w:cs="Times New Roman"/>
                <w:sz w:val="20"/>
                <w:szCs w:val="20"/>
                <w:lang w:val="en-GB"/>
              </w:rPr>
            </w:pPr>
            <w:r w:rsidRPr="00240172">
              <w:rPr>
                <w:rFonts w:ascii="Times New Roman" w:eastAsia="Times New Roman" w:hAnsi="Times New Roman" w:cs="Times New Roman"/>
                <w:sz w:val="20"/>
                <w:szCs w:val="20"/>
                <w:lang w:val="en-GB"/>
              </w:rPr>
              <w:t>At open calls for co-financing of media content in the field of public information, projects that advocate multiculturalism, that promote democratic values and tolerance are regularly supported. In 2022, in this context, 9 projects were supported at various open calls in the total amount of RSD 4,652,000.</w:t>
            </w:r>
          </w:p>
          <w:p w14:paraId="79F73642"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implementation of projects supported in 2022 in open calls for co-financing of media content in the field of public information is underway, including the projects that advocate multiculturalism, that promote democratic values and tolerance. The Ministry continuously provided the necessary advisory technical support to the users of the funds.</w:t>
            </w:r>
          </w:p>
          <w:p w14:paraId="1BE97C56"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Provincial Secretariat for Culture, Public Information and Relations with Religious Communities</w:t>
            </w:r>
            <w:r w:rsidRPr="00AF1D4B">
              <w:rPr>
                <w:rFonts w:ascii="Times New Roman" w:eastAsia="Times New Roman" w:hAnsi="Times New Roman" w:cs="Times New Roman"/>
                <w:sz w:val="20"/>
                <w:szCs w:val="20"/>
              </w:rPr>
              <w:t xml:space="preserve"> - </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sz w:val="20"/>
                <w:szCs w:val="20"/>
              </w:rPr>
              <w:t>In 2022, the total of 73 projects were supported in public calls for co-financing media content in the languages of national minorities. Special focus is put on the proposals and opinions of councils of national minorities in the process of funds allocation for the media content on the rights of national minorities and promoting cultural and linguistic differences and culture of tolerance. The activity has been continuously implemented. For each project financed by the Provincial Secretariat for Culture, Public Information and Relations with Religious Communities, the opinion of the national council of the national minority to which the project refers is obtained.</w:t>
            </w:r>
          </w:p>
        </w:tc>
      </w:tr>
      <w:tr w:rsidR="00AF1D4B" w:rsidRPr="00AF1D4B" w14:paraId="1213EC02" w14:textId="77777777" w:rsidTr="00DC5D7D">
        <w:trPr>
          <w:trHeight w:val="1408"/>
        </w:trPr>
        <w:tc>
          <w:tcPr>
            <w:tcW w:w="918" w:type="dxa"/>
            <w:gridSpan w:val="2"/>
            <w:shd w:val="clear" w:color="auto" w:fill="FFFFFF"/>
          </w:tcPr>
          <w:p w14:paraId="12285565"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3.6.1.6.</w:t>
            </w:r>
          </w:p>
        </w:tc>
        <w:tc>
          <w:tcPr>
            <w:tcW w:w="4950" w:type="dxa"/>
            <w:gridSpan w:val="8"/>
            <w:shd w:val="clear" w:color="auto" w:fill="FFFFFF"/>
          </w:tcPr>
          <w:p w14:paraId="3060B09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Full implementation of the Law on textbooks which permanently ensures the required number of textbooks in languages of national minorities for each school year.</w:t>
            </w:r>
          </w:p>
        </w:tc>
        <w:tc>
          <w:tcPr>
            <w:tcW w:w="1890" w:type="dxa"/>
            <w:gridSpan w:val="6"/>
            <w:shd w:val="clear" w:color="auto" w:fill="FFFFFF"/>
          </w:tcPr>
          <w:p w14:paraId="0862C9A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Education</w:t>
            </w:r>
          </w:p>
          <w:p w14:paraId="50DFB642"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-National Education Council</w:t>
            </w:r>
          </w:p>
          <w:p w14:paraId="315FD59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-Institute for educational resources</w:t>
            </w:r>
          </w:p>
          <w:p w14:paraId="44921D5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-Institute for </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Evaluation of Quality of Education</w:t>
            </w:r>
          </w:p>
        </w:tc>
        <w:tc>
          <w:tcPr>
            <w:tcW w:w="1350" w:type="dxa"/>
            <w:gridSpan w:val="5"/>
            <w:shd w:val="clear" w:color="auto" w:fill="FFFFFF"/>
          </w:tcPr>
          <w:p w14:paraId="347C1C0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Continuously, commencing from II quarter of 2018.</w:t>
            </w:r>
          </w:p>
        </w:tc>
        <w:tc>
          <w:tcPr>
            <w:tcW w:w="2070" w:type="dxa"/>
            <w:gridSpan w:val="5"/>
            <w:shd w:val="clear" w:color="auto" w:fill="FFFFFF"/>
          </w:tcPr>
          <w:p w14:paraId="184CCDDB" w14:textId="77777777" w:rsidR="00AF1D4B" w:rsidRPr="00AF1D4B" w:rsidRDefault="00AF1D4B" w:rsidP="00AF1D4B">
            <w:pPr>
              <w:spacing w:before="240" w:after="0" w:line="240" w:lineRule="auto"/>
              <w:jc w:val="center"/>
              <w:rPr>
                <w:rFonts w:ascii="Times New Roman" w:eastAsia="Times New Roman" w:hAnsi="Times New Roman" w:cs="Times New Roman"/>
                <w:bCs/>
                <w:sz w:val="20"/>
                <w:szCs w:val="20"/>
              </w:rPr>
            </w:pPr>
            <w:r w:rsidRPr="00AF1D4B">
              <w:rPr>
                <w:rFonts w:ascii="Times New Roman" w:eastAsia="Times New Roman" w:hAnsi="Times New Roman" w:cs="Times New Roman"/>
                <w:sz w:val="20"/>
                <w:szCs w:val="20"/>
              </w:rPr>
              <w:t>For monitoring implementation:</w:t>
            </w:r>
            <w:r w:rsidRPr="00AF1D4B">
              <w:rPr>
                <w:rFonts w:ascii="Times New Roman" w:eastAsia="Times New Roman" w:hAnsi="Times New Roman" w:cs="Times New Roman"/>
                <w:b/>
                <w:sz w:val="20"/>
                <w:szCs w:val="20"/>
              </w:rPr>
              <w:t xml:space="preserve"> Budget of Republic of Serbia- </w:t>
            </w:r>
            <w:r w:rsidRPr="00AF1D4B">
              <w:rPr>
                <w:rFonts w:ascii="Times New Roman" w:eastAsia="Times New Roman" w:hAnsi="Times New Roman" w:cs="Times New Roman"/>
                <w:bCs/>
                <w:sz w:val="20"/>
                <w:szCs w:val="20"/>
              </w:rPr>
              <w:t>17.931 €</w:t>
            </w:r>
          </w:p>
          <w:p w14:paraId="558207B3" w14:textId="77777777" w:rsidR="00AF1D4B" w:rsidRPr="00AF1D4B" w:rsidRDefault="00AF1D4B" w:rsidP="00AF1D4B">
            <w:pPr>
              <w:spacing w:before="240" w:after="0" w:line="240" w:lineRule="auto"/>
              <w:jc w:val="center"/>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in 2020.- 5.977 €</w:t>
            </w:r>
          </w:p>
          <w:p w14:paraId="786E4041" w14:textId="77777777" w:rsidR="00AF1D4B" w:rsidRPr="00AF1D4B" w:rsidRDefault="00AF1D4B" w:rsidP="00AF1D4B">
            <w:pPr>
              <w:spacing w:before="240" w:after="0" w:line="240" w:lineRule="auto"/>
              <w:jc w:val="center"/>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in 2021.- 5.977 €</w:t>
            </w:r>
          </w:p>
          <w:p w14:paraId="38A402D6"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Cs/>
                <w:sz w:val="20"/>
                <w:szCs w:val="20"/>
              </w:rPr>
              <w:t>in 2022.- 5.977 €</w:t>
            </w:r>
          </w:p>
        </w:tc>
        <w:tc>
          <w:tcPr>
            <w:tcW w:w="2340" w:type="dxa"/>
            <w:gridSpan w:val="6"/>
            <w:shd w:val="clear" w:color="auto" w:fill="FFFFFF"/>
          </w:tcPr>
          <w:p w14:paraId="070DA3F0"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Textbooks in minority languages adequately reflect the needs expressed by national minorities, remaining obstacles are removed and exercise of the right to education in minority languages is ensured.</w:t>
            </w:r>
          </w:p>
          <w:p w14:paraId="3156D9A6"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 completion of the textbook plan for teaching in the languages of national minorities according to the reformed school-based teaching and learning programs by school year;</w:t>
            </w:r>
          </w:p>
        </w:tc>
        <w:tc>
          <w:tcPr>
            <w:tcW w:w="2340" w:type="dxa"/>
            <w:gridSpan w:val="6"/>
            <w:shd w:val="clear" w:color="auto" w:fill="92D050"/>
          </w:tcPr>
          <w:p w14:paraId="6BE87644"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Аctivity is being successfully implemented.</w:t>
            </w:r>
          </w:p>
          <w:p w14:paraId="500DFB0C"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bidi="en-GB"/>
              </w:rPr>
            </w:pPr>
            <w:r w:rsidRPr="00AF1D4B">
              <w:rPr>
                <w:rFonts w:ascii="Times New Roman" w:eastAsia="Times New Roman" w:hAnsi="Times New Roman" w:cs="Times New Roman"/>
                <w:sz w:val="20"/>
                <w:szCs w:val="20"/>
                <w:lang w:bidi="en-GB"/>
              </w:rPr>
              <w:t>Students who attend all classes in one of the eight languages of the national minority (Albanian, Bosnian, Bulgarian, Hungarian, Ruthenian, Romanian, Slovak, and Croatian), as well as students who attend classes in Serbian and are members of national minorities and attend the programme Mother tongue/speech with elements of national culture, have a total of 1011 textbook units available, of which 547 were published according to the reformed curriculum and 24 units for the compulsory subject Serbian as a non-native language in the Catalogue of textbooks in the languages of national minorities for preschool, primary and secondary school for the academic year 2022/2023 (</w:t>
            </w:r>
            <w:hyperlink r:id="rId33" w:history="1">
              <w:r w:rsidRPr="00AF1D4B">
                <w:rPr>
                  <w:rFonts w:ascii="Times New Roman" w:eastAsia="Times New Roman" w:hAnsi="Times New Roman" w:cs="Times New Roman"/>
                  <w:color w:val="0000FF"/>
                  <w:sz w:val="20"/>
                  <w:szCs w:val="20"/>
                  <w:u w:val="single"/>
                  <w:lang w:bidi="en-GB"/>
                </w:rPr>
                <w:t>https://mpn.gov.rs/wp-content/uploads/2022/03/Katalog-udzbenika-na-jezicima-nacionalnih-manjina.pdf</w:t>
              </w:r>
            </w:hyperlink>
            <w:r w:rsidRPr="00AF1D4B">
              <w:rPr>
                <w:rFonts w:ascii="Times New Roman" w:eastAsia="Times New Roman" w:hAnsi="Times New Roman" w:cs="Times New Roman"/>
                <w:sz w:val="20"/>
                <w:szCs w:val="20"/>
                <w:lang w:bidi="en-GB"/>
              </w:rPr>
              <w:t xml:space="preserve">) </w:t>
            </w:r>
          </w:p>
          <w:p w14:paraId="4364EE39"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bidi="en-GB"/>
              </w:rPr>
            </w:pPr>
            <w:r w:rsidRPr="00AF1D4B">
              <w:rPr>
                <w:rFonts w:ascii="Times New Roman" w:eastAsia="Times New Roman" w:hAnsi="Times New Roman" w:cs="Times New Roman"/>
                <w:sz w:val="20"/>
                <w:szCs w:val="20"/>
                <w:lang w:bidi="en-GB"/>
              </w:rPr>
              <w:t xml:space="preserve">For the school year 2022/23, a total of 64,689 free textbooks in the languages of national minorities have been provided.   </w:t>
            </w:r>
          </w:p>
        </w:tc>
      </w:tr>
      <w:tr w:rsidR="00AF1D4B" w:rsidRPr="00AF1D4B" w14:paraId="548F3B2D" w14:textId="77777777" w:rsidTr="00DC5D7D">
        <w:trPr>
          <w:trHeight w:val="706"/>
        </w:trPr>
        <w:tc>
          <w:tcPr>
            <w:tcW w:w="918" w:type="dxa"/>
            <w:gridSpan w:val="2"/>
            <w:shd w:val="clear" w:color="auto" w:fill="FFFFFF"/>
          </w:tcPr>
          <w:p w14:paraId="2151C067"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3.6.1.7.</w:t>
            </w:r>
          </w:p>
        </w:tc>
        <w:tc>
          <w:tcPr>
            <w:tcW w:w="4950" w:type="dxa"/>
            <w:gridSpan w:val="8"/>
            <w:shd w:val="clear" w:color="auto" w:fill="FFFFFF"/>
          </w:tcPr>
          <w:p w14:paraId="584EE152"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Adopt and monitor the implementation of a new bylaw that regulates the response of the institution in case of doubt or an established discriminatory behavior.</w:t>
            </w:r>
          </w:p>
        </w:tc>
        <w:tc>
          <w:tcPr>
            <w:tcW w:w="1890" w:type="dxa"/>
            <w:gridSpan w:val="6"/>
            <w:shd w:val="clear" w:color="auto" w:fill="FFFFFF"/>
          </w:tcPr>
          <w:p w14:paraId="6526DF9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Education</w:t>
            </w:r>
          </w:p>
        </w:tc>
        <w:tc>
          <w:tcPr>
            <w:tcW w:w="1350" w:type="dxa"/>
            <w:gridSpan w:val="5"/>
            <w:shd w:val="clear" w:color="auto" w:fill="FFFFFF"/>
          </w:tcPr>
          <w:p w14:paraId="1F5C13F9"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p>
          <w:p w14:paraId="2A76FDD1"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For adoption: By II quarter of 2019.</w:t>
            </w:r>
          </w:p>
          <w:p w14:paraId="31F403E8"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For monitoring implementation:</w:t>
            </w:r>
          </w:p>
          <w:p w14:paraId="7946B1F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Continuously, through annual reports</w:t>
            </w:r>
          </w:p>
        </w:tc>
        <w:tc>
          <w:tcPr>
            <w:tcW w:w="2070" w:type="dxa"/>
            <w:gridSpan w:val="5"/>
            <w:shd w:val="clear" w:color="auto" w:fill="FFFFFF"/>
          </w:tcPr>
          <w:p w14:paraId="28267D5E"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Republic of Serbia</w:t>
            </w:r>
            <w:r w:rsidRPr="00AF1D4B">
              <w:rPr>
                <w:rFonts w:ascii="Times New Roman" w:eastAsia="Times New Roman" w:hAnsi="Times New Roman" w:cs="Times New Roman"/>
                <w:sz w:val="20"/>
                <w:szCs w:val="20"/>
              </w:rPr>
              <w:t xml:space="preserve">- </w:t>
            </w:r>
          </w:p>
          <w:p w14:paraId="67A445CE"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9.468 €</w:t>
            </w:r>
          </w:p>
          <w:p w14:paraId="2416D4B1"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 xml:space="preserve"> 3.156 € per year</w:t>
            </w:r>
          </w:p>
        </w:tc>
        <w:tc>
          <w:tcPr>
            <w:tcW w:w="2340" w:type="dxa"/>
            <w:gridSpan w:val="6"/>
            <w:shd w:val="clear" w:color="auto" w:fill="FFFFFF"/>
          </w:tcPr>
          <w:p w14:paraId="1AEA508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Annual report on the work of the schools submitted to Ministry of Education which contains reports prepared by school teams for protection from discrimination indicating determined discrimination or segregation.</w:t>
            </w:r>
          </w:p>
        </w:tc>
        <w:tc>
          <w:tcPr>
            <w:tcW w:w="2340" w:type="dxa"/>
            <w:gridSpan w:val="6"/>
            <w:shd w:val="clear" w:color="auto" w:fill="92D050"/>
          </w:tcPr>
          <w:p w14:paraId="2A1F6CA3"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Аctivity is being successfully implemented.</w:t>
            </w:r>
          </w:p>
          <w:p w14:paraId="129761CA"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bidi="en-GB"/>
              </w:rPr>
            </w:pPr>
            <w:r w:rsidRPr="00AF1D4B">
              <w:rPr>
                <w:rFonts w:ascii="Times New Roman" w:eastAsia="Times New Roman" w:hAnsi="Times New Roman" w:cs="Times New Roman"/>
                <w:sz w:val="20"/>
                <w:szCs w:val="20"/>
                <w:lang w:val="en-GB" w:bidi="en-GB"/>
              </w:rPr>
              <w:t xml:space="preserve">During 2022, a total of 200 employees in the educational system have improved their knowledge and skills for the application of these by-laws, while a total of 800 employees have participated in these trainings thus far. In cooperation with the Ministry of Education and the Center for Interactive Pedagogy, with the support of the Pestalozzi Children's Foundation, the Guide for preventing segregation in educational institutions and undertaking measures for desegregation was developed, which is available at the following link: </w:t>
            </w:r>
            <w:hyperlink r:id="rId34" w:history="1">
              <w:r w:rsidRPr="00AF1D4B">
                <w:rPr>
                  <w:rFonts w:ascii="Times New Roman" w:eastAsia="Times New Roman" w:hAnsi="Times New Roman" w:cs="Times New Roman"/>
                  <w:color w:val="0000FF"/>
                  <w:sz w:val="20"/>
                  <w:szCs w:val="20"/>
                  <w:u w:val="single"/>
                  <w:lang w:val="en-GB" w:bidi="en-GB"/>
                </w:rPr>
                <w:t>https://prosveta.gov.rs/vesti/vodic-za-sprecavanje-segregacije-u-ustanovama-obrazovanja-i-vaspitanja-i-preduzimanje-mera-za-desegregaciju/?highlight=%22%D1%81%D0%B5%D0%B3%D1%80%D0%B5%D0%B3%22</w:t>
              </w:r>
            </w:hyperlink>
            <w:r w:rsidRPr="00AF1D4B">
              <w:rPr>
                <w:rFonts w:ascii="Times New Roman" w:eastAsia="Times New Roman" w:hAnsi="Times New Roman" w:cs="Times New Roman"/>
                <w:sz w:val="20"/>
                <w:szCs w:val="20"/>
                <w:lang w:val="en-GB" w:bidi="en-GB"/>
              </w:rPr>
              <w:t xml:space="preserve"> </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sz w:val="20"/>
                <w:szCs w:val="20"/>
                <w:lang w:val="en-GB" w:bidi="en-GB"/>
              </w:rPr>
              <w:t>and represents an activity which completes the resources in education for the implementation of legislation that achieves fair and non-discriminatory education and society as a whole.</w:t>
            </w:r>
          </w:p>
        </w:tc>
      </w:tr>
      <w:tr w:rsidR="00AF1D4B" w:rsidRPr="00AF1D4B" w14:paraId="322B1826" w14:textId="77777777" w:rsidTr="00DC5D7D">
        <w:trPr>
          <w:trHeight w:val="1408"/>
        </w:trPr>
        <w:tc>
          <w:tcPr>
            <w:tcW w:w="918" w:type="dxa"/>
            <w:gridSpan w:val="2"/>
            <w:shd w:val="clear" w:color="auto" w:fill="FFFFFF"/>
          </w:tcPr>
          <w:p w14:paraId="15DE216A"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3.6.1.8.</w:t>
            </w:r>
          </w:p>
        </w:tc>
        <w:tc>
          <w:tcPr>
            <w:tcW w:w="4950" w:type="dxa"/>
            <w:gridSpan w:val="8"/>
            <w:shd w:val="clear" w:color="auto" w:fill="FFFFFF"/>
          </w:tcPr>
          <w:p w14:paraId="05B4A0D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Introduction of the contents and topics that develop knowledge about rights of national minorities and the basic characteristics of national minorities living in the Republic of Serbia, promotion of culture of tolerance between members of the majority and national minority communities and inclusion of such content into the formal education system.</w:t>
            </w:r>
          </w:p>
          <w:p w14:paraId="7D8B674A"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Conduct ongoing performance evaluation, monitoring and improving the effects of introduced programs.</w:t>
            </w:r>
          </w:p>
          <w:p w14:paraId="68068681"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1890" w:type="dxa"/>
            <w:gridSpan w:val="6"/>
            <w:shd w:val="clear" w:color="auto" w:fill="FFFFFF"/>
          </w:tcPr>
          <w:p w14:paraId="5D62F008"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-Ministry of Education</w:t>
            </w:r>
          </w:p>
          <w:p w14:paraId="379F55B2"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-National Education Council</w:t>
            </w:r>
          </w:p>
          <w:p w14:paraId="76A771FD"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-Institute for Evaluation of Quality of Education</w:t>
            </w:r>
          </w:p>
          <w:p w14:paraId="10CCFF6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-Institute for educational resources</w:t>
            </w:r>
          </w:p>
          <w:p w14:paraId="236FF6DB"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-CSOs</w:t>
            </w:r>
          </w:p>
          <w:p w14:paraId="195DE582"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-National Councils of national minorities</w:t>
            </w:r>
          </w:p>
          <w:p w14:paraId="423A7DA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350" w:type="dxa"/>
            <w:gridSpan w:val="5"/>
            <w:shd w:val="clear" w:color="auto" w:fill="FFFFFF"/>
          </w:tcPr>
          <w:p w14:paraId="58F41A55"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p>
          <w:p w14:paraId="27A30978"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Introduction of topics and forms of work in formal education: Continuously, commencing from adoption of new Law on textbooks</w:t>
            </w:r>
          </w:p>
          <w:p w14:paraId="34AF0B3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Performance evaluation and monitoring:  Continuously, commencing from its introduction</w:t>
            </w:r>
          </w:p>
        </w:tc>
        <w:tc>
          <w:tcPr>
            <w:tcW w:w="2070" w:type="dxa"/>
            <w:gridSpan w:val="5"/>
            <w:shd w:val="clear" w:color="auto" w:fill="FFFFFF"/>
          </w:tcPr>
          <w:p w14:paraId="3A4E604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 xml:space="preserve">-Introduction of topics and forms of work in formal education: </w:t>
            </w:r>
            <w:r w:rsidRPr="00AF1D4B">
              <w:rPr>
                <w:rFonts w:ascii="Times New Roman" w:eastAsia="Times New Roman" w:hAnsi="Times New Roman" w:cs="Times New Roman"/>
                <w:b/>
                <w:sz w:val="20"/>
                <w:szCs w:val="20"/>
              </w:rPr>
              <w:t>Budget of Republic of Serbia</w:t>
            </w:r>
            <w:r w:rsidRPr="00AF1D4B">
              <w:rPr>
                <w:rFonts w:ascii="Times New Roman" w:eastAsia="Times New Roman" w:hAnsi="Times New Roman" w:cs="Times New Roman"/>
                <w:sz w:val="20"/>
                <w:szCs w:val="20"/>
              </w:rPr>
              <w:t xml:space="preserve">- </w:t>
            </w:r>
          </w:p>
          <w:p w14:paraId="6BCF493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11.706 €</w:t>
            </w:r>
          </w:p>
          <w:p w14:paraId="0A38DE9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 - 9.663 €</w:t>
            </w:r>
          </w:p>
          <w:p w14:paraId="42C0C47D"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2021.- 1021 €</w:t>
            </w:r>
          </w:p>
          <w:p w14:paraId="783EC3A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2022.- 1022 €</w:t>
            </w:r>
          </w:p>
          <w:p w14:paraId="1AE3D7A0"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p>
          <w:p w14:paraId="31D3CA66" w14:textId="77777777" w:rsidR="00AF1D4B" w:rsidRPr="00AF1D4B" w:rsidRDefault="00AF1D4B" w:rsidP="00AF1D4B">
            <w:pPr>
              <w:spacing w:before="240" w:after="0" w:line="240" w:lineRule="auto"/>
              <w:jc w:val="both"/>
              <w:rPr>
                <w:rFonts w:ascii="Calibri" w:eastAsia="Calibri" w:hAnsi="Calibri" w:cs="Times New Roman"/>
              </w:rPr>
            </w:pPr>
          </w:p>
          <w:p w14:paraId="25088A84"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340" w:type="dxa"/>
            <w:gridSpan w:val="6"/>
            <w:shd w:val="clear" w:color="auto" w:fill="FFFFFF"/>
          </w:tcPr>
          <w:p w14:paraId="53B6AD2A"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Determined content themes and forms of work that promote a culture of tolerance between members of the majority and</w:t>
            </w:r>
            <w:r w:rsidRPr="00AF1D4B">
              <w:rPr>
                <w:rFonts w:ascii="Times New Roman" w:eastAsia="Calibri" w:hAnsi="Times New Roman" w:cs="Times New Roman"/>
                <w:sz w:val="20"/>
                <w:szCs w:val="20"/>
              </w:rPr>
              <w:t xml:space="preserve"> national</w:t>
            </w:r>
            <w:r w:rsidRPr="00AF1D4B">
              <w:rPr>
                <w:rFonts w:ascii="Times New Roman" w:eastAsia="Times New Roman" w:hAnsi="Times New Roman" w:cs="Times New Roman"/>
                <w:sz w:val="20"/>
                <w:szCs w:val="20"/>
              </w:rPr>
              <w:t xml:space="preserve"> minority communities.</w:t>
            </w:r>
          </w:p>
          <w:p w14:paraId="221DFB7A"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Themes and forms of work introduced into formal education at different levels. </w:t>
            </w:r>
          </w:p>
          <w:p w14:paraId="73453B47"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Performance evaluation and monitoring actively performed.</w:t>
            </w:r>
          </w:p>
          <w:p w14:paraId="4200095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2340" w:type="dxa"/>
            <w:gridSpan w:val="6"/>
            <w:shd w:val="clear" w:color="auto" w:fill="92D050"/>
          </w:tcPr>
          <w:p w14:paraId="1672C2FF"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Аctivity is being successfully implemented.</w:t>
            </w:r>
          </w:p>
          <w:p w14:paraId="4BAF5E31"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bidi="en-GB"/>
              </w:rPr>
            </w:pPr>
            <w:r w:rsidRPr="00AF1D4B">
              <w:rPr>
                <w:rFonts w:ascii="Times New Roman" w:eastAsia="Times New Roman" w:hAnsi="Times New Roman" w:cs="Times New Roman"/>
                <w:bCs/>
                <w:sz w:val="20"/>
                <w:szCs w:val="20"/>
                <w:lang w:bidi="en-GB"/>
              </w:rPr>
              <w:t xml:space="preserve">During the previous period, an evaluation of the works of trainees who had completed the Training for Pedagogical Assistant for Children and Students of Roma Nationality who need Additional Support in Education was carried out, and the best works - examples of good practice, were included in the database of works and can be found on the website of the Institute for Improvement of Education.  Certificates were distributed to all trainees who had completed all their responsibilities within the training. </w:t>
            </w:r>
          </w:p>
          <w:p w14:paraId="21BD686D"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bidi="en-GB"/>
              </w:rPr>
            </w:pPr>
            <w:r w:rsidRPr="00AF1D4B">
              <w:rPr>
                <w:rFonts w:ascii="Times New Roman" w:eastAsia="Times New Roman" w:hAnsi="Times New Roman" w:cs="Times New Roman"/>
                <w:bCs/>
                <w:sz w:val="20"/>
                <w:szCs w:val="20"/>
                <w:lang w:bidi="en-GB"/>
              </w:rPr>
              <w:t>The Institute for the Improvement of Education had launched the third cycle of training “Our students in the world of critical thinking and media literacy”, which offers practical examples that are immediately applicable in practice, which promote the values of democratic culture in schools and the community.</w:t>
            </w:r>
          </w:p>
          <w:p w14:paraId="7A5BE347"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bidi="en-GB"/>
              </w:rPr>
            </w:pPr>
            <w:r w:rsidRPr="00AF1D4B">
              <w:rPr>
                <w:rFonts w:ascii="Times New Roman" w:eastAsia="Times New Roman" w:hAnsi="Times New Roman" w:cs="Times New Roman"/>
                <w:bCs/>
                <w:sz w:val="20"/>
                <w:szCs w:val="20"/>
                <w:lang w:bidi="en-GB"/>
              </w:rPr>
              <w:t>Another round of training of public interest, titled “</w:t>
            </w:r>
            <w:r w:rsidRPr="00AF1D4B">
              <w:rPr>
                <w:rFonts w:ascii="Times New Roman" w:eastAsia="Times New Roman" w:hAnsi="Times New Roman" w:cs="Times New Roman"/>
                <w:bCs/>
                <w:i/>
                <w:sz w:val="20"/>
                <w:szCs w:val="20"/>
                <w:lang w:bidi="en-GB"/>
              </w:rPr>
              <w:t>Teacher training for the implementation of the teaching and learning programme and general standards of educational achievement Serbian as a foreign language</w:t>
            </w:r>
            <w:r w:rsidRPr="00AF1D4B">
              <w:rPr>
                <w:rFonts w:ascii="Times New Roman" w:eastAsia="Times New Roman" w:hAnsi="Times New Roman" w:cs="Times New Roman"/>
                <w:bCs/>
                <w:sz w:val="20"/>
                <w:szCs w:val="20"/>
                <w:lang w:bidi="en-GB"/>
              </w:rPr>
              <w:t>”. The programme was attended by 35 teachers of primary and secondary schools at which foreign citizens, stateless persons and students who do not know the language at which the teaching is conducted receive their education.</w:t>
            </w:r>
          </w:p>
        </w:tc>
      </w:tr>
      <w:tr w:rsidR="00AF1D4B" w:rsidRPr="00AF1D4B" w14:paraId="07C383E2" w14:textId="77777777" w:rsidTr="00DC5D7D">
        <w:trPr>
          <w:trHeight w:val="706"/>
        </w:trPr>
        <w:tc>
          <w:tcPr>
            <w:tcW w:w="918" w:type="dxa"/>
            <w:gridSpan w:val="2"/>
            <w:shd w:val="clear" w:color="auto" w:fill="FFFFFF"/>
          </w:tcPr>
          <w:p w14:paraId="3A4A3F4C"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3.6.1.9.</w:t>
            </w:r>
          </w:p>
        </w:tc>
        <w:tc>
          <w:tcPr>
            <w:tcW w:w="4950" w:type="dxa"/>
            <w:gridSpan w:val="8"/>
            <w:shd w:val="clear" w:color="auto" w:fill="FFFFFF"/>
          </w:tcPr>
          <w:p w14:paraId="4D6B2A1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Improving the quality of the content of textbooks, curricula and other educational materials at all levels of education and the elimination of discriminatory content related to national minorities, through:</w:t>
            </w:r>
          </w:p>
          <w:p w14:paraId="233B7CC5"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-continuous monitoring of the content of textbooks and teaching materials at all levels of education;</w:t>
            </w:r>
          </w:p>
          <w:p w14:paraId="3C2E4A10"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-development of standards and technical guidelines;</w:t>
            </w:r>
          </w:p>
          <w:p w14:paraId="56DC2001"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p w14:paraId="55C4982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1890" w:type="dxa"/>
            <w:gridSpan w:val="6"/>
            <w:shd w:val="clear" w:color="auto" w:fill="FFFFFF"/>
          </w:tcPr>
          <w:p w14:paraId="720F2A66" w14:textId="77777777" w:rsidR="00AF1D4B" w:rsidRPr="00AF1D4B" w:rsidRDefault="00AF1D4B" w:rsidP="00AF1D4B">
            <w:pPr>
              <w:suppressAutoHyphens/>
              <w:spacing w:after="0" w:line="100" w:lineRule="atLeast"/>
              <w:rPr>
                <w:rFonts w:ascii="Times New Roman" w:eastAsia="MS ??" w:hAnsi="Times New Roman" w:cs="Times New Roman"/>
                <w:bCs/>
                <w:sz w:val="20"/>
                <w:szCs w:val="20"/>
                <w:lang w:eastAsia="ar-SA"/>
              </w:rPr>
            </w:pPr>
            <w:r w:rsidRPr="00AF1D4B">
              <w:rPr>
                <w:rFonts w:ascii="Times New Roman" w:eastAsia="MS ??" w:hAnsi="Times New Roman" w:cs="Times New Roman"/>
                <w:bCs/>
                <w:sz w:val="20"/>
                <w:szCs w:val="20"/>
                <w:lang w:eastAsia="ar-SA"/>
              </w:rPr>
              <w:t>-Institute for improvement of education and upbringing</w:t>
            </w:r>
          </w:p>
          <w:p w14:paraId="4ADA7767" w14:textId="77777777" w:rsidR="00AF1D4B" w:rsidRPr="00AF1D4B" w:rsidRDefault="00AF1D4B" w:rsidP="00AF1D4B">
            <w:pPr>
              <w:suppressAutoHyphens/>
              <w:spacing w:after="0" w:line="100" w:lineRule="atLeast"/>
              <w:rPr>
                <w:rFonts w:ascii="Times New Roman" w:eastAsia="MS ??" w:hAnsi="Times New Roman" w:cs="Times New Roman"/>
                <w:bCs/>
                <w:sz w:val="20"/>
                <w:szCs w:val="20"/>
                <w:lang w:eastAsia="ar-SA"/>
              </w:rPr>
            </w:pPr>
          </w:p>
          <w:p w14:paraId="3A2376EC" w14:textId="77777777" w:rsidR="00AF1D4B" w:rsidRPr="00AF1D4B" w:rsidRDefault="00AF1D4B" w:rsidP="00AF1D4B">
            <w:pPr>
              <w:suppressAutoHyphens/>
              <w:spacing w:after="0" w:line="100" w:lineRule="atLeast"/>
              <w:rPr>
                <w:rFonts w:ascii="Times New Roman" w:eastAsia="MS ??" w:hAnsi="Times New Roman" w:cs="Times New Roman"/>
                <w:bCs/>
                <w:sz w:val="20"/>
                <w:szCs w:val="20"/>
                <w:lang w:eastAsia="ar-SA"/>
              </w:rPr>
            </w:pPr>
            <w:r w:rsidRPr="00AF1D4B">
              <w:rPr>
                <w:rFonts w:ascii="Times New Roman" w:eastAsia="MS ??" w:hAnsi="Times New Roman" w:cs="Times New Roman"/>
                <w:bCs/>
                <w:sz w:val="20"/>
                <w:szCs w:val="20"/>
                <w:lang w:eastAsia="ar-SA"/>
              </w:rPr>
              <w:t xml:space="preserve">- National educational council </w:t>
            </w:r>
          </w:p>
          <w:p w14:paraId="7D9600AA" w14:textId="77777777" w:rsidR="00AF1D4B" w:rsidRPr="00AF1D4B" w:rsidRDefault="00AF1D4B" w:rsidP="00AF1D4B">
            <w:pPr>
              <w:suppressAutoHyphens/>
              <w:spacing w:after="0" w:line="100" w:lineRule="atLeast"/>
              <w:rPr>
                <w:rFonts w:ascii="Times New Roman" w:eastAsia="MS ??" w:hAnsi="Times New Roman" w:cs="Times New Roman"/>
                <w:bCs/>
                <w:sz w:val="20"/>
                <w:szCs w:val="20"/>
                <w:lang w:eastAsia="ar-SA"/>
              </w:rPr>
            </w:pPr>
          </w:p>
          <w:p w14:paraId="7EA47E27" w14:textId="77777777" w:rsidR="00AF1D4B" w:rsidRPr="00AF1D4B" w:rsidRDefault="00AF1D4B" w:rsidP="00AF1D4B">
            <w:pPr>
              <w:suppressAutoHyphens/>
              <w:spacing w:after="0" w:line="100" w:lineRule="atLeast"/>
              <w:rPr>
                <w:rFonts w:ascii="Times New Roman" w:eastAsia="MS ??" w:hAnsi="Times New Roman" w:cs="Times New Roman"/>
                <w:bCs/>
                <w:sz w:val="20"/>
                <w:szCs w:val="20"/>
                <w:lang w:eastAsia="ar-SA"/>
              </w:rPr>
            </w:pPr>
            <w:r w:rsidRPr="00AF1D4B">
              <w:rPr>
                <w:rFonts w:ascii="Times New Roman" w:eastAsia="MS ??" w:hAnsi="Times New Roman" w:cs="Times New Roman"/>
                <w:bCs/>
                <w:sz w:val="20"/>
                <w:szCs w:val="20"/>
                <w:lang w:eastAsia="ar-SA"/>
              </w:rPr>
              <w:t>-CSOs</w:t>
            </w:r>
          </w:p>
          <w:p w14:paraId="07889CE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350" w:type="dxa"/>
            <w:gridSpan w:val="5"/>
            <w:shd w:val="clear" w:color="auto" w:fill="FFFFFF"/>
          </w:tcPr>
          <w:p w14:paraId="1EF6F6D9"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Monitoring content  in line with  standards, guidelines and reporting: Continuously,  </w:t>
            </w:r>
            <w:r w:rsidRPr="00AF1D4B">
              <w:rPr>
                <w:rFonts w:ascii="Calibri" w:eastAsia="Calibri" w:hAnsi="Calibri" w:cs="Times New Roman"/>
              </w:rPr>
              <w:t xml:space="preserve"> </w:t>
            </w:r>
            <w:r w:rsidRPr="00AF1D4B">
              <w:rPr>
                <w:rFonts w:ascii="Times New Roman" w:eastAsia="Calibri" w:hAnsi="Times New Roman" w:cs="Times New Roman"/>
                <w:sz w:val="20"/>
                <w:szCs w:val="20"/>
              </w:rPr>
              <w:t>in accordance with the dynamics of approving new textbooks</w:t>
            </w:r>
          </w:p>
        </w:tc>
        <w:tc>
          <w:tcPr>
            <w:tcW w:w="2070" w:type="dxa"/>
            <w:gridSpan w:val="5"/>
            <w:shd w:val="clear" w:color="auto" w:fill="FFFFFF"/>
          </w:tcPr>
          <w:p w14:paraId="0368A286"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Republic of Serbia</w:t>
            </w:r>
            <w:r w:rsidRPr="00AF1D4B">
              <w:rPr>
                <w:rFonts w:ascii="Times New Roman" w:eastAsia="Times New Roman" w:hAnsi="Times New Roman" w:cs="Times New Roman"/>
                <w:sz w:val="20"/>
                <w:szCs w:val="20"/>
              </w:rPr>
              <w:t xml:space="preserve">- </w:t>
            </w:r>
          </w:p>
          <w:p w14:paraId="602FB14A"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11.706 €</w:t>
            </w:r>
          </w:p>
          <w:p w14:paraId="20B15015"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in 2020.- 9.663 €</w:t>
            </w:r>
          </w:p>
          <w:p w14:paraId="4D59F432"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in 2021.- 1021 €</w:t>
            </w:r>
          </w:p>
          <w:p w14:paraId="0EF9EF58"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in 2022.- 1022 €</w:t>
            </w:r>
          </w:p>
          <w:p w14:paraId="255FB9E5"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340" w:type="dxa"/>
            <w:gridSpan w:val="6"/>
            <w:shd w:val="clear" w:color="auto" w:fill="FFFFFF"/>
          </w:tcPr>
          <w:p w14:paraId="646B3F2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Quality of the content of textbooks, curricula and other educational materials at all levels of education improved in terms of removal of any discriminatory content.</w:t>
            </w:r>
          </w:p>
          <w:p w14:paraId="0161FD5B"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Standards and technical guidelines are implemented.</w:t>
            </w:r>
          </w:p>
        </w:tc>
        <w:tc>
          <w:tcPr>
            <w:tcW w:w="2340" w:type="dxa"/>
            <w:gridSpan w:val="6"/>
            <w:shd w:val="clear" w:color="auto" w:fill="92D050"/>
          </w:tcPr>
          <w:p w14:paraId="27414528" w14:textId="77777777" w:rsidR="00AF1D4B" w:rsidRPr="00AF1D4B" w:rsidRDefault="00AF1D4B" w:rsidP="008E2A58">
            <w:pPr>
              <w:spacing w:after="0" w:line="240" w:lineRule="atLeast"/>
              <w:jc w:val="both"/>
              <w:rPr>
                <w:rFonts w:ascii="Times New Roman" w:eastAsia="Times New Roman" w:hAnsi="Times New Roman" w:cs="Times New Roman"/>
                <w:b/>
                <w:sz w:val="20"/>
                <w:szCs w:val="20"/>
                <w:lang w:bidi="en-US"/>
              </w:rPr>
            </w:pPr>
            <w:r w:rsidRPr="00AF1D4B">
              <w:rPr>
                <w:rFonts w:ascii="Times New Roman" w:eastAsia="Times New Roman" w:hAnsi="Times New Roman" w:cs="Times New Roman"/>
                <w:b/>
                <w:sz w:val="20"/>
                <w:szCs w:val="20"/>
                <w:lang w:bidi="en-US"/>
              </w:rPr>
              <w:t>Аctivity is being successfully implemented.</w:t>
            </w:r>
          </w:p>
          <w:p w14:paraId="0E06D2BF"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The Institute for the Improvement of Education has finished monitoring the reformed teaching and learning programmes for Serbian as a non-mother tongue according to new models, which were implemented in cooperation with the OSCE Mission to the Republic of Serbia. </w:t>
            </w:r>
          </w:p>
          <w:p w14:paraId="36CFA5BE"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In the past period, a summary report was prepared on the monitoring of the teaching and learning programmes for all school grades, from the first grade of primary school to the fourth grade of high school, which took place in the previous four years. </w:t>
            </w:r>
          </w:p>
          <w:p w14:paraId="57163CA1"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The revision of the teaching and learning programmes of general education subjects in secondary vocational schools continued, which will be revised in accordance with the requirements of the new educational paradigm. The courses Mother tongue and the elective course Mother tongue with elements of national culture are covered by the aforementioned activity, while the selected working groups are provided with all the necessary professional help and support. </w:t>
            </w:r>
          </w:p>
          <w:p w14:paraId="0B20E37A"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19 schools from Preševo, Bujanovac, Novi Sad, Bečej, Senta, Ruski Krstur, Bački Petrovac, Vršac, Senta, Novi Sad and Subotica, students' educational achievements are monitored.</w:t>
            </w:r>
          </w:p>
        </w:tc>
      </w:tr>
      <w:tr w:rsidR="00AF1D4B" w:rsidRPr="00AF1D4B" w14:paraId="377553F4" w14:textId="77777777" w:rsidTr="00DC5D7D">
        <w:trPr>
          <w:trHeight w:val="530"/>
        </w:trPr>
        <w:tc>
          <w:tcPr>
            <w:tcW w:w="918" w:type="dxa"/>
            <w:gridSpan w:val="2"/>
            <w:shd w:val="clear" w:color="auto" w:fill="FFFFFF"/>
          </w:tcPr>
          <w:p w14:paraId="72A7304B"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3.6.1.10.</w:t>
            </w:r>
          </w:p>
        </w:tc>
        <w:tc>
          <w:tcPr>
            <w:tcW w:w="4950" w:type="dxa"/>
            <w:gridSpan w:val="8"/>
            <w:shd w:val="clear" w:color="auto" w:fill="FFFFFF"/>
          </w:tcPr>
          <w:p w14:paraId="12F49A1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Raising the quality of primary and secondary education in minority languages by launching the competition for financing and co-financing activities, programs and projects of organizations established by national councils of national minorities and civil society organizations engaged in protection and improvement of the rights of national minorities.</w:t>
            </w:r>
          </w:p>
        </w:tc>
        <w:tc>
          <w:tcPr>
            <w:tcW w:w="1890" w:type="dxa"/>
            <w:gridSpan w:val="6"/>
            <w:shd w:val="clear" w:color="auto" w:fill="FFFFFF"/>
          </w:tcPr>
          <w:p w14:paraId="4CC947E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-Government of the Autonomous Province of Vojvodina </w:t>
            </w:r>
          </w:p>
          <w:p w14:paraId="60D7CB3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-Budgetary Fund for National Minorities,</w:t>
            </w:r>
            <w:r w:rsidRPr="00AF1D4B">
              <w:rPr>
                <w:rFonts w:ascii="Calibri" w:eastAsia="Calibri" w:hAnsi="Calibri" w:cs="Times New Roman"/>
              </w:rPr>
              <w:t xml:space="preserve"> </w:t>
            </w:r>
            <w:r w:rsidRPr="00AF1D4B">
              <w:rPr>
                <w:rFonts w:ascii="Times New Roman" w:eastAsia="Calibri" w:hAnsi="Times New Roman" w:cs="Times New Roman"/>
                <w:sz w:val="20"/>
                <w:szCs w:val="20"/>
              </w:rPr>
              <w:t>administered by the   Ministry of State Administration and Local self-government</w:t>
            </w:r>
          </w:p>
          <w:p w14:paraId="519D0C6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350" w:type="dxa"/>
            <w:gridSpan w:val="5"/>
            <w:shd w:val="clear" w:color="auto" w:fill="FFFFFF"/>
          </w:tcPr>
          <w:p w14:paraId="10F27197"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Continuously, launching the competition each year</w:t>
            </w:r>
          </w:p>
          <w:p w14:paraId="3FFC65F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070" w:type="dxa"/>
            <w:gridSpan w:val="5"/>
            <w:shd w:val="clear" w:color="auto" w:fill="FFFFFF"/>
          </w:tcPr>
          <w:p w14:paraId="50E10388"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b/>
                <w:sz w:val="20"/>
                <w:szCs w:val="20"/>
              </w:rPr>
              <w:t>Budget of the Autonomous Province of Vojvodina</w:t>
            </w:r>
            <w:r w:rsidRPr="00AF1D4B">
              <w:rPr>
                <w:rFonts w:ascii="Times New Roman" w:eastAsia="Calibri" w:hAnsi="Times New Roman" w:cs="Times New Roman"/>
                <w:sz w:val="20"/>
                <w:szCs w:val="20"/>
              </w:rPr>
              <w:t xml:space="preserve">- </w:t>
            </w:r>
          </w:p>
          <w:p w14:paraId="63515ED5"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14.829€</w:t>
            </w:r>
          </w:p>
          <w:p w14:paraId="43AFF6D5"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b/>
                <w:sz w:val="20"/>
                <w:szCs w:val="20"/>
              </w:rPr>
              <w:t>Budgetary Fund for National Minorities</w:t>
            </w:r>
            <w:r w:rsidRPr="00AF1D4B">
              <w:rPr>
                <w:rFonts w:ascii="Times New Roman" w:eastAsia="Calibri" w:hAnsi="Times New Roman" w:cs="Times New Roman"/>
                <w:sz w:val="20"/>
                <w:szCs w:val="20"/>
              </w:rPr>
              <w:t xml:space="preserve">  - according to the program of priority areas, in accordance with the decision of the Council for National </w:t>
            </w:r>
            <w:r w:rsidRPr="00AF1D4B">
              <w:rPr>
                <w:rFonts w:ascii="Times New Roman" w:eastAsia="Times New Roman" w:hAnsi="Times New Roman" w:cs="Times New Roman"/>
                <w:sz w:val="20"/>
                <w:szCs w:val="20"/>
              </w:rPr>
              <w:t xml:space="preserve"> Minorities</w:t>
            </w:r>
          </w:p>
          <w:p w14:paraId="509D20F8"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340" w:type="dxa"/>
            <w:gridSpan w:val="6"/>
            <w:shd w:val="clear" w:color="auto" w:fill="FFFFFF"/>
          </w:tcPr>
          <w:p w14:paraId="3706B0E5"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Programs and projects organizations established by national councils of national minorities and civil society organizations engaged in protection and improvement of the rights of national minorities are funded through project financing and co-financing.</w:t>
            </w:r>
          </w:p>
        </w:tc>
        <w:tc>
          <w:tcPr>
            <w:tcW w:w="2340" w:type="dxa"/>
            <w:gridSpan w:val="6"/>
            <w:shd w:val="clear" w:color="auto" w:fill="92D050"/>
          </w:tcPr>
          <w:p w14:paraId="16BD2320"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Аctivity is being successfully implemented. </w:t>
            </w:r>
          </w:p>
          <w:p w14:paraId="70F9459C" w14:textId="77777777" w:rsidR="00AF1D4B" w:rsidRPr="00AF1D4B" w:rsidRDefault="00AF1D4B" w:rsidP="008E2A58">
            <w:pPr>
              <w:spacing w:after="0" w:line="240" w:lineRule="atLeast"/>
              <w:jc w:val="both"/>
              <w:rPr>
                <w:rFonts w:ascii="Times New Roman" w:eastAsia="Calibri" w:hAnsi="Times New Roman" w:cs="Times New Roman"/>
                <w:bCs/>
                <w:sz w:val="20"/>
                <w:szCs w:val="20"/>
                <w:lang w:val="en-GB"/>
              </w:rPr>
            </w:pPr>
            <w:r w:rsidRPr="00AF1D4B">
              <w:rPr>
                <w:rFonts w:ascii="Times New Roman" w:eastAsia="Calibri" w:hAnsi="Times New Roman" w:cs="Times New Roman"/>
                <w:b/>
                <w:bCs/>
                <w:sz w:val="20"/>
                <w:szCs w:val="20"/>
                <w:lang w:val="en-GB"/>
              </w:rPr>
              <w:t>Ministry of Human and Minority Rights and Social Dialogue</w:t>
            </w:r>
            <w:r w:rsidRPr="00AF1D4B">
              <w:rPr>
                <w:rFonts w:ascii="Times New Roman" w:eastAsia="Calibri" w:hAnsi="Times New Roman" w:cs="Times New Roman"/>
                <w:bCs/>
                <w:sz w:val="20"/>
                <w:szCs w:val="20"/>
                <w:lang w:val="en-GB"/>
              </w:rPr>
              <w:t xml:space="preserve"> – All beneficiaries of the Budget Fund for National Minorities in 2021 submitted final narrative and financial reports on project implementation (78 institutions and associations). The Ministry, in the process of checking the formal correctness and legality of submitted reports on the realization and expenditure of funds, determined that 69 institutions and associations spent the allocated funds on purpose, as well as that they realized the goals of the projects and thereby contributed to the improvement of the education of national minorities in the Republic of Serbia. Also, it was determined that nine beneficiaries of the funds did not submit complete financial documentation, so a supplement was requested so the procedure of checking and monitoring reporting on the implementation of the projects continued.</w:t>
            </w:r>
          </w:p>
          <w:p w14:paraId="25F05A59" w14:textId="77777777" w:rsidR="00AF1D4B" w:rsidRPr="00AF1D4B" w:rsidRDefault="00AF1D4B" w:rsidP="008E2A58">
            <w:pPr>
              <w:spacing w:after="0" w:line="240" w:lineRule="atLeast"/>
              <w:jc w:val="both"/>
              <w:rPr>
                <w:rFonts w:ascii="Times New Roman" w:eastAsia="Calibri" w:hAnsi="Times New Roman" w:cs="Times New Roman"/>
                <w:bCs/>
                <w:sz w:val="20"/>
                <w:szCs w:val="20"/>
                <w:lang w:val="en-GB"/>
              </w:rPr>
            </w:pPr>
            <w:r w:rsidRPr="00AF1D4B">
              <w:rPr>
                <w:rFonts w:ascii="Times New Roman" w:eastAsia="Calibri" w:hAnsi="Times New Roman" w:cs="Times New Roman"/>
                <w:b/>
                <w:bCs/>
                <w:sz w:val="20"/>
                <w:szCs w:val="20"/>
                <w:lang w:val="en-GB"/>
              </w:rPr>
              <w:t>Provincial Secretariat for Education, Regulations, Administration and National Minorities - National Communities</w:t>
            </w:r>
            <w:r w:rsidRPr="00AF1D4B">
              <w:rPr>
                <w:rFonts w:ascii="Times New Roman" w:eastAsia="Calibri" w:hAnsi="Times New Roman" w:cs="Times New Roman"/>
                <w:bCs/>
                <w:sz w:val="20"/>
                <w:szCs w:val="20"/>
                <w:lang w:val="en-GB"/>
              </w:rPr>
              <w:t xml:space="preserve">  - On 14. September 2022, Secretariat announced a call for proposals for the financing and co-financing of activities, programs and projects of the national councils of national minorities in the field of primary and secondary education in AP Vojvodina for the year 2022 – by financing the preparation and creation of tests and assignments in minority languages, for a total amount of 1.000.000.00 dinars (</w:t>
            </w:r>
            <w:hyperlink r:id="rId35" w:history="1">
              <w:r w:rsidRPr="00AF1D4B">
                <w:rPr>
                  <w:rFonts w:ascii="Times New Roman" w:eastAsia="Calibri" w:hAnsi="Times New Roman" w:cs="Times New Roman"/>
                  <w:bCs/>
                  <w:color w:val="0000FF"/>
                  <w:sz w:val="20"/>
                  <w:szCs w:val="20"/>
                  <w:u w:val="single"/>
                  <w:lang w:val="en-GB"/>
                </w:rPr>
                <w:t>http://www.puma.vojvodina.gov.rs/etext.php?ID_mat=11836</w:t>
              </w:r>
            </w:hyperlink>
            <w:r w:rsidRPr="00AF1D4B">
              <w:rPr>
                <w:rFonts w:ascii="Times New Roman" w:eastAsia="Calibri" w:hAnsi="Times New Roman" w:cs="Times New Roman"/>
                <w:bCs/>
                <w:sz w:val="20"/>
                <w:szCs w:val="20"/>
                <w:lang w:val="en-GB"/>
              </w:rPr>
              <w:t xml:space="preserve">). </w:t>
            </w:r>
          </w:p>
          <w:p w14:paraId="10C6D8BC" w14:textId="77777777" w:rsidR="00AF1D4B" w:rsidRPr="00AF1D4B" w:rsidRDefault="00AF1D4B" w:rsidP="008E2A58">
            <w:pPr>
              <w:spacing w:after="0" w:line="240" w:lineRule="atLeast"/>
              <w:jc w:val="both"/>
              <w:rPr>
                <w:rFonts w:ascii="Times New Roman" w:eastAsia="Calibri" w:hAnsi="Times New Roman" w:cs="Times New Roman"/>
                <w:bCs/>
                <w:sz w:val="20"/>
                <w:szCs w:val="20"/>
                <w:lang w:val="en-GB"/>
              </w:rPr>
            </w:pPr>
            <w:r w:rsidRPr="00AF1D4B">
              <w:rPr>
                <w:rFonts w:ascii="Times New Roman" w:eastAsia="Calibri" w:hAnsi="Times New Roman" w:cs="Times New Roman"/>
                <w:bCs/>
                <w:sz w:val="20"/>
                <w:szCs w:val="20"/>
                <w:lang w:val="en-GB"/>
              </w:rPr>
              <w:t>Based on the call, in the IV quarter of 2022,  999,948.16 RSD were paid to 5 beneficiaries of funds, out of a total of 1,000,000.00 RSD planned by this call.</w:t>
            </w:r>
          </w:p>
        </w:tc>
      </w:tr>
      <w:tr w:rsidR="00AF1D4B" w:rsidRPr="00AF1D4B" w14:paraId="2937C8E8" w14:textId="77777777" w:rsidTr="00DC5D7D">
        <w:trPr>
          <w:trHeight w:val="1408"/>
        </w:trPr>
        <w:tc>
          <w:tcPr>
            <w:tcW w:w="918" w:type="dxa"/>
            <w:gridSpan w:val="2"/>
            <w:shd w:val="clear" w:color="auto" w:fill="FFFFFF"/>
          </w:tcPr>
          <w:p w14:paraId="2B227F33"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3.6.1.11.</w:t>
            </w:r>
          </w:p>
        </w:tc>
        <w:tc>
          <w:tcPr>
            <w:tcW w:w="4950" w:type="dxa"/>
            <w:gridSpan w:val="8"/>
            <w:shd w:val="clear" w:color="auto" w:fill="FFFFFF"/>
          </w:tcPr>
          <w:p w14:paraId="65768CE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Promotion of learning Serbian as a second language in accordance with the methodology for studying foreign language. </w:t>
            </w:r>
          </w:p>
        </w:tc>
        <w:tc>
          <w:tcPr>
            <w:tcW w:w="1890" w:type="dxa"/>
            <w:gridSpan w:val="6"/>
            <w:shd w:val="clear" w:color="auto" w:fill="FFFFFF"/>
          </w:tcPr>
          <w:p w14:paraId="1008A821"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-Ministry of Education</w:t>
            </w:r>
          </w:p>
          <w:p w14:paraId="3726B987"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-Government of the Autonomous Province of Vojvodina</w:t>
            </w:r>
          </w:p>
          <w:p w14:paraId="63A84B1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350" w:type="dxa"/>
            <w:gridSpan w:val="5"/>
            <w:shd w:val="clear" w:color="auto" w:fill="FFFFFF"/>
          </w:tcPr>
          <w:p w14:paraId="4A5532B4"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Continuously</w:t>
            </w:r>
          </w:p>
        </w:tc>
        <w:tc>
          <w:tcPr>
            <w:tcW w:w="2070" w:type="dxa"/>
            <w:gridSpan w:val="5"/>
            <w:shd w:val="clear" w:color="auto" w:fill="FFFFFF"/>
          </w:tcPr>
          <w:p w14:paraId="41870792"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743A4041"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 xml:space="preserve">Costs will depend on the number of schools with module for </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Serbian as a second language</w:t>
            </w:r>
          </w:p>
        </w:tc>
        <w:tc>
          <w:tcPr>
            <w:tcW w:w="2340" w:type="dxa"/>
            <w:gridSpan w:val="6"/>
            <w:shd w:val="clear" w:color="auto" w:fill="FFFFFF"/>
          </w:tcPr>
          <w:p w14:paraId="79C0041B"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Learning Serbian as a foreign language takes place in accordance with the Rulebook on General Achievement Standards for the subject Serbian as a Foreign Language and the curriculum for teaching Serbian as a foreign language. </w:t>
            </w:r>
          </w:p>
          <w:p w14:paraId="566A81C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Increased number of pupils from among national minorities enrolled in a module Serbian as a second language.</w:t>
            </w:r>
          </w:p>
        </w:tc>
        <w:tc>
          <w:tcPr>
            <w:tcW w:w="2340" w:type="dxa"/>
            <w:gridSpan w:val="6"/>
            <w:shd w:val="clear" w:color="auto" w:fill="92D050"/>
          </w:tcPr>
          <w:p w14:paraId="4F02C1BB"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37CF137A"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bidi="en-GB"/>
              </w:rPr>
            </w:pPr>
            <w:r w:rsidRPr="00AF1D4B">
              <w:rPr>
                <w:rFonts w:ascii="Times New Roman" w:eastAsia="Times New Roman" w:hAnsi="Times New Roman" w:cs="Times New Roman"/>
                <w:bCs/>
                <w:sz w:val="20"/>
                <w:szCs w:val="20"/>
                <w:lang w:bidi="en-GB"/>
              </w:rPr>
              <w:t xml:space="preserve">The Institute for the Improvement of Education had revised the programme of public interest Training for the successful implementation of the Serbian as a non-mother tongue. </w:t>
            </w:r>
          </w:p>
          <w:p w14:paraId="1E2B026B"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bidi="en-GB"/>
              </w:rPr>
            </w:pPr>
            <w:r w:rsidRPr="00AF1D4B">
              <w:rPr>
                <w:rFonts w:ascii="Times New Roman" w:eastAsia="Times New Roman" w:hAnsi="Times New Roman" w:cs="Times New Roman"/>
                <w:bCs/>
                <w:sz w:val="20"/>
                <w:szCs w:val="20"/>
                <w:lang w:bidi="en-GB"/>
              </w:rPr>
              <w:t>Another round of free training of public interest, titled Teacher training for the implementation of the teaching and learning plan and the educational achievement standards for Serbian as a Foreign Language, was also held. The programme was implemented in a live environment, and was attended by 35 teachers of primary and secondary schools at which foreign citizens, stateless persons and students who do not know the language at which the teaching is conducted receive their education.</w:t>
            </w:r>
          </w:p>
          <w:p w14:paraId="73088734"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lang w:bidi="en-GB"/>
              </w:rPr>
            </w:pPr>
            <w:r w:rsidRPr="00AF1D4B">
              <w:rPr>
                <w:rFonts w:ascii="Times New Roman" w:eastAsia="Times New Roman" w:hAnsi="Times New Roman" w:cs="Times New Roman"/>
                <w:bCs/>
                <w:sz w:val="20"/>
                <w:szCs w:val="20"/>
                <w:lang w:bidi="en-GB"/>
              </w:rPr>
              <w:t>The updated Manual "Serbian as a Foreign Language" is also available to the trainees, which is closely based on the Teaching and Learning Plan and the Educational Achievement Standards for Serbian as a Foreign Language (“Official Gazette of the Republic of Serbia” No. 15/ 19), while the preparation of the Manual for Teachers II, which deals with issues of methodical practice, is underway.</w:t>
            </w:r>
          </w:p>
        </w:tc>
      </w:tr>
      <w:tr w:rsidR="00AF1D4B" w:rsidRPr="00AF1D4B" w14:paraId="5B4DE8E2" w14:textId="77777777" w:rsidTr="00DC5D7D">
        <w:trPr>
          <w:trHeight w:val="1408"/>
        </w:trPr>
        <w:tc>
          <w:tcPr>
            <w:tcW w:w="918" w:type="dxa"/>
            <w:gridSpan w:val="2"/>
            <w:shd w:val="clear" w:color="auto" w:fill="FFFFFF"/>
          </w:tcPr>
          <w:p w14:paraId="5C233F3A"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3.6.1.12.</w:t>
            </w:r>
          </w:p>
        </w:tc>
        <w:tc>
          <w:tcPr>
            <w:tcW w:w="4950" w:type="dxa"/>
            <w:gridSpan w:val="8"/>
            <w:shd w:val="clear" w:color="auto" w:fill="FFFFFF"/>
          </w:tcPr>
          <w:p w14:paraId="4F3D70D5"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Providing basic and further training of the teachers in charge of education on languages of national minorities. </w:t>
            </w:r>
          </w:p>
          <w:p w14:paraId="031E7047"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1890" w:type="dxa"/>
            <w:gridSpan w:val="6"/>
            <w:shd w:val="clear" w:color="auto" w:fill="FFFFFF"/>
          </w:tcPr>
          <w:p w14:paraId="41C5FF8D"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-Ministry of Education </w:t>
            </w:r>
          </w:p>
          <w:p w14:paraId="63E9A10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Partners </w:t>
            </w:r>
          </w:p>
          <w:p w14:paraId="14D4AF5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 xml:space="preserve">-State Universities </w:t>
            </w:r>
          </w:p>
        </w:tc>
        <w:tc>
          <w:tcPr>
            <w:tcW w:w="1350" w:type="dxa"/>
            <w:gridSpan w:val="5"/>
            <w:shd w:val="clear" w:color="auto" w:fill="FFFFFF"/>
          </w:tcPr>
          <w:p w14:paraId="3E567B5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Continuously</w:t>
            </w:r>
          </w:p>
        </w:tc>
        <w:tc>
          <w:tcPr>
            <w:tcW w:w="2070" w:type="dxa"/>
            <w:gridSpan w:val="5"/>
            <w:shd w:val="clear" w:color="auto" w:fill="FFFFFF"/>
          </w:tcPr>
          <w:p w14:paraId="16C75676"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b/>
                <w:sz w:val="20"/>
                <w:szCs w:val="20"/>
              </w:rPr>
              <w:t>State Universities</w:t>
            </w:r>
            <w:r w:rsidRPr="00AF1D4B">
              <w:rPr>
                <w:rFonts w:ascii="Times New Roman" w:eastAsia="Calibri" w:hAnsi="Times New Roman" w:cs="Times New Roman"/>
                <w:sz w:val="20"/>
                <w:szCs w:val="20"/>
              </w:rPr>
              <w:t>-</w:t>
            </w:r>
            <w:r w:rsidRPr="00AF1D4B">
              <w:rPr>
                <w:rFonts w:ascii="Times New Roman" w:eastAsia="Times New Roman" w:hAnsi="Times New Roman" w:cs="Times New Roman"/>
                <w:sz w:val="20"/>
                <w:szCs w:val="20"/>
              </w:rPr>
              <w:t xml:space="preserve"> </w:t>
            </w:r>
          </w:p>
          <w:p w14:paraId="784C9EC4"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costs borne by </w:t>
            </w:r>
            <w:r w:rsidRPr="00AF1D4B">
              <w:rPr>
                <w:rFonts w:ascii="Times New Roman" w:eastAsia="Calibri" w:hAnsi="Times New Roman" w:cs="Times New Roman"/>
                <w:sz w:val="20"/>
                <w:szCs w:val="20"/>
              </w:rPr>
              <w:t>State Universities</w:t>
            </w:r>
          </w:p>
          <w:p w14:paraId="2E73C45C"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340" w:type="dxa"/>
            <w:gridSpan w:val="6"/>
            <w:shd w:val="clear" w:color="auto" w:fill="FFFFFF"/>
          </w:tcPr>
          <w:p w14:paraId="2A40BA57"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Training of the teachers in charge of education on languages of national minorities available and operational.</w:t>
            </w:r>
          </w:p>
          <w:p w14:paraId="103968E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A program of professional development of teachers of the mother tongue in secondary schools for the application of educational standards prepared. </w:t>
            </w:r>
          </w:p>
          <w:p w14:paraId="057B5DB0"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Cathedra for studying Croatian language at the University of Novi Sad established.</w:t>
            </w:r>
          </w:p>
          <w:p w14:paraId="68C5D9A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Improved work of the Romani Language Centre at the Faculty of Philology of the University of Belgrade.</w:t>
            </w:r>
          </w:p>
        </w:tc>
        <w:tc>
          <w:tcPr>
            <w:tcW w:w="2340" w:type="dxa"/>
            <w:gridSpan w:val="6"/>
            <w:shd w:val="clear" w:color="auto" w:fill="92D050"/>
          </w:tcPr>
          <w:p w14:paraId="093B44F8"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being successfully implemented.</w:t>
            </w:r>
          </w:p>
          <w:p w14:paraId="41D19025"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The Pedagogical Institute of Vojvodina, in accordance with the Law on the Fundamentals of the Education System, in the period July - September 2022, checked the implementation of 5 programmes of continuous professional development for teachers, educators and professional associates for 196 participants.</w:t>
            </w:r>
          </w:p>
          <w:p w14:paraId="1F93C22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Pedagogical Institute of Vojvodina approved and monitored the realization of 7 expert meetings with a total of 617 participants (4 conferences - 530 participants, one forum - 10 participants and two round tables - 77 participants) in the period July - September 2022 in Hungarian and in the Croatian language, with the aim of continuous professional development and obtaining the title of teacher, educator and professional associate.</w:t>
            </w:r>
          </w:p>
          <w:p w14:paraId="028CC69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Catalogue of professional development programmes for teachers, educators and professional associates for the school years 2022/2023, 2023/2024 and 2024/2025 has been published on the website of the Institute for the Improvement of Education (https://zuov-katalog.rs), containing programmes in the field of education in the languages of national minorities.</w:t>
            </w:r>
          </w:p>
          <w:p w14:paraId="6DAB2F99"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In 2022, the Institute for Education Quality and Evaluation had conducted the training "Development of knowledge tests and application in differentiating learning and teaching". The training was completed by 128 teachers from 11 schools at which the teaching is carried out in the languages of national minorities. </w:t>
            </w:r>
          </w:p>
        </w:tc>
      </w:tr>
      <w:tr w:rsidR="00AF1D4B" w:rsidRPr="00AF1D4B" w14:paraId="297D3C08" w14:textId="77777777" w:rsidTr="00DC5D7D">
        <w:trPr>
          <w:trHeight w:val="1408"/>
        </w:trPr>
        <w:tc>
          <w:tcPr>
            <w:tcW w:w="918" w:type="dxa"/>
            <w:gridSpan w:val="2"/>
            <w:shd w:val="clear" w:color="auto" w:fill="FFFFFF"/>
          </w:tcPr>
          <w:p w14:paraId="56EC10E0"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3.6.1.13.</w:t>
            </w:r>
          </w:p>
        </w:tc>
        <w:tc>
          <w:tcPr>
            <w:tcW w:w="4950" w:type="dxa"/>
            <w:gridSpan w:val="8"/>
            <w:shd w:val="clear" w:color="auto" w:fill="FFFFFF"/>
          </w:tcPr>
          <w:p w14:paraId="395034F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Improve awareness among the wider public and civil servants at all levels of the presence of national minorities in the country and of their rights, including right to positive measures as appropriate,</w:t>
            </w:r>
          </w:p>
        </w:tc>
        <w:tc>
          <w:tcPr>
            <w:tcW w:w="1890" w:type="dxa"/>
            <w:gridSpan w:val="6"/>
            <w:shd w:val="clear" w:color="auto" w:fill="FFFFFF"/>
          </w:tcPr>
          <w:p w14:paraId="550DE96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-Office for Human and Minority Rights </w:t>
            </w:r>
          </w:p>
          <w:p w14:paraId="11BF512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-National Academy for Public Administration</w:t>
            </w:r>
          </w:p>
        </w:tc>
        <w:tc>
          <w:tcPr>
            <w:tcW w:w="1350" w:type="dxa"/>
            <w:gridSpan w:val="5"/>
            <w:shd w:val="clear" w:color="auto" w:fill="FFFFFF"/>
          </w:tcPr>
          <w:p w14:paraId="73985AD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Continuously</w:t>
            </w:r>
          </w:p>
        </w:tc>
        <w:tc>
          <w:tcPr>
            <w:tcW w:w="2070" w:type="dxa"/>
            <w:gridSpan w:val="5"/>
            <w:shd w:val="clear" w:color="auto" w:fill="FFFFFF"/>
          </w:tcPr>
          <w:p w14:paraId="36E1F3F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-Training sessions and </w:t>
            </w:r>
            <w:r w:rsidRPr="00AF1D4B">
              <w:rPr>
                <w:rFonts w:ascii="Times New Roman" w:eastAsia="Calibri" w:hAnsi="Times New Roman" w:cs="Times New Roman"/>
                <w:sz w:val="20"/>
                <w:szCs w:val="20"/>
              </w:rPr>
              <w:t xml:space="preserve"> public debates:</w:t>
            </w:r>
            <w:r w:rsidRPr="00AF1D4B">
              <w:rPr>
                <w:rFonts w:ascii="Times New Roman" w:eastAsia="Times New Roman" w:hAnsi="Times New Roman" w:cs="Times New Roman"/>
                <w:sz w:val="20"/>
                <w:szCs w:val="20"/>
              </w:rPr>
              <w:t xml:space="preserve">  </w:t>
            </w: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w:t>
            </w:r>
          </w:p>
          <w:p w14:paraId="155979B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21.000€</w:t>
            </w:r>
          </w:p>
          <w:p w14:paraId="249E33CC"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in 2020- 2022. - 7.000€ per year</w:t>
            </w:r>
          </w:p>
        </w:tc>
        <w:tc>
          <w:tcPr>
            <w:tcW w:w="2340" w:type="dxa"/>
            <w:gridSpan w:val="6"/>
            <w:shd w:val="clear" w:color="auto" w:fill="FFFFFF"/>
          </w:tcPr>
          <w:p w14:paraId="6435F14C"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Number of training sessions organised for civil servants at all levels.</w:t>
            </w:r>
            <w:r w:rsidRPr="00AF1D4B">
              <w:rPr>
                <w:rFonts w:ascii="Times New Roman" w:eastAsia="Calibri" w:hAnsi="Times New Roman" w:cs="Times New Roman"/>
                <w:sz w:val="20"/>
                <w:szCs w:val="20"/>
              </w:rPr>
              <w:t xml:space="preserve"> </w:t>
            </w:r>
          </w:p>
          <w:p w14:paraId="0476E8C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Number of</w:t>
            </w:r>
            <w:r w:rsidRPr="00AF1D4B">
              <w:rPr>
                <w:rFonts w:ascii="Calibri" w:eastAsia="Calibri" w:hAnsi="Calibri" w:cs="Times New Roman"/>
              </w:rPr>
              <w:t xml:space="preserve"> </w:t>
            </w:r>
            <w:r w:rsidRPr="00AF1D4B">
              <w:rPr>
                <w:rFonts w:ascii="Times New Roman" w:eastAsia="Calibri" w:hAnsi="Times New Roman" w:cs="Times New Roman"/>
                <w:sz w:val="20"/>
                <w:szCs w:val="20"/>
              </w:rPr>
              <w:t>round tables, conferences, public presentations, working meetings, media campaigns, public debates, focused on promotion of rights of national minorities.</w:t>
            </w:r>
          </w:p>
        </w:tc>
        <w:tc>
          <w:tcPr>
            <w:tcW w:w="2340" w:type="dxa"/>
            <w:gridSpan w:val="6"/>
            <w:shd w:val="clear" w:color="auto" w:fill="92D050"/>
          </w:tcPr>
          <w:p w14:paraId="60CD9B12"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being successfully implemented.</w:t>
            </w:r>
          </w:p>
          <w:p w14:paraId="4AC2EDE3"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rPr>
            </w:pPr>
            <w:r w:rsidRPr="00AF1D4B">
              <w:rPr>
                <w:rFonts w:ascii="Times New Roman" w:eastAsia="Times New Roman" w:hAnsi="Times New Roman" w:cs="Times New Roman"/>
                <w:b/>
                <w:bCs/>
                <w:sz w:val="20"/>
                <w:szCs w:val="20"/>
              </w:rPr>
              <w:t>The Ministry for Human and Minority Rights and Social Dialogue</w:t>
            </w:r>
            <w:r w:rsidRPr="00AF1D4B">
              <w:rPr>
                <w:rFonts w:ascii="Times New Roman" w:eastAsia="Times New Roman" w:hAnsi="Times New Roman" w:cs="Times New Roman"/>
                <w:bCs/>
                <w:sz w:val="20"/>
                <w:szCs w:val="20"/>
              </w:rPr>
              <w:t>, in cooperation with the National Councils and Statistical Office of the Republic of Serbia, commenced a campaign for informing and raising awareness of the members of National Minorities on the freedom of expression at 2022 Census of Population. Within the campaign, on 17 and 18 August, information workshops for the members of all National Councils were organised. Besides, printed materials in the form of flyers and posters were prepared, as well as media campaign, including videos and radio jingles in the languages of National Minorities. The mentioned materials were distributed to public media services and media broadcasting programmes in the languages of National Minorities, and to National Councils of National Minorities.</w:t>
            </w:r>
          </w:p>
          <w:p w14:paraId="332CE9F8"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 xml:space="preserve">Ministry for Human and Minority Rights and Social Dialogue, in cooperation with the United Nations Team in Serbia and the OSCE Mission to Serbia and under the auspices of the Prime Minister of the Republic of Serbia, organized the celebration of the International Human Rights Day on December 10, 2022. Also, </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bCs/>
                <w:sz w:val="20"/>
                <w:szCs w:val="20"/>
              </w:rPr>
              <w:t>with the support of the UNFPA Serbia, a social dialogue was held on the role of companies in the protection and promotion of human rights and social inclusion in the Republic of Serbia.</w:t>
            </w:r>
          </w:p>
          <w:p w14:paraId="5D189407"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rPr>
            </w:pPr>
            <w:r w:rsidRPr="00AF1D4B">
              <w:rPr>
                <w:rFonts w:ascii="Times New Roman" w:eastAsia="Times New Roman" w:hAnsi="Times New Roman" w:cs="Times New Roman"/>
                <w:bCs/>
                <w:sz w:val="20"/>
                <w:szCs w:val="20"/>
              </w:rPr>
              <w:t>On December 20, the Center for Regionalism organized the conference "Legality and Legitimacy in the Implementation of Minority Policies" in Novi Sad.</w:t>
            </w:r>
          </w:p>
          <w:p w14:paraId="12F3AE95" w14:textId="77777777" w:rsidR="00AF1D4B" w:rsidRPr="00AF1D4B" w:rsidRDefault="00AF1D4B" w:rsidP="008E2A58">
            <w:pPr>
              <w:spacing w:after="0" w:line="240" w:lineRule="atLeast"/>
              <w:jc w:val="both"/>
              <w:rPr>
                <w:rFonts w:ascii="Times New Roman" w:eastAsia="Times New Roman" w:hAnsi="Times New Roman" w:cs="Times New Roman"/>
                <w:bCs/>
                <w:sz w:val="20"/>
                <w:szCs w:val="20"/>
              </w:rPr>
            </w:pPr>
            <w:r w:rsidRPr="00AF1D4B">
              <w:rPr>
                <w:rFonts w:ascii="Times New Roman" w:eastAsia="Times New Roman" w:hAnsi="Times New Roman" w:cs="Times New Roman"/>
                <w:b/>
                <w:bCs/>
                <w:sz w:val="20"/>
                <w:szCs w:val="20"/>
              </w:rPr>
              <w:t>National Academy for Public Administration</w:t>
            </w:r>
            <w:r w:rsidRPr="00AF1D4B">
              <w:rPr>
                <w:rFonts w:ascii="Times New Roman" w:eastAsia="Times New Roman" w:hAnsi="Times New Roman" w:cs="Times New Roman"/>
                <w:bCs/>
                <w:sz w:val="20"/>
                <w:szCs w:val="20"/>
              </w:rPr>
              <w:t xml:space="preserve"> – There have been 21 participants who finished the online self-paced training “Rights of persons belonging to national minorities – Official use of language and script of national minorities” since the beginning of 2022, while 85 participants in total finished it since the uploading of the self-paced training to the platform.</w:t>
            </w:r>
          </w:p>
        </w:tc>
      </w:tr>
      <w:tr w:rsidR="00AF1D4B" w:rsidRPr="00AF1D4B" w14:paraId="3598D021" w14:textId="77777777" w:rsidTr="00DC5D7D">
        <w:trPr>
          <w:trHeight w:val="533"/>
        </w:trPr>
        <w:tc>
          <w:tcPr>
            <w:tcW w:w="918" w:type="dxa"/>
            <w:gridSpan w:val="2"/>
            <w:shd w:val="clear" w:color="auto" w:fill="FFFFFF"/>
          </w:tcPr>
          <w:p w14:paraId="4474D7B2"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3.6.1.14.</w:t>
            </w:r>
          </w:p>
        </w:tc>
        <w:tc>
          <w:tcPr>
            <w:tcW w:w="4950" w:type="dxa"/>
            <w:gridSpan w:val="8"/>
            <w:shd w:val="clear" w:color="auto" w:fill="FFFFFF"/>
          </w:tcPr>
          <w:p w14:paraId="5183AADE"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Conduct effective investigation and sanctioning of inter-ethnic incidents, particularly those characterized by the elements of the criminal offence of racial, national and religious hatred and intolerance.</w:t>
            </w:r>
          </w:p>
        </w:tc>
        <w:tc>
          <w:tcPr>
            <w:tcW w:w="1890" w:type="dxa"/>
            <w:gridSpan w:val="6"/>
            <w:shd w:val="clear" w:color="auto" w:fill="FFFFFF"/>
          </w:tcPr>
          <w:p w14:paraId="433EF35F"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-Republic Public Prosecutors’ Office</w:t>
            </w:r>
          </w:p>
        </w:tc>
        <w:tc>
          <w:tcPr>
            <w:tcW w:w="1350" w:type="dxa"/>
            <w:gridSpan w:val="5"/>
            <w:shd w:val="clear" w:color="auto" w:fill="FFFFFF"/>
          </w:tcPr>
          <w:p w14:paraId="610B4C7D"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Continuously</w:t>
            </w:r>
          </w:p>
        </w:tc>
        <w:tc>
          <w:tcPr>
            <w:tcW w:w="2070" w:type="dxa"/>
            <w:gridSpan w:val="5"/>
            <w:shd w:val="clear" w:color="auto" w:fill="FFFFFF"/>
          </w:tcPr>
          <w:p w14:paraId="0982547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w:t>
            </w:r>
          </w:p>
          <w:p w14:paraId="67EF392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3.063 €</w:t>
            </w:r>
          </w:p>
          <w:p w14:paraId="5F6FE0B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2020 – 2022 - 1.021 € per year</w:t>
            </w:r>
          </w:p>
          <w:p w14:paraId="620D7126"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340" w:type="dxa"/>
            <w:gridSpan w:val="6"/>
            <w:shd w:val="clear" w:color="auto" w:fill="FFFFFF"/>
          </w:tcPr>
          <w:p w14:paraId="38BAAB60" w14:textId="77777777" w:rsidR="00AF1D4B" w:rsidRPr="00AF1D4B" w:rsidRDefault="00AF1D4B" w:rsidP="00AF1D4B">
            <w:pPr>
              <w:spacing w:before="24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Effective detection, discovery and arrest of the perpetrators of crimes involving violence caused by personal capacity towards national minorities.</w:t>
            </w:r>
          </w:p>
          <w:p w14:paraId="6C4D6348" w14:textId="77777777" w:rsidR="00AF1D4B" w:rsidRPr="00AF1D4B" w:rsidRDefault="00AF1D4B" w:rsidP="00AF1D4B">
            <w:pPr>
              <w:spacing w:before="24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Increased number of detected offenses involving violence caused by personal characteristics.  </w:t>
            </w:r>
          </w:p>
          <w:p w14:paraId="6FE6A016" w14:textId="77777777" w:rsidR="00AF1D4B" w:rsidRPr="00AF1D4B" w:rsidRDefault="00AF1D4B" w:rsidP="00AF1D4B">
            <w:pPr>
              <w:spacing w:before="24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Increased number of actions undertaken by the Republic Prosecutor's Office in order to increase the efficiency of the investigation and sanctioning of inter-ethnic incidents.</w:t>
            </w:r>
          </w:p>
        </w:tc>
        <w:tc>
          <w:tcPr>
            <w:tcW w:w="2340" w:type="dxa"/>
            <w:gridSpan w:val="6"/>
            <w:shd w:val="clear" w:color="auto" w:fill="92D050"/>
          </w:tcPr>
          <w:p w14:paraId="7D987196"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being successfully implemented.</w:t>
            </w:r>
          </w:p>
          <w:p w14:paraId="5C4A8299" w14:textId="77777777" w:rsidR="00AF1D4B" w:rsidRPr="00AF1D4B" w:rsidRDefault="00AF1D4B" w:rsidP="008E2A58">
            <w:pPr>
              <w:widowControl w:val="0"/>
              <w:autoSpaceDE w:val="0"/>
              <w:autoSpaceDN w:val="0"/>
              <w:spacing w:after="0" w:line="240" w:lineRule="atLeast"/>
              <w:jc w:val="both"/>
              <w:rPr>
                <w:rFonts w:ascii="Times New Roman" w:eastAsia="Times New Roman" w:hAnsi="Times New Roman" w:cs="Times New Roman"/>
                <w:sz w:val="20"/>
                <w:szCs w:val="20"/>
              </w:rPr>
            </w:pPr>
          </w:p>
          <w:p w14:paraId="31811235" w14:textId="77777777" w:rsidR="00AF1D4B" w:rsidRPr="00AF1D4B" w:rsidRDefault="00AF1D4B" w:rsidP="008E2A58">
            <w:pPr>
              <w:widowControl w:val="0"/>
              <w:autoSpaceDE w:val="0"/>
              <w:autoSpaceDN w:val="0"/>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 xml:space="preserve">Implementation of this activity is ongoing. Public prosecution offices continued to investigate and prosecute perpetrators of crimes related to inter-ethnic incidents. </w:t>
            </w:r>
          </w:p>
          <w:p w14:paraId="3FA440F0" w14:textId="77777777" w:rsidR="00AF1D4B" w:rsidRPr="00AF1D4B" w:rsidRDefault="00AF1D4B" w:rsidP="008E2A58">
            <w:pPr>
              <w:widowControl w:val="0"/>
              <w:autoSpaceDE w:val="0"/>
              <w:autoSpaceDN w:val="0"/>
              <w:spacing w:after="0" w:line="240" w:lineRule="atLeast"/>
              <w:jc w:val="both"/>
              <w:rPr>
                <w:rFonts w:ascii="Times New Roman" w:eastAsia="Times New Roman" w:hAnsi="Times New Roman" w:cs="Times New Roman"/>
                <w:sz w:val="20"/>
                <w:szCs w:val="20"/>
                <w:lang w:val="en-GB"/>
              </w:rPr>
            </w:pPr>
          </w:p>
          <w:p w14:paraId="1B5C0E2F" w14:textId="77777777" w:rsidR="00AF1D4B" w:rsidRPr="00AF1D4B" w:rsidRDefault="00AF1D4B" w:rsidP="008E2A58">
            <w:pPr>
              <w:widowControl w:val="0"/>
              <w:autoSpaceDE w:val="0"/>
              <w:autoSpaceDN w:val="0"/>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In order to conduct effective investigations of crimes with elements of discrimination and hate crimes, in the organization of the Republic Public Prosecution Office and the Judicial Academy, in cooperation with the OSCE Mission to Serbia, trainings "Hate Crimes" were held for the deputy public prosecutors designated as contact points for hate crimes, in accordance with the Article 54a of the Criminal Code - in October for contact points from the area of the Appellate Public Prosecution Office in Novi Sad, for contact points from the area of the Appellate Public Prosecution Office in Belgrade in November 2022, while in December trainings were held for contact points from the area of the Appellate Public Prosecution Office in Nis and Kragujevac.</w:t>
            </w:r>
          </w:p>
        </w:tc>
      </w:tr>
      <w:tr w:rsidR="00AF1D4B" w:rsidRPr="00AF1D4B" w14:paraId="1F51577C" w14:textId="77777777" w:rsidTr="00DC5D7D">
        <w:trPr>
          <w:trHeight w:val="1408"/>
        </w:trPr>
        <w:tc>
          <w:tcPr>
            <w:tcW w:w="918" w:type="dxa"/>
            <w:gridSpan w:val="2"/>
            <w:shd w:val="clear" w:color="auto" w:fill="FFFFFF"/>
          </w:tcPr>
          <w:p w14:paraId="42755E86"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3.6.1.15.</w:t>
            </w:r>
          </w:p>
        </w:tc>
        <w:tc>
          <w:tcPr>
            <w:tcW w:w="4950" w:type="dxa"/>
            <w:gridSpan w:val="8"/>
            <w:shd w:val="clear" w:color="auto" w:fill="FFFFFF"/>
          </w:tcPr>
          <w:p w14:paraId="2BB8210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Implementation of the Rulebook on the criteria for assessing qualifications, competence and worthiness for nomination and selection of candidates for the holders of public prosecutorial functions, including the provisions relating to the application of Art. 82 of the Law on Public Prosecution, which states that in the nomination and election of public prosecutors and deputy public prosecutor, the ethnic composition of the population, adequate representation of national minorities and knowledge of professional legal terminology in the language of national minority in official use in court shall be taken into account.</w:t>
            </w:r>
          </w:p>
          <w:p w14:paraId="51D80E6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1890" w:type="dxa"/>
            <w:gridSpan w:val="6"/>
            <w:shd w:val="clear" w:color="auto" w:fill="FFFFFF"/>
          </w:tcPr>
          <w:p w14:paraId="68ACEE0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-State Prosecutorial Council</w:t>
            </w:r>
          </w:p>
        </w:tc>
        <w:tc>
          <w:tcPr>
            <w:tcW w:w="1350" w:type="dxa"/>
            <w:gridSpan w:val="5"/>
            <w:shd w:val="clear" w:color="auto" w:fill="FFFFFF"/>
          </w:tcPr>
          <w:p w14:paraId="4D34DC0F"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p>
          <w:p w14:paraId="7FEB10E6"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Continuously, in each election procedure </w:t>
            </w:r>
          </w:p>
        </w:tc>
        <w:tc>
          <w:tcPr>
            <w:tcW w:w="2070" w:type="dxa"/>
            <w:gridSpan w:val="5"/>
            <w:shd w:val="clear" w:color="auto" w:fill="FFFFFF"/>
          </w:tcPr>
          <w:p w14:paraId="77F44582"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Calibri" w:hAnsi="Times New Roman" w:cs="Times New Roman"/>
                <w:sz w:val="20"/>
                <w:szCs w:val="20"/>
              </w:rPr>
              <w:t>-</w:t>
            </w:r>
          </w:p>
          <w:p w14:paraId="711B731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31.914 €</w:t>
            </w:r>
          </w:p>
          <w:p w14:paraId="451B956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 - 10.638 €</w:t>
            </w:r>
          </w:p>
          <w:p w14:paraId="4E401624"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- 10.638 €</w:t>
            </w:r>
          </w:p>
          <w:p w14:paraId="0B9E4EFA"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in 2022. - 10.638 €</w:t>
            </w:r>
          </w:p>
        </w:tc>
        <w:tc>
          <w:tcPr>
            <w:tcW w:w="2340" w:type="dxa"/>
            <w:gridSpan w:val="6"/>
            <w:shd w:val="clear" w:color="auto" w:fill="FFFFFF"/>
          </w:tcPr>
          <w:p w14:paraId="534895E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Annual report on the implementation of the Rulebook on the criteria for the assessment of qualification, competence and worthiness for nomination and selection of candidates for the holders of public prosecutorial functions.</w:t>
            </w:r>
          </w:p>
        </w:tc>
        <w:tc>
          <w:tcPr>
            <w:tcW w:w="2340" w:type="dxa"/>
            <w:gridSpan w:val="6"/>
            <w:shd w:val="clear" w:color="auto" w:fill="92D050"/>
          </w:tcPr>
          <w:p w14:paraId="22AA900A" w14:textId="77777777" w:rsidR="00AF1D4B" w:rsidRPr="00AF1D4B" w:rsidRDefault="00AF1D4B" w:rsidP="008E2A58">
            <w:pPr>
              <w:spacing w:after="0" w:line="240" w:lineRule="atLeast"/>
              <w:jc w:val="both"/>
              <w:rPr>
                <w:rFonts w:ascii="Times New Roman" w:eastAsia="Times New Roman" w:hAnsi="Times New Roman" w:cs="Times New Roman"/>
                <w:b/>
                <w:sz w:val="20"/>
                <w:szCs w:val="20"/>
                <w:lang w:bidi="en-US"/>
              </w:rPr>
            </w:pPr>
            <w:r w:rsidRPr="00AF1D4B">
              <w:rPr>
                <w:rFonts w:ascii="Times New Roman" w:eastAsia="Times New Roman" w:hAnsi="Times New Roman" w:cs="Times New Roman"/>
                <w:b/>
                <w:sz w:val="20"/>
                <w:szCs w:val="20"/>
                <w:lang w:bidi="en-US"/>
              </w:rPr>
              <w:t xml:space="preserve">Activity is being successfully implemented.  </w:t>
            </w:r>
          </w:p>
          <w:p w14:paraId="04648510"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No changes in this reporting period. This activity is implementing continuously. Additionally, this issue will be regulated within the framework of changes to the relevant normative framework, which will result from constitutional amendments.</w:t>
            </w:r>
          </w:p>
        </w:tc>
      </w:tr>
      <w:tr w:rsidR="00AF1D4B" w:rsidRPr="00AF1D4B" w14:paraId="7F7A0FA1" w14:textId="77777777" w:rsidTr="00DC5D7D">
        <w:trPr>
          <w:trHeight w:val="564"/>
        </w:trPr>
        <w:tc>
          <w:tcPr>
            <w:tcW w:w="918" w:type="dxa"/>
            <w:gridSpan w:val="2"/>
            <w:shd w:val="clear" w:color="auto" w:fill="FFFFFF"/>
          </w:tcPr>
          <w:p w14:paraId="0E95EB05"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3.6.1.16.</w:t>
            </w:r>
          </w:p>
        </w:tc>
        <w:tc>
          <w:tcPr>
            <w:tcW w:w="4950" w:type="dxa"/>
            <w:gridSpan w:val="8"/>
            <w:shd w:val="clear" w:color="auto" w:fill="FFFFFF"/>
          </w:tcPr>
          <w:p w14:paraId="2865D06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 xml:space="preserve">Effective implementation of the Rulebook on Criteria and Measures for evaluation of qualifications, competence and worthiness  for the election of judges  and presidents of courts, including provisions on the application of Art. 46 of the Law on Judges, which prescribes that the national composition of the population, the adequate representation of members of national minorities and the knowledge of professional legal terminology in the languages of national minorities that is in official use in court shall be taken into account in  the nomination and selection of judges, </w:t>
            </w:r>
          </w:p>
        </w:tc>
        <w:tc>
          <w:tcPr>
            <w:tcW w:w="1890" w:type="dxa"/>
            <w:gridSpan w:val="6"/>
            <w:shd w:val="clear" w:color="auto" w:fill="FFFFFF"/>
          </w:tcPr>
          <w:p w14:paraId="64F97C2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-High Judicial Council</w:t>
            </w:r>
          </w:p>
        </w:tc>
        <w:tc>
          <w:tcPr>
            <w:tcW w:w="1350" w:type="dxa"/>
            <w:gridSpan w:val="5"/>
            <w:shd w:val="clear" w:color="auto" w:fill="FFFFFF"/>
          </w:tcPr>
          <w:p w14:paraId="521CB17E"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w:t>
            </w:r>
          </w:p>
          <w:p w14:paraId="31D219F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Continuously, </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in each election procedure</w:t>
            </w:r>
          </w:p>
        </w:tc>
        <w:tc>
          <w:tcPr>
            <w:tcW w:w="2070" w:type="dxa"/>
            <w:gridSpan w:val="5"/>
            <w:shd w:val="clear" w:color="auto" w:fill="FFFFFF"/>
          </w:tcPr>
          <w:p w14:paraId="643C22B4"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Calibri" w:hAnsi="Times New Roman" w:cs="Times New Roman"/>
                <w:sz w:val="20"/>
                <w:szCs w:val="20"/>
              </w:rPr>
              <w:t>-</w:t>
            </w:r>
          </w:p>
          <w:p w14:paraId="720C2FC6"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31.914 €</w:t>
            </w:r>
          </w:p>
          <w:p w14:paraId="5891BDB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 - 10.638 €</w:t>
            </w:r>
          </w:p>
          <w:p w14:paraId="6A27AF7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- 10.638 €</w:t>
            </w:r>
          </w:p>
          <w:p w14:paraId="0F83DCA6"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in 2022. - 10.638 €</w:t>
            </w:r>
          </w:p>
        </w:tc>
        <w:tc>
          <w:tcPr>
            <w:tcW w:w="2340" w:type="dxa"/>
            <w:gridSpan w:val="6"/>
            <w:shd w:val="clear" w:color="auto" w:fill="FFFFFF"/>
          </w:tcPr>
          <w:p w14:paraId="50B4936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Annual report on the implementation of the Rulebook on Criteria and Measures for evaluation of qualifications, competence and worthiness for the election of judges and presidents of courts.</w:t>
            </w:r>
          </w:p>
        </w:tc>
        <w:tc>
          <w:tcPr>
            <w:tcW w:w="2340" w:type="dxa"/>
            <w:gridSpan w:val="6"/>
            <w:shd w:val="clear" w:color="auto" w:fill="92D050"/>
          </w:tcPr>
          <w:p w14:paraId="3A880B72"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Activity is being successfully implemented.  </w:t>
            </w:r>
          </w:p>
          <w:p w14:paraId="102BE84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No changes in this reporting period. This activity is being implemented continuously. Additionally, this issue will be regulated within the framework of changes to the relevant normative framework, which will result from constitutional amendments.</w:t>
            </w:r>
          </w:p>
        </w:tc>
      </w:tr>
      <w:tr w:rsidR="00AF1D4B" w:rsidRPr="00AF1D4B" w14:paraId="1895500E" w14:textId="77777777" w:rsidTr="00DC5D7D">
        <w:trPr>
          <w:trHeight w:val="565"/>
        </w:trPr>
        <w:tc>
          <w:tcPr>
            <w:tcW w:w="918" w:type="dxa"/>
            <w:gridSpan w:val="2"/>
            <w:shd w:val="clear" w:color="auto" w:fill="FFFFFF"/>
          </w:tcPr>
          <w:p w14:paraId="08B683A9"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3.6.1.17.</w:t>
            </w:r>
          </w:p>
        </w:tc>
        <w:tc>
          <w:tcPr>
            <w:tcW w:w="4950" w:type="dxa"/>
            <w:gridSpan w:val="8"/>
            <w:shd w:val="clear" w:color="auto" w:fill="FFFFFF"/>
          </w:tcPr>
          <w:p w14:paraId="5CE59AB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Conduct training of judges on international instruments and standards in the field of protection of national minorities from discrimination and ECHR practice.</w:t>
            </w:r>
          </w:p>
        </w:tc>
        <w:tc>
          <w:tcPr>
            <w:tcW w:w="1890" w:type="dxa"/>
            <w:gridSpan w:val="6"/>
            <w:shd w:val="clear" w:color="auto" w:fill="FFFFFF"/>
          </w:tcPr>
          <w:p w14:paraId="6F6D8B1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-Judicial Academy</w:t>
            </w:r>
          </w:p>
        </w:tc>
        <w:tc>
          <w:tcPr>
            <w:tcW w:w="1350" w:type="dxa"/>
            <w:gridSpan w:val="5"/>
            <w:shd w:val="clear" w:color="auto" w:fill="FFFFFF"/>
          </w:tcPr>
          <w:p w14:paraId="587EC48E"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Continuously, in line with annual training plan</w:t>
            </w:r>
          </w:p>
        </w:tc>
        <w:tc>
          <w:tcPr>
            <w:tcW w:w="2070" w:type="dxa"/>
            <w:gridSpan w:val="5"/>
            <w:shd w:val="clear" w:color="auto" w:fill="FFFFFF"/>
          </w:tcPr>
          <w:p w14:paraId="12476084"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w:t>
            </w: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r w:rsidRPr="00AF1D4B">
              <w:rPr>
                <w:rFonts w:ascii="Times New Roman" w:eastAsia="Calibri" w:hAnsi="Times New Roman" w:cs="Times New Roman"/>
                <w:sz w:val="20"/>
                <w:szCs w:val="20"/>
              </w:rPr>
              <w:t xml:space="preserve"> </w:t>
            </w:r>
          </w:p>
          <w:p w14:paraId="574E7521"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Budgeted in activity 1.3.1.1.</w:t>
            </w:r>
          </w:p>
          <w:p w14:paraId="77F05045"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340" w:type="dxa"/>
            <w:gridSpan w:val="6"/>
            <w:shd w:val="clear" w:color="auto" w:fill="FFFFFF"/>
          </w:tcPr>
          <w:p w14:paraId="59446CB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Training of judges on international instruments and standards in the field of protection of national minorities from discrimination and ECHR practice regularly performed.</w:t>
            </w:r>
          </w:p>
        </w:tc>
        <w:tc>
          <w:tcPr>
            <w:tcW w:w="2340" w:type="dxa"/>
            <w:gridSpan w:val="6"/>
            <w:shd w:val="clear" w:color="auto" w:fill="92D050"/>
          </w:tcPr>
          <w:p w14:paraId="310C6A4C"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4456C511"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During III quarter 2022, five-week online training on the topic on non-discrimination was held for another group of trainees (30 beneficiaries of the initial training of the XI generation).</w:t>
            </w:r>
          </w:p>
          <w:p w14:paraId="4FD306C0"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During November 2022, a five-week training was held for 30 beneficiaries of the initial training of the IX generation on the topic of anti-discrimination legislation. The work program included the following topics: Causes, concept and forms of discrimination; Legal framework for protection against discrimination; Discrimination based on personal characteristics; Discrimination according to groups and areas; Protection against discrimination. </w:t>
            </w:r>
          </w:p>
          <w:p w14:paraId="6DB6CAF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 summative evaluation of the quality of the program and satisfaction of the beneficiaries with the training was done. A final meeting was held where the final report, evaluation results and recommendations for improving future training were presented. In the following period, a meeting of the representatives of the Judicial Academy and partners from the project is planned in order to agree on the activities for the next calendar year.</w:t>
            </w:r>
          </w:p>
        </w:tc>
      </w:tr>
      <w:tr w:rsidR="00AF1D4B" w:rsidRPr="00AF1D4B" w14:paraId="725B1779" w14:textId="77777777" w:rsidTr="00DC5D7D">
        <w:trPr>
          <w:trHeight w:val="1408"/>
        </w:trPr>
        <w:tc>
          <w:tcPr>
            <w:tcW w:w="918" w:type="dxa"/>
            <w:gridSpan w:val="2"/>
            <w:shd w:val="clear" w:color="auto" w:fill="FFFFFF"/>
          </w:tcPr>
          <w:p w14:paraId="332CF956"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3.6.1.18.</w:t>
            </w:r>
          </w:p>
        </w:tc>
        <w:tc>
          <w:tcPr>
            <w:tcW w:w="4950" w:type="dxa"/>
            <w:gridSpan w:val="8"/>
            <w:shd w:val="clear" w:color="auto" w:fill="FFFFFF"/>
          </w:tcPr>
          <w:p w14:paraId="5F662052"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Announcement and implementation of public calls for the cofinancing of national minority organizations in Autonomous Province of Vojvodina for the projects of a multicultural nature, with an aim to develop the spirit of tolerance and encourage the promotion of cultural diversification.</w:t>
            </w:r>
          </w:p>
          <w:p w14:paraId="6BF2DFF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Announcement and implementation of public calls for the cofinancing of programs and projects of organizations established by national councils of national minorities and</w:t>
            </w:r>
            <w:r w:rsidRPr="00AF1D4B">
              <w:rPr>
                <w:rFonts w:ascii="Calibri" w:eastAsia="Calibri" w:hAnsi="Calibri" w:cs="Times New Roman"/>
              </w:rPr>
              <w:t xml:space="preserve"> </w:t>
            </w:r>
            <w:r w:rsidRPr="00AF1D4B">
              <w:rPr>
                <w:rFonts w:ascii="Times New Roman" w:eastAsia="Calibri" w:hAnsi="Times New Roman" w:cs="Times New Roman"/>
                <w:sz w:val="20"/>
                <w:szCs w:val="20"/>
              </w:rPr>
              <w:t>and civil society organizations engaged in protection and improvement of the rights of national minorities  in other areas inhabited by national minorities, by allocating funds in Budgetary Fund for the projects of a multicultural nature, with an aim to develop the spirit of tolerance and encourage the promotion of cultural diversification.</w:t>
            </w:r>
          </w:p>
        </w:tc>
        <w:tc>
          <w:tcPr>
            <w:tcW w:w="1890" w:type="dxa"/>
            <w:gridSpan w:val="6"/>
            <w:shd w:val="clear" w:color="auto" w:fill="FFFFFF"/>
          </w:tcPr>
          <w:p w14:paraId="5F865846"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-Government of the Autonomous Province of Vojvodina </w:t>
            </w:r>
          </w:p>
          <w:p w14:paraId="3FF55DF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Budgetary Fund for national minorities</w:t>
            </w:r>
            <w:r w:rsidRPr="00AF1D4B">
              <w:rPr>
                <w:rFonts w:ascii="Calibri" w:eastAsia="Calibri" w:hAnsi="Calibri" w:cs="Times New Roman"/>
              </w:rPr>
              <w:t xml:space="preserve">, </w:t>
            </w:r>
            <w:r w:rsidRPr="00AF1D4B">
              <w:rPr>
                <w:rFonts w:ascii="Times New Roman" w:eastAsia="Calibri" w:hAnsi="Times New Roman" w:cs="Times New Roman"/>
                <w:sz w:val="20"/>
                <w:szCs w:val="20"/>
              </w:rPr>
              <w:t>administered by the   Ministry of State Administration and Local self-government</w:t>
            </w:r>
          </w:p>
          <w:p w14:paraId="4322426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-Organizations of national minorities</w:t>
            </w:r>
          </w:p>
        </w:tc>
        <w:tc>
          <w:tcPr>
            <w:tcW w:w="1350" w:type="dxa"/>
            <w:gridSpan w:val="5"/>
            <w:shd w:val="clear" w:color="auto" w:fill="FFFFFF"/>
          </w:tcPr>
          <w:p w14:paraId="1459CD9F"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For public calls in Autonomous Province of Vojvodina: Continuously</w:t>
            </w:r>
          </w:p>
          <w:p w14:paraId="543217B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For public calls in</w:t>
            </w:r>
            <w:r w:rsidRPr="00AF1D4B">
              <w:rPr>
                <w:rFonts w:ascii="Times New Roman" w:eastAsia="Calibri" w:hAnsi="Times New Roman" w:cs="Times New Roman"/>
                <w:sz w:val="20"/>
                <w:szCs w:val="20"/>
              </w:rPr>
              <w:t xml:space="preserve"> </w:t>
            </w:r>
            <w:r w:rsidRPr="00AF1D4B">
              <w:rPr>
                <w:rFonts w:ascii="Times New Roman" w:eastAsia="Times New Roman" w:hAnsi="Times New Roman" w:cs="Times New Roman"/>
                <w:sz w:val="20"/>
                <w:szCs w:val="20"/>
              </w:rPr>
              <w:t xml:space="preserve">other areas inhabited by national minorities: Continuously  </w:t>
            </w:r>
          </w:p>
        </w:tc>
        <w:tc>
          <w:tcPr>
            <w:tcW w:w="2070" w:type="dxa"/>
            <w:gridSpan w:val="5"/>
            <w:shd w:val="clear" w:color="auto" w:fill="FFFFFF"/>
          </w:tcPr>
          <w:p w14:paraId="20C3AD5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w:t>
            </w:r>
            <w:r w:rsidRPr="00AF1D4B">
              <w:rPr>
                <w:rFonts w:ascii="Times New Roman" w:eastAsia="Calibri" w:hAnsi="Times New Roman" w:cs="Times New Roman"/>
                <w:b/>
                <w:sz w:val="20"/>
                <w:szCs w:val="20"/>
              </w:rPr>
              <w:t xml:space="preserve">Budget of the Autonomous Province of Vojvodina </w:t>
            </w:r>
            <w:r w:rsidRPr="00AF1D4B">
              <w:rPr>
                <w:rFonts w:ascii="Times New Roman" w:eastAsia="Calibri" w:hAnsi="Times New Roman" w:cs="Times New Roman"/>
                <w:sz w:val="20"/>
                <w:szCs w:val="20"/>
              </w:rPr>
              <w:t xml:space="preserve">- </w:t>
            </w:r>
            <w:r w:rsidRPr="00AF1D4B">
              <w:rPr>
                <w:rFonts w:ascii="Times New Roman" w:eastAsia="Times New Roman" w:hAnsi="Times New Roman" w:cs="Times New Roman"/>
                <w:sz w:val="20"/>
                <w:szCs w:val="20"/>
              </w:rPr>
              <w:t>182.310€</w:t>
            </w:r>
          </w:p>
          <w:p w14:paraId="0DDE3D8D"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Calibri" w:hAnsi="Times New Roman" w:cs="Times New Roman"/>
                <w:sz w:val="20"/>
                <w:szCs w:val="20"/>
              </w:rPr>
              <w:t xml:space="preserve">-Budgetary </w:t>
            </w:r>
            <w:r w:rsidRPr="00AF1D4B">
              <w:rPr>
                <w:rFonts w:ascii="Times New Roman" w:eastAsia="Calibri" w:hAnsi="Times New Roman" w:cs="Times New Roman"/>
                <w:b/>
                <w:sz w:val="20"/>
                <w:szCs w:val="20"/>
              </w:rPr>
              <w:t>Fund for National Minorities</w:t>
            </w:r>
            <w:r w:rsidRPr="00AF1D4B">
              <w:rPr>
                <w:rFonts w:ascii="Times New Roman" w:eastAsia="Calibri" w:hAnsi="Times New Roman" w:cs="Times New Roman"/>
                <w:sz w:val="20"/>
                <w:szCs w:val="20"/>
              </w:rPr>
              <w:t xml:space="preserve"> –</w:t>
            </w:r>
            <w:r w:rsidRPr="00AF1D4B">
              <w:rPr>
                <w:rFonts w:ascii="Calibri" w:eastAsia="Calibri" w:hAnsi="Calibri" w:cs="Times New Roman"/>
              </w:rPr>
              <w:t xml:space="preserve"> </w:t>
            </w:r>
            <w:r w:rsidRPr="00AF1D4B">
              <w:rPr>
                <w:rFonts w:ascii="Times New Roman" w:eastAsia="Calibri" w:hAnsi="Times New Roman" w:cs="Times New Roman"/>
                <w:sz w:val="20"/>
                <w:szCs w:val="20"/>
              </w:rPr>
              <w:t>according to the program of priority areas, in accordance with the decision of the Council for National Minorities</w:t>
            </w:r>
          </w:p>
        </w:tc>
        <w:tc>
          <w:tcPr>
            <w:tcW w:w="2340" w:type="dxa"/>
            <w:gridSpan w:val="6"/>
            <w:shd w:val="clear" w:color="auto" w:fill="FFFFFF"/>
          </w:tcPr>
          <w:p w14:paraId="21EBF44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Public calls for the cofinancing of organizations of national minorities in </w:t>
            </w:r>
            <w:r w:rsidRPr="00AF1D4B">
              <w:rPr>
                <w:rFonts w:ascii="Times New Roman" w:eastAsia="Calibri" w:hAnsi="Times New Roman" w:cs="Times New Roman"/>
                <w:sz w:val="20"/>
                <w:szCs w:val="20"/>
              </w:rPr>
              <w:t>Autonomous Province of Vojvodina for</w:t>
            </w:r>
            <w:r w:rsidRPr="00AF1D4B">
              <w:rPr>
                <w:rFonts w:ascii="Times New Roman" w:eastAsia="Times New Roman" w:hAnsi="Times New Roman" w:cs="Times New Roman"/>
                <w:sz w:val="20"/>
                <w:szCs w:val="20"/>
              </w:rPr>
              <w:t xml:space="preserve"> the projects of a multicultural nature are regularly announced and implemented. </w:t>
            </w:r>
          </w:p>
          <w:p w14:paraId="74065DFE"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Public calls for the cofinancing of organizations established by national councils of national minorities and and civil society organizations engaged in protection and improvement of the rights of national minorities in other areas inhabited by national minorities, by allocating funds in Budgetary Fund for the projects of a multicultural nature are regularly announced and implemented.</w:t>
            </w:r>
          </w:p>
        </w:tc>
        <w:tc>
          <w:tcPr>
            <w:tcW w:w="2340" w:type="dxa"/>
            <w:gridSpan w:val="6"/>
            <w:shd w:val="clear" w:color="auto" w:fill="92D050"/>
          </w:tcPr>
          <w:p w14:paraId="3350C732"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3CF68EA0"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Ministry for Human and Minority Rights and Social Dialogue</w:t>
            </w:r>
            <w:r w:rsidRPr="00AF1D4B">
              <w:rPr>
                <w:rFonts w:ascii="Times New Roman" w:eastAsia="Times New Roman" w:hAnsi="Times New Roman" w:cs="Times New Roman"/>
                <w:sz w:val="20"/>
                <w:szCs w:val="20"/>
              </w:rPr>
              <w:t xml:space="preserve"> – Implementation of all 78 programmes and projects in the field of education of National Minorities, including eight multicultural projects, to which funds were allocated after the competition carried out in 2021 from the Budget Fund for National Minorities, has been completed. In the reporting period, the method of spending funds was monitored, as well as the realization of goals for the purpose of which the funds were distributed, based on the submitted final narrative and financial reports on the implementation of projects, including multicultural projects.</w:t>
            </w:r>
          </w:p>
          <w:p w14:paraId="59CA5236"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Provincial Secretariat for Education, Regulations, Administration and National Minorities - National Communities</w:t>
            </w:r>
            <w:r w:rsidRPr="00AF1D4B">
              <w:rPr>
                <w:rFonts w:ascii="Times New Roman" w:eastAsia="Times New Roman" w:hAnsi="Times New Roman" w:cs="Times New Roman"/>
                <w:sz w:val="20"/>
                <w:szCs w:val="20"/>
              </w:rPr>
              <w:t xml:space="preserve"> - In </w:t>
            </w:r>
            <w:r w:rsidRPr="00AF1D4B">
              <w:rPr>
                <w:rFonts w:ascii="Times New Roman" w:eastAsia="Times New Roman" w:hAnsi="Times New Roman" w:cs="Times New Roman"/>
                <w:b/>
                <w:sz w:val="20"/>
                <w:szCs w:val="20"/>
              </w:rPr>
              <w:t>III quarter 2022</w:t>
            </w:r>
            <w:r w:rsidRPr="00AF1D4B">
              <w:rPr>
                <w:rFonts w:ascii="Times New Roman" w:eastAsia="Times New Roman" w:hAnsi="Times New Roman" w:cs="Times New Roman"/>
                <w:sz w:val="20"/>
                <w:szCs w:val="20"/>
              </w:rPr>
              <w:t xml:space="preserve">, the Secretariat has made payments for the following calls for proposals, announced in January 2022: </w:t>
            </w:r>
          </w:p>
          <w:p w14:paraId="41C0C366"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Call for proposal for co-financing programmes and projects aimed at improving the rights of national minorities - national communities in the AP Vojvodina in 2022</w:t>
            </w:r>
          </w:p>
          <w:p w14:paraId="1B14FB78"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-(paid the amount of 21.791.000,00 RSD, total paid the amount until 1 October 25.806.000,00 RSD) </w:t>
            </w:r>
          </w:p>
          <w:p w14:paraId="0EFFF52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-The Call for proposal for co-financing programmes and projects for preserving and fostering of multiculturalism and interethnic tolerance in the AP Vojvodina in 2022 (paid the amount of 10.015.000,00 RSD, total paid the amount until 1 October 10.340.000,00 RSD) </w:t>
            </w:r>
          </w:p>
          <w:p w14:paraId="0C6C8262"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Call for proposal for the allocation of budgetary funds to authorities and organisations in the Autonomous Province of Vojvodina, which officially use languages and scripts of national minorities - national communities in their work, for 2022 (paid the amount of  4.796.000,00 RSD, , total paid the amount until 1 October 5.795.000,00 RSD).</w:t>
            </w:r>
          </w:p>
          <w:p w14:paraId="39D29955"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In </w:t>
            </w:r>
            <w:r w:rsidRPr="00AF1D4B">
              <w:rPr>
                <w:rFonts w:ascii="Times New Roman" w:eastAsia="Times New Roman" w:hAnsi="Times New Roman" w:cs="Times New Roman"/>
                <w:b/>
                <w:sz w:val="20"/>
                <w:szCs w:val="20"/>
              </w:rPr>
              <w:t>IV quarter 2022</w:t>
            </w:r>
            <w:r w:rsidRPr="00AF1D4B">
              <w:rPr>
                <w:rFonts w:ascii="Times New Roman" w:eastAsia="Times New Roman" w:hAnsi="Times New Roman" w:cs="Times New Roman"/>
                <w:sz w:val="20"/>
                <w:szCs w:val="20"/>
              </w:rPr>
              <w:t xml:space="preserve">, the Secretariat has made payments for the following calls for proposals, announced in January 2022: </w:t>
            </w:r>
          </w:p>
          <w:p w14:paraId="5F51206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Call for proposal for co-financing programmes and projects aimed at improving the rights of national minorities - national communities in the AP Vojvodina in 2022</w:t>
            </w:r>
          </w:p>
          <w:p w14:paraId="4654F70B"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(paid the amount of 7.019.000,00 RSD, total paid the amount until 31 December 32.825.000,00 RSD. Regarding to the mentioned Call of  proposal, in 2022, of the total planned funds, the amount of 175,000.00 were not transferred.) </w:t>
            </w:r>
          </w:p>
          <w:p w14:paraId="449642DA"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-The Call for proposal for co-financing programmes and projects for preserving and fostering of multiculturalism and interethnic tolerance in the AP Vojvodina in 2022 (paid the amount of 3.480.000,00 RSD, total paid the amount until 31 December 13.820.000,00 RSD. Regarding to the mentioned Call of  proposal, in 2022, of the total planned funds, the amount of 175,000.00 were not transferred.)) </w:t>
            </w:r>
          </w:p>
          <w:p w14:paraId="538F879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-Call for proposal for the allocation of budgetary funds to authorities and organisations in the Autonomous Province of Vojvodina, which officially use languages and scripts of national minorities - national communities in their work, for 2022 (paid the amount of  1.554.480,00 RSD, total paid the amount until 31 December 7.349.480,00 RSD. Regarding to the mentioned Call of  proposal, in 2022, of the total planned funds, the amount of 150.520,00 were not transferred).</w:t>
            </w:r>
          </w:p>
          <w:p w14:paraId="4450FF3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difference between the planned and paid аmount in 2022 remained in the provincial budget, due to the lack of grounds for transfer. The funds for which the reimbursement was made, remained also in the provincial budget.</w:t>
            </w:r>
          </w:p>
        </w:tc>
      </w:tr>
      <w:tr w:rsidR="00AF1D4B" w:rsidRPr="00AF1D4B" w14:paraId="5C5E01B0" w14:textId="77777777" w:rsidTr="00DC5D7D">
        <w:trPr>
          <w:trHeight w:val="564"/>
        </w:trPr>
        <w:tc>
          <w:tcPr>
            <w:tcW w:w="918" w:type="dxa"/>
            <w:gridSpan w:val="2"/>
            <w:shd w:val="clear" w:color="auto" w:fill="FFFFFF"/>
          </w:tcPr>
          <w:p w14:paraId="2BA075E5"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3.6.1.19.</w:t>
            </w:r>
          </w:p>
        </w:tc>
        <w:tc>
          <w:tcPr>
            <w:tcW w:w="4950" w:type="dxa"/>
            <w:gridSpan w:val="8"/>
            <w:shd w:val="clear" w:color="auto" w:fill="FFFFFF"/>
          </w:tcPr>
          <w:p w14:paraId="45D78C1C"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Enabling full implementation of the Law on Local Self-Government in particular relating to establishment of the councils for multi-ethnic relations in all ethnically mixed areas in line with the Law.</w:t>
            </w:r>
          </w:p>
          <w:p w14:paraId="7926F7AB"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Conduct monitoring over the implementation of the Law on Local Self-Government in this regard, through reporting on the activities and outputs of the councils for multi-ethnic relations.</w:t>
            </w:r>
          </w:p>
          <w:p w14:paraId="66F851BB" w14:textId="77777777" w:rsidR="00AF1D4B" w:rsidRPr="00AF1D4B" w:rsidRDefault="00AF1D4B" w:rsidP="00AF1D4B">
            <w:pPr>
              <w:tabs>
                <w:tab w:val="left" w:pos="1035"/>
              </w:tabs>
              <w:spacing w:before="240"/>
              <w:jc w:val="both"/>
              <w:rPr>
                <w:rFonts w:ascii="Times New Roman" w:eastAsia="Calibri" w:hAnsi="Times New Roman" w:cs="Times New Roman"/>
                <w:sz w:val="20"/>
                <w:szCs w:val="20"/>
              </w:rPr>
            </w:pPr>
          </w:p>
        </w:tc>
        <w:tc>
          <w:tcPr>
            <w:tcW w:w="1890" w:type="dxa"/>
            <w:gridSpan w:val="6"/>
            <w:shd w:val="clear" w:color="auto" w:fill="FFFFFF"/>
          </w:tcPr>
          <w:p w14:paraId="5F64617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-Ministry of State Administration and Local self-government</w:t>
            </w:r>
          </w:p>
          <w:p w14:paraId="28FB75E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350" w:type="dxa"/>
            <w:gridSpan w:val="5"/>
            <w:shd w:val="clear" w:color="auto" w:fill="FFFFFF"/>
          </w:tcPr>
          <w:p w14:paraId="51E72C2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Continuously</w:t>
            </w:r>
          </w:p>
        </w:tc>
        <w:tc>
          <w:tcPr>
            <w:tcW w:w="2070" w:type="dxa"/>
            <w:gridSpan w:val="5"/>
            <w:shd w:val="clear" w:color="auto" w:fill="FFFFFF"/>
          </w:tcPr>
          <w:p w14:paraId="2C95E36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Implementation</w:t>
            </w:r>
            <w:r w:rsidRPr="00AF1D4B">
              <w:rPr>
                <w:rFonts w:ascii="Times New Roman" w:eastAsia="Times New Roman" w:hAnsi="Times New Roman" w:cs="Times New Roman"/>
                <w:sz w:val="20"/>
                <w:szCs w:val="20"/>
              </w:rPr>
              <w:t xml:space="preserve">: </w:t>
            </w:r>
          </w:p>
          <w:p w14:paraId="0D42D83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 xml:space="preserve">Budget of </w:t>
            </w:r>
            <w:r w:rsidRPr="00AF1D4B">
              <w:rPr>
                <w:rFonts w:ascii="Times New Roman" w:eastAsia="Calibri" w:hAnsi="Times New Roman" w:cs="Times New Roman"/>
                <w:b/>
                <w:sz w:val="20"/>
                <w:szCs w:val="20"/>
              </w:rPr>
              <w:t xml:space="preserve"> Local self-government-</w:t>
            </w:r>
            <w:r w:rsidRPr="00AF1D4B">
              <w:rPr>
                <w:rFonts w:ascii="Times New Roman" w:eastAsia="Times New Roman" w:hAnsi="Times New Roman" w:cs="Times New Roman"/>
                <w:sz w:val="20"/>
                <w:szCs w:val="20"/>
              </w:rPr>
              <w:t xml:space="preserve"> costs borne by </w:t>
            </w:r>
            <w:r w:rsidRPr="00AF1D4B">
              <w:rPr>
                <w:rFonts w:ascii="Times New Roman" w:eastAsia="Calibri" w:hAnsi="Times New Roman" w:cs="Times New Roman"/>
                <w:sz w:val="20"/>
                <w:szCs w:val="20"/>
              </w:rPr>
              <w:t xml:space="preserve"> Local self-government</w:t>
            </w:r>
            <w:r w:rsidRPr="00AF1D4B">
              <w:rPr>
                <w:rFonts w:ascii="Times New Roman" w:eastAsia="Times New Roman" w:hAnsi="Times New Roman" w:cs="Times New Roman"/>
                <w:sz w:val="20"/>
                <w:szCs w:val="20"/>
              </w:rPr>
              <w:t xml:space="preserve">  </w:t>
            </w:r>
          </w:p>
          <w:p w14:paraId="586C927C"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Calibri" w:hAnsi="Times New Roman" w:cs="Times New Roman"/>
                <w:sz w:val="20"/>
                <w:szCs w:val="20"/>
              </w:rPr>
              <w:t>Monitoring</w:t>
            </w:r>
            <w:r w:rsidRPr="00AF1D4B">
              <w:rPr>
                <w:rFonts w:ascii="Times New Roman" w:eastAsia="Times New Roman" w:hAnsi="Times New Roman" w:cs="Times New Roman"/>
                <w:b/>
                <w:sz w:val="20"/>
                <w:szCs w:val="20"/>
              </w:rPr>
              <w:t xml:space="preserve">: </w:t>
            </w:r>
          </w:p>
          <w:p w14:paraId="583C9236"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  31.914 €</w:t>
            </w:r>
          </w:p>
          <w:p w14:paraId="26C2026D"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 - 10.638 €</w:t>
            </w:r>
          </w:p>
          <w:p w14:paraId="7BE3DD2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- 10.638 €</w:t>
            </w:r>
          </w:p>
          <w:p w14:paraId="6FA7D491"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in 2022. - 10.638 €</w:t>
            </w:r>
          </w:p>
        </w:tc>
        <w:tc>
          <w:tcPr>
            <w:tcW w:w="2340" w:type="dxa"/>
            <w:gridSpan w:val="6"/>
            <w:shd w:val="clear" w:color="auto" w:fill="FFFFFF"/>
          </w:tcPr>
          <w:p w14:paraId="1492AFB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Increased number of councils for multi-ethnic relations in all ethnically mixed areas established.</w:t>
            </w:r>
          </w:p>
          <w:p w14:paraId="5A6CE99C"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Reports on the activities and outputs of the councils for multi-ethnic relations prepared and publicly available at the websites of the respective local self-government units. </w:t>
            </w:r>
          </w:p>
          <w:p w14:paraId="1F4ADA7E"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The number of opinions obtained from the councils for interethnic relations related to the process of changing the name of streets, squares, town districts, villages and other parts of settlements, in units of local self-government where language of national minority is in the official use.</w:t>
            </w:r>
          </w:p>
        </w:tc>
        <w:tc>
          <w:tcPr>
            <w:tcW w:w="2340" w:type="dxa"/>
            <w:gridSpan w:val="6"/>
            <w:shd w:val="clear" w:color="auto" w:fill="92D050"/>
          </w:tcPr>
          <w:p w14:paraId="15ACDEEE"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Activity is being successfully implemented. </w:t>
            </w:r>
          </w:p>
          <w:p w14:paraId="23F10B0F" w14:textId="77777777" w:rsidR="00AF1D4B" w:rsidRPr="00DC5D7D" w:rsidRDefault="00AF1D4B" w:rsidP="008E2A58">
            <w:pPr>
              <w:spacing w:after="0" w:line="240" w:lineRule="atLeast"/>
              <w:jc w:val="both"/>
              <w:rPr>
                <w:rFonts w:ascii="Times New Roman" w:eastAsia="Calibri" w:hAnsi="Times New Roman" w:cs="Times New Roman"/>
                <w:sz w:val="20"/>
                <w:szCs w:val="20"/>
                <w:lang w:val="en-GB"/>
              </w:rPr>
            </w:pPr>
            <w:r w:rsidRPr="00AF1D4B">
              <w:rPr>
                <w:rFonts w:ascii="Times New Roman" w:eastAsia="Calibri" w:hAnsi="Times New Roman" w:cs="Times New Roman"/>
                <w:sz w:val="20"/>
                <w:szCs w:val="20"/>
              </w:rPr>
              <w:t xml:space="preserve">Twice a year, the Ministry requires all LGUs, which by law should have an established Council for Interethnic Relations, to submit data on whether they have an established council, on the reasons why the council was not formed, as well as on the number of council meetings held in the </w:t>
            </w:r>
            <w:r w:rsidRPr="00DC5D7D">
              <w:rPr>
                <w:rFonts w:ascii="Times New Roman" w:eastAsia="Calibri" w:hAnsi="Times New Roman" w:cs="Times New Roman"/>
                <w:sz w:val="20"/>
                <w:szCs w:val="20"/>
                <w:lang w:val="en-GB"/>
              </w:rPr>
              <w:t xml:space="preserve">current year, in order to see the factual situation on the ground. </w:t>
            </w:r>
          </w:p>
          <w:p w14:paraId="7141F392" w14:textId="77777777" w:rsidR="00AF1D4B" w:rsidRPr="00DC5D7D" w:rsidRDefault="00AF1D4B" w:rsidP="008E2A58">
            <w:pPr>
              <w:spacing w:after="0" w:line="240" w:lineRule="atLeast"/>
              <w:jc w:val="both"/>
              <w:rPr>
                <w:rFonts w:ascii="Times New Roman" w:eastAsia="Calibri" w:hAnsi="Times New Roman" w:cs="Times New Roman"/>
                <w:sz w:val="20"/>
                <w:szCs w:val="20"/>
                <w:lang w:val="en-GB"/>
              </w:rPr>
            </w:pPr>
            <w:r w:rsidRPr="00DC5D7D">
              <w:rPr>
                <w:rFonts w:ascii="Times New Roman" w:eastAsia="Calibri" w:hAnsi="Times New Roman" w:cs="Times New Roman"/>
                <w:sz w:val="20"/>
                <w:szCs w:val="20"/>
                <w:lang w:val="en-GB"/>
              </w:rPr>
              <w:t>However, frequency of their meetings depends on the proactivity of the Council for Interethnic Relations in the local self-government units, noting that the councils are not obliged to inform the Ministry about their activities, but to submit a six-monthly report to the assembly of the local self-government unit.</w:t>
            </w:r>
          </w:p>
          <w:p w14:paraId="0A2A1FEE" w14:textId="77777777" w:rsidR="00AF1D4B" w:rsidRPr="00DC5D7D" w:rsidRDefault="00AF1D4B" w:rsidP="008E2A58">
            <w:pPr>
              <w:spacing w:after="0" w:line="240" w:lineRule="atLeast"/>
              <w:jc w:val="both"/>
              <w:rPr>
                <w:rFonts w:ascii="Times New Roman" w:eastAsia="Calibri" w:hAnsi="Times New Roman" w:cs="Times New Roman"/>
                <w:sz w:val="20"/>
                <w:szCs w:val="20"/>
                <w:lang w:val="en-GB"/>
              </w:rPr>
            </w:pPr>
            <w:r w:rsidRPr="00DC5D7D">
              <w:rPr>
                <w:rFonts w:ascii="Times New Roman" w:eastAsia="Calibri" w:hAnsi="Times New Roman" w:cs="Times New Roman"/>
                <w:sz w:val="20"/>
                <w:szCs w:val="20"/>
                <w:lang w:val="en-GB"/>
              </w:rPr>
              <w:t>According to the collected data, out of total 73 ethnically mixed local self-government units, which have the obligation to establish the Council for interethnic relations in accordance with the Law and the Statutes of the local self-government units, it was determined that the aforementioned Councils were established in 54 local self-government units, while in 19 local self-government units Councils have not been established or are in the process of establishing or electing those whose mandate has expired.</w:t>
            </w:r>
          </w:p>
          <w:p w14:paraId="0D17928E" w14:textId="77777777" w:rsidR="00AF1D4B" w:rsidRPr="00AF1D4B" w:rsidRDefault="00AF1D4B" w:rsidP="008E2A58">
            <w:pPr>
              <w:spacing w:after="0" w:line="240" w:lineRule="atLeast"/>
              <w:jc w:val="both"/>
              <w:rPr>
                <w:rFonts w:ascii="Times New Roman" w:eastAsia="Calibri" w:hAnsi="Times New Roman" w:cs="Times New Roman"/>
                <w:sz w:val="20"/>
                <w:szCs w:val="20"/>
                <w:lang w:val="sr-Cyrl-RS"/>
              </w:rPr>
            </w:pPr>
            <w:r w:rsidRPr="00DC5D7D">
              <w:rPr>
                <w:rFonts w:ascii="Times New Roman" w:eastAsia="Calibri" w:hAnsi="Times New Roman" w:cs="Times New Roman"/>
                <w:sz w:val="20"/>
                <w:szCs w:val="20"/>
                <w:lang w:val="en-GB"/>
              </w:rPr>
              <w:t>In 19 local self-government units that have established Councils, those Councils were in sessions in 2022.</w:t>
            </w:r>
          </w:p>
        </w:tc>
      </w:tr>
      <w:tr w:rsidR="00AF1D4B" w:rsidRPr="00AF1D4B" w14:paraId="5F4F75F8" w14:textId="77777777" w:rsidTr="00DC5D7D">
        <w:trPr>
          <w:trHeight w:val="564"/>
        </w:trPr>
        <w:tc>
          <w:tcPr>
            <w:tcW w:w="918" w:type="dxa"/>
            <w:gridSpan w:val="2"/>
            <w:shd w:val="clear" w:color="auto" w:fill="FFFFFF"/>
          </w:tcPr>
          <w:p w14:paraId="1D73AE4E"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3.6.1.20.</w:t>
            </w:r>
          </w:p>
        </w:tc>
        <w:tc>
          <w:tcPr>
            <w:tcW w:w="4950" w:type="dxa"/>
            <w:gridSpan w:val="8"/>
            <w:shd w:val="clear" w:color="auto" w:fill="FFFFFF"/>
          </w:tcPr>
          <w:p w14:paraId="79F2B95A"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Provide special funds in the budget of the Autonomous Province of Vojvodina for the financial support of the work of national councils of national minorities.</w:t>
            </w:r>
          </w:p>
          <w:p w14:paraId="6FBDBBC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Provision of funds  in the Budgetary Fund for the financing of programs and projects of national minorities organizations established by national councils of national minorities and and civil society organizations engaged in protection and improvement of the rights of national minorities  </w:t>
            </w:r>
          </w:p>
        </w:tc>
        <w:tc>
          <w:tcPr>
            <w:tcW w:w="1890" w:type="dxa"/>
            <w:gridSpan w:val="6"/>
            <w:shd w:val="clear" w:color="auto" w:fill="FFFFFF"/>
          </w:tcPr>
          <w:p w14:paraId="5CDA053B" w14:textId="77777777" w:rsidR="00AF1D4B" w:rsidRPr="00AF1D4B" w:rsidRDefault="00AF1D4B" w:rsidP="00AF1D4B">
            <w:pPr>
              <w:spacing w:before="240" w:after="0" w:line="240" w:lineRule="auto"/>
              <w:jc w:val="both"/>
              <w:rPr>
                <w:rFonts w:ascii="Calibri" w:eastAsia="Calibri" w:hAnsi="Calibri" w:cs="Times New Roman"/>
              </w:rPr>
            </w:pPr>
            <w:r w:rsidRPr="00AF1D4B">
              <w:rPr>
                <w:rFonts w:ascii="Times New Roman" w:eastAsia="Calibri" w:hAnsi="Times New Roman" w:cs="Times New Roman"/>
                <w:sz w:val="20"/>
                <w:szCs w:val="20"/>
              </w:rPr>
              <w:t>- Budgetary Fund for national minorities</w:t>
            </w:r>
            <w:r w:rsidRPr="00AF1D4B">
              <w:rPr>
                <w:rFonts w:ascii="Calibri" w:eastAsia="Calibri" w:hAnsi="Calibri" w:cs="Times New Roman"/>
              </w:rPr>
              <w:t xml:space="preserve">, </w:t>
            </w:r>
          </w:p>
          <w:p w14:paraId="330781F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administered by the   Ministry of State Administration and Local self-government</w:t>
            </w:r>
          </w:p>
          <w:p w14:paraId="4212099E"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-Government of the Autonomous Province of Vojvodina </w:t>
            </w:r>
          </w:p>
          <w:p w14:paraId="4907DC4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350" w:type="dxa"/>
            <w:gridSpan w:val="5"/>
            <w:shd w:val="clear" w:color="auto" w:fill="FFFFFF"/>
          </w:tcPr>
          <w:p w14:paraId="4D9A3628"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For funds allocated in the Budgetary Fund for national minorities: Continuously,  upon its establishment</w:t>
            </w:r>
          </w:p>
          <w:p w14:paraId="301C765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For APV: Continuously</w:t>
            </w:r>
          </w:p>
        </w:tc>
        <w:tc>
          <w:tcPr>
            <w:tcW w:w="2070" w:type="dxa"/>
            <w:gridSpan w:val="5"/>
            <w:shd w:val="clear" w:color="auto" w:fill="FFFFFF"/>
          </w:tcPr>
          <w:p w14:paraId="4EF5EC2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Budgetary Fund for national minorities</w:t>
            </w:r>
            <w:r w:rsidRPr="00AF1D4B">
              <w:rPr>
                <w:rFonts w:ascii="Times New Roman" w:eastAsia="Times New Roman" w:hAnsi="Times New Roman" w:cs="Times New Roman"/>
                <w:sz w:val="20"/>
                <w:szCs w:val="20"/>
              </w:rPr>
              <w:t xml:space="preserve">: </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according to the program of priority areas, in accordance with the decision of the Council for National Minorities</w:t>
            </w:r>
          </w:p>
          <w:p w14:paraId="4B72A077"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 xml:space="preserve"> </w:t>
            </w:r>
            <w:r w:rsidRPr="00AF1D4B">
              <w:rPr>
                <w:rFonts w:ascii="Times New Roman" w:eastAsia="Times New Roman" w:hAnsi="Times New Roman" w:cs="Times New Roman"/>
                <w:b/>
                <w:sz w:val="20"/>
                <w:szCs w:val="20"/>
              </w:rPr>
              <w:t>Budget of the Autonomous Province of Vojvodina</w:t>
            </w:r>
            <w:r w:rsidRPr="00AF1D4B">
              <w:rPr>
                <w:rFonts w:ascii="Times New Roman" w:eastAsia="Times New Roman" w:hAnsi="Times New Roman" w:cs="Times New Roman"/>
                <w:sz w:val="20"/>
                <w:szCs w:val="20"/>
              </w:rPr>
              <w:t>-  610.607€</w:t>
            </w:r>
          </w:p>
        </w:tc>
        <w:tc>
          <w:tcPr>
            <w:tcW w:w="2340" w:type="dxa"/>
            <w:gridSpan w:val="6"/>
            <w:shd w:val="clear" w:color="auto" w:fill="FFFFFF"/>
          </w:tcPr>
          <w:p w14:paraId="0782C376"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Special funds in the budget of the Autonomous Province of Vojvodina for the financial support of the work of national councils of national minorities provided.</w:t>
            </w:r>
            <w:r w:rsidRPr="00AF1D4B">
              <w:rPr>
                <w:rFonts w:ascii="Times New Roman" w:eastAsia="Calibri" w:hAnsi="Times New Roman" w:cs="Times New Roman"/>
                <w:sz w:val="20"/>
                <w:szCs w:val="20"/>
              </w:rPr>
              <w:t xml:space="preserve">  </w:t>
            </w:r>
          </w:p>
          <w:p w14:paraId="3E912B42"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Provided funds in the Budgetary</w:t>
            </w:r>
            <w:r w:rsidRPr="00AF1D4B">
              <w:rPr>
                <w:rFonts w:ascii="Times New Roman" w:eastAsia="Times New Roman" w:hAnsi="Times New Roman" w:cs="Times New Roman"/>
                <w:sz w:val="20"/>
                <w:szCs w:val="20"/>
              </w:rPr>
              <w:t xml:space="preserve"> Fund for national minorities </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 xml:space="preserve">for the financing of programs and projects of national minorities organizations established by national councils of national minorities and civil society organizations engaged in protection and improvement of the rights of national minorities  </w:t>
            </w:r>
          </w:p>
        </w:tc>
        <w:tc>
          <w:tcPr>
            <w:tcW w:w="2340" w:type="dxa"/>
            <w:gridSpan w:val="6"/>
            <w:shd w:val="clear" w:color="auto" w:fill="92D050"/>
          </w:tcPr>
          <w:p w14:paraId="62354EF4" w14:textId="70065C41"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Activity is </w:t>
            </w:r>
            <w:r w:rsidR="00DC5D7D">
              <w:rPr>
                <w:rFonts w:ascii="Times New Roman" w:eastAsia="Times New Roman" w:hAnsi="Times New Roman" w:cs="Times New Roman"/>
                <w:b/>
                <w:sz w:val="20"/>
                <w:szCs w:val="20"/>
              </w:rPr>
              <w:t>being successfully implemented</w:t>
            </w:r>
          </w:p>
          <w:p w14:paraId="3222C786" w14:textId="77777777" w:rsidR="00AF1D4B" w:rsidRPr="00AF1D4B" w:rsidRDefault="00AF1D4B" w:rsidP="008E2A58">
            <w:pPr>
              <w:spacing w:after="0" w:line="240" w:lineRule="atLeast"/>
              <w:jc w:val="both"/>
              <w:rPr>
                <w:rFonts w:ascii="Times New Roman" w:eastAsia="Times New Roman" w:hAnsi="Times New Roman" w:cs="Times New Roman"/>
                <w:lang w:bidi="en-US"/>
              </w:rPr>
            </w:pPr>
            <w:r w:rsidRPr="00AF1D4B">
              <w:rPr>
                <w:rFonts w:ascii="Times New Roman" w:eastAsia="Times New Roman" w:hAnsi="Times New Roman" w:cs="Times New Roman"/>
                <w:b/>
                <w:sz w:val="20"/>
                <w:szCs w:val="20"/>
              </w:rPr>
              <w:t>Ministry for Human and Minority Rights and Social Dialogue</w:t>
            </w:r>
            <w:r w:rsidRPr="00AF1D4B">
              <w:rPr>
                <w:rFonts w:ascii="Times New Roman" w:eastAsia="Times New Roman" w:hAnsi="Times New Roman" w:cs="Times New Roman"/>
                <w:sz w:val="20"/>
                <w:szCs w:val="20"/>
              </w:rPr>
              <w:t xml:space="preserve"> – Final narrative and financial reports on project implementation were submitted by all beneficiaries of funds from the Budget Fund for National Minorities in 2021 (78 institutions and associations).</w:t>
            </w:r>
            <w:r w:rsidRPr="00AF1D4B">
              <w:rPr>
                <w:rFonts w:ascii="Times New Roman" w:eastAsia="Times New Roman" w:hAnsi="Times New Roman" w:cs="Times New Roman"/>
                <w:lang w:bidi="en-US"/>
              </w:rPr>
              <w:t xml:space="preserve"> </w:t>
            </w:r>
          </w:p>
          <w:p w14:paraId="7B4D3432"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lang w:bidi="en-US"/>
              </w:rPr>
              <w:t>I</w:t>
            </w:r>
            <w:r w:rsidRPr="00AF1D4B">
              <w:rPr>
                <w:rFonts w:ascii="Times New Roman" w:eastAsia="Times New Roman" w:hAnsi="Times New Roman" w:cs="Times New Roman"/>
                <w:sz w:val="20"/>
                <w:szCs w:val="20"/>
              </w:rPr>
              <w:t>t was determined that 69 project holders, that is, beneficiaries of funds, used the allocated funds on purpose, according to the activities and budget provided for in the project, as well as that they submitted proper financial and accounting documentation to the Ministry with the aforementioned reports. For nine institutions and associations, it was determined that the attached documentation was not complete and complete, so the Ministry requested to supplement the documentation.</w:t>
            </w:r>
          </w:p>
          <w:p w14:paraId="5BD85E2B"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The budget of the Republic of Serbia for 2022 allocates funds for the implementation of the Budget Fund for National Minorities in 2022, in the amount of 30,000,000.00 RSD. The </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sz w:val="20"/>
                <w:szCs w:val="20"/>
              </w:rPr>
              <w:t>Ministry adopted the Program for the allocation of funds from the Budget Fund for National Minorities for the year 2022 and, by Decision, established the Competition Commission that implements the procedure for the allocation of funds from the Budget Fund for National Minorities in 2022.</w:t>
            </w:r>
          </w:p>
          <w:p w14:paraId="16A18924"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The Provincial Secretariat for Education, Regulations, Administration and National Minorities - National Communities</w:t>
            </w:r>
            <w:r w:rsidRPr="00AF1D4B">
              <w:rPr>
                <w:rFonts w:ascii="Times New Roman" w:eastAsia="Times New Roman" w:hAnsi="Times New Roman" w:cs="Times New Roman"/>
                <w:sz w:val="20"/>
                <w:szCs w:val="20"/>
              </w:rPr>
              <w:t xml:space="preserve">, allocated to the National councils of national minorities, in 2022, the total funds in the amount of 61.600.000,00 RSD has been planned. The funds were allocated according to the concluded agreements on the allocation of funds with national councils based in the territory of the Autonomous Province of Vojvodina, in equal parts out of total funds, for a dual purpose: fixed costs and regular activity. </w:t>
            </w:r>
          </w:p>
          <w:p w14:paraId="4E16E4A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IV quarter 2022, the Secretariat has transferred the funds for both purposes for the fourth quarter in the amount to 15.400,000.00 RSD. In the 2022, the entire planned amount of 61,600,000.00 RSD was paid to the national councils of national minorities.</w:t>
            </w:r>
          </w:p>
        </w:tc>
      </w:tr>
      <w:tr w:rsidR="00AF1D4B" w:rsidRPr="00AF1D4B" w14:paraId="254FD919" w14:textId="77777777" w:rsidTr="00DC5D7D">
        <w:trPr>
          <w:trHeight w:val="990"/>
        </w:trPr>
        <w:tc>
          <w:tcPr>
            <w:tcW w:w="918" w:type="dxa"/>
            <w:gridSpan w:val="2"/>
            <w:shd w:val="clear" w:color="auto" w:fill="FFFFFF"/>
          </w:tcPr>
          <w:p w14:paraId="066DA2FC"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3.6.1.21.</w:t>
            </w:r>
          </w:p>
        </w:tc>
        <w:tc>
          <w:tcPr>
            <w:tcW w:w="4950" w:type="dxa"/>
            <w:gridSpan w:val="8"/>
            <w:shd w:val="clear" w:color="auto" w:fill="FFFFFF"/>
          </w:tcPr>
          <w:p w14:paraId="371242A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Analysis of the effects of the implementation of the mandatory instruction regarding the exercise of the right to register personal data in the relevant registers in the language and script of national minorities.</w:t>
            </w:r>
          </w:p>
        </w:tc>
        <w:tc>
          <w:tcPr>
            <w:tcW w:w="1890" w:type="dxa"/>
            <w:gridSpan w:val="6"/>
            <w:shd w:val="clear" w:color="auto" w:fill="FFFFFF"/>
          </w:tcPr>
          <w:p w14:paraId="52933DAE"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Administrative Inspectorate</w:t>
            </w:r>
          </w:p>
          <w:p w14:paraId="75B22D9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350" w:type="dxa"/>
            <w:gridSpan w:val="5"/>
            <w:shd w:val="clear" w:color="auto" w:fill="FFFFFF"/>
          </w:tcPr>
          <w:p w14:paraId="4F8B59C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 xml:space="preserve">Continuously, through annual report </w:t>
            </w:r>
          </w:p>
        </w:tc>
        <w:tc>
          <w:tcPr>
            <w:tcW w:w="2070" w:type="dxa"/>
            <w:gridSpan w:val="5"/>
            <w:shd w:val="clear" w:color="auto" w:fill="FFFFFF"/>
          </w:tcPr>
          <w:p w14:paraId="300057C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- 2.553 € </w:t>
            </w:r>
          </w:p>
          <w:p w14:paraId="1833318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7EFFB42C" w14:textId="77777777" w:rsidR="00AF1D4B" w:rsidRPr="00AF1D4B" w:rsidRDefault="00AF1D4B" w:rsidP="00AF1D4B">
            <w:pPr>
              <w:spacing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 xml:space="preserve"> In 2020 – 2022 - 851 €per year</w:t>
            </w:r>
          </w:p>
        </w:tc>
        <w:tc>
          <w:tcPr>
            <w:tcW w:w="2340" w:type="dxa"/>
            <w:gridSpan w:val="6"/>
            <w:shd w:val="clear" w:color="auto" w:fill="FFFFFF"/>
          </w:tcPr>
          <w:p w14:paraId="32AFFBAA" w14:textId="77777777" w:rsidR="00AF1D4B" w:rsidRPr="00AF1D4B" w:rsidRDefault="00AF1D4B" w:rsidP="00AF1D4B">
            <w:pPr>
              <w:spacing w:before="24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Analysis of the effects of implementation of the mandatory instruction in connection with the exercise of the rights to the entry of personal data in the relevant registry books in the language and script of the national minority conducted. </w:t>
            </w:r>
          </w:p>
          <w:p w14:paraId="24567004" w14:textId="77777777" w:rsidR="00AF1D4B" w:rsidRPr="00AF1D4B" w:rsidRDefault="00AF1D4B" w:rsidP="00AF1D4B">
            <w:pPr>
              <w:spacing w:before="24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Administrative inspection of the work of the  local self-government units regarding the exercise of the right to register a personal name in the register in the language and script of national minorities is actively performed and  corrective measures to  eliminate deficiencies are imposed.</w:t>
            </w:r>
          </w:p>
        </w:tc>
        <w:tc>
          <w:tcPr>
            <w:tcW w:w="2340" w:type="dxa"/>
            <w:gridSpan w:val="6"/>
            <w:shd w:val="clear" w:color="auto" w:fill="92D050"/>
          </w:tcPr>
          <w:p w14:paraId="23141954" w14:textId="1876539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Аctivity is </w:t>
            </w:r>
            <w:r w:rsidR="00DC5D7D">
              <w:rPr>
                <w:rFonts w:ascii="Times New Roman" w:eastAsia="Calibri" w:hAnsi="Times New Roman" w:cs="Times New Roman"/>
                <w:b/>
                <w:sz w:val="20"/>
                <w:szCs w:val="20"/>
              </w:rPr>
              <w:t>being successfully implemented</w:t>
            </w:r>
          </w:p>
          <w:p w14:paraId="551C771E"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The Provincial Secretariat for Education, Regulations, Administration and National Minorities - National Communities – Within the four conducted inspection control carried out in III quarter 2022 in the field of the official use of languages and scripts, the inspection, among other issues related to the official use of languages and scripts, supervised, on the basis of a check-list, the issue of whether persons belonging to national minorities were granted the right to enter names and surnames of their children in all public documents, official records and collections of personal data according to the language and spelling of persons belonging to a national minority did not find any irregularities in the implementation of this right.</w:t>
            </w:r>
          </w:p>
          <w:p w14:paraId="40129E4D"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Within the five conducted inspection controls and two official advisory visits (expert consulting visits) carried out in IV quarter 2022 in the same field, no irregularities in the implementation of this right were found.</w:t>
            </w:r>
          </w:p>
        </w:tc>
      </w:tr>
      <w:tr w:rsidR="00AF1D4B" w:rsidRPr="00AF1D4B" w14:paraId="09191594" w14:textId="77777777" w:rsidTr="00DC5D7D">
        <w:trPr>
          <w:trHeight w:val="1408"/>
        </w:trPr>
        <w:tc>
          <w:tcPr>
            <w:tcW w:w="918" w:type="dxa"/>
            <w:gridSpan w:val="2"/>
            <w:shd w:val="clear" w:color="auto" w:fill="FFFFFF"/>
          </w:tcPr>
          <w:p w14:paraId="034867DB"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3.6.1.22.</w:t>
            </w:r>
          </w:p>
        </w:tc>
        <w:tc>
          <w:tcPr>
            <w:tcW w:w="4950" w:type="dxa"/>
            <w:gridSpan w:val="8"/>
            <w:shd w:val="clear" w:color="auto" w:fill="FFFFFF"/>
          </w:tcPr>
          <w:p w14:paraId="0BC4F2E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Full implementation of the Law on the Central Register of Compulsory Social Insurance in connection with the establishment of a register of public administration bodies and organizations and employees in the public administration system within which the possibility of voluntary declaration of employees in public administration bodies on national affiliation is introduced, in order to collect data on appropriate representation of national minorities in public administration bodies, local level, police and judiciary, in accordance with the rules on personal data protection.</w:t>
            </w:r>
          </w:p>
        </w:tc>
        <w:tc>
          <w:tcPr>
            <w:tcW w:w="1890" w:type="dxa"/>
            <w:gridSpan w:val="6"/>
            <w:shd w:val="clear" w:color="auto" w:fill="FFFFFF"/>
          </w:tcPr>
          <w:p w14:paraId="1DA69608"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w:t>
            </w:r>
          </w:p>
          <w:p w14:paraId="1AD677C8"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-Ministry of Finance</w:t>
            </w:r>
          </w:p>
          <w:p w14:paraId="30BDF7CE" w14:textId="77777777" w:rsidR="00AF1D4B" w:rsidRPr="00AF1D4B" w:rsidRDefault="00AF1D4B" w:rsidP="00AF1D4B">
            <w:pPr>
              <w:spacing w:before="240" w:after="0" w:line="240" w:lineRule="auto"/>
              <w:jc w:val="both"/>
              <w:rPr>
                <w:rFonts w:ascii="Times New Roman" w:eastAsia="Calibri" w:hAnsi="Times New Roman" w:cs="Times New Roman"/>
                <w:sz w:val="20"/>
                <w:szCs w:val="20"/>
                <w:highlight w:val="yellow"/>
              </w:rPr>
            </w:pPr>
          </w:p>
          <w:p w14:paraId="02D8684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350" w:type="dxa"/>
            <w:gridSpan w:val="5"/>
            <w:shd w:val="clear" w:color="auto" w:fill="FFFFFF"/>
          </w:tcPr>
          <w:p w14:paraId="4324293E"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For establishment: Until I quarter of 2021.</w:t>
            </w:r>
          </w:p>
          <w:p w14:paraId="5D4F046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For the availability of statistical data: starting from II quarter of 2021.</w:t>
            </w:r>
          </w:p>
        </w:tc>
        <w:tc>
          <w:tcPr>
            <w:tcW w:w="2070" w:type="dxa"/>
            <w:gridSpan w:val="5"/>
            <w:shd w:val="clear" w:color="auto" w:fill="FFFFFF"/>
          </w:tcPr>
          <w:p w14:paraId="3B67F606"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 -</w:t>
            </w:r>
          </w:p>
          <w:p w14:paraId="1E561687"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31.914 €</w:t>
            </w:r>
          </w:p>
          <w:p w14:paraId="67AB046B"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in 2020. - 10.638 €</w:t>
            </w:r>
          </w:p>
          <w:p w14:paraId="26D572BC"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in 2021. - 10.638 €</w:t>
            </w:r>
          </w:p>
          <w:p w14:paraId="659F656B"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Calibri" w:hAnsi="Times New Roman" w:cs="Times New Roman"/>
                <w:sz w:val="20"/>
                <w:szCs w:val="20"/>
              </w:rPr>
              <w:t>in 2022. - 10.638 €</w:t>
            </w:r>
            <w:r w:rsidRPr="00AF1D4B">
              <w:rPr>
                <w:rFonts w:ascii="Times New Roman" w:eastAsia="Times New Roman" w:hAnsi="Times New Roman" w:cs="Times New Roman"/>
                <w:sz w:val="20"/>
                <w:szCs w:val="20"/>
              </w:rPr>
              <w:t>.</w:t>
            </w:r>
          </w:p>
        </w:tc>
        <w:tc>
          <w:tcPr>
            <w:tcW w:w="2340" w:type="dxa"/>
            <w:gridSpan w:val="6"/>
            <w:shd w:val="clear" w:color="auto" w:fill="FFFFFF"/>
          </w:tcPr>
          <w:p w14:paraId="2F02B2E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Register of bodies and organizations of public administration and employees in the public administration system established.</w:t>
            </w:r>
          </w:p>
          <w:p w14:paraId="159548FE"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The normative framework ensures the incorporation of the Register of employees, elected, appointed and engaged persons </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 xml:space="preserve">at organizations using public funds in the information system CROSO. </w:t>
            </w:r>
          </w:p>
          <w:p w14:paraId="1B1DF74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Data on the representation of national minorities in public administration bodies, local and provincial bodies, police and judiciary available.</w:t>
            </w:r>
          </w:p>
        </w:tc>
        <w:tc>
          <w:tcPr>
            <w:tcW w:w="2340" w:type="dxa"/>
            <w:gridSpan w:val="6"/>
            <w:shd w:val="clear" w:color="auto" w:fill="92D050"/>
          </w:tcPr>
          <w:p w14:paraId="67A4A281" w14:textId="332D96B3" w:rsidR="00AF1D4B" w:rsidRPr="00AF1D4B" w:rsidRDefault="00DC5D7D" w:rsidP="008E2A58">
            <w:pPr>
              <w:spacing w:after="0" w:line="240" w:lineRule="atLeast"/>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is fully implemented</w:t>
            </w:r>
          </w:p>
          <w:p w14:paraId="31FB19CA"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 xml:space="preserve">The </w:t>
            </w:r>
            <w:r w:rsidRPr="00AF1D4B">
              <w:rPr>
                <w:rFonts w:ascii="Times New Roman" w:eastAsia="Times New Roman" w:hAnsi="Times New Roman" w:cs="Times New Roman"/>
                <w:sz w:val="20"/>
                <w:szCs w:val="20"/>
              </w:rPr>
              <w:t>activity</w:t>
            </w:r>
            <w:r w:rsidRPr="00AF1D4B">
              <w:rPr>
                <w:rFonts w:ascii="Times New Roman" w:eastAsia="Times New Roman" w:hAnsi="Times New Roman" w:cs="Times New Roman"/>
                <w:sz w:val="20"/>
                <w:szCs w:val="20"/>
                <w:lang w:val="en-GB"/>
              </w:rPr>
              <w:t xml:space="preserve"> was implemented in I quarter of 2021 by establishing the Register of employees, elected, appointed, appointed and engaged persons with users of public funds within the CROSO information system. Data on the national affiliation of employees of users of public funds are optionally submitted on the basis of the explicit consent of employees in public administration bodies, in accordance with the rules on personal data protection.</w:t>
            </w:r>
            <w:r w:rsidRPr="00AF1D4B">
              <w:rPr>
                <w:rFonts w:ascii="Times New Roman" w:eastAsia="Times New Roman" w:hAnsi="Times New Roman" w:cs="Times New Roman"/>
                <w:sz w:val="20"/>
                <w:szCs w:val="20"/>
                <w:lang w:val="en-GB"/>
              </w:rPr>
              <w:br/>
              <w:t>Based on the generated report, it was determined that no user of public funds filled in this field.</w:t>
            </w:r>
          </w:p>
        </w:tc>
      </w:tr>
      <w:tr w:rsidR="00AF1D4B" w:rsidRPr="00AF1D4B" w14:paraId="3E199007" w14:textId="77777777" w:rsidTr="00DC5D7D">
        <w:trPr>
          <w:trHeight w:val="1408"/>
        </w:trPr>
        <w:tc>
          <w:tcPr>
            <w:tcW w:w="918" w:type="dxa"/>
            <w:gridSpan w:val="2"/>
            <w:shd w:val="clear" w:color="auto" w:fill="FFFFFF"/>
          </w:tcPr>
          <w:p w14:paraId="225D9546"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3.6.1.23.</w:t>
            </w:r>
          </w:p>
        </w:tc>
        <w:tc>
          <w:tcPr>
            <w:tcW w:w="4950" w:type="dxa"/>
            <w:gridSpan w:val="8"/>
            <w:shd w:val="clear" w:color="auto" w:fill="FFFFFF"/>
          </w:tcPr>
          <w:p w14:paraId="7B347558"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 xml:space="preserve">Analysis of the effects of implementation of the Regulation governing, inter alia, the language and script of national minorities, as a special condition for the performance  of tasks at the individual workplaces for the purpose of proportional representation of ethnic minorities among civil servants and clerks. </w:t>
            </w:r>
          </w:p>
        </w:tc>
        <w:tc>
          <w:tcPr>
            <w:tcW w:w="1890" w:type="dxa"/>
            <w:gridSpan w:val="6"/>
            <w:shd w:val="clear" w:color="auto" w:fill="FFFFFF"/>
          </w:tcPr>
          <w:p w14:paraId="2686A5C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Ministry of state administration and local self-government, in cooperation with the Standing Conference of Towns and Municipalities</w:t>
            </w:r>
          </w:p>
        </w:tc>
        <w:tc>
          <w:tcPr>
            <w:tcW w:w="1350" w:type="dxa"/>
            <w:gridSpan w:val="5"/>
            <w:shd w:val="clear" w:color="auto" w:fill="FFFFFF"/>
          </w:tcPr>
          <w:p w14:paraId="1692CA64"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186B24E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For analysis: III quarter of 2021.</w:t>
            </w:r>
          </w:p>
        </w:tc>
        <w:tc>
          <w:tcPr>
            <w:tcW w:w="2070" w:type="dxa"/>
            <w:gridSpan w:val="5"/>
            <w:shd w:val="clear" w:color="auto" w:fill="FFFFFF"/>
          </w:tcPr>
          <w:p w14:paraId="6173DC8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 </w:t>
            </w:r>
          </w:p>
          <w:p w14:paraId="34E017BC"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17.285 €</w:t>
            </w:r>
          </w:p>
        </w:tc>
        <w:tc>
          <w:tcPr>
            <w:tcW w:w="2340" w:type="dxa"/>
            <w:gridSpan w:val="6"/>
            <w:shd w:val="clear" w:color="auto" w:fill="FFFFFF"/>
          </w:tcPr>
          <w:p w14:paraId="13FB685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Regulation governing, inter alia, the language and script of national minorities, as a special condition for the performance of tasks at the individual workplaces for the purpose of proportional representation of ethnic minorities among civil servants and clerks implemented. </w:t>
            </w:r>
          </w:p>
          <w:p w14:paraId="2EDE40F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Analysis of the effects of the implementation of the normative framework conducted.</w:t>
            </w:r>
          </w:p>
        </w:tc>
        <w:tc>
          <w:tcPr>
            <w:tcW w:w="2340" w:type="dxa"/>
            <w:gridSpan w:val="6"/>
            <w:shd w:val="clear" w:color="auto" w:fill="92D050"/>
          </w:tcPr>
          <w:p w14:paraId="1F6F5DDC" w14:textId="77777777" w:rsidR="00AF1D4B" w:rsidRPr="00AF1D4B" w:rsidRDefault="00AF1D4B" w:rsidP="008E2A58">
            <w:pPr>
              <w:widowControl w:val="0"/>
              <w:autoSpaceDE w:val="0"/>
              <w:autoSpaceDN w:val="0"/>
              <w:spacing w:after="0" w:line="240" w:lineRule="atLeast"/>
              <w:rPr>
                <w:rFonts w:ascii="Times New Roman" w:eastAsia="Times New Roman" w:hAnsi="Times New Roman" w:cs="Times New Roman"/>
                <w:b/>
                <w:sz w:val="20"/>
                <w:szCs w:val="20"/>
              </w:rPr>
            </w:pPr>
          </w:p>
          <w:p w14:paraId="0E708CC1" w14:textId="77777777" w:rsidR="00AF1D4B" w:rsidRPr="00AF1D4B" w:rsidRDefault="00AF1D4B" w:rsidP="008E2A58">
            <w:pPr>
              <w:widowControl w:val="0"/>
              <w:autoSpaceDE w:val="0"/>
              <w:autoSpaceDN w:val="0"/>
              <w:spacing w:after="0" w:line="240" w:lineRule="atLeast"/>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Activity is fully implemented.</w:t>
            </w:r>
          </w:p>
          <w:p w14:paraId="0ED474B3" w14:textId="77777777" w:rsidR="00AF1D4B" w:rsidRPr="00AF1D4B" w:rsidRDefault="00AF1D4B" w:rsidP="008E2A58">
            <w:pPr>
              <w:widowControl w:val="0"/>
              <w:autoSpaceDE w:val="0"/>
              <w:autoSpaceDN w:val="0"/>
              <w:spacing w:after="0" w:line="240" w:lineRule="atLeast"/>
              <w:rPr>
                <w:rFonts w:ascii="Times New Roman" w:eastAsia="Times New Roman" w:hAnsi="Times New Roman" w:cs="Times New Roman"/>
                <w:b/>
                <w:sz w:val="20"/>
                <w:szCs w:val="20"/>
              </w:rPr>
            </w:pPr>
          </w:p>
          <w:p w14:paraId="078DAD6E" w14:textId="77777777" w:rsidR="00AF1D4B" w:rsidRPr="00AF1D4B" w:rsidRDefault="00AF1D4B" w:rsidP="008E2A58">
            <w:pPr>
              <w:widowControl w:val="0"/>
              <w:autoSpaceDE w:val="0"/>
              <w:autoSpaceDN w:val="0"/>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Based on the analysis of the results of the implementation of the Decree on Conducting Internal and Public Competitions for Filling Vacancies in Autonomous Provinces and Local Self-Government Units, in practice it was identified the need to change and improve certain provisions relating to the application of affirmative measures related to employment of national minorities in AP and LSG Units.</w:t>
            </w:r>
          </w:p>
          <w:p w14:paraId="6143037D" w14:textId="77777777" w:rsidR="00AF1D4B" w:rsidRPr="00AF1D4B" w:rsidRDefault="00AF1D4B" w:rsidP="008E2A58">
            <w:pPr>
              <w:widowControl w:val="0"/>
              <w:autoSpaceDE w:val="0"/>
              <w:autoSpaceDN w:val="0"/>
              <w:spacing w:after="0" w:line="240" w:lineRule="atLeast"/>
              <w:jc w:val="both"/>
              <w:rPr>
                <w:rFonts w:ascii="Times New Roman" w:eastAsia="Times New Roman" w:hAnsi="Times New Roman" w:cs="Times New Roman"/>
                <w:sz w:val="20"/>
                <w:szCs w:val="20"/>
              </w:rPr>
            </w:pPr>
          </w:p>
          <w:p w14:paraId="62E9CAE5" w14:textId="77777777" w:rsidR="00AF1D4B" w:rsidRPr="00AF1D4B" w:rsidRDefault="00AF1D4B" w:rsidP="008E2A58">
            <w:pPr>
              <w:widowControl w:val="0"/>
              <w:autoSpaceDE w:val="0"/>
              <w:autoSpaceDN w:val="0"/>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The Decree on Amendments to the Decree on Conducting Internal and Public Competitions for Filling Vacancies in Autonomous Provinces and Local Self-Government Units ("Official Gazette of RS", No. 12/22) was adopted, which, </w:t>
            </w:r>
            <w:r w:rsidRPr="00AF1D4B">
              <w:rPr>
                <w:rFonts w:ascii="Times New Roman" w:eastAsia="Times New Roman" w:hAnsi="Times New Roman" w:cs="Times New Roman"/>
                <w:i/>
                <w:sz w:val="20"/>
                <w:szCs w:val="20"/>
              </w:rPr>
              <w:t>inter alia</w:t>
            </w:r>
            <w:r w:rsidRPr="00AF1D4B">
              <w:rPr>
                <w:rFonts w:ascii="Times New Roman" w:eastAsia="Times New Roman" w:hAnsi="Times New Roman" w:cs="Times New Roman"/>
                <w:sz w:val="20"/>
                <w:szCs w:val="20"/>
              </w:rPr>
              <w:t xml:space="preserve">, specified the manner of compiling the list for selection of candidates, especially in the part of giving preference to members of national minorities, in order to achieve adequate representation of and full equality between members of national minorities and citizens belonging to the majority in cases of candidates who equally meet the selection criteria. </w:t>
            </w:r>
          </w:p>
        </w:tc>
      </w:tr>
      <w:tr w:rsidR="00AF1D4B" w:rsidRPr="00AF1D4B" w14:paraId="07ACB7CB" w14:textId="77777777" w:rsidTr="00DC5D7D">
        <w:trPr>
          <w:trHeight w:val="1408"/>
        </w:trPr>
        <w:tc>
          <w:tcPr>
            <w:tcW w:w="918" w:type="dxa"/>
            <w:gridSpan w:val="2"/>
            <w:shd w:val="clear" w:color="auto" w:fill="FFFFFF"/>
          </w:tcPr>
          <w:p w14:paraId="75B73867"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3.6.1.24.</w:t>
            </w:r>
          </w:p>
        </w:tc>
        <w:tc>
          <w:tcPr>
            <w:tcW w:w="4950" w:type="dxa"/>
            <w:gridSpan w:val="8"/>
            <w:shd w:val="clear" w:color="auto" w:fill="FFFFFF"/>
          </w:tcPr>
          <w:p w14:paraId="10FBBBC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Announcement of a public call for the allocation of budgetary resources to the local authorities  in order to:</w:t>
            </w:r>
          </w:p>
          <w:p w14:paraId="245FC4F2"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-Educate the staff in bodies and organizations of local self-government units where minority languages ​​and scripts of national minorities are in the official use;</w:t>
            </w:r>
          </w:p>
          <w:p w14:paraId="091330D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-Improve the electronic administration system to work in conditions of multilingualism in areas inhabited by national minorities;</w:t>
            </w:r>
          </w:p>
          <w:p w14:paraId="4046438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-Secure funding for preparing and setting up bilingual topographic signs and printing of bilingual or multilingual forms, official journals and other publications for public use.</w:t>
            </w:r>
          </w:p>
        </w:tc>
        <w:tc>
          <w:tcPr>
            <w:tcW w:w="1890" w:type="dxa"/>
            <w:gridSpan w:val="6"/>
            <w:shd w:val="clear" w:color="auto" w:fill="FFFFFF"/>
          </w:tcPr>
          <w:p w14:paraId="629AA468"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-Government of the Republic of Serbia</w:t>
            </w:r>
          </w:p>
          <w:p w14:paraId="61A2135A"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-Government of the Autonomous Province of Vojvodina </w:t>
            </w:r>
          </w:p>
          <w:p w14:paraId="21CD6147"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 xml:space="preserve">-Local self-government units </w:t>
            </w:r>
          </w:p>
        </w:tc>
        <w:tc>
          <w:tcPr>
            <w:tcW w:w="1350" w:type="dxa"/>
            <w:gridSpan w:val="5"/>
            <w:shd w:val="clear" w:color="auto" w:fill="FFFFFF"/>
          </w:tcPr>
          <w:p w14:paraId="5F19A4C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Continuously</w:t>
            </w:r>
          </w:p>
        </w:tc>
        <w:tc>
          <w:tcPr>
            <w:tcW w:w="2070" w:type="dxa"/>
            <w:gridSpan w:val="5"/>
            <w:shd w:val="clear" w:color="auto" w:fill="FFFFFF"/>
          </w:tcPr>
          <w:p w14:paraId="75D25049"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b/>
                <w:sz w:val="20"/>
                <w:szCs w:val="20"/>
              </w:rPr>
              <w:t>Budget of the Autonomous Province of Vojvodina</w:t>
            </w:r>
            <w:r w:rsidRPr="00AF1D4B">
              <w:rPr>
                <w:rFonts w:ascii="Times New Roman" w:eastAsia="Calibri" w:hAnsi="Times New Roman" w:cs="Times New Roman"/>
                <w:sz w:val="20"/>
                <w:szCs w:val="20"/>
              </w:rPr>
              <w:t xml:space="preserve"> - </w:t>
            </w:r>
            <w:r w:rsidRPr="00AF1D4B">
              <w:rPr>
                <w:rFonts w:ascii="Times New Roman" w:eastAsia="Times New Roman" w:hAnsi="Times New Roman" w:cs="Times New Roman"/>
                <w:sz w:val="20"/>
                <w:szCs w:val="20"/>
              </w:rPr>
              <w:t>87.230€</w:t>
            </w:r>
          </w:p>
          <w:p w14:paraId="205EE7F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 xml:space="preserve">Budget of the Republic of Serbia – </w:t>
            </w:r>
            <w:r w:rsidRPr="00AF1D4B">
              <w:rPr>
                <w:rFonts w:ascii="Times New Roman" w:eastAsia="Times New Roman" w:hAnsi="Times New Roman" w:cs="Times New Roman"/>
                <w:sz w:val="20"/>
                <w:szCs w:val="20"/>
              </w:rPr>
              <w:t>Costs currently unknown</w:t>
            </w:r>
          </w:p>
          <w:p w14:paraId="73F6F5A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Costs depend on the number of local self-government units that will apply </w:t>
            </w:r>
          </w:p>
          <w:p w14:paraId="643A1314" w14:textId="77777777" w:rsidR="00AF1D4B" w:rsidRPr="00AF1D4B" w:rsidRDefault="00AF1D4B" w:rsidP="00AF1D4B">
            <w:pPr>
              <w:spacing w:before="240" w:after="0" w:line="240" w:lineRule="auto"/>
              <w:jc w:val="center"/>
              <w:rPr>
                <w:rFonts w:ascii="Times New Roman" w:eastAsia="Times New Roman" w:hAnsi="Times New Roman" w:cs="Times New Roman"/>
                <w:i/>
                <w:sz w:val="20"/>
                <w:szCs w:val="20"/>
              </w:rPr>
            </w:pPr>
          </w:p>
          <w:p w14:paraId="22FACE31" w14:textId="77777777" w:rsidR="00AF1D4B" w:rsidRPr="00AF1D4B" w:rsidRDefault="00AF1D4B" w:rsidP="00AF1D4B">
            <w:pPr>
              <w:spacing w:before="240" w:after="0" w:line="240" w:lineRule="auto"/>
              <w:jc w:val="center"/>
              <w:rPr>
                <w:rFonts w:ascii="Times New Roman" w:eastAsia="Times New Roman" w:hAnsi="Times New Roman" w:cs="Times New Roman"/>
                <w:i/>
                <w:sz w:val="20"/>
                <w:szCs w:val="20"/>
              </w:rPr>
            </w:pPr>
          </w:p>
          <w:p w14:paraId="0AC5052C"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340" w:type="dxa"/>
            <w:gridSpan w:val="6"/>
            <w:shd w:val="clear" w:color="auto" w:fill="FFFFFF"/>
          </w:tcPr>
          <w:p w14:paraId="4364148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Public call for the allocation of budgetary resources to the local authorities announced.</w:t>
            </w:r>
          </w:p>
        </w:tc>
        <w:tc>
          <w:tcPr>
            <w:tcW w:w="2340" w:type="dxa"/>
            <w:gridSpan w:val="6"/>
            <w:shd w:val="clear" w:color="auto" w:fill="92D050"/>
          </w:tcPr>
          <w:p w14:paraId="7173FA3F"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09542B1E"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Regarding the Call for proposals for the allocation of budget funds to authorities and organisations in the Autonomous Province of Vojvodina, which officially use languages and scripts of national minorities - national communities in their work in 2022, during III quarter of 2022, the amount of 4.796.000,00 RSD was paid to the beneficiaries.</w:t>
            </w:r>
          </w:p>
          <w:p w14:paraId="7D06C47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During IV quarter of 2022, the amount of 1.554.480,00 RSD was paid to the beneficiaries.</w:t>
            </w:r>
          </w:p>
        </w:tc>
      </w:tr>
      <w:tr w:rsidR="00AF1D4B" w:rsidRPr="00AF1D4B" w14:paraId="6A00CDA2" w14:textId="77777777" w:rsidTr="00DC5D7D">
        <w:trPr>
          <w:trHeight w:val="1408"/>
        </w:trPr>
        <w:tc>
          <w:tcPr>
            <w:tcW w:w="918" w:type="dxa"/>
            <w:gridSpan w:val="2"/>
            <w:shd w:val="clear" w:color="auto" w:fill="FFFFFF"/>
          </w:tcPr>
          <w:p w14:paraId="0813AC0F"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3.6.1.25.</w:t>
            </w:r>
          </w:p>
        </w:tc>
        <w:tc>
          <w:tcPr>
            <w:tcW w:w="4950" w:type="dxa"/>
            <w:gridSpan w:val="8"/>
            <w:shd w:val="clear" w:color="auto" w:fill="FFFFFF"/>
          </w:tcPr>
          <w:p w14:paraId="75BC6F9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Providing support to the National Councils of National Minorities in the implementation of their jurisdiction, through:</w:t>
            </w:r>
          </w:p>
          <w:p w14:paraId="59122A9B"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provision of </w:t>
            </w:r>
            <w:r w:rsidRPr="00AF1D4B">
              <w:rPr>
                <w:rFonts w:ascii="Calibri" w:eastAsia="Calibri" w:hAnsi="Calibri" w:cs="Times New Roman"/>
              </w:rPr>
              <w:t xml:space="preserve"> </w:t>
            </w:r>
            <w:r w:rsidRPr="00AF1D4B">
              <w:rPr>
                <w:rFonts w:ascii="Times New Roman" w:eastAsia="Calibri" w:hAnsi="Times New Roman" w:cs="Times New Roman"/>
                <w:sz w:val="20"/>
                <w:szCs w:val="20"/>
              </w:rPr>
              <w:t>financial resources for functioning of</w:t>
            </w:r>
            <w:r w:rsidRPr="00AF1D4B">
              <w:rPr>
                <w:rFonts w:ascii="Calibri" w:eastAsia="Calibri" w:hAnsi="Calibri" w:cs="Times New Roman"/>
              </w:rPr>
              <w:t xml:space="preserve"> </w:t>
            </w:r>
            <w:r w:rsidRPr="00AF1D4B">
              <w:rPr>
                <w:rFonts w:ascii="Times New Roman" w:eastAsia="Calibri" w:hAnsi="Times New Roman" w:cs="Times New Roman"/>
                <w:sz w:val="20"/>
                <w:szCs w:val="20"/>
              </w:rPr>
              <w:t>National Councils of National Minorities</w:t>
            </w:r>
          </w:p>
          <w:p w14:paraId="28F9570C"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w:t>
            </w:r>
            <w:r w:rsidRPr="00AF1D4B" w:rsidDel="0070111E">
              <w:rPr>
                <w:rFonts w:ascii="Times New Roman" w:eastAsia="Calibri" w:hAnsi="Times New Roman" w:cs="Times New Roman"/>
                <w:sz w:val="20"/>
                <w:szCs w:val="20"/>
              </w:rPr>
              <w:t xml:space="preserve"> </w:t>
            </w:r>
            <w:r w:rsidRPr="00AF1D4B">
              <w:rPr>
                <w:rFonts w:ascii="Times New Roman" w:eastAsia="Calibri" w:hAnsi="Times New Roman" w:cs="Times New Roman"/>
                <w:sz w:val="20"/>
                <w:szCs w:val="20"/>
              </w:rPr>
              <w:t>strengthening the managerial capacities and financial reporting capabilities of NCNMs.</w:t>
            </w:r>
          </w:p>
        </w:tc>
        <w:tc>
          <w:tcPr>
            <w:tcW w:w="1890" w:type="dxa"/>
            <w:gridSpan w:val="6"/>
            <w:shd w:val="clear" w:color="auto" w:fill="FFFFFF"/>
          </w:tcPr>
          <w:p w14:paraId="008D3FEE"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-Office for Human and Minority Rights</w:t>
            </w:r>
          </w:p>
        </w:tc>
        <w:tc>
          <w:tcPr>
            <w:tcW w:w="1350" w:type="dxa"/>
            <w:gridSpan w:val="5"/>
            <w:shd w:val="clear" w:color="auto" w:fill="FFFFFF"/>
          </w:tcPr>
          <w:p w14:paraId="45DA3566"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Continuously</w:t>
            </w:r>
          </w:p>
        </w:tc>
        <w:tc>
          <w:tcPr>
            <w:tcW w:w="2070" w:type="dxa"/>
            <w:gridSpan w:val="5"/>
            <w:shd w:val="clear" w:color="auto" w:fill="FFFFFF"/>
          </w:tcPr>
          <w:p w14:paraId="5F3F5CC6"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w:t>
            </w:r>
            <w:r w:rsidRPr="00AF1D4B">
              <w:rPr>
                <w:rFonts w:ascii="Times New Roman" w:eastAsia="Times New Roman" w:hAnsi="Times New Roman" w:cs="Times New Roman"/>
                <w:b/>
                <w:sz w:val="20"/>
                <w:szCs w:val="20"/>
              </w:rPr>
              <w:t>Budget  of the Republic of Serbia</w:t>
            </w:r>
            <w:r w:rsidRPr="00AF1D4B">
              <w:rPr>
                <w:rFonts w:ascii="Times New Roman" w:eastAsia="Calibri" w:hAnsi="Times New Roman" w:cs="Times New Roman"/>
                <w:sz w:val="20"/>
                <w:szCs w:val="20"/>
              </w:rPr>
              <w:t xml:space="preserve">- </w:t>
            </w:r>
          </w:p>
          <w:p w14:paraId="1CD7119E"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2.340.630 €</w:t>
            </w:r>
          </w:p>
          <w:p w14:paraId="01CB8D47"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in 2020.</w:t>
            </w:r>
          </w:p>
          <w:p w14:paraId="78F79D14"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p>
          <w:p w14:paraId="4E5202A0"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p>
          <w:p w14:paraId="3B3B965B"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p>
          <w:p w14:paraId="7803FFEA" w14:textId="77777777" w:rsidR="00AF1D4B" w:rsidRPr="00AF1D4B" w:rsidRDefault="00AF1D4B" w:rsidP="00AF1D4B">
            <w:pPr>
              <w:spacing w:after="0" w:line="240" w:lineRule="auto"/>
              <w:jc w:val="center"/>
              <w:rPr>
                <w:rFonts w:ascii="Times New Roman" w:eastAsia="Calibri" w:hAnsi="Times New Roman" w:cs="Times New Roman"/>
                <w:sz w:val="20"/>
                <w:szCs w:val="20"/>
              </w:rPr>
            </w:pPr>
          </w:p>
          <w:p w14:paraId="4C7DB290"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340" w:type="dxa"/>
            <w:gridSpan w:val="6"/>
            <w:shd w:val="clear" w:color="auto" w:fill="FFFFFF"/>
          </w:tcPr>
          <w:p w14:paraId="0D38103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 provision of support to the National Councils of National Minorities in the implementation of their jurisdiction.</w:t>
            </w:r>
          </w:p>
          <w:p w14:paraId="3AD2AF8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Representatives of NMCs improved knowledge regarding managerial capacities and financial reporting.</w:t>
            </w:r>
          </w:p>
          <w:p w14:paraId="3FA5761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Provided financial resources for functioning</w:t>
            </w:r>
            <w:r w:rsidRPr="00AF1D4B">
              <w:rPr>
                <w:rFonts w:ascii="Calibri" w:eastAsia="Calibri" w:hAnsi="Calibri" w:cs="Times New Roman"/>
              </w:rPr>
              <w:t xml:space="preserve"> of </w:t>
            </w:r>
            <w:r w:rsidRPr="00AF1D4B">
              <w:rPr>
                <w:rFonts w:ascii="Times New Roman" w:eastAsia="Times New Roman" w:hAnsi="Times New Roman" w:cs="Times New Roman"/>
                <w:sz w:val="20"/>
                <w:szCs w:val="20"/>
              </w:rPr>
              <w:t>National Councils of National Minorities</w:t>
            </w:r>
          </w:p>
        </w:tc>
        <w:tc>
          <w:tcPr>
            <w:tcW w:w="2340" w:type="dxa"/>
            <w:gridSpan w:val="6"/>
            <w:shd w:val="clear" w:color="auto" w:fill="92D050"/>
          </w:tcPr>
          <w:p w14:paraId="49AFF6DE" w14:textId="77777777" w:rsidR="00AF1D4B" w:rsidRPr="00AF1D4B" w:rsidRDefault="00AF1D4B" w:rsidP="008E2A58">
            <w:pPr>
              <w:widowControl w:val="0"/>
              <w:autoSpaceDE w:val="0"/>
              <w:autoSpaceDN w:val="0"/>
              <w:spacing w:after="0" w:line="240" w:lineRule="atLeast"/>
              <w:jc w:val="both"/>
              <w:rPr>
                <w:rFonts w:ascii="Times New Roman" w:eastAsia="Times New Roman" w:hAnsi="Times New Roman" w:cs="Times New Roman"/>
                <w:sz w:val="20"/>
                <w:szCs w:val="20"/>
                <w:lang w:bidi="en-US"/>
              </w:rPr>
            </w:pPr>
          </w:p>
          <w:p w14:paraId="7E9E8A6C" w14:textId="77777777" w:rsidR="00AF1D4B" w:rsidRPr="00AF1D4B" w:rsidRDefault="00AF1D4B" w:rsidP="008E2A58">
            <w:pPr>
              <w:widowControl w:val="0"/>
              <w:autoSpaceDE w:val="0"/>
              <w:autoSpaceDN w:val="0"/>
              <w:spacing w:after="0" w:line="240" w:lineRule="atLeast"/>
              <w:jc w:val="both"/>
              <w:rPr>
                <w:rFonts w:ascii="Times New Roman" w:eastAsia="Times New Roman" w:hAnsi="Times New Roman" w:cs="Times New Roman"/>
                <w:b/>
                <w:sz w:val="20"/>
                <w:szCs w:val="20"/>
                <w:lang w:bidi="en-US"/>
              </w:rPr>
            </w:pPr>
            <w:r w:rsidRPr="00AF1D4B">
              <w:rPr>
                <w:rFonts w:ascii="Times New Roman" w:eastAsia="Times New Roman" w:hAnsi="Times New Roman" w:cs="Times New Roman"/>
                <w:b/>
                <w:sz w:val="20"/>
                <w:szCs w:val="20"/>
                <w:lang w:bidi="en-US"/>
              </w:rPr>
              <w:t>Аctivity is being successfully implemented.</w:t>
            </w:r>
          </w:p>
          <w:p w14:paraId="23314108" w14:textId="77777777" w:rsidR="00AF1D4B" w:rsidRPr="00AF1D4B" w:rsidRDefault="00AF1D4B" w:rsidP="008E2A58">
            <w:pPr>
              <w:widowControl w:val="0"/>
              <w:autoSpaceDE w:val="0"/>
              <w:autoSpaceDN w:val="0"/>
              <w:spacing w:after="0" w:line="240" w:lineRule="atLeast"/>
              <w:jc w:val="both"/>
              <w:rPr>
                <w:rFonts w:ascii="Times New Roman" w:eastAsia="Times New Roman" w:hAnsi="Times New Roman" w:cs="Times New Roman"/>
                <w:sz w:val="20"/>
                <w:szCs w:val="20"/>
                <w:lang w:bidi="en-US"/>
              </w:rPr>
            </w:pPr>
          </w:p>
          <w:p w14:paraId="339883AF" w14:textId="77777777" w:rsidR="00AF1D4B" w:rsidRPr="00AF1D4B" w:rsidRDefault="00AF1D4B" w:rsidP="008E2A58">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AF1D4B">
              <w:rPr>
                <w:rFonts w:ascii="Times New Roman" w:eastAsia="Times New Roman" w:hAnsi="Times New Roman" w:cs="Times New Roman"/>
                <w:b/>
                <w:sz w:val="20"/>
                <w:szCs w:val="20"/>
                <w:lang w:bidi="en-US"/>
              </w:rPr>
              <w:t>Ministry for Human and Minority Rights and Social Dialogue</w:t>
            </w:r>
            <w:r w:rsidRPr="00AF1D4B">
              <w:rPr>
                <w:rFonts w:ascii="Times New Roman" w:eastAsia="Times New Roman" w:hAnsi="Times New Roman" w:cs="Times New Roman"/>
                <w:sz w:val="20"/>
                <w:szCs w:val="20"/>
                <w:lang w:bidi="en-US"/>
              </w:rPr>
              <w:t xml:space="preserve"> – </w:t>
            </w:r>
          </w:p>
          <w:p w14:paraId="1ACAB662" w14:textId="6359B15E" w:rsidR="00AF1D4B" w:rsidRPr="00AF1D4B" w:rsidRDefault="00AF1D4B" w:rsidP="008E2A58">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AF1D4B">
              <w:rPr>
                <w:rFonts w:ascii="Times New Roman" w:eastAsia="Times New Roman" w:hAnsi="Times New Roman" w:cs="Times New Roman"/>
                <w:sz w:val="20"/>
                <w:szCs w:val="20"/>
                <w:lang w:bidi="en-US"/>
              </w:rPr>
              <w:t>From the total provided funds, in the period October - December 2022, 62,913,048.00 dinars were paid, which ensured stable financing of the</w:t>
            </w:r>
            <w:r w:rsidR="00DC5D7D">
              <w:rPr>
                <w:rFonts w:ascii="Times New Roman" w:eastAsia="Times New Roman" w:hAnsi="Times New Roman" w:cs="Times New Roman"/>
                <w:sz w:val="20"/>
                <w:szCs w:val="20"/>
                <w:lang w:bidi="en-US"/>
              </w:rPr>
              <w:t xml:space="preserve"> work of the national councils.</w:t>
            </w:r>
          </w:p>
          <w:p w14:paraId="6DC39D66" w14:textId="77777777" w:rsidR="00AF1D4B" w:rsidRPr="00AF1D4B" w:rsidRDefault="00AF1D4B" w:rsidP="008E2A58">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AF1D4B">
              <w:rPr>
                <w:rFonts w:ascii="Times New Roman" w:eastAsia="Times New Roman" w:hAnsi="Times New Roman" w:cs="Times New Roman"/>
                <w:sz w:val="20"/>
                <w:szCs w:val="20"/>
                <w:lang w:bidi="en-US"/>
              </w:rPr>
              <w:t>Within the project "Promotion of Diversity and Equality in Serbia", the presentation of the Comments on the Law on National Councils of National Minorities was organized. The comments will greatly facilitate the application and understanding of the Law on National Councils of National Minorities in practice. At the presentation, it was pointed out that with this comments, national councils, as well as local and all other bodies that have minority rights in the scope of their work, will get practice in everyday work and the implementation of minority rights.</w:t>
            </w:r>
          </w:p>
          <w:p w14:paraId="047A3D0E" w14:textId="77777777" w:rsidR="00AF1D4B" w:rsidRPr="00AF1D4B" w:rsidRDefault="00AF1D4B" w:rsidP="008E2A58">
            <w:pPr>
              <w:widowControl w:val="0"/>
              <w:autoSpaceDE w:val="0"/>
              <w:autoSpaceDN w:val="0"/>
              <w:spacing w:after="0" w:line="240" w:lineRule="atLeast"/>
              <w:jc w:val="both"/>
              <w:rPr>
                <w:rFonts w:ascii="Times New Roman" w:eastAsia="Times New Roman" w:hAnsi="Times New Roman" w:cs="Times New Roman"/>
                <w:sz w:val="20"/>
                <w:szCs w:val="20"/>
                <w:lang w:bidi="en-US"/>
              </w:rPr>
            </w:pPr>
          </w:p>
          <w:p w14:paraId="6085043F" w14:textId="77777777" w:rsidR="00AF1D4B" w:rsidRPr="00AF1D4B" w:rsidRDefault="00AF1D4B" w:rsidP="008E2A58">
            <w:pPr>
              <w:widowControl w:val="0"/>
              <w:autoSpaceDE w:val="0"/>
              <w:autoSpaceDN w:val="0"/>
              <w:spacing w:after="0" w:line="240" w:lineRule="atLeast"/>
              <w:jc w:val="both"/>
              <w:rPr>
                <w:rFonts w:ascii="Times New Roman" w:eastAsia="Times New Roman" w:hAnsi="Times New Roman" w:cs="Times New Roman"/>
                <w:sz w:val="20"/>
                <w:szCs w:val="20"/>
                <w:lang w:bidi="en-US"/>
              </w:rPr>
            </w:pPr>
            <w:r w:rsidRPr="00AF1D4B">
              <w:rPr>
                <w:rFonts w:ascii="Times New Roman" w:eastAsia="Times New Roman" w:hAnsi="Times New Roman" w:cs="Times New Roman"/>
                <w:b/>
                <w:sz w:val="20"/>
                <w:szCs w:val="20"/>
                <w:lang w:bidi="en-US"/>
              </w:rPr>
              <w:t>The Provincial Secretariat for Education, Regulations, Administration and National Minorities - National Communities,</w:t>
            </w:r>
            <w:r w:rsidRPr="00AF1D4B">
              <w:rPr>
                <w:rFonts w:ascii="Times New Roman" w:eastAsia="Times New Roman" w:hAnsi="Times New Roman" w:cs="Times New Roman"/>
                <w:sz w:val="20"/>
                <w:szCs w:val="20"/>
                <w:lang w:bidi="en-US"/>
              </w:rPr>
              <w:t xml:space="preserve"> provides financial support to National councils of national minorities based in the territory of AP Vojvodina by financing their work in accordance with the criteria stated in the above mentioned Decision, and on the basis of the provincial budget. See item 3.6.1.20. of this report.</w:t>
            </w:r>
          </w:p>
        </w:tc>
      </w:tr>
      <w:tr w:rsidR="00AF1D4B" w:rsidRPr="00AF1D4B" w14:paraId="42F444FB" w14:textId="77777777" w:rsidTr="00DC5D7D">
        <w:trPr>
          <w:trHeight w:val="710"/>
        </w:trPr>
        <w:tc>
          <w:tcPr>
            <w:tcW w:w="7758" w:type="dxa"/>
            <w:gridSpan w:val="16"/>
            <w:shd w:val="clear" w:color="auto" w:fill="8DB3E2"/>
            <w:vAlign w:val="center"/>
          </w:tcPr>
          <w:p w14:paraId="3BDDBD82" w14:textId="77777777" w:rsidR="00AF1D4B" w:rsidRPr="00AF1D4B" w:rsidRDefault="00AF1D4B" w:rsidP="00AF1D4B">
            <w:pPr>
              <w:spacing w:after="0" w:line="240" w:lineRule="auto"/>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INTERIM BENCHMARK</w:t>
            </w:r>
          </w:p>
        </w:tc>
        <w:tc>
          <w:tcPr>
            <w:tcW w:w="3420" w:type="dxa"/>
            <w:gridSpan w:val="10"/>
            <w:shd w:val="clear" w:color="auto" w:fill="8DB3E2"/>
            <w:vAlign w:val="center"/>
          </w:tcPr>
          <w:p w14:paraId="44BBEF28" w14:textId="77777777" w:rsidR="00AF1D4B" w:rsidRPr="00AF1D4B" w:rsidRDefault="00AF1D4B" w:rsidP="00AF1D4B">
            <w:pPr>
              <w:spacing w:after="0" w:line="240" w:lineRule="auto"/>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OVERALL RESULT</w:t>
            </w:r>
          </w:p>
        </w:tc>
        <w:tc>
          <w:tcPr>
            <w:tcW w:w="4680" w:type="dxa"/>
            <w:gridSpan w:val="12"/>
            <w:shd w:val="clear" w:color="auto" w:fill="8DB3E2"/>
            <w:vAlign w:val="center"/>
          </w:tcPr>
          <w:p w14:paraId="78D29D95" w14:textId="77777777" w:rsidR="00AF1D4B" w:rsidRPr="00AF1D4B" w:rsidRDefault="00AF1D4B" w:rsidP="008E2A58">
            <w:pPr>
              <w:spacing w:after="0" w:line="240" w:lineRule="atLeast"/>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IMPACT INDICATOR</w:t>
            </w:r>
          </w:p>
        </w:tc>
      </w:tr>
      <w:tr w:rsidR="00AF1D4B" w:rsidRPr="00AF1D4B" w14:paraId="199337EC" w14:textId="77777777" w:rsidTr="00DC5D7D">
        <w:trPr>
          <w:trHeight w:val="1125"/>
        </w:trPr>
        <w:tc>
          <w:tcPr>
            <w:tcW w:w="7758" w:type="dxa"/>
            <w:gridSpan w:val="16"/>
            <w:shd w:val="clear" w:color="auto" w:fill="FBD4B4"/>
            <w:vAlign w:val="center"/>
          </w:tcPr>
          <w:p w14:paraId="30072195" w14:textId="77777777" w:rsidR="00AF1D4B" w:rsidRPr="00AF1D4B" w:rsidRDefault="00AF1D4B" w:rsidP="00AF1D4B">
            <w:pPr>
              <w:spacing w:after="0" w:line="240" w:lineRule="auto"/>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3.6.2. </w:t>
            </w:r>
            <w:r w:rsidRPr="00AF1D4B">
              <w:rPr>
                <w:rFonts w:ascii="Calibri" w:eastAsia="Calibri" w:hAnsi="Calibri" w:cs="Times New Roman"/>
              </w:rPr>
              <w:t xml:space="preserve"> </w:t>
            </w:r>
            <w:r w:rsidRPr="00AF1D4B">
              <w:rPr>
                <w:rFonts w:ascii="Times New Roman" w:eastAsia="Calibri" w:hAnsi="Times New Roman" w:cs="Times New Roman"/>
                <w:b/>
                <w:sz w:val="20"/>
                <w:szCs w:val="20"/>
              </w:rPr>
              <w:t xml:space="preserve">Serbia adopts and implements the action plan (accompanying the new strategy) to improve living conditions of Roma, with a special focus on registration, comprehensive measures on non-discrimination, compliance with international standards on forced evictions, guaranteed socio-economic rights, education, health, employment and housing, including access to basic public services (water and electricity). </w:t>
            </w:r>
          </w:p>
          <w:p w14:paraId="1CA02726" w14:textId="77777777" w:rsidR="00AF1D4B" w:rsidRPr="00AF1D4B" w:rsidRDefault="00AF1D4B" w:rsidP="00AF1D4B">
            <w:pPr>
              <w:spacing w:after="0" w:line="240" w:lineRule="auto"/>
              <w:jc w:val="both"/>
              <w:rPr>
                <w:rFonts w:ascii="Times New Roman" w:eastAsia="Calibri" w:hAnsi="Times New Roman" w:cs="Times New Roman"/>
                <w:b/>
                <w:sz w:val="20"/>
                <w:szCs w:val="20"/>
              </w:rPr>
            </w:pPr>
          </w:p>
          <w:p w14:paraId="470AA45C" w14:textId="77777777" w:rsidR="00AF1D4B" w:rsidRPr="00AF1D4B" w:rsidRDefault="00AF1D4B" w:rsidP="00AF1D4B">
            <w:pPr>
              <w:spacing w:after="0" w:line="240" w:lineRule="auto"/>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Serbia ensures a measurable improvement of the situation of Roma, reducing the gap with the rest of the population in the above areas.</w:t>
            </w:r>
          </w:p>
        </w:tc>
        <w:tc>
          <w:tcPr>
            <w:tcW w:w="3420" w:type="dxa"/>
            <w:gridSpan w:val="10"/>
            <w:shd w:val="clear" w:color="auto" w:fill="FFFFFF"/>
            <w:vAlign w:val="center"/>
          </w:tcPr>
          <w:p w14:paraId="7E50492A"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New multi-annual strategy and action plan to improve living conditions of Roma adopted through an inclusive process and implemented.</w:t>
            </w:r>
          </w:p>
          <w:p w14:paraId="6913D81A" w14:textId="77777777" w:rsidR="00AF1D4B" w:rsidRPr="00AF1D4B" w:rsidRDefault="00AF1D4B" w:rsidP="00AF1D4B">
            <w:pPr>
              <w:spacing w:after="160" w:line="240" w:lineRule="auto"/>
              <w:jc w:val="both"/>
              <w:rPr>
                <w:rFonts w:ascii="Times New Roman" w:eastAsia="Calibri" w:hAnsi="Times New Roman" w:cs="Times New Roman"/>
                <w:sz w:val="20"/>
                <w:szCs w:val="20"/>
              </w:rPr>
            </w:pPr>
          </w:p>
          <w:p w14:paraId="3956436C" w14:textId="77777777" w:rsidR="00AF1D4B" w:rsidRPr="00AF1D4B" w:rsidRDefault="00AF1D4B" w:rsidP="00AF1D4B">
            <w:pPr>
              <w:spacing w:after="0" w:line="259"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Efficiently  implemented comprehensive state policies ensure:</w:t>
            </w:r>
          </w:p>
          <w:p w14:paraId="3D65683E" w14:textId="77777777" w:rsidR="00AF1D4B" w:rsidRPr="00AF1D4B" w:rsidRDefault="00AF1D4B" w:rsidP="00AF1D4B">
            <w:pPr>
              <w:spacing w:after="0" w:line="259"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access to  personal documents/ registration </w:t>
            </w:r>
          </w:p>
          <w:p w14:paraId="765CDC7A" w14:textId="77777777" w:rsidR="00AF1D4B" w:rsidRPr="00AF1D4B" w:rsidRDefault="00AF1D4B" w:rsidP="00AF1D4B">
            <w:pPr>
              <w:spacing w:after="0" w:line="259"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improved tolerance </w:t>
            </w:r>
          </w:p>
          <w:p w14:paraId="638318DF" w14:textId="77777777" w:rsidR="00AF1D4B" w:rsidRPr="00AF1D4B" w:rsidRDefault="00AF1D4B" w:rsidP="00AF1D4B">
            <w:pPr>
              <w:spacing w:after="0" w:line="259"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-implementation of international standards in the case of forced evictions </w:t>
            </w:r>
          </w:p>
          <w:p w14:paraId="375E1A13" w14:textId="77777777" w:rsidR="00AF1D4B" w:rsidRPr="00AF1D4B" w:rsidRDefault="00AF1D4B" w:rsidP="00AF1D4B">
            <w:pPr>
              <w:spacing w:after="0" w:line="259"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equal access to health care and social protection </w:t>
            </w:r>
          </w:p>
          <w:p w14:paraId="301B166E" w14:textId="77777777" w:rsidR="00AF1D4B" w:rsidRPr="00AF1D4B" w:rsidRDefault="00AF1D4B" w:rsidP="00AF1D4B">
            <w:pPr>
              <w:spacing w:after="0" w:line="259"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equal access to education </w:t>
            </w:r>
          </w:p>
          <w:p w14:paraId="1A385766" w14:textId="77777777" w:rsidR="00AF1D4B" w:rsidRPr="00AF1D4B" w:rsidRDefault="00AF1D4B" w:rsidP="00AF1D4B">
            <w:pPr>
              <w:spacing w:after="0" w:line="259"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w:t>
            </w:r>
            <w:r w:rsidRPr="00AF1D4B">
              <w:rPr>
                <w:rFonts w:ascii="Calibri" w:eastAsia="Calibri" w:hAnsi="Calibri" w:cs="Times New Roman"/>
              </w:rPr>
              <w:t xml:space="preserve"> </w:t>
            </w:r>
            <w:r w:rsidRPr="00AF1D4B">
              <w:rPr>
                <w:rFonts w:ascii="Times New Roman" w:eastAsia="Calibri" w:hAnsi="Times New Roman" w:cs="Times New Roman"/>
                <w:sz w:val="20"/>
                <w:szCs w:val="20"/>
              </w:rPr>
              <w:t xml:space="preserve">equal access to labor market </w:t>
            </w:r>
          </w:p>
          <w:p w14:paraId="7E7DAAEF" w14:textId="77777777" w:rsidR="00AF1D4B" w:rsidRPr="00AF1D4B" w:rsidRDefault="00AF1D4B" w:rsidP="00AF1D4B">
            <w:pPr>
              <w:spacing w:after="0" w:line="259"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improvement of housing conditions.</w:t>
            </w:r>
          </w:p>
          <w:p w14:paraId="36138C95"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2705106A"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085375A6"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tc>
        <w:tc>
          <w:tcPr>
            <w:tcW w:w="4680" w:type="dxa"/>
            <w:gridSpan w:val="12"/>
            <w:shd w:val="clear" w:color="auto" w:fill="FFFFFF"/>
            <w:vAlign w:val="center"/>
          </w:tcPr>
          <w:p w14:paraId="04D50B32"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1. European Commission Annual Progress Report on Serbia stating progress in part relating to the position of Roma national minority;</w:t>
            </w:r>
          </w:p>
          <w:p w14:paraId="7C1B1EE1"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p w14:paraId="377C93E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 Annual report of the Ombudsman stating lesser degree of discrimination of Roma;</w:t>
            </w:r>
          </w:p>
          <w:p w14:paraId="4142C9A1"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p w14:paraId="3A3DEE9E"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3.  Annual report of the Coordination body for social inclusion of Roma on the implementation of the Strategy for social inclusion of Roma in the Republic of Serbia 2016-2025 stating high level of implementation in all priority arias;</w:t>
            </w:r>
          </w:p>
          <w:p w14:paraId="74F80806"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p w14:paraId="6A58CC35"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4. Achievement of the Poznan declaration objectives: </w:t>
            </w:r>
          </w:p>
          <w:p w14:paraId="6B9EFB06"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b/>
                <w:bCs/>
                <w:sz w:val="20"/>
                <w:szCs w:val="20"/>
              </w:rPr>
              <w:t xml:space="preserve"> Employment:</w:t>
            </w:r>
            <w:r w:rsidRPr="00AF1D4B">
              <w:rPr>
                <w:rFonts w:ascii="Times New Roman" w:eastAsia="Times New Roman" w:hAnsi="Times New Roman" w:cs="Times New Roman"/>
                <w:sz w:val="20"/>
                <w:szCs w:val="20"/>
              </w:rPr>
              <w:t xml:space="preserve"> Increase the employment rate of Roma in the public sector to the rate proportional of the participation of Roma in the overall population; Increase the employment rate among Roma to at least 25 per cent;</w:t>
            </w:r>
          </w:p>
          <w:p w14:paraId="4D10F2FD"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b/>
                <w:bCs/>
                <w:sz w:val="20"/>
                <w:szCs w:val="20"/>
              </w:rPr>
              <w:t>Housing:</w:t>
            </w:r>
            <w:r w:rsidRPr="00AF1D4B">
              <w:rPr>
                <w:rFonts w:ascii="Times New Roman" w:eastAsia="Times New Roman" w:hAnsi="Times New Roman" w:cs="Times New Roman"/>
                <w:sz w:val="20"/>
                <w:szCs w:val="20"/>
              </w:rPr>
              <w:t xml:space="preserve"> Wherever possible, legalize all informal settlements where Roma live; or provide permanent, decent, affordable and desegregated housing for Roma currently living in informal settlements that cannot be legalized for justified reasons;</w:t>
            </w:r>
          </w:p>
          <w:p w14:paraId="1E46BDA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b/>
                <w:bCs/>
                <w:sz w:val="20"/>
                <w:szCs w:val="20"/>
              </w:rPr>
              <w:t>Education:</w:t>
            </w:r>
            <w:r w:rsidRPr="00AF1D4B">
              <w:rPr>
                <w:rFonts w:ascii="Times New Roman" w:eastAsia="Times New Roman" w:hAnsi="Times New Roman" w:cs="Times New Roman"/>
                <w:sz w:val="20"/>
                <w:szCs w:val="20"/>
              </w:rPr>
              <w:t xml:space="preserve"> Increase the enrolment and completion rate of Roma in primary education to 90 per cent and the enrolment and completion rate of Roma in secondary education to 50 per cent;</w:t>
            </w:r>
          </w:p>
          <w:p w14:paraId="1AE5D502"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b/>
                <w:bCs/>
                <w:sz w:val="20"/>
                <w:szCs w:val="20"/>
              </w:rPr>
              <w:t>Health:</w:t>
            </w:r>
            <w:r w:rsidRPr="00AF1D4B">
              <w:rPr>
                <w:rFonts w:ascii="Times New Roman" w:eastAsia="Times New Roman" w:hAnsi="Times New Roman" w:cs="Times New Roman"/>
                <w:sz w:val="20"/>
                <w:szCs w:val="20"/>
              </w:rPr>
              <w:t xml:space="preserve"> Ensure universal health insurance coverage among Roma of at least 95 per cent or to the rate equal to the rest of the population;</w:t>
            </w:r>
          </w:p>
          <w:p w14:paraId="7E296971"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b/>
                <w:bCs/>
                <w:sz w:val="20"/>
                <w:szCs w:val="20"/>
              </w:rPr>
              <w:t>Civil registration:</w:t>
            </w:r>
            <w:r w:rsidRPr="00AF1D4B">
              <w:rPr>
                <w:rFonts w:ascii="Times New Roman" w:eastAsia="Times New Roman" w:hAnsi="Times New Roman" w:cs="Times New Roman"/>
                <w:sz w:val="20"/>
                <w:szCs w:val="20"/>
              </w:rPr>
              <w:t xml:space="preserve"> ensure all Roma are registered in the civil registries.</w:t>
            </w:r>
          </w:p>
          <w:p w14:paraId="15BF0B5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b/>
                <w:bCs/>
                <w:sz w:val="20"/>
                <w:szCs w:val="20"/>
              </w:rPr>
              <w:t>Non-discrimination:</w:t>
            </w:r>
            <w:r w:rsidRPr="00AF1D4B">
              <w:rPr>
                <w:rFonts w:ascii="Times New Roman" w:eastAsia="Times New Roman" w:hAnsi="Times New Roman" w:cs="Times New Roman"/>
                <w:sz w:val="20"/>
                <w:szCs w:val="20"/>
              </w:rPr>
              <w:t xml:space="preserve"> Strengthen the government structures to protect against discrimination and establish a specific sub-division for non-discrimination of Roma within the formal non-discrimination bodies to process complaints by Roma, provide legal support to alleged victims and identify discrimination schemes, including institutional and hidden discrimination;</w:t>
            </w:r>
          </w:p>
          <w:p w14:paraId="5D22C2A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tc>
      </w:tr>
      <w:tr w:rsidR="00AF1D4B" w:rsidRPr="00AF1D4B" w14:paraId="0F637DF0" w14:textId="77777777" w:rsidTr="00DC5D7D">
        <w:trPr>
          <w:trHeight w:val="575"/>
        </w:trPr>
        <w:tc>
          <w:tcPr>
            <w:tcW w:w="5598" w:type="dxa"/>
            <w:gridSpan w:val="8"/>
            <w:shd w:val="clear" w:color="auto" w:fill="8DB3E2"/>
            <w:vAlign w:val="center"/>
          </w:tcPr>
          <w:p w14:paraId="3FD520BE"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4"/>
                <w:szCs w:val="20"/>
              </w:rPr>
              <w:t>ACTIVITIES</w:t>
            </w:r>
          </w:p>
        </w:tc>
        <w:tc>
          <w:tcPr>
            <w:tcW w:w="2160" w:type="dxa"/>
            <w:gridSpan w:val="8"/>
            <w:shd w:val="clear" w:color="auto" w:fill="8DB3E2"/>
            <w:vAlign w:val="center"/>
          </w:tcPr>
          <w:p w14:paraId="6E55E1DA"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RESPONSIBLE AUTHORITY</w:t>
            </w:r>
          </w:p>
        </w:tc>
        <w:tc>
          <w:tcPr>
            <w:tcW w:w="1530" w:type="dxa"/>
            <w:gridSpan w:val="7"/>
            <w:shd w:val="clear" w:color="auto" w:fill="8DB3E2"/>
            <w:vAlign w:val="center"/>
          </w:tcPr>
          <w:p w14:paraId="6FC65750"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TIMEFRAME/DEADLINE</w:t>
            </w:r>
          </w:p>
        </w:tc>
        <w:tc>
          <w:tcPr>
            <w:tcW w:w="1890" w:type="dxa"/>
            <w:gridSpan w:val="3"/>
            <w:shd w:val="clear" w:color="auto" w:fill="8DB3E2"/>
            <w:vAlign w:val="center"/>
          </w:tcPr>
          <w:p w14:paraId="2710804A"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FINANCIAL RESOURCES</w:t>
            </w:r>
          </w:p>
        </w:tc>
        <w:tc>
          <w:tcPr>
            <w:tcW w:w="2430" w:type="dxa"/>
            <w:gridSpan w:val="7"/>
            <w:shd w:val="clear" w:color="auto" w:fill="8DB3E2"/>
            <w:vAlign w:val="center"/>
          </w:tcPr>
          <w:p w14:paraId="3F1663D6"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RESULT</w:t>
            </w:r>
          </w:p>
        </w:tc>
        <w:tc>
          <w:tcPr>
            <w:tcW w:w="2250" w:type="dxa"/>
            <w:gridSpan w:val="5"/>
            <w:shd w:val="clear" w:color="auto" w:fill="8DB3E2"/>
            <w:vAlign w:val="center"/>
          </w:tcPr>
          <w:p w14:paraId="5900D11F" w14:textId="77777777" w:rsidR="00AF1D4B" w:rsidRPr="00AF1D4B" w:rsidRDefault="00AF1D4B" w:rsidP="008E2A58">
            <w:pPr>
              <w:spacing w:after="0" w:line="240" w:lineRule="atLeast"/>
              <w:jc w:val="center"/>
              <w:rPr>
                <w:rFonts w:ascii="Times New Roman" w:eastAsia="Times New Roman" w:hAnsi="Times New Roman" w:cs="Times New Roman"/>
                <w:b/>
                <w:sz w:val="20"/>
                <w:szCs w:val="20"/>
              </w:rPr>
            </w:pPr>
            <w:r w:rsidRPr="00AF1D4B">
              <w:rPr>
                <w:rFonts w:ascii="Times New Roman" w:eastAsia="Times New Roman" w:hAnsi="Times New Roman" w:cs="Times New Roman"/>
                <w:b/>
                <w:bCs/>
                <w:sz w:val="20"/>
                <w:szCs w:val="20"/>
                <w:lang w:bidi="en-US"/>
              </w:rPr>
              <w:t>IMPLEMENTATION STATUS</w:t>
            </w:r>
          </w:p>
        </w:tc>
      </w:tr>
      <w:tr w:rsidR="00AF1D4B" w:rsidRPr="00AF1D4B" w14:paraId="483360B1" w14:textId="77777777" w:rsidTr="00DC5D7D">
        <w:trPr>
          <w:trHeight w:val="800"/>
        </w:trPr>
        <w:tc>
          <w:tcPr>
            <w:tcW w:w="1098" w:type="dxa"/>
            <w:gridSpan w:val="3"/>
            <w:shd w:val="clear" w:color="auto" w:fill="FFFFFF"/>
          </w:tcPr>
          <w:p w14:paraId="76E31456"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3.6.2.1.</w:t>
            </w:r>
          </w:p>
        </w:tc>
        <w:tc>
          <w:tcPr>
            <w:tcW w:w="4500" w:type="dxa"/>
            <w:gridSpan w:val="5"/>
            <w:shd w:val="clear" w:color="auto" w:fill="FFFFFF"/>
          </w:tcPr>
          <w:p w14:paraId="00901145"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Development and full implementation of Action Plan for the implementation of the new Strategy for social inclusion of Roma in the Republic of Serbia 2016-2025, containing SMART indicators.</w:t>
            </w:r>
          </w:p>
          <w:p w14:paraId="31F33871"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p w14:paraId="5AC91F9E"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2160" w:type="dxa"/>
            <w:gridSpan w:val="8"/>
            <w:shd w:val="clear" w:color="auto" w:fill="FFFFFF"/>
          </w:tcPr>
          <w:p w14:paraId="70CECA3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-Ministry of Labor, </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Employment, Veterans and Social Affairs</w:t>
            </w:r>
          </w:p>
          <w:p w14:paraId="482FE7EF"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Coordination body for monitoring the implementation of the Strategy for social inclusion of Roma in the Republic of Serbia for the period from 2016 to 2025.</w:t>
            </w:r>
          </w:p>
          <w:p w14:paraId="70E19AC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p w14:paraId="19FAE3A3" w14:textId="77777777" w:rsidR="00AF1D4B" w:rsidRPr="00AF1D4B" w:rsidRDefault="00AF1D4B" w:rsidP="00AF1D4B">
            <w:pPr>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-Political authority responsible for coordination of implementation: </w:t>
            </w:r>
          </w:p>
          <w:p w14:paraId="48FBB1EA" w14:textId="77777777" w:rsidR="00AF1D4B" w:rsidRPr="00AF1D4B" w:rsidRDefault="00AF1D4B" w:rsidP="00AF1D4B">
            <w:pPr>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-Deputy Prime Minister and Minister of Construction, Transport and Infrastructure. </w:t>
            </w:r>
          </w:p>
          <w:p w14:paraId="7AE545B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-Team for Social Inclusion and Reduction of Poverty</w:t>
            </w:r>
          </w:p>
        </w:tc>
        <w:tc>
          <w:tcPr>
            <w:tcW w:w="1530" w:type="dxa"/>
            <w:gridSpan w:val="7"/>
            <w:shd w:val="clear" w:color="auto" w:fill="FFFFFF"/>
          </w:tcPr>
          <w:p w14:paraId="48B01994"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For adoption:</w:t>
            </w:r>
          </w:p>
          <w:p w14:paraId="26D2211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By IV quarter of 2020</w:t>
            </w:r>
          </w:p>
          <w:p w14:paraId="664CB03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For implementation:</w:t>
            </w:r>
          </w:p>
          <w:p w14:paraId="27114304"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commencing from adoption of the Action plan.</w:t>
            </w:r>
          </w:p>
          <w:p w14:paraId="5C44AEC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51F28061"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p>
        </w:tc>
        <w:tc>
          <w:tcPr>
            <w:tcW w:w="1890" w:type="dxa"/>
            <w:gridSpan w:val="3"/>
            <w:shd w:val="clear" w:color="auto" w:fill="auto"/>
          </w:tcPr>
          <w:p w14:paraId="5F33F2E3"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For development:</w:t>
            </w:r>
            <w:r w:rsidRPr="00AF1D4B" w:rsidDel="00D51752">
              <w:rPr>
                <w:rFonts w:ascii="Times New Roman" w:eastAsia="Times New Roman" w:hAnsi="Times New Roman" w:cs="Times New Roman"/>
                <w:b/>
                <w:sz w:val="20"/>
                <w:szCs w:val="20"/>
              </w:rPr>
              <w:t xml:space="preserve"> </w:t>
            </w:r>
            <w:r w:rsidRPr="00AF1D4B">
              <w:rPr>
                <w:rFonts w:ascii="Times New Roman" w:eastAsia="Times New Roman" w:hAnsi="Times New Roman" w:cs="Times New Roman"/>
                <w:b/>
                <w:sz w:val="20"/>
                <w:szCs w:val="20"/>
              </w:rPr>
              <w:t>Budget of the Republic of Serbia</w:t>
            </w:r>
          </w:p>
          <w:p w14:paraId="66F9CCA6"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i/>
                <w:sz w:val="20"/>
                <w:szCs w:val="20"/>
              </w:rPr>
              <w:t>- 17.285 €</w:t>
            </w:r>
          </w:p>
        </w:tc>
        <w:tc>
          <w:tcPr>
            <w:tcW w:w="2430" w:type="dxa"/>
            <w:gridSpan w:val="7"/>
            <w:shd w:val="clear" w:color="auto" w:fill="FFFFFF"/>
          </w:tcPr>
          <w:p w14:paraId="182CE282"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Action Plan for the implementation of the new Strategy for social inclusion of Roma in the Republic of Serbia 2016-2025, containing SMART indicators adopted and implemented.</w:t>
            </w:r>
          </w:p>
          <w:p w14:paraId="0CFA65C7"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color w:val="000000"/>
                <w:sz w:val="20"/>
                <w:szCs w:val="20"/>
              </w:rPr>
              <w:t xml:space="preserve">Annual reports on the progress of Strategy implementation publicly available. </w:t>
            </w:r>
          </w:p>
        </w:tc>
        <w:tc>
          <w:tcPr>
            <w:tcW w:w="2250" w:type="dxa"/>
            <w:gridSpan w:val="5"/>
            <w:shd w:val="clear" w:color="auto" w:fill="92D050"/>
          </w:tcPr>
          <w:p w14:paraId="7D1F40E1"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Activity is being successfully implemented.</w:t>
            </w:r>
          </w:p>
          <w:p w14:paraId="330903C8"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The Government adopted on 8 September 2022 Action Plan for the period 2022-2024 for Implementation of the Strategy for Social Inclusion of Roma Men and Women in the period 2022-2030.</w:t>
            </w:r>
          </w:p>
          <w:p w14:paraId="7BE2D5DC"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 accordance with the Law on the Planning System of the Republic of Serbia, the proponent of the document reports to the Government on the results of the implementation of the action plan no later than 120 days after the end of each calendar year from the date of adoption.</w:t>
            </w:r>
          </w:p>
        </w:tc>
      </w:tr>
      <w:tr w:rsidR="00AF1D4B" w:rsidRPr="00AF1D4B" w14:paraId="4DD05B7F" w14:textId="77777777" w:rsidTr="00DC5D7D">
        <w:trPr>
          <w:trHeight w:val="980"/>
        </w:trPr>
        <w:tc>
          <w:tcPr>
            <w:tcW w:w="1098" w:type="dxa"/>
            <w:gridSpan w:val="3"/>
            <w:shd w:val="clear" w:color="auto" w:fill="FFFFFF"/>
          </w:tcPr>
          <w:p w14:paraId="7611453B"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3.6.2.2.</w:t>
            </w:r>
          </w:p>
        </w:tc>
        <w:tc>
          <w:tcPr>
            <w:tcW w:w="4500" w:type="dxa"/>
            <w:gridSpan w:val="5"/>
            <w:shd w:val="clear" w:color="auto" w:fill="FFFFFF"/>
          </w:tcPr>
          <w:p w14:paraId="0F99EDF6"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Monitoring the achievement of the objectives of a new </w:t>
            </w:r>
            <w:r w:rsidRPr="00AF1D4B">
              <w:rPr>
                <w:rFonts w:ascii="Calibri" w:eastAsia="Calibri" w:hAnsi="Calibri" w:cs="Times New Roman"/>
              </w:rPr>
              <w:t xml:space="preserve"> </w:t>
            </w:r>
            <w:r w:rsidRPr="00AF1D4B">
              <w:rPr>
                <w:rFonts w:ascii="Times New Roman" w:eastAsia="Calibri" w:hAnsi="Times New Roman" w:cs="Times New Roman"/>
                <w:sz w:val="20"/>
                <w:szCs w:val="20"/>
              </w:rPr>
              <w:t>Strategy for social inclusion of Roma in the Republic of Serbia 2016-2025 through:</w:t>
            </w:r>
          </w:p>
          <w:p w14:paraId="1F4A9DB5"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-continuous work of the Coordination body for social inclusion of Roma,</w:t>
            </w:r>
          </w:p>
          <w:p w14:paraId="0C90EA18"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regular meetings with responsible authorities </w:t>
            </w:r>
            <w:r w:rsidRPr="00AF1D4B">
              <w:rPr>
                <w:rFonts w:ascii="Calibri" w:eastAsia="Calibri" w:hAnsi="Calibri" w:cs="Times New Roman"/>
              </w:rPr>
              <w:t xml:space="preserve"> </w:t>
            </w:r>
            <w:r w:rsidRPr="00AF1D4B">
              <w:rPr>
                <w:rFonts w:ascii="Times New Roman" w:eastAsia="Calibri" w:hAnsi="Times New Roman" w:cs="Times New Roman"/>
                <w:sz w:val="20"/>
                <w:szCs w:val="20"/>
              </w:rPr>
              <w:t xml:space="preserve">including local governments and public enterprises,  </w:t>
            </w:r>
          </w:p>
          <w:p w14:paraId="2E715D2E"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regular reporting.</w:t>
            </w:r>
          </w:p>
        </w:tc>
        <w:tc>
          <w:tcPr>
            <w:tcW w:w="2160" w:type="dxa"/>
            <w:gridSpan w:val="8"/>
            <w:shd w:val="clear" w:color="auto" w:fill="FFFFFF"/>
          </w:tcPr>
          <w:p w14:paraId="4E108BF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 xml:space="preserve"> Coordination body for monitoring the implementation of the Strategy for social inclusion of Roma in the Republic of Serbia for the period from 2016 to 2025.</w:t>
            </w:r>
          </w:p>
          <w:p w14:paraId="6BD6964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Labor,  Employment, Veterans and Social Affairs</w:t>
            </w:r>
          </w:p>
          <w:p w14:paraId="224F7B2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-Team for Social Inclusion and Reduction of Poverty</w:t>
            </w:r>
          </w:p>
          <w:p w14:paraId="5E33855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-Office for Human and Minority Rights </w:t>
            </w:r>
          </w:p>
          <w:p w14:paraId="798E569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-Political authority responsible for coordination of implementation: Deputy Prime Minister and Minister of Construction, Transport and Infrastructure.</w:t>
            </w:r>
          </w:p>
        </w:tc>
        <w:tc>
          <w:tcPr>
            <w:tcW w:w="1530" w:type="dxa"/>
            <w:gridSpan w:val="7"/>
            <w:shd w:val="clear" w:color="auto" w:fill="FFFFFF"/>
          </w:tcPr>
          <w:p w14:paraId="649C6A0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Continuously, until the expiry of the Strategy </w:t>
            </w:r>
          </w:p>
          <w:p w14:paraId="5F9C1E34"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p>
        </w:tc>
        <w:tc>
          <w:tcPr>
            <w:tcW w:w="1890" w:type="dxa"/>
            <w:gridSpan w:val="3"/>
            <w:shd w:val="clear" w:color="auto" w:fill="FFFFFF"/>
          </w:tcPr>
          <w:p w14:paraId="033F894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37835C1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31.914 €</w:t>
            </w:r>
          </w:p>
          <w:p w14:paraId="456FACC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 - 10.638 €</w:t>
            </w:r>
          </w:p>
          <w:p w14:paraId="68442C6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- 10.638 €</w:t>
            </w:r>
          </w:p>
          <w:p w14:paraId="1A684AA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2022. - 10.638 €</w:t>
            </w:r>
          </w:p>
          <w:p w14:paraId="2E04BD57" w14:textId="77777777" w:rsidR="00AF1D4B" w:rsidRPr="00AF1D4B" w:rsidRDefault="00AF1D4B" w:rsidP="00AF1D4B">
            <w:pPr>
              <w:spacing w:before="240" w:after="0" w:line="240" w:lineRule="auto"/>
              <w:jc w:val="center"/>
              <w:rPr>
                <w:rFonts w:ascii="Times New Roman" w:eastAsia="Times New Roman" w:hAnsi="Times New Roman" w:cs="Times New Roman"/>
                <w:i/>
                <w:sz w:val="20"/>
                <w:szCs w:val="20"/>
              </w:rPr>
            </w:pPr>
            <w:r w:rsidRPr="00AF1D4B">
              <w:rPr>
                <w:rFonts w:ascii="Times New Roman" w:eastAsia="Times New Roman" w:hAnsi="Times New Roman" w:cs="Times New Roman"/>
                <w:i/>
                <w:sz w:val="20"/>
                <w:szCs w:val="20"/>
              </w:rPr>
              <w:t xml:space="preserve">Supported by: Regional Cooperation Council Roma Inclusion 2020 </w:t>
            </w:r>
          </w:p>
          <w:p w14:paraId="06E06FD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6B2EB47C"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430" w:type="dxa"/>
            <w:gridSpan w:val="7"/>
            <w:shd w:val="clear" w:color="auto" w:fill="FFFFFF"/>
          </w:tcPr>
          <w:p w14:paraId="79CEFA2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Regular reports on implementation of the Action Plan submitted by responsible authorities.</w:t>
            </w:r>
          </w:p>
          <w:p w14:paraId="145F5C7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Efforts of public authorities, including local governments and public enterprises effectively coordinated which is confirmed in reports </w:t>
            </w:r>
            <w:r w:rsidRPr="00AF1D4B">
              <w:rPr>
                <w:rFonts w:ascii="Times New Roman" w:eastAsia="Calibri" w:hAnsi="Times New Roman" w:cs="Times New Roman"/>
                <w:sz w:val="20"/>
                <w:szCs w:val="20"/>
              </w:rPr>
              <w:t>on</w:t>
            </w:r>
            <w:r w:rsidRPr="00AF1D4B">
              <w:rPr>
                <w:rFonts w:ascii="Times New Roman" w:eastAsia="Times New Roman" w:hAnsi="Times New Roman" w:cs="Times New Roman"/>
                <w:sz w:val="20"/>
                <w:szCs w:val="20"/>
              </w:rPr>
              <w:t xml:space="preserve"> implementation of the Action Plan. Coordination body for monitoring the implementation of the Strategy for social inclusion of Roma in the Republic of Serbia for the period from 2016 to 2025 provides recommendations for overcoming potential obstacles in the implementation of the Strategy and Action Plan.</w:t>
            </w:r>
          </w:p>
          <w:p w14:paraId="296A56C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2250" w:type="dxa"/>
            <w:gridSpan w:val="5"/>
            <w:shd w:val="clear" w:color="auto" w:fill="92D050"/>
          </w:tcPr>
          <w:p w14:paraId="6F8F260B"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Activity is being successfully implemented.</w:t>
            </w:r>
          </w:p>
          <w:p w14:paraId="61B35E78" w14:textId="77777777" w:rsidR="00AF1D4B" w:rsidRPr="00AF1D4B" w:rsidRDefault="00AF1D4B" w:rsidP="008E2A58">
            <w:pPr>
              <w:spacing w:after="0" w:line="240" w:lineRule="atLeast"/>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In accordance with the Law on the Planning System of the Republic of Serbia, the proponent of the document shall report to the Government on the results of the implementation of the action plan no later than 120 days after the end of each calendar year from the date of adoption.</w:t>
            </w:r>
          </w:p>
          <w:p w14:paraId="393BFFC8" w14:textId="77777777" w:rsidR="00AF1D4B" w:rsidRPr="00AF1D4B" w:rsidRDefault="00AF1D4B" w:rsidP="008E2A58">
            <w:pPr>
              <w:spacing w:after="0" w:line="240" w:lineRule="atLeast"/>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Also, the final report on the implementation of the Strategy will be submitted no later than six months after the end of the implementation of the Strategy.</w:t>
            </w:r>
          </w:p>
        </w:tc>
      </w:tr>
      <w:tr w:rsidR="00AF1D4B" w:rsidRPr="00AF1D4B" w14:paraId="45B254A2" w14:textId="77777777" w:rsidTr="00DC5D7D">
        <w:trPr>
          <w:trHeight w:val="706"/>
        </w:trPr>
        <w:tc>
          <w:tcPr>
            <w:tcW w:w="1098" w:type="dxa"/>
            <w:gridSpan w:val="3"/>
            <w:shd w:val="clear" w:color="auto" w:fill="FFFFFF"/>
          </w:tcPr>
          <w:p w14:paraId="4D52E7AF"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3.6.2.3.</w:t>
            </w:r>
          </w:p>
        </w:tc>
        <w:tc>
          <w:tcPr>
            <w:tcW w:w="4500" w:type="dxa"/>
            <w:gridSpan w:val="5"/>
            <w:shd w:val="clear" w:color="auto" w:fill="FFFFFF"/>
          </w:tcPr>
          <w:p w14:paraId="008F0888"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Coordination meetings on projects focused on improvement of the situation of Roma regularly held.</w:t>
            </w:r>
          </w:p>
        </w:tc>
        <w:tc>
          <w:tcPr>
            <w:tcW w:w="2160" w:type="dxa"/>
            <w:gridSpan w:val="8"/>
            <w:shd w:val="clear" w:color="auto" w:fill="FFFFFF"/>
          </w:tcPr>
          <w:p w14:paraId="0A4708B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w:t>
            </w:r>
            <w:r w:rsidRPr="00AF1D4B">
              <w:rPr>
                <w:rFonts w:ascii="Calibri" w:eastAsia="Calibri" w:hAnsi="Calibri" w:cs="Times New Roman"/>
              </w:rPr>
              <w:t xml:space="preserve"> </w:t>
            </w:r>
            <w:r w:rsidRPr="00AF1D4B">
              <w:rPr>
                <w:rFonts w:ascii="Times New Roman" w:eastAsia="Calibri" w:hAnsi="Times New Roman" w:cs="Times New Roman"/>
                <w:sz w:val="20"/>
                <w:szCs w:val="20"/>
              </w:rPr>
              <w:t>Coordination body for monitoring the implementation of the Strategy for social inclusion of Roma in the Republic of Serbia for the period from 2016 to 2025.</w:t>
            </w:r>
          </w:p>
          <w:p w14:paraId="62266757"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-Ministry of European Integration</w:t>
            </w:r>
          </w:p>
          <w:p w14:paraId="76575A8B"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-Ministry of Labor,  Employment, Veterans and Social Affairs</w:t>
            </w:r>
          </w:p>
          <w:p w14:paraId="1039783E"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-Team for Social Inclusion and Reduction of Poverty</w:t>
            </w:r>
            <w:r w:rsidRPr="00AF1D4B">
              <w:rPr>
                <w:rFonts w:ascii="Times New Roman" w:eastAsia="Calibri" w:hAnsi="Times New Roman" w:cs="Times New Roman"/>
                <w:sz w:val="20"/>
                <w:szCs w:val="20"/>
              </w:rPr>
              <w:t xml:space="preserve"> </w:t>
            </w:r>
          </w:p>
          <w:p w14:paraId="07C68BA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w:t>
            </w:r>
            <w:r w:rsidRPr="00AF1D4B">
              <w:rPr>
                <w:rFonts w:ascii="Times New Roman" w:eastAsia="Times New Roman" w:hAnsi="Times New Roman" w:cs="Times New Roman"/>
                <w:sz w:val="20"/>
                <w:szCs w:val="20"/>
              </w:rPr>
              <w:t xml:space="preserve">Office for Human and Minority Rights </w:t>
            </w:r>
          </w:p>
        </w:tc>
        <w:tc>
          <w:tcPr>
            <w:tcW w:w="1530" w:type="dxa"/>
            <w:gridSpan w:val="7"/>
            <w:shd w:val="clear" w:color="auto" w:fill="FFFFFF"/>
          </w:tcPr>
          <w:p w14:paraId="66E8A184"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Continuously</w:t>
            </w:r>
          </w:p>
          <w:p w14:paraId="05893DF7"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p>
          <w:p w14:paraId="7D1AED9D"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p>
        </w:tc>
        <w:tc>
          <w:tcPr>
            <w:tcW w:w="1890" w:type="dxa"/>
            <w:gridSpan w:val="3"/>
            <w:shd w:val="clear" w:color="auto" w:fill="FFFFFF"/>
          </w:tcPr>
          <w:p w14:paraId="0D1AABC8"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Budget  of the Republic of Serbia- </w:t>
            </w:r>
          </w:p>
          <w:p w14:paraId="533CC1FD"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25.926 €</w:t>
            </w:r>
          </w:p>
          <w:p w14:paraId="5CEAF8CD"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sidDel="00B345C6">
              <w:rPr>
                <w:rFonts w:ascii="Times New Roman" w:eastAsia="Times New Roman" w:hAnsi="Times New Roman" w:cs="Times New Roman"/>
                <w:b/>
                <w:sz w:val="20"/>
                <w:szCs w:val="20"/>
              </w:rPr>
              <w:t xml:space="preserve"> </w:t>
            </w:r>
            <w:r w:rsidRPr="00AF1D4B">
              <w:rPr>
                <w:rFonts w:ascii="Times New Roman" w:eastAsia="Times New Roman" w:hAnsi="Times New Roman" w:cs="Times New Roman"/>
                <w:sz w:val="20"/>
                <w:szCs w:val="20"/>
              </w:rPr>
              <w:t>8.642 € per year</w:t>
            </w:r>
          </w:p>
          <w:p w14:paraId="3D57ADE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67B78A86"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074A307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443118E5"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430" w:type="dxa"/>
            <w:gridSpan w:val="7"/>
            <w:shd w:val="clear" w:color="auto" w:fill="FFFFFF"/>
          </w:tcPr>
          <w:p w14:paraId="2A94EBB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Regular coordination meetings on projects focused on improvement of the situation of Roma are quarterly held.</w:t>
            </w:r>
          </w:p>
          <w:p w14:paraId="2E23EC9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Bi-annual reports to the European Commission on the implementation of ongoing IPA projects and their link with the implementation of the </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Strategy for social inclusion of Roma in the Republic of Serbia for the period from 2016 to 2025 and Action Plan priorities, using existing mechanisms of coordination in order to secure efficiency and avoid overlapping.</w:t>
            </w:r>
          </w:p>
        </w:tc>
        <w:tc>
          <w:tcPr>
            <w:tcW w:w="2250" w:type="dxa"/>
            <w:gridSpan w:val="5"/>
            <w:shd w:val="clear" w:color="auto" w:fill="FF0000"/>
          </w:tcPr>
          <w:p w14:paraId="3337B179" w14:textId="77777777" w:rsidR="00AF1D4B" w:rsidRPr="00AF1D4B" w:rsidRDefault="00AF1D4B" w:rsidP="008E2A58">
            <w:pPr>
              <w:widowControl w:val="0"/>
              <w:autoSpaceDE w:val="0"/>
              <w:autoSpaceDN w:val="0"/>
              <w:spacing w:after="0" w:line="240" w:lineRule="atLeast"/>
              <w:rPr>
                <w:rFonts w:ascii="Times New Roman" w:eastAsia="Calibri" w:hAnsi="Times New Roman" w:cs="Times New Roman"/>
                <w:b/>
                <w:sz w:val="20"/>
                <w:szCs w:val="20"/>
                <w:lang w:bidi="en-US"/>
              </w:rPr>
            </w:pPr>
            <w:r w:rsidRPr="00AF1D4B">
              <w:rPr>
                <w:rFonts w:ascii="Times New Roman" w:eastAsia="Calibri" w:hAnsi="Times New Roman" w:cs="Times New Roman"/>
                <w:b/>
                <w:sz w:val="20"/>
                <w:szCs w:val="20"/>
                <w:lang w:bidi="en-US"/>
              </w:rPr>
              <w:t>Activity is not implemented.</w:t>
            </w:r>
          </w:p>
          <w:p w14:paraId="7AA04246" w14:textId="77777777" w:rsidR="00AF1D4B" w:rsidRPr="00AF1D4B" w:rsidRDefault="00AF1D4B" w:rsidP="008E2A58">
            <w:pPr>
              <w:widowControl w:val="0"/>
              <w:autoSpaceDE w:val="0"/>
              <w:autoSpaceDN w:val="0"/>
              <w:spacing w:after="0" w:line="240" w:lineRule="atLeast"/>
              <w:rPr>
                <w:rFonts w:ascii="Times New Roman" w:eastAsia="Calibri" w:hAnsi="Times New Roman" w:cs="Times New Roman"/>
                <w:i/>
                <w:sz w:val="20"/>
                <w:szCs w:val="20"/>
                <w:lang w:bidi="en-US"/>
              </w:rPr>
            </w:pPr>
          </w:p>
          <w:p w14:paraId="711B7708" w14:textId="77777777" w:rsidR="00AF1D4B" w:rsidRPr="00AF1D4B" w:rsidRDefault="00AF1D4B" w:rsidP="008E2A58">
            <w:pPr>
              <w:widowControl w:val="0"/>
              <w:autoSpaceDE w:val="0"/>
              <w:autoSpaceDN w:val="0"/>
              <w:spacing w:after="0" w:line="240" w:lineRule="atLeast"/>
              <w:jc w:val="both"/>
              <w:rPr>
                <w:rFonts w:ascii="Times New Roman" w:eastAsia="Calibri" w:hAnsi="Times New Roman" w:cs="Times New Roman"/>
                <w:sz w:val="20"/>
                <w:szCs w:val="20"/>
                <w:lang w:bidi="en-US"/>
              </w:rPr>
            </w:pPr>
            <w:r w:rsidRPr="00AF1D4B">
              <w:rPr>
                <w:rFonts w:ascii="Times New Roman" w:eastAsia="Calibri" w:hAnsi="Times New Roman" w:cs="Times New Roman"/>
                <w:sz w:val="20"/>
                <w:szCs w:val="20"/>
                <w:lang w:bidi="en-US"/>
              </w:rPr>
              <w:t>No new information in this reporting period.</w:t>
            </w:r>
          </w:p>
        </w:tc>
      </w:tr>
      <w:tr w:rsidR="00AF1D4B" w:rsidRPr="00AF1D4B" w14:paraId="1D9E42FF" w14:textId="77777777" w:rsidTr="00DC5D7D">
        <w:trPr>
          <w:trHeight w:val="2015"/>
        </w:trPr>
        <w:tc>
          <w:tcPr>
            <w:tcW w:w="1098" w:type="dxa"/>
            <w:gridSpan w:val="3"/>
            <w:shd w:val="clear" w:color="auto" w:fill="FFFFFF"/>
          </w:tcPr>
          <w:p w14:paraId="6565A5E3"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3.6.2.4.</w:t>
            </w:r>
          </w:p>
        </w:tc>
        <w:tc>
          <w:tcPr>
            <w:tcW w:w="4500" w:type="dxa"/>
            <w:gridSpan w:val="5"/>
            <w:shd w:val="clear" w:color="auto" w:fill="FFFFFF"/>
          </w:tcPr>
          <w:p w14:paraId="0799E9E8"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Monitoring the implementation of measures from five priority areas (education, employment, housing, health and social protection) at the local level through the collection and processing of data through the "one-stop-shop" body.</w:t>
            </w:r>
          </w:p>
          <w:p w14:paraId="36AF271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2160" w:type="dxa"/>
            <w:gridSpan w:val="8"/>
            <w:shd w:val="clear" w:color="auto" w:fill="FFFFFF"/>
          </w:tcPr>
          <w:p w14:paraId="787BBE4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Coordination body for monitoring the implementation of the Strategy for social inclusion of Roma in the Republic of Serbia for the period from 2016 to 2025</w:t>
            </w:r>
          </w:p>
          <w:p w14:paraId="3E40701B"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-Office for Human and Minority Rights </w:t>
            </w:r>
          </w:p>
          <w:p w14:paraId="4919977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Team for Social Inclusion and Reduction of Poverty</w:t>
            </w:r>
          </w:p>
        </w:tc>
        <w:tc>
          <w:tcPr>
            <w:tcW w:w="1530" w:type="dxa"/>
            <w:gridSpan w:val="7"/>
            <w:shd w:val="clear" w:color="auto" w:fill="FFFFFF"/>
          </w:tcPr>
          <w:p w14:paraId="75D3CFDF"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Continuously, in line with the dynamics of reporting </w:t>
            </w:r>
          </w:p>
          <w:p w14:paraId="59DA8796"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p>
        </w:tc>
        <w:tc>
          <w:tcPr>
            <w:tcW w:w="1890" w:type="dxa"/>
            <w:gridSpan w:val="3"/>
            <w:shd w:val="clear" w:color="auto" w:fill="FFFFFF"/>
          </w:tcPr>
          <w:p w14:paraId="2F905CC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w:t>
            </w:r>
          </w:p>
          <w:p w14:paraId="504455F2"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25.926 €</w:t>
            </w:r>
          </w:p>
          <w:p w14:paraId="68A21754"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17.285 € per year</w:t>
            </w:r>
          </w:p>
          <w:p w14:paraId="2D65D95E"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430" w:type="dxa"/>
            <w:gridSpan w:val="7"/>
            <w:shd w:val="clear" w:color="auto" w:fill="FFFFFF"/>
          </w:tcPr>
          <w:p w14:paraId="3750BB8C"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Data on implementation of measures in</w:t>
            </w:r>
            <w:r w:rsidRPr="00AF1D4B">
              <w:rPr>
                <w:rFonts w:ascii="Calibri" w:eastAsia="Calibri" w:hAnsi="Calibri" w:cs="Times New Roman"/>
              </w:rPr>
              <w:t xml:space="preserve"> </w:t>
            </w:r>
            <w:r w:rsidRPr="00AF1D4B">
              <w:rPr>
                <w:rFonts w:ascii="Times New Roman" w:eastAsia="Calibri" w:hAnsi="Times New Roman" w:cs="Times New Roman"/>
                <w:sz w:val="20"/>
                <w:szCs w:val="20"/>
              </w:rPr>
              <w:t>five priority areas (education, employment, housing, health and social protection) are regularly updated.</w:t>
            </w:r>
          </w:p>
        </w:tc>
        <w:tc>
          <w:tcPr>
            <w:tcW w:w="2250" w:type="dxa"/>
            <w:gridSpan w:val="5"/>
            <w:shd w:val="clear" w:color="auto" w:fill="92D050"/>
          </w:tcPr>
          <w:p w14:paraId="2F37BFE1"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Activity is being successfully implemented.</w:t>
            </w:r>
          </w:p>
          <w:p w14:paraId="08C8E24C"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It is necessary to harmonize the database with the new Strategy for the social inclusion of Roma men and women, for the period 2022-2030. In this regard, donor support is necessary. After the harmonization, the database will be available.</w:t>
            </w:r>
          </w:p>
        </w:tc>
      </w:tr>
      <w:tr w:rsidR="00AF1D4B" w:rsidRPr="00AF1D4B" w14:paraId="3A11E3D2" w14:textId="77777777" w:rsidTr="00DC5D7D">
        <w:trPr>
          <w:trHeight w:val="2015"/>
        </w:trPr>
        <w:tc>
          <w:tcPr>
            <w:tcW w:w="1098" w:type="dxa"/>
            <w:gridSpan w:val="3"/>
            <w:shd w:val="clear" w:color="auto" w:fill="FFFFFF"/>
          </w:tcPr>
          <w:p w14:paraId="5B7CEBC1"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3.6.2.5.</w:t>
            </w:r>
          </w:p>
        </w:tc>
        <w:tc>
          <w:tcPr>
            <w:tcW w:w="4500" w:type="dxa"/>
            <w:gridSpan w:val="5"/>
            <w:shd w:val="clear" w:color="auto" w:fill="FFFFFF"/>
          </w:tcPr>
          <w:p w14:paraId="626D310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Development and further strengthening of the network of Roma coordinators including an increase of their number, according to the local needs, in order to</w:t>
            </w:r>
            <w:r w:rsidRPr="00AF1D4B">
              <w:rPr>
                <w:rFonts w:ascii="Calibri" w:eastAsia="Calibri" w:hAnsi="Calibri" w:cs="Times New Roman"/>
              </w:rPr>
              <w:t xml:space="preserve"> </w:t>
            </w:r>
            <w:r w:rsidRPr="00AF1D4B">
              <w:rPr>
                <w:rFonts w:ascii="Times New Roman" w:eastAsia="Calibri" w:hAnsi="Times New Roman" w:cs="Times New Roman"/>
                <w:sz w:val="20"/>
                <w:szCs w:val="20"/>
              </w:rPr>
              <w:t>closely cooperate with other relevant state mechanisms to improve the position of the Roma.</w:t>
            </w:r>
          </w:p>
        </w:tc>
        <w:tc>
          <w:tcPr>
            <w:tcW w:w="2160" w:type="dxa"/>
            <w:gridSpan w:val="8"/>
            <w:shd w:val="clear" w:color="auto" w:fill="FFFFFF"/>
          </w:tcPr>
          <w:p w14:paraId="11FE417E"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Coordination body for monitoring the implementation of the Strategy for social inclusion of Roma in the Republic of Serbia for the period from 2016 to 2025</w:t>
            </w:r>
          </w:p>
          <w:p w14:paraId="62234CD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-Team for Social Inclusion and Reduction of Poverty, based on data from </w:t>
            </w:r>
          </w:p>
          <w:p w14:paraId="7F48050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-Local self-governments</w:t>
            </w:r>
          </w:p>
        </w:tc>
        <w:tc>
          <w:tcPr>
            <w:tcW w:w="1530" w:type="dxa"/>
            <w:gridSpan w:val="7"/>
            <w:shd w:val="clear" w:color="auto" w:fill="FFFFFF"/>
          </w:tcPr>
          <w:p w14:paraId="08F51850"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By 2021.</w:t>
            </w:r>
          </w:p>
        </w:tc>
        <w:tc>
          <w:tcPr>
            <w:tcW w:w="1890" w:type="dxa"/>
            <w:gridSpan w:val="3"/>
            <w:shd w:val="clear" w:color="auto" w:fill="FFFFFF"/>
          </w:tcPr>
          <w:p w14:paraId="3DB26ED5" w14:textId="77777777" w:rsidR="00AF1D4B" w:rsidRPr="00AF1D4B" w:rsidRDefault="00AF1D4B" w:rsidP="00AF1D4B">
            <w:pPr>
              <w:spacing w:before="240" w:after="0" w:line="240" w:lineRule="auto"/>
              <w:jc w:val="center"/>
              <w:rPr>
                <w:rFonts w:ascii="Times New Roman" w:eastAsia="Calibri" w:hAnsi="Times New Roman" w:cs="Times New Roman"/>
                <w:b/>
                <w:sz w:val="20"/>
                <w:szCs w:val="20"/>
              </w:rPr>
            </w:pPr>
            <w:r w:rsidRPr="00AF1D4B">
              <w:rPr>
                <w:rFonts w:ascii="Times New Roman" w:eastAsia="Calibri" w:hAnsi="Times New Roman" w:cs="Times New Roman"/>
                <w:b/>
                <w:sz w:val="20"/>
                <w:szCs w:val="20"/>
              </w:rPr>
              <w:t>Budget  of the local self-governments</w:t>
            </w:r>
          </w:p>
        </w:tc>
        <w:tc>
          <w:tcPr>
            <w:tcW w:w="2430" w:type="dxa"/>
            <w:gridSpan w:val="7"/>
            <w:shd w:val="clear" w:color="auto" w:fill="FFFFFF"/>
          </w:tcPr>
          <w:p w14:paraId="0152BCF2"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Network of Roma coordinators</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 xml:space="preserve">further strengthened. Baseline: </w:t>
            </w:r>
            <w:r w:rsidRPr="00AF1D4B">
              <w:rPr>
                <w:rFonts w:ascii="Times New Roman" w:eastAsia="Calibri" w:hAnsi="Times New Roman" w:cs="Times New Roman"/>
                <w:sz w:val="20"/>
                <w:szCs w:val="20"/>
              </w:rPr>
              <w:t xml:space="preserve"> 47 municipalities Target: 60 municipalities by 2021.</w:t>
            </w:r>
          </w:p>
        </w:tc>
        <w:tc>
          <w:tcPr>
            <w:tcW w:w="2250" w:type="dxa"/>
            <w:gridSpan w:val="5"/>
            <w:shd w:val="clear" w:color="auto" w:fill="92D050"/>
          </w:tcPr>
          <w:p w14:paraId="5E27420A"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Activity is being successfully implemented. </w:t>
            </w:r>
          </w:p>
          <w:p w14:paraId="231D6755"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No new information in this reporting period. This activity is envisaged by the new Strategy and the accompanying Action Plan and it will be discussed at the meeting of the Expert Group of the Coordination Body. It is noted that the field activities are continuing  to assess the situation and strengthen the capacity of local self-government units to better respond to the requirements of members of the Roma population.</w:t>
            </w:r>
          </w:p>
        </w:tc>
      </w:tr>
      <w:tr w:rsidR="00AF1D4B" w:rsidRPr="00AF1D4B" w14:paraId="0779A61B" w14:textId="77777777" w:rsidTr="00DC5D7D">
        <w:trPr>
          <w:trHeight w:val="2015"/>
        </w:trPr>
        <w:tc>
          <w:tcPr>
            <w:tcW w:w="1098" w:type="dxa"/>
            <w:gridSpan w:val="3"/>
            <w:shd w:val="clear" w:color="auto" w:fill="FFFFFF"/>
          </w:tcPr>
          <w:p w14:paraId="5B5DD51E"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3.6.2.6.</w:t>
            </w:r>
          </w:p>
        </w:tc>
        <w:tc>
          <w:tcPr>
            <w:tcW w:w="4500" w:type="dxa"/>
            <w:gridSpan w:val="5"/>
            <w:shd w:val="clear" w:color="auto" w:fill="FFFFFF"/>
          </w:tcPr>
          <w:p w14:paraId="39C5B3F8"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Establish mechanisms for an integrated social services delivery model</w:t>
            </w:r>
            <w:r w:rsidRPr="00AF1D4B">
              <w:rPr>
                <w:rFonts w:ascii="Calibri" w:eastAsia="Calibri" w:hAnsi="Calibri" w:cs="Times New Roman"/>
              </w:rPr>
              <w:t xml:space="preserve"> </w:t>
            </w:r>
            <w:r w:rsidRPr="00AF1D4B">
              <w:rPr>
                <w:rFonts w:ascii="Times New Roman" w:eastAsia="Calibri" w:hAnsi="Times New Roman" w:cs="Times New Roman"/>
                <w:sz w:val="20"/>
                <w:szCs w:val="20"/>
              </w:rPr>
              <w:t>by searching more actively for solutions for the activation of clients who are fit for work, yet continually receive financial social assistance, in order to promote active inclusion of the Roma.</w:t>
            </w:r>
          </w:p>
        </w:tc>
        <w:tc>
          <w:tcPr>
            <w:tcW w:w="2160" w:type="dxa"/>
            <w:gridSpan w:val="8"/>
            <w:shd w:val="clear" w:color="auto" w:fill="FFFFFF"/>
          </w:tcPr>
          <w:p w14:paraId="7096034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-Centres for social work</w:t>
            </w:r>
          </w:p>
          <w:p w14:paraId="460911B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-National Employment Service</w:t>
            </w:r>
          </w:p>
        </w:tc>
        <w:tc>
          <w:tcPr>
            <w:tcW w:w="1530" w:type="dxa"/>
            <w:gridSpan w:val="7"/>
            <w:shd w:val="clear" w:color="auto" w:fill="FFFFFF"/>
          </w:tcPr>
          <w:p w14:paraId="64F864AD"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Continuously, by 2021.</w:t>
            </w:r>
          </w:p>
        </w:tc>
        <w:tc>
          <w:tcPr>
            <w:tcW w:w="1890" w:type="dxa"/>
            <w:gridSpan w:val="3"/>
            <w:shd w:val="clear" w:color="auto" w:fill="FFFFFF"/>
          </w:tcPr>
          <w:p w14:paraId="283B3596"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b/>
                <w:sz w:val="20"/>
                <w:szCs w:val="20"/>
              </w:rPr>
              <w:t>Budget  of the Republic of Serbia</w:t>
            </w:r>
            <w:r w:rsidRPr="00AF1D4B">
              <w:rPr>
                <w:rFonts w:ascii="Times New Roman" w:eastAsia="Calibri" w:hAnsi="Times New Roman" w:cs="Times New Roman"/>
                <w:sz w:val="20"/>
                <w:szCs w:val="20"/>
              </w:rPr>
              <w:t>-</w:t>
            </w:r>
          </w:p>
          <w:p w14:paraId="0283952F"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Calibri" w:hAnsi="Times New Roman" w:cs="Times New Roman"/>
                <w:sz w:val="20"/>
                <w:szCs w:val="20"/>
              </w:rPr>
              <w:t>Regular activity (falling within the scope of regular duties of staff employed in respective institutions)</w:t>
            </w:r>
          </w:p>
        </w:tc>
        <w:tc>
          <w:tcPr>
            <w:tcW w:w="2430" w:type="dxa"/>
            <w:gridSpan w:val="7"/>
            <w:shd w:val="clear" w:color="auto" w:fill="FFFFFF"/>
          </w:tcPr>
          <w:p w14:paraId="0CFEEFD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Mechanisms for an integrated social services delivery model established and operational. </w:t>
            </w:r>
          </w:p>
          <w:p w14:paraId="2B42B9D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Reports on the number of activated clients who are fit to work yet</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receive financial social assistance.</w:t>
            </w:r>
          </w:p>
        </w:tc>
        <w:tc>
          <w:tcPr>
            <w:tcW w:w="2250" w:type="dxa"/>
            <w:gridSpan w:val="5"/>
            <w:shd w:val="clear" w:color="auto" w:fill="92D050"/>
          </w:tcPr>
          <w:p w14:paraId="39E004D9"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Аctivity is being successfully implemented.</w:t>
            </w:r>
          </w:p>
          <w:p w14:paraId="6226D9AD"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The number of beneficiaries of financial social assistance who are able to work ranges from 80,000 to 100,000, depending on the period of the year, considering that these beneficiaries are entitled to financial social assistance for only 9 months during the year. This is about 50% of all FSA beneficiaries.</w:t>
            </w:r>
          </w:p>
        </w:tc>
      </w:tr>
      <w:tr w:rsidR="00AF1D4B" w:rsidRPr="00AF1D4B" w14:paraId="47A4D2AA" w14:textId="77777777" w:rsidTr="00DC5D7D">
        <w:trPr>
          <w:trHeight w:val="990"/>
        </w:trPr>
        <w:tc>
          <w:tcPr>
            <w:tcW w:w="1098" w:type="dxa"/>
            <w:gridSpan w:val="3"/>
            <w:shd w:val="clear" w:color="auto" w:fill="FFFFFF"/>
          </w:tcPr>
          <w:p w14:paraId="60E60EA2"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3.6.2.7.</w:t>
            </w:r>
          </w:p>
        </w:tc>
        <w:tc>
          <w:tcPr>
            <w:tcW w:w="4500" w:type="dxa"/>
            <w:gridSpan w:val="5"/>
            <w:shd w:val="clear" w:color="auto" w:fill="FFFFFF"/>
          </w:tcPr>
          <w:p w14:paraId="74CC38DC" w14:textId="77777777" w:rsidR="00AF1D4B" w:rsidRPr="00AF1D4B" w:rsidRDefault="00AF1D4B" w:rsidP="00AF1D4B">
            <w:pPr>
              <w:spacing w:before="240" w:line="240" w:lineRule="auto"/>
              <w:jc w:val="both"/>
              <w:rPr>
                <w:rFonts w:ascii="Times New Roman" w:eastAsia="Times New Roman" w:hAnsi="Times New Roman" w:cs="Times New Roman"/>
                <w:b/>
                <w:i/>
              </w:rPr>
            </w:pPr>
          </w:p>
          <w:tbl>
            <w:tblPr>
              <w:tblStyle w:val="TableGrid5"/>
              <w:tblW w:w="0" w:type="auto"/>
              <w:tblLayout w:type="fixed"/>
              <w:tblLook w:val="04A0" w:firstRow="1" w:lastRow="0" w:firstColumn="1" w:lastColumn="0" w:noHBand="0" w:noVBand="1"/>
            </w:tblPr>
            <w:tblGrid>
              <w:gridCol w:w="3029"/>
            </w:tblGrid>
            <w:tr w:rsidR="00AF1D4B" w:rsidRPr="00AF1D4B" w14:paraId="0F9529C1" w14:textId="77777777" w:rsidTr="00AF1D4B">
              <w:tc>
                <w:tcPr>
                  <w:tcW w:w="3029" w:type="dxa"/>
                </w:tcPr>
                <w:p w14:paraId="59AE5239" w14:textId="77777777" w:rsidR="00AF1D4B" w:rsidRPr="00AF1D4B" w:rsidRDefault="00AF1D4B" w:rsidP="00A63765">
                  <w:pPr>
                    <w:framePr w:hSpace="180" w:wrap="around" w:vAnchor="page" w:hAnchor="page" w:x="612" w:y="2576"/>
                    <w:spacing w:before="240"/>
                    <w:jc w:val="both"/>
                    <w:rPr>
                      <w:rFonts w:ascii="Times New Roman" w:hAnsi="Times New Roman"/>
                    </w:rPr>
                  </w:pPr>
                  <w:r w:rsidRPr="00AF1D4B">
                    <w:rPr>
                      <w:rFonts w:ascii="Times New Roman" w:hAnsi="Times New Roman"/>
                    </w:rPr>
                    <w:t>Access to personal documents</w:t>
                  </w:r>
                </w:p>
              </w:tc>
            </w:tr>
          </w:tbl>
          <w:p w14:paraId="686F8ACE"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Monitoring of the situation in the field of exercising the right to register in the registry books in accordance with:</w:t>
            </w:r>
          </w:p>
          <w:p w14:paraId="1A2CFBCC"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Law on Birth Registries,</w:t>
            </w:r>
          </w:p>
          <w:p w14:paraId="4AC4775B"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-The Law on Non-Contentious Proceedings, including the number of persons enrolled in this record.</w:t>
            </w:r>
          </w:p>
          <w:p w14:paraId="6E23CB60"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The Law on Citizenship</w:t>
            </w:r>
          </w:p>
          <w:p w14:paraId="6E3E2299"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The Law on residence of citizens. </w:t>
            </w:r>
          </w:p>
        </w:tc>
        <w:tc>
          <w:tcPr>
            <w:tcW w:w="2160" w:type="dxa"/>
            <w:gridSpan w:val="8"/>
            <w:shd w:val="clear" w:color="auto" w:fill="FFFFFF"/>
          </w:tcPr>
          <w:p w14:paraId="60C24A08"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-Ministry of Interior</w:t>
            </w:r>
          </w:p>
          <w:p w14:paraId="189EF7E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-Ministry of State Administration and Local self-government</w:t>
            </w:r>
          </w:p>
          <w:p w14:paraId="2598974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-Ministry of Labour, Employment, Veterans and Social Affairs </w:t>
            </w:r>
          </w:p>
          <w:p w14:paraId="69F07A7F"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w:t>
            </w:r>
            <w:r w:rsidRPr="00AF1D4B">
              <w:rPr>
                <w:rFonts w:ascii="Times New Roman" w:eastAsia="Times New Roman" w:hAnsi="Times New Roman" w:cs="Times New Roman"/>
                <w:sz w:val="20"/>
                <w:szCs w:val="20"/>
              </w:rPr>
              <w:t>Ministry of Health</w:t>
            </w:r>
          </w:p>
          <w:p w14:paraId="4998561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530" w:type="dxa"/>
            <w:gridSpan w:val="7"/>
            <w:shd w:val="clear" w:color="auto" w:fill="FFFFFF"/>
          </w:tcPr>
          <w:p w14:paraId="742AB4A5"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Continuously, in line with Operational Conclusions</w:t>
            </w:r>
          </w:p>
        </w:tc>
        <w:tc>
          <w:tcPr>
            <w:tcW w:w="1890" w:type="dxa"/>
            <w:gridSpan w:val="3"/>
            <w:shd w:val="clear" w:color="auto" w:fill="FFFFFF"/>
          </w:tcPr>
          <w:p w14:paraId="2561226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w:t>
            </w:r>
          </w:p>
          <w:p w14:paraId="1A721BBF"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Regular activity(falling within the scope of regular duties of staff employed in public registries, courts and municipality policy directorates)</w:t>
            </w:r>
          </w:p>
        </w:tc>
        <w:tc>
          <w:tcPr>
            <w:tcW w:w="2430" w:type="dxa"/>
            <w:gridSpan w:val="7"/>
            <w:shd w:val="clear" w:color="auto" w:fill="FFFFFF"/>
          </w:tcPr>
          <w:p w14:paraId="269F1CB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Report on the number of persons registered in the registry books in accordance with the Law on Birth Registers, as well as the Law on </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Non-Contentious Proceedings,, the Law on Citizenship, the Law on Residence of Citizens, including data on determining the time and place of birth.</w:t>
            </w:r>
          </w:p>
        </w:tc>
        <w:tc>
          <w:tcPr>
            <w:tcW w:w="2250" w:type="dxa"/>
            <w:gridSpan w:val="5"/>
            <w:shd w:val="clear" w:color="auto" w:fill="92D050"/>
          </w:tcPr>
          <w:p w14:paraId="411C95E1"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Аctivity is being successfully implemented. </w:t>
            </w:r>
          </w:p>
          <w:p w14:paraId="00AEC1F1"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 the period from June 17, 2022 until September 23, 2022, related to the Rulebook on residence application form at the address of an institution or centre for social work, a place of residence was established by the Ministry of Interior for 93 persons, of which most live in informal settlements, after which they also obtained personal identity documents.</w:t>
            </w:r>
          </w:p>
          <w:p w14:paraId="4B52EEED"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 the period from September 23, 2022 until December 31, 2022, related to the Rulebook on residence application form at the address of an institution or centre for social work, a place of residence was established by the Ministry of the Interior for 84 persons, of which most live in informal settlements, after which they also obtained personal identity documents.</w:t>
            </w:r>
          </w:p>
        </w:tc>
      </w:tr>
      <w:tr w:rsidR="00AF1D4B" w:rsidRPr="00AF1D4B" w14:paraId="3C076D77" w14:textId="77777777" w:rsidTr="00DC5D7D">
        <w:trPr>
          <w:trHeight w:val="281"/>
        </w:trPr>
        <w:tc>
          <w:tcPr>
            <w:tcW w:w="1098" w:type="dxa"/>
            <w:gridSpan w:val="3"/>
            <w:shd w:val="clear" w:color="auto" w:fill="FFFFFF"/>
          </w:tcPr>
          <w:p w14:paraId="19329D86"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3.6.2.8.</w:t>
            </w:r>
          </w:p>
        </w:tc>
        <w:tc>
          <w:tcPr>
            <w:tcW w:w="4500" w:type="dxa"/>
            <w:gridSpan w:val="5"/>
            <w:shd w:val="clear" w:color="auto" w:fill="FFFFFF"/>
          </w:tcPr>
          <w:p w14:paraId="45D1E862" w14:textId="77777777" w:rsidR="00AF1D4B" w:rsidRPr="00AF1D4B" w:rsidRDefault="00AF1D4B" w:rsidP="00AF1D4B">
            <w:pPr>
              <w:spacing w:before="240" w:line="240" w:lineRule="auto"/>
              <w:jc w:val="both"/>
              <w:rPr>
                <w:rFonts w:ascii="Times New Roman" w:eastAsia="Times New Roman" w:hAnsi="Times New Roman" w:cs="Times New Roman"/>
              </w:rPr>
            </w:pPr>
            <w:r w:rsidRPr="00AF1D4B">
              <w:rPr>
                <w:rFonts w:ascii="Times New Roman" w:eastAsia="Times New Roman" w:hAnsi="Times New Roman" w:cs="Times New Roman"/>
                <w:sz w:val="20"/>
                <w:szCs w:val="20"/>
              </w:rPr>
              <w:t>Amendments to the by-laws governing the procedure of birth registration and entry into the birth registry (items 10 and 24 of the Instruction on keeping birth registers and birth certificate forms and Article 5 of the Rulebook on the procedure for issuing a birth certificate and a child birth registration form in a health institution) in order to enable registration in the birth registry immediately after the birth of children whose parents do not have personal documents.</w:t>
            </w:r>
          </w:p>
        </w:tc>
        <w:tc>
          <w:tcPr>
            <w:tcW w:w="2160" w:type="dxa"/>
            <w:gridSpan w:val="8"/>
            <w:shd w:val="clear" w:color="auto" w:fill="FFFFFF"/>
          </w:tcPr>
          <w:p w14:paraId="20CCD51D"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-Ministry of State Administration and Local self-government</w:t>
            </w:r>
            <w:r w:rsidRPr="00AF1D4B" w:rsidDel="000B4BEF">
              <w:rPr>
                <w:rFonts w:ascii="Times New Roman" w:eastAsia="Calibri" w:hAnsi="Times New Roman" w:cs="Times New Roman"/>
                <w:sz w:val="20"/>
                <w:szCs w:val="20"/>
              </w:rPr>
              <w:t xml:space="preserve"> </w:t>
            </w:r>
          </w:p>
          <w:p w14:paraId="6D188762"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-Ministry of Health</w:t>
            </w:r>
          </w:p>
          <w:p w14:paraId="610EB03D"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1530" w:type="dxa"/>
            <w:gridSpan w:val="7"/>
            <w:shd w:val="clear" w:color="auto" w:fill="FFFFFF"/>
          </w:tcPr>
          <w:p w14:paraId="0B8BF4BF"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By II quarter of 2021</w:t>
            </w:r>
          </w:p>
        </w:tc>
        <w:tc>
          <w:tcPr>
            <w:tcW w:w="1890" w:type="dxa"/>
            <w:gridSpan w:val="3"/>
            <w:shd w:val="clear" w:color="auto" w:fill="FFFFFF"/>
          </w:tcPr>
          <w:p w14:paraId="1338FC0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w:t>
            </w:r>
          </w:p>
          <w:p w14:paraId="0C29A50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17.285 €</w:t>
            </w:r>
          </w:p>
        </w:tc>
        <w:tc>
          <w:tcPr>
            <w:tcW w:w="2430" w:type="dxa"/>
            <w:gridSpan w:val="7"/>
            <w:shd w:val="clear" w:color="auto" w:fill="FFFFFF"/>
          </w:tcPr>
          <w:p w14:paraId="34AD13D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by-laws regulating the procedure of birth registration and entry into the birth registry amended.</w:t>
            </w:r>
          </w:p>
          <w:p w14:paraId="6EDF53E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Registration in the birth registry immediately after the birth of children whose parents do not have personal documents enabled.</w:t>
            </w:r>
          </w:p>
        </w:tc>
        <w:tc>
          <w:tcPr>
            <w:tcW w:w="2250" w:type="dxa"/>
            <w:gridSpan w:val="5"/>
            <w:shd w:val="clear" w:color="auto" w:fill="92D050"/>
          </w:tcPr>
          <w:p w14:paraId="08A2D097"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6928D425"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As part of the activities carried out by the Ministry of Public Administration and Local Self Government in the implementation of the third Memorandum of Understanding, in October, November and December 2022, three training sessions were held for registrars, police officers, officers in social work centers and providers of free legal aid, over 170 officials were explained the procedure provided by the Instruction for handling cases of the birth of a child whose parents do not have personal documents in order to enable registration in the birth register. </w:t>
            </w:r>
          </w:p>
          <w:p w14:paraId="5E5F7E7C"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In this way, including the trainings that were held during 2021, over 500 employees of all local self-government units in the Republic of Serbia received the necessary training for handling cases of the birth of a child whose mother does not have personal documents.</w:t>
            </w:r>
          </w:p>
          <w:p w14:paraId="10843C3B"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On the other hand, in order to provide assistance and support in realizing the right to be registered in the Birth register, on December 13th 2022, an information session was held in Belgrade for representatives of the Roma community, who were informed about how and to whom they can contact in order to realize the right to be registered in the Birth register and obtain personal documents. This type of support for members of the Roma population through information campaigns is planned for 2023 as well.</w:t>
            </w:r>
          </w:p>
        </w:tc>
      </w:tr>
      <w:tr w:rsidR="00AF1D4B" w:rsidRPr="00AF1D4B" w14:paraId="5F1355D6" w14:textId="77777777" w:rsidTr="00DC5D7D">
        <w:trPr>
          <w:trHeight w:val="2015"/>
        </w:trPr>
        <w:tc>
          <w:tcPr>
            <w:tcW w:w="1098" w:type="dxa"/>
            <w:gridSpan w:val="3"/>
            <w:shd w:val="clear" w:color="auto" w:fill="FFFFFF"/>
          </w:tcPr>
          <w:p w14:paraId="03FF3365"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3.6.2.9.</w:t>
            </w:r>
          </w:p>
        </w:tc>
        <w:tc>
          <w:tcPr>
            <w:tcW w:w="4500" w:type="dxa"/>
            <w:gridSpan w:val="5"/>
            <w:shd w:val="clear" w:color="auto" w:fill="FFFFFF"/>
          </w:tcPr>
          <w:p w14:paraId="70634FE7"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Continue to</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inform the Roma about their civil status rights and provide free legal aid to members of the Roma community in these proceedings by the relevant authorities and CSOs</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active in the promotion of human and minority rights.</w:t>
            </w:r>
          </w:p>
          <w:p w14:paraId="2CFD432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Strengthen the access to free legal aid in line with the Law on Free Legal Aid to</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ensure full access to rights of</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the Roma community</w:t>
            </w:r>
          </w:p>
        </w:tc>
        <w:tc>
          <w:tcPr>
            <w:tcW w:w="2160" w:type="dxa"/>
            <w:gridSpan w:val="8"/>
            <w:shd w:val="clear" w:color="auto" w:fill="FFFFFF"/>
          </w:tcPr>
          <w:p w14:paraId="0B073C11"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-Local self-government units</w:t>
            </w:r>
          </w:p>
          <w:p w14:paraId="2F98116C"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-Ministry of Interior </w:t>
            </w:r>
          </w:p>
          <w:p w14:paraId="77E12D6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Justice</w:t>
            </w:r>
          </w:p>
          <w:p w14:paraId="1496D79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CSOs</w:t>
            </w:r>
          </w:p>
        </w:tc>
        <w:tc>
          <w:tcPr>
            <w:tcW w:w="1530" w:type="dxa"/>
            <w:gridSpan w:val="7"/>
            <w:shd w:val="clear" w:color="auto" w:fill="FFFFFF"/>
          </w:tcPr>
          <w:p w14:paraId="79D90D79"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Provision of legal aid </w:t>
            </w:r>
            <w:r w:rsidRPr="00AF1D4B">
              <w:rPr>
                <w:rFonts w:ascii="Calibri" w:eastAsia="Calibri" w:hAnsi="Calibri" w:cs="Times New Roman"/>
              </w:rPr>
              <w:t xml:space="preserve"> </w:t>
            </w:r>
            <w:r w:rsidRPr="00AF1D4B">
              <w:rPr>
                <w:rFonts w:ascii="Times New Roman" w:eastAsia="Calibri" w:hAnsi="Times New Roman" w:cs="Times New Roman"/>
                <w:sz w:val="20"/>
                <w:szCs w:val="20"/>
              </w:rPr>
              <w:t>by the relevant authorities and CSOs: Continuously</w:t>
            </w:r>
          </w:p>
          <w:p w14:paraId="16E6CA74"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Provision of legal aid in line with FLA Law: Continuously, commencing from the start of implementation of the law.</w:t>
            </w:r>
          </w:p>
          <w:p w14:paraId="2EF18268"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p>
        </w:tc>
        <w:tc>
          <w:tcPr>
            <w:tcW w:w="1890" w:type="dxa"/>
            <w:gridSpan w:val="3"/>
            <w:shd w:val="clear" w:color="auto" w:fill="FFFFFF"/>
          </w:tcPr>
          <w:p w14:paraId="0224A774"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Calibri" w:hAnsi="Times New Roman" w:cs="Times New Roman"/>
                <w:sz w:val="20"/>
                <w:szCs w:val="20"/>
              </w:rPr>
              <w:t xml:space="preserve">Provision of legal aid </w:t>
            </w:r>
            <w:r w:rsidRPr="00AF1D4B">
              <w:rPr>
                <w:rFonts w:ascii="Calibri" w:eastAsia="Calibri" w:hAnsi="Calibri" w:cs="Times New Roman"/>
              </w:rPr>
              <w:t xml:space="preserve"> </w:t>
            </w:r>
            <w:r w:rsidRPr="00AF1D4B">
              <w:rPr>
                <w:rFonts w:ascii="Times New Roman" w:eastAsia="Calibri" w:hAnsi="Times New Roman" w:cs="Times New Roman"/>
                <w:sz w:val="20"/>
                <w:szCs w:val="20"/>
              </w:rPr>
              <w:t xml:space="preserve">by the relevant authorities and CSOs: </w:t>
            </w:r>
            <w:r w:rsidRPr="00AF1D4B">
              <w:rPr>
                <w:rFonts w:ascii="Times New Roman" w:eastAsia="Times New Roman" w:hAnsi="Times New Roman" w:cs="Times New Roman"/>
                <w:b/>
                <w:sz w:val="20"/>
                <w:szCs w:val="20"/>
              </w:rPr>
              <w:t>Budget  of the Republic of Serbia</w:t>
            </w:r>
          </w:p>
          <w:p w14:paraId="5338AE2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Regular activity (falling within the scope of regular duties of staff employed in respective institutions)</w:t>
            </w:r>
          </w:p>
          <w:p w14:paraId="407F1EE3"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Provision of legal aid in line with FLA Law: Budgeted in activity 3.5.1.2.</w:t>
            </w:r>
          </w:p>
        </w:tc>
        <w:tc>
          <w:tcPr>
            <w:tcW w:w="2430" w:type="dxa"/>
            <w:gridSpan w:val="7"/>
            <w:shd w:val="clear" w:color="auto" w:fill="FFFFFF"/>
          </w:tcPr>
          <w:p w14:paraId="67D0C4D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Relevant authorities and CSOs active in the promotion of human and minority rights regularly</w:t>
            </w:r>
            <w:r w:rsidRPr="00AF1D4B">
              <w:rPr>
                <w:rFonts w:ascii="Calibri" w:eastAsia="Calibri" w:hAnsi="Calibri" w:cs="Times New Roman"/>
              </w:rPr>
              <w:t xml:space="preserve"> </w:t>
            </w:r>
            <w:r w:rsidRPr="00AF1D4B">
              <w:rPr>
                <w:rFonts w:ascii="Times New Roman" w:eastAsia="Calibri" w:hAnsi="Times New Roman" w:cs="Times New Roman"/>
                <w:sz w:val="20"/>
                <w:szCs w:val="20"/>
              </w:rPr>
              <w:t>inform the Roma about their civil status rights and provide free legal aid to members of the Roma community in these proceedings.</w:t>
            </w:r>
          </w:p>
          <w:p w14:paraId="4F1BD51A"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Number of beneficiaries of the Law on Free Legal Aid who were granted free legal aid to exercise the right to have the time and place of birth established under the Law on non-adversarial proceedings</w:t>
            </w:r>
          </w:p>
        </w:tc>
        <w:tc>
          <w:tcPr>
            <w:tcW w:w="2250" w:type="dxa"/>
            <w:gridSpan w:val="5"/>
            <w:shd w:val="clear" w:color="auto" w:fill="92D050"/>
          </w:tcPr>
          <w:p w14:paraId="79CB2959"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Аctivity is being successfully implemented. </w:t>
            </w:r>
          </w:p>
          <w:p w14:paraId="01FE328C"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No changes in the reporting period.</w:t>
            </w:r>
          </w:p>
          <w:p w14:paraId="0FE5D80A"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The Action Plan for the Implementation of the Strategy for the Social Inclusion of Roma and Roma Women in the Republic of Serbia, which will cover the period from 2022 to 2024, envisages the Ministry of Justice both as responsible institution for implementation and a partner in the implementation of activities related to information and provision of free legal aid to Roma men and women.</w:t>
            </w:r>
          </w:p>
          <w:p w14:paraId="7F9DAD6E"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The Ministry of the Interior of the Republic of Serbia undertakes the activities of identification and addressing the identified issues the Roma in the form of a prioritized decision – making on the basis of applications for acquisition of Serbian citizenship filed by the Roma, timely and full informing of the Roma on the procedures for the issuance of identity documents, as well as on other measures to be taken which allow that every individual case of the granting of  identity document to this category of persons is conducted in a simplified and efficient way.  </w:t>
            </w:r>
          </w:p>
        </w:tc>
      </w:tr>
      <w:tr w:rsidR="00AF1D4B" w:rsidRPr="00AF1D4B" w14:paraId="7B4B65BF" w14:textId="77777777" w:rsidTr="00DC5D7D">
        <w:trPr>
          <w:trHeight w:val="139"/>
        </w:trPr>
        <w:tc>
          <w:tcPr>
            <w:tcW w:w="1098" w:type="dxa"/>
            <w:gridSpan w:val="3"/>
            <w:shd w:val="clear" w:color="auto" w:fill="FFFFFF"/>
          </w:tcPr>
          <w:p w14:paraId="03D0DCC5"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3.6.2.10.</w:t>
            </w:r>
          </w:p>
        </w:tc>
        <w:tc>
          <w:tcPr>
            <w:tcW w:w="4500" w:type="dxa"/>
            <w:gridSpan w:val="5"/>
            <w:shd w:val="clear" w:color="auto" w:fill="FFFFFF"/>
          </w:tcPr>
          <w:p w14:paraId="7EB225DD" w14:textId="77777777" w:rsidR="00AF1D4B" w:rsidRPr="00AF1D4B" w:rsidRDefault="00AF1D4B" w:rsidP="00AF1D4B">
            <w:pPr>
              <w:spacing w:before="24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Providing the opportunity to register the place of residence at the Centre for Social Work, enabling the fulfilment of the requirements for the registration of address or residence when applying for personal documents.</w:t>
            </w:r>
          </w:p>
          <w:p w14:paraId="13638740"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Monitoring the exercise of the right to permanent residence registration at the address of a centre for social work by persons who are unable to register their permanent residence on any other grounds.</w:t>
            </w:r>
          </w:p>
        </w:tc>
        <w:tc>
          <w:tcPr>
            <w:tcW w:w="2160" w:type="dxa"/>
            <w:gridSpan w:val="8"/>
            <w:shd w:val="clear" w:color="auto" w:fill="FFFFFF"/>
          </w:tcPr>
          <w:p w14:paraId="6C484E6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-Ministry of Labour, Employment, Veterans and Social Affairs </w:t>
            </w:r>
          </w:p>
          <w:p w14:paraId="2CF3DEEB"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Interior</w:t>
            </w:r>
          </w:p>
          <w:p w14:paraId="22BBA4A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p w14:paraId="13A7845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530" w:type="dxa"/>
            <w:gridSpan w:val="7"/>
            <w:shd w:val="clear" w:color="auto" w:fill="FFFFFF"/>
          </w:tcPr>
          <w:p w14:paraId="1C8DAF64"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Continuously</w:t>
            </w:r>
          </w:p>
        </w:tc>
        <w:tc>
          <w:tcPr>
            <w:tcW w:w="1890" w:type="dxa"/>
            <w:gridSpan w:val="3"/>
            <w:shd w:val="clear" w:color="auto" w:fill="FFFFFF"/>
          </w:tcPr>
          <w:p w14:paraId="028E4D5F" w14:textId="77777777" w:rsidR="00AF1D4B" w:rsidRPr="00AF1D4B" w:rsidRDefault="00AF1D4B" w:rsidP="00AF1D4B">
            <w:pPr>
              <w:spacing w:before="240" w:after="0" w:line="240" w:lineRule="auto"/>
              <w:jc w:val="center"/>
              <w:rPr>
                <w:rFonts w:ascii="Times New Roman" w:eastAsia="Times New Roman" w:hAnsi="Times New Roman" w:cs="Times New Roman"/>
                <w:b/>
                <w:i/>
                <w:sz w:val="20"/>
                <w:szCs w:val="20"/>
              </w:rPr>
            </w:pPr>
            <w:r w:rsidRPr="00AF1D4B">
              <w:rPr>
                <w:rFonts w:ascii="Times New Roman" w:eastAsia="Times New Roman" w:hAnsi="Times New Roman" w:cs="Times New Roman"/>
                <w:b/>
                <w:sz w:val="20"/>
                <w:szCs w:val="20"/>
              </w:rPr>
              <w:t>Budget  of the Republic of Serbia-</w:t>
            </w:r>
          </w:p>
          <w:p w14:paraId="283AF846" w14:textId="77777777" w:rsidR="00AF1D4B" w:rsidRPr="00AF1D4B" w:rsidRDefault="00AF1D4B" w:rsidP="00AF1D4B">
            <w:pPr>
              <w:spacing w:before="240" w:after="0" w:line="240" w:lineRule="auto"/>
              <w:jc w:val="center"/>
              <w:rPr>
                <w:rFonts w:ascii="Times New Roman" w:eastAsia="Times New Roman" w:hAnsi="Times New Roman" w:cs="Times New Roman"/>
                <w:i/>
                <w:sz w:val="20"/>
                <w:szCs w:val="20"/>
              </w:rPr>
            </w:pPr>
          </w:p>
          <w:p w14:paraId="79536933"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Activity requiring insignificant costs</w:t>
            </w:r>
          </w:p>
        </w:tc>
        <w:tc>
          <w:tcPr>
            <w:tcW w:w="2430" w:type="dxa"/>
            <w:gridSpan w:val="7"/>
            <w:shd w:val="clear" w:color="auto" w:fill="FFFFFF"/>
          </w:tcPr>
          <w:p w14:paraId="0FF7BD38"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Exercise of the right to permanent residence registration at the address of a centre for social work by persons who are unable to register their permanent residence on any other grounds fully ensured. </w:t>
            </w:r>
          </w:p>
          <w:p w14:paraId="2E22D23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Annual reports of the responsible ministries indicate number of persons who exercised this right.</w:t>
            </w:r>
          </w:p>
        </w:tc>
        <w:tc>
          <w:tcPr>
            <w:tcW w:w="2250" w:type="dxa"/>
            <w:gridSpan w:val="5"/>
            <w:shd w:val="clear" w:color="auto" w:fill="92D050"/>
          </w:tcPr>
          <w:p w14:paraId="08E6EBF6"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Аctivity is being successfully implemented. </w:t>
            </w:r>
          </w:p>
          <w:p w14:paraId="1DF6F265"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 the period from June 17, 2022 until September 23, 2022, related to the Rulebook on residence application form at the address of an institution or center for social work, a place of residence was established by the Ministry of Interior for 93 persons, of which most live in informal settlements, after which they also obtained personal identity documents.</w:t>
            </w:r>
          </w:p>
          <w:p w14:paraId="25BDBEBF"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 the period from September 23, 2022 until December 31, 2022, related to the Rulebook on residence application form at the address of an institution or centre for social work, a place of residence was established by the Ministry of Interior for 84 persons, of which most live in informal settlements, after which they also obtained personal identity documents.</w:t>
            </w:r>
          </w:p>
        </w:tc>
      </w:tr>
      <w:tr w:rsidR="00AF1D4B" w:rsidRPr="00AF1D4B" w14:paraId="3796A7BC" w14:textId="77777777" w:rsidTr="00DC5D7D">
        <w:trPr>
          <w:trHeight w:val="1250"/>
        </w:trPr>
        <w:tc>
          <w:tcPr>
            <w:tcW w:w="1098" w:type="dxa"/>
            <w:gridSpan w:val="3"/>
            <w:shd w:val="clear" w:color="auto" w:fill="FFFFFF"/>
          </w:tcPr>
          <w:p w14:paraId="168B51B7"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3.6.2.11.</w:t>
            </w:r>
          </w:p>
        </w:tc>
        <w:tc>
          <w:tcPr>
            <w:tcW w:w="4500" w:type="dxa"/>
            <w:gridSpan w:val="5"/>
            <w:shd w:val="clear" w:color="auto" w:fill="FFFFFF"/>
          </w:tcPr>
          <w:p w14:paraId="79CAA096"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bl>
            <w:tblPr>
              <w:tblStyle w:val="TableGrid5"/>
              <w:tblW w:w="0" w:type="auto"/>
              <w:tblLayout w:type="fixed"/>
              <w:tblLook w:val="04A0" w:firstRow="1" w:lastRow="0" w:firstColumn="1" w:lastColumn="0" w:noHBand="0" w:noVBand="1"/>
            </w:tblPr>
            <w:tblGrid>
              <w:gridCol w:w="3029"/>
            </w:tblGrid>
            <w:tr w:rsidR="00AF1D4B" w:rsidRPr="00AF1D4B" w14:paraId="4FC97997" w14:textId="77777777" w:rsidTr="00AF1D4B">
              <w:tc>
                <w:tcPr>
                  <w:tcW w:w="3029" w:type="dxa"/>
                </w:tcPr>
                <w:p w14:paraId="6D7F82CA" w14:textId="77777777" w:rsidR="00AF1D4B" w:rsidRPr="00AF1D4B" w:rsidRDefault="00AF1D4B" w:rsidP="00A63765">
                  <w:pPr>
                    <w:framePr w:hSpace="180" w:wrap="around" w:vAnchor="page" w:hAnchor="page" w:x="612" w:y="2576"/>
                    <w:spacing w:before="240"/>
                    <w:jc w:val="both"/>
                    <w:rPr>
                      <w:rFonts w:ascii="Times New Roman" w:hAnsi="Times New Roman"/>
                    </w:rPr>
                  </w:pPr>
                  <w:r w:rsidRPr="00AF1D4B">
                    <w:rPr>
                      <w:rFonts w:ascii="Times New Roman" w:hAnsi="Times New Roman"/>
                    </w:rPr>
                    <w:t>Education</w:t>
                  </w:r>
                </w:p>
              </w:tc>
            </w:tr>
          </w:tbl>
          <w:p w14:paraId="7F4A7995"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Further expand the teaching assistants' network on the basis of an analytical survey carried out by the relevant government bodies. </w:t>
            </w:r>
          </w:p>
        </w:tc>
        <w:tc>
          <w:tcPr>
            <w:tcW w:w="2160" w:type="dxa"/>
            <w:gridSpan w:val="8"/>
            <w:shd w:val="clear" w:color="auto" w:fill="FFFFFF"/>
          </w:tcPr>
          <w:p w14:paraId="6727404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Education</w:t>
            </w:r>
          </w:p>
          <w:p w14:paraId="67D9433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530" w:type="dxa"/>
            <w:gridSpan w:val="7"/>
            <w:shd w:val="clear" w:color="auto" w:fill="FFFFFF"/>
          </w:tcPr>
          <w:p w14:paraId="14F3D4D8" w14:textId="77777777" w:rsidR="00AF1D4B" w:rsidRPr="00AF1D4B" w:rsidRDefault="00AF1D4B" w:rsidP="00AF1D4B">
            <w:pPr>
              <w:spacing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Analytical survey:</w:t>
            </w:r>
          </w:p>
          <w:p w14:paraId="693929B9" w14:textId="77777777" w:rsidR="00AF1D4B" w:rsidRPr="00AF1D4B" w:rsidRDefault="00AF1D4B" w:rsidP="00AF1D4B">
            <w:pPr>
              <w:spacing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III quarter of 2020.</w:t>
            </w:r>
          </w:p>
          <w:p w14:paraId="51029471" w14:textId="77777777" w:rsidR="00AF1D4B" w:rsidRPr="00AF1D4B" w:rsidRDefault="00AF1D4B" w:rsidP="00AF1D4B">
            <w:pPr>
              <w:spacing w:after="0" w:line="240" w:lineRule="auto"/>
              <w:jc w:val="center"/>
              <w:rPr>
                <w:rFonts w:ascii="Times New Roman" w:eastAsia="Calibri" w:hAnsi="Times New Roman" w:cs="Times New Roman"/>
                <w:sz w:val="20"/>
                <w:szCs w:val="20"/>
              </w:rPr>
            </w:pPr>
          </w:p>
          <w:p w14:paraId="6B05A504"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Expansion of network: Continuously, until 2022. </w:t>
            </w:r>
          </w:p>
        </w:tc>
        <w:tc>
          <w:tcPr>
            <w:tcW w:w="1890" w:type="dxa"/>
            <w:gridSpan w:val="3"/>
            <w:shd w:val="clear" w:color="auto" w:fill="FFFFFF"/>
          </w:tcPr>
          <w:p w14:paraId="52986EDB" w14:textId="77777777" w:rsidR="00AF1D4B" w:rsidRPr="00AF1D4B" w:rsidRDefault="00AF1D4B" w:rsidP="00AF1D4B">
            <w:pPr>
              <w:spacing w:before="240" w:after="0" w:line="240" w:lineRule="auto"/>
              <w:jc w:val="center"/>
              <w:rPr>
                <w:rFonts w:ascii="Times New Roman" w:eastAsia="Calibri" w:hAnsi="Times New Roman" w:cs="Times New Roman"/>
                <w:b/>
                <w:sz w:val="20"/>
                <w:szCs w:val="20"/>
              </w:rPr>
            </w:pPr>
            <w:r w:rsidRPr="00AF1D4B">
              <w:rPr>
                <w:rFonts w:ascii="Times New Roman" w:eastAsia="Calibri" w:hAnsi="Times New Roman" w:cs="Times New Roman"/>
                <w:b/>
                <w:sz w:val="20"/>
                <w:szCs w:val="20"/>
              </w:rPr>
              <w:t>Budget  of the Republic of Serbia-</w:t>
            </w:r>
          </w:p>
          <w:p w14:paraId="3CE1B0AF"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Calibri" w:hAnsi="Times New Roman" w:cs="Times New Roman"/>
                <w:sz w:val="20"/>
                <w:szCs w:val="20"/>
              </w:rPr>
              <w:t xml:space="preserve">Costs currently unknown -Pending </w:t>
            </w:r>
            <w:r w:rsidRPr="00AF1D4B">
              <w:rPr>
                <w:rFonts w:ascii="Calibri" w:eastAsia="Calibri" w:hAnsi="Calibri" w:cs="Times New Roman"/>
              </w:rPr>
              <w:t xml:space="preserve"> </w:t>
            </w:r>
            <w:r w:rsidRPr="00AF1D4B">
              <w:rPr>
                <w:rFonts w:ascii="Times New Roman" w:eastAsia="Calibri" w:hAnsi="Times New Roman" w:cs="Times New Roman"/>
                <w:sz w:val="20"/>
                <w:szCs w:val="20"/>
              </w:rPr>
              <w:t>analytical survey results</w:t>
            </w:r>
          </w:p>
        </w:tc>
        <w:tc>
          <w:tcPr>
            <w:tcW w:w="2430" w:type="dxa"/>
            <w:gridSpan w:val="7"/>
            <w:shd w:val="clear" w:color="auto" w:fill="FFFFFF"/>
          </w:tcPr>
          <w:p w14:paraId="3943FD58"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Teaching assistants' network expanded on the basis of an analytical survey carried out by the relevant government bodies.</w:t>
            </w:r>
          </w:p>
        </w:tc>
        <w:tc>
          <w:tcPr>
            <w:tcW w:w="2250" w:type="dxa"/>
            <w:gridSpan w:val="5"/>
            <w:shd w:val="clear" w:color="auto" w:fill="92D050"/>
          </w:tcPr>
          <w:p w14:paraId="005AF5A9"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Аctivity is being successfully implemented. </w:t>
            </w:r>
          </w:p>
          <w:p w14:paraId="3C8EFBF5"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Pursuant to the Rulebook on Pedagogical and Andragogic Assistants, there are 21 new PAs hired, and for the school year 2022/2023, in the spirit of continuing to expand the network of pedagogical assistants, 12 new pedagogical assistants were hired. Currently, the system of education employs and provides funds in the national or local budget for the following: 203 in primary schools, 7 in secondary schools, and 32 pedagogical assistants in preschool institutions.</w:t>
            </w:r>
          </w:p>
          <w:p w14:paraId="5464BC3F"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The professional development of newly hired pedagogical assistants, who provide support to children and students of Roma nationality through the training programme "Training programme for pedagogical assistant for children and students of Roma nationality in need of additional support in education", has continued. The training is available via the National Educational Platform of the Institute for the Improvement of Education, which enables a sustainable professional development system for current and future pedagogical assistants.</w:t>
            </w:r>
          </w:p>
        </w:tc>
      </w:tr>
      <w:tr w:rsidR="00AF1D4B" w:rsidRPr="00AF1D4B" w14:paraId="0DD18534" w14:textId="77777777" w:rsidTr="00DC5D7D">
        <w:trPr>
          <w:trHeight w:val="1070"/>
        </w:trPr>
        <w:tc>
          <w:tcPr>
            <w:tcW w:w="1098" w:type="dxa"/>
            <w:gridSpan w:val="3"/>
            <w:shd w:val="clear" w:color="auto" w:fill="FFFFFF"/>
          </w:tcPr>
          <w:p w14:paraId="29ADB1E3"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3.6.2.12.</w:t>
            </w:r>
          </w:p>
        </w:tc>
        <w:tc>
          <w:tcPr>
            <w:tcW w:w="4500" w:type="dxa"/>
            <w:gridSpan w:val="5"/>
            <w:shd w:val="clear" w:color="auto" w:fill="FFFFFF"/>
          </w:tcPr>
          <w:p w14:paraId="078E1C1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Monitoring implementation of a by-law specifying teaching assistants' scope of work with specific tasks, performance quality standards, continued building of teaching assistants' capacities and contractual modality </w:t>
            </w:r>
          </w:p>
        </w:tc>
        <w:tc>
          <w:tcPr>
            <w:tcW w:w="2160" w:type="dxa"/>
            <w:gridSpan w:val="8"/>
            <w:shd w:val="clear" w:color="auto" w:fill="FFFFFF"/>
          </w:tcPr>
          <w:p w14:paraId="71D89B4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-Ministry of Education</w:t>
            </w:r>
          </w:p>
        </w:tc>
        <w:tc>
          <w:tcPr>
            <w:tcW w:w="1530" w:type="dxa"/>
            <w:gridSpan w:val="7"/>
            <w:shd w:val="clear" w:color="auto" w:fill="FFFFFF"/>
          </w:tcPr>
          <w:p w14:paraId="1DC92B50"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IV quarter of 2020.</w:t>
            </w:r>
          </w:p>
        </w:tc>
        <w:tc>
          <w:tcPr>
            <w:tcW w:w="1890" w:type="dxa"/>
            <w:gridSpan w:val="3"/>
            <w:shd w:val="clear" w:color="auto" w:fill="FFFFFF"/>
          </w:tcPr>
          <w:p w14:paraId="498F6AF6"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b/>
                <w:sz w:val="20"/>
                <w:szCs w:val="20"/>
              </w:rPr>
              <w:t>Budget  of the Republic of Serbia</w:t>
            </w:r>
            <w:r w:rsidRPr="00AF1D4B">
              <w:rPr>
                <w:rFonts w:ascii="Times New Roman" w:eastAsia="Calibri" w:hAnsi="Times New Roman" w:cs="Times New Roman"/>
                <w:sz w:val="20"/>
                <w:szCs w:val="20"/>
              </w:rPr>
              <w:t>-</w:t>
            </w:r>
          </w:p>
          <w:p w14:paraId="1E074379"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8.642€</w:t>
            </w:r>
          </w:p>
          <w:p w14:paraId="17B44636"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430" w:type="dxa"/>
            <w:gridSpan w:val="7"/>
            <w:shd w:val="clear" w:color="auto" w:fill="FFFFFF"/>
          </w:tcPr>
          <w:p w14:paraId="79F64381"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By-law specifying teaching assistants' scope of work with specific tasks, performance quality standards, continued building of teaching assistants' capacities and contractual modality adopted and implemented.</w:t>
            </w:r>
          </w:p>
        </w:tc>
        <w:tc>
          <w:tcPr>
            <w:tcW w:w="2250" w:type="dxa"/>
            <w:gridSpan w:val="5"/>
            <w:shd w:val="clear" w:color="auto" w:fill="92D050"/>
          </w:tcPr>
          <w:p w14:paraId="7788AD69" w14:textId="77777777" w:rsidR="00AF1D4B" w:rsidRPr="00DC5D7D" w:rsidRDefault="00AF1D4B" w:rsidP="008E2A58">
            <w:pPr>
              <w:spacing w:after="0" w:line="240" w:lineRule="atLeast"/>
              <w:jc w:val="both"/>
              <w:rPr>
                <w:rFonts w:ascii="Times New Roman" w:eastAsia="Calibri" w:hAnsi="Times New Roman" w:cs="Times New Roman"/>
                <w:b/>
                <w:sz w:val="20"/>
                <w:szCs w:val="20"/>
                <w:lang w:val="en-GB"/>
              </w:rPr>
            </w:pPr>
            <w:r w:rsidRPr="00DC5D7D">
              <w:rPr>
                <w:rFonts w:ascii="Times New Roman" w:eastAsia="Calibri" w:hAnsi="Times New Roman" w:cs="Times New Roman"/>
                <w:b/>
                <w:sz w:val="20"/>
                <w:szCs w:val="20"/>
                <w:lang w:val="en-GB"/>
              </w:rPr>
              <w:t xml:space="preserve">Аctivity is being successfully implemented. </w:t>
            </w:r>
          </w:p>
          <w:p w14:paraId="51719798" w14:textId="77777777" w:rsidR="00AF1D4B" w:rsidRPr="00DC5D7D" w:rsidRDefault="00AF1D4B" w:rsidP="008E2A58">
            <w:pPr>
              <w:spacing w:after="0" w:line="240" w:lineRule="atLeast"/>
              <w:jc w:val="both"/>
              <w:rPr>
                <w:rFonts w:ascii="Times New Roman" w:eastAsia="Calibri" w:hAnsi="Times New Roman" w:cs="Times New Roman"/>
                <w:sz w:val="20"/>
                <w:szCs w:val="20"/>
                <w:lang w:val="en-GB"/>
              </w:rPr>
            </w:pPr>
            <w:r w:rsidRPr="00DC5D7D">
              <w:rPr>
                <w:rFonts w:ascii="Times New Roman" w:eastAsia="Calibri" w:hAnsi="Times New Roman" w:cs="Times New Roman"/>
                <w:sz w:val="20"/>
                <w:szCs w:val="20"/>
                <w:lang w:val="en-GB"/>
              </w:rPr>
              <w:t>The accredited training for pedagogical assistants who provide support to children and students of Roma nationality in need of additional support in education, titled "Training programme for pedagogical assistant for children and students of Roma nationality in need of additional support in education", is available via the National Educational Platform of the Institute for improvement of Education, which enables a sustainable professional development system for current and future pedagogical assistants. This training is free and available for all newly hired pedagogical assistants.</w:t>
            </w:r>
          </w:p>
        </w:tc>
      </w:tr>
      <w:tr w:rsidR="00AF1D4B" w:rsidRPr="00AF1D4B" w14:paraId="2FC283D1" w14:textId="77777777" w:rsidTr="00DC5D7D">
        <w:trPr>
          <w:trHeight w:val="2015"/>
        </w:trPr>
        <w:tc>
          <w:tcPr>
            <w:tcW w:w="1098" w:type="dxa"/>
            <w:gridSpan w:val="3"/>
            <w:shd w:val="clear" w:color="auto" w:fill="FFFFFF"/>
          </w:tcPr>
          <w:p w14:paraId="39EFCD58"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3.6.2.13.</w:t>
            </w:r>
          </w:p>
        </w:tc>
        <w:tc>
          <w:tcPr>
            <w:tcW w:w="4500" w:type="dxa"/>
            <w:gridSpan w:val="5"/>
            <w:shd w:val="clear" w:color="auto" w:fill="FFFFFF"/>
          </w:tcPr>
          <w:p w14:paraId="3FA57E50"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Monitoring the implementation and impact of the bylaw that defines the prevention and prohibition of discriminatory behavior in the education system.</w:t>
            </w:r>
          </w:p>
        </w:tc>
        <w:tc>
          <w:tcPr>
            <w:tcW w:w="2160" w:type="dxa"/>
            <w:gridSpan w:val="8"/>
            <w:shd w:val="clear" w:color="auto" w:fill="FFFFFF"/>
          </w:tcPr>
          <w:p w14:paraId="4AEB98A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Education</w:t>
            </w:r>
          </w:p>
        </w:tc>
        <w:tc>
          <w:tcPr>
            <w:tcW w:w="1530" w:type="dxa"/>
            <w:gridSpan w:val="7"/>
            <w:shd w:val="clear" w:color="auto" w:fill="FFFFFF"/>
          </w:tcPr>
          <w:p w14:paraId="4B4B42F6"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Continuously, through annual reports</w:t>
            </w:r>
          </w:p>
        </w:tc>
        <w:tc>
          <w:tcPr>
            <w:tcW w:w="1890" w:type="dxa"/>
            <w:gridSpan w:val="3"/>
            <w:shd w:val="clear" w:color="auto" w:fill="FFFFFF"/>
          </w:tcPr>
          <w:p w14:paraId="2154B57B" w14:textId="77777777" w:rsidR="00AF1D4B" w:rsidRPr="00AF1D4B" w:rsidRDefault="00AF1D4B" w:rsidP="00AF1D4B">
            <w:pPr>
              <w:spacing w:before="240" w:after="0" w:line="240" w:lineRule="auto"/>
              <w:jc w:val="center"/>
              <w:rPr>
                <w:rFonts w:ascii="Times New Roman" w:eastAsia="Calibri" w:hAnsi="Times New Roman" w:cs="Times New Roman"/>
                <w:b/>
                <w:sz w:val="20"/>
                <w:szCs w:val="20"/>
              </w:rPr>
            </w:pPr>
            <w:r w:rsidRPr="00AF1D4B">
              <w:rPr>
                <w:rFonts w:ascii="Times New Roman" w:eastAsia="Calibri" w:hAnsi="Times New Roman" w:cs="Times New Roman"/>
                <w:b/>
                <w:sz w:val="20"/>
                <w:szCs w:val="20"/>
              </w:rPr>
              <w:t>Budget  of the Republic of Serbia-</w:t>
            </w:r>
          </w:p>
          <w:p w14:paraId="49C2E88E"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2.553 €</w:t>
            </w:r>
          </w:p>
          <w:p w14:paraId="55606441"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in 2020. - 851 €</w:t>
            </w:r>
          </w:p>
          <w:p w14:paraId="6DF2F531"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in 2021. - 851 €</w:t>
            </w:r>
          </w:p>
          <w:p w14:paraId="1CB54201" w14:textId="77777777" w:rsidR="00AF1D4B" w:rsidRPr="00AF1D4B" w:rsidRDefault="00AF1D4B" w:rsidP="00AF1D4B">
            <w:pPr>
              <w:spacing w:before="240" w:after="0" w:line="240" w:lineRule="auto"/>
              <w:jc w:val="center"/>
              <w:rPr>
                <w:rFonts w:ascii="Times New Roman" w:eastAsia="Calibri" w:hAnsi="Times New Roman" w:cs="Times New Roman"/>
                <w:b/>
                <w:sz w:val="20"/>
                <w:szCs w:val="20"/>
              </w:rPr>
            </w:pPr>
            <w:r w:rsidRPr="00AF1D4B">
              <w:rPr>
                <w:rFonts w:ascii="Times New Roman" w:eastAsia="Calibri" w:hAnsi="Times New Roman" w:cs="Times New Roman"/>
                <w:sz w:val="20"/>
                <w:szCs w:val="20"/>
              </w:rPr>
              <w:t>in 2022. - 851 €</w:t>
            </w:r>
          </w:p>
          <w:p w14:paraId="70B1D4BC"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430" w:type="dxa"/>
            <w:gridSpan w:val="7"/>
            <w:shd w:val="clear" w:color="auto" w:fill="FFFFFF"/>
          </w:tcPr>
          <w:p w14:paraId="713B2F3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Annual report on the work of the schools submitted to Ministry of Education which contains  reports prepared by school teams for protection from discrimination indicating determined discrimination or segregation..</w:t>
            </w:r>
          </w:p>
        </w:tc>
        <w:tc>
          <w:tcPr>
            <w:tcW w:w="2250" w:type="dxa"/>
            <w:gridSpan w:val="5"/>
            <w:shd w:val="clear" w:color="auto" w:fill="92D050"/>
          </w:tcPr>
          <w:p w14:paraId="068F9260" w14:textId="77777777" w:rsidR="00AF1D4B" w:rsidRPr="00DC5D7D" w:rsidRDefault="00AF1D4B" w:rsidP="008E2A58">
            <w:pPr>
              <w:spacing w:after="0" w:line="240" w:lineRule="atLeast"/>
              <w:jc w:val="both"/>
              <w:rPr>
                <w:rFonts w:ascii="Times New Roman" w:eastAsia="Calibri" w:hAnsi="Times New Roman" w:cs="Times New Roman"/>
                <w:b/>
                <w:sz w:val="20"/>
                <w:szCs w:val="20"/>
                <w:lang w:val="en-GB"/>
              </w:rPr>
            </w:pPr>
            <w:r w:rsidRPr="00DC5D7D">
              <w:rPr>
                <w:rFonts w:ascii="Times New Roman" w:eastAsia="Calibri" w:hAnsi="Times New Roman" w:cs="Times New Roman"/>
                <w:b/>
                <w:sz w:val="20"/>
                <w:szCs w:val="20"/>
                <w:lang w:val="en-GB"/>
              </w:rPr>
              <w:t>Activity is being successfully implemented.</w:t>
            </w:r>
          </w:p>
          <w:p w14:paraId="4CEF194F" w14:textId="77777777" w:rsidR="00AF1D4B" w:rsidRPr="00DC5D7D" w:rsidRDefault="00AF1D4B" w:rsidP="008E2A58">
            <w:pPr>
              <w:spacing w:after="0" w:line="240" w:lineRule="atLeast"/>
              <w:jc w:val="both"/>
              <w:rPr>
                <w:rFonts w:ascii="Times New Roman" w:eastAsia="Calibri" w:hAnsi="Times New Roman" w:cs="Times New Roman"/>
                <w:bCs/>
                <w:sz w:val="20"/>
                <w:szCs w:val="20"/>
                <w:lang w:val="en-GB" w:bidi="en-GB"/>
              </w:rPr>
            </w:pPr>
            <w:r w:rsidRPr="00DC5D7D">
              <w:rPr>
                <w:rFonts w:ascii="Times New Roman" w:eastAsia="Calibri" w:hAnsi="Times New Roman" w:cs="Times New Roman"/>
                <w:bCs/>
                <w:sz w:val="20"/>
                <w:szCs w:val="20"/>
                <w:lang w:val="en-GB" w:bidi="en-GB"/>
              </w:rPr>
              <w:t>The training "Let anti-discrimination be our inspiration - prevention and overcoming discrimination in kindergartens and schools" was implemented, which included 200 new employees in the education system from the Мinistry’s budget.</w:t>
            </w:r>
          </w:p>
          <w:p w14:paraId="0BAABA87" w14:textId="77777777" w:rsidR="00AF1D4B" w:rsidRPr="00DC5D7D" w:rsidRDefault="00AF1D4B" w:rsidP="008E2A58">
            <w:pPr>
              <w:spacing w:after="0" w:line="240" w:lineRule="atLeast"/>
              <w:jc w:val="both"/>
              <w:rPr>
                <w:rFonts w:ascii="Times New Roman" w:eastAsia="Calibri" w:hAnsi="Times New Roman" w:cs="Times New Roman"/>
                <w:bCs/>
                <w:sz w:val="20"/>
                <w:szCs w:val="20"/>
                <w:lang w:val="en-GB" w:bidi="en-GB"/>
              </w:rPr>
            </w:pPr>
            <w:r w:rsidRPr="00DC5D7D">
              <w:rPr>
                <w:rFonts w:ascii="Times New Roman" w:eastAsia="Calibri" w:hAnsi="Times New Roman" w:cs="Times New Roman"/>
                <w:bCs/>
                <w:sz w:val="20"/>
                <w:szCs w:val="20"/>
                <w:lang w:val="en-GB" w:bidi="en-GB"/>
              </w:rPr>
              <w:t>In accordance with the by-laws, the Rulebook on the action taken by the institution in case of suspicion or established discriminatory behaviour and insult to the reputation, honour or dignity of a person ("Official Gazette of the RS", No. 65/2018), educational institutions are obliged to notify the Ministry of Education in case of suspicion or knowledge of discriminatory behaviour in their institution. Since the beginning of the school year 2022/2023 until the end of the first semester, 7 cases of discriminatory behaviour have been reported to the Ministry of Education. As a personal attribute, origin, i.e. national origin (6) is cited in the largest number of cases, followed by sexual orientation (1).</w:t>
            </w:r>
          </w:p>
        </w:tc>
      </w:tr>
      <w:tr w:rsidR="00AF1D4B" w:rsidRPr="00AF1D4B" w14:paraId="40008037" w14:textId="77777777" w:rsidTr="00DC5D7D">
        <w:trPr>
          <w:trHeight w:val="2015"/>
        </w:trPr>
        <w:tc>
          <w:tcPr>
            <w:tcW w:w="1098" w:type="dxa"/>
            <w:gridSpan w:val="3"/>
            <w:shd w:val="clear" w:color="auto" w:fill="FFFFFF"/>
          </w:tcPr>
          <w:p w14:paraId="5447BA4C"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3.6.2.14.</w:t>
            </w:r>
          </w:p>
        </w:tc>
        <w:tc>
          <w:tcPr>
            <w:tcW w:w="4500" w:type="dxa"/>
            <w:gridSpan w:val="5"/>
            <w:shd w:val="clear" w:color="auto" w:fill="FFFFFF"/>
          </w:tcPr>
          <w:p w14:paraId="5EC2D97D"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Developing a system for monitoring the effects of implementation of affirmative measures of enrollment of Roma students in secondary schools,</w:t>
            </w:r>
            <w:r w:rsidRPr="00AF1D4B">
              <w:rPr>
                <w:rFonts w:ascii="Calibri" w:eastAsia="Calibri" w:hAnsi="Calibri" w:cs="Times New Roman"/>
              </w:rPr>
              <w:t xml:space="preserve"> </w:t>
            </w:r>
            <w:r w:rsidRPr="00AF1D4B">
              <w:rPr>
                <w:rFonts w:ascii="Times New Roman" w:eastAsia="Calibri" w:hAnsi="Times New Roman" w:cs="Times New Roman"/>
                <w:sz w:val="20"/>
                <w:szCs w:val="20"/>
              </w:rPr>
              <w:t>with an aim of closing the gap between Roma and non Roma children.</w:t>
            </w:r>
          </w:p>
          <w:p w14:paraId="741E6F1E"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Developing a system of support for Roma students enrolled in secondary school using affirmative measures,</w:t>
            </w:r>
            <w:r w:rsidRPr="00AF1D4B">
              <w:rPr>
                <w:rFonts w:ascii="Calibri" w:eastAsia="Calibri" w:hAnsi="Calibri" w:cs="Times New Roman"/>
              </w:rPr>
              <w:t xml:space="preserve"> </w:t>
            </w:r>
            <w:r w:rsidRPr="00AF1D4B">
              <w:rPr>
                <w:rFonts w:ascii="Times New Roman" w:eastAsia="Calibri" w:hAnsi="Times New Roman" w:cs="Times New Roman"/>
                <w:sz w:val="20"/>
                <w:szCs w:val="20"/>
              </w:rPr>
              <w:t>with an aim of closing the gap between Roma and non Roma children.</w:t>
            </w:r>
          </w:p>
        </w:tc>
        <w:tc>
          <w:tcPr>
            <w:tcW w:w="2160" w:type="dxa"/>
            <w:gridSpan w:val="8"/>
            <w:shd w:val="clear" w:color="auto" w:fill="FFFFFF"/>
          </w:tcPr>
          <w:p w14:paraId="4E99C28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Education</w:t>
            </w:r>
          </w:p>
        </w:tc>
        <w:tc>
          <w:tcPr>
            <w:tcW w:w="1530" w:type="dxa"/>
            <w:gridSpan w:val="7"/>
            <w:shd w:val="clear" w:color="auto" w:fill="FFFFFF"/>
          </w:tcPr>
          <w:p w14:paraId="7BC81C17"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Continuously, until 2021</w:t>
            </w:r>
          </w:p>
        </w:tc>
        <w:tc>
          <w:tcPr>
            <w:tcW w:w="1890" w:type="dxa"/>
            <w:gridSpan w:val="3"/>
            <w:shd w:val="clear" w:color="auto" w:fill="FFFFFF"/>
          </w:tcPr>
          <w:p w14:paraId="46EA8BE7" w14:textId="77777777" w:rsidR="00AF1D4B" w:rsidRPr="00AF1D4B" w:rsidRDefault="00AF1D4B" w:rsidP="00AF1D4B">
            <w:pPr>
              <w:spacing w:before="240" w:after="0" w:line="240" w:lineRule="auto"/>
              <w:jc w:val="center"/>
              <w:rPr>
                <w:rFonts w:ascii="Times New Roman" w:eastAsia="Calibri" w:hAnsi="Times New Roman" w:cs="Times New Roman"/>
                <w:b/>
                <w:sz w:val="20"/>
                <w:szCs w:val="20"/>
              </w:rPr>
            </w:pPr>
            <w:r w:rsidRPr="00AF1D4B">
              <w:rPr>
                <w:rFonts w:ascii="Times New Roman" w:eastAsia="Calibri" w:hAnsi="Times New Roman" w:cs="Times New Roman"/>
                <w:b/>
                <w:sz w:val="20"/>
                <w:szCs w:val="20"/>
              </w:rPr>
              <w:t>Budget  of the Republic of Serbia-</w:t>
            </w:r>
          </w:p>
          <w:p w14:paraId="2F05E5D3"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8.642€</w:t>
            </w:r>
          </w:p>
          <w:p w14:paraId="104E9F61" w14:textId="77777777" w:rsidR="00AF1D4B" w:rsidRPr="00AF1D4B" w:rsidRDefault="00AF1D4B" w:rsidP="00AF1D4B">
            <w:pPr>
              <w:spacing w:before="240" w:after="0" w:line="240" w:lineRule="auto"/>
              <w:rPr>
                <w:rFonts w:ascii="Times New Roman" w:eastAsia="Calibri" w:hAnsi="Times New Roman" w:cs="Times New Roman"/>
                <w:sz w:val="20"/>
                <w:szCs w:val="20"/>
              </w:rPr>
            </w:pPr>
          </w:p>
          <w:p w14:paraId="334509E8"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430" w:type="dxa"/>
            <w:gridSpan w:val="7"/>
            <w:shd w:val="clear" w:color="auto" w:fill="FFFFFF"/>
          </w:tcPr>
          <w:p w14:paraId="7A99CF90"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Monitoring of</w:t>
            </w:r>
            <w:r w:rsidRPr="00AF1D4B">
              <w:rPr>
                <w:rFonts w:ascii="Times New Roman" w:eastAsia="Calibri" w:hAnsi="Times New Roman" w:cs="Times New Roman"/>
                <w:sz w:val="20"/>
                <w:szCs w:val="20"/>
              </w:rPr>
              <w:t xml:space="preserve"> </w:t>
            </w:r>
            <w:r w:rsidRPr="00AF1D4B">
              <w:rPr>
                <w:rFonts w:ascii="Times New Roman" w:eastAsia="Times New Roman" w:hAnsi="Times New Roman" w:cs="Times New Roman"/>
                <w:sz w:val="20"/>
                <w:szCs w:val="20"/>
              </w:rPr>
              <w:t xml:space="preserve">the effects of affirmative action on Roma education continuously performed, </w:t>
            </w:r>
            <w:r w:rsidRPr="00AF1D4B">
              <w:rPr>
                <w:rFonts w:ascii="Times New Roman" w:eastAsia="Calibri" w:hAnsi="Times New Roman" w:cs="Times New Roman"/>
                <w:sz w:val="20"/>
                <w:szCs w:val="20"/>
              </w:rPr>
              <w:t xml:space="preserve">with an </w:t>
            </w:r>
            <w:r w:rsidRPr="00AF1D4B">
              <w:rPr>
                <w:rFonts w:ascii="Times New Roman" w:eastAsia="Times New Roman" w:hAnsi="Times New Roman" w:cs="Times New Roman"/>
                <w:sz w:val="20"/>
                <w:szCs w:val="20"/>
              </w:rPr>
              <w:t>aim of closing the gap between Roma and non Roma children, and results published on an annual basis.</w:t>
            </w:r>
            <w:r w:rsidRPr="00AF1D4B">
              <w:rPr>
                <w:rFonts w:ascii="Times New Roman" w:eastAsia="Calibri" w:hAnsi="Times New Roman" w:cs="Times New Roman"/>
                <w:sz w:val="20"/>
                <w:szCs w:val="20"/>
              </w:rPr>
              <w:t xml:space="preserve"> </w:t>
            </w:r>
          </w:p>
          <w:p w14:paraId="79BCAFAF"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 xml:space="preserve">A unique education code </w:t>
            </w:r>
            <w:r w:rsidRPr="00AF1D4B">
              <w:rPr>
                <w:rFonts w:ascii="Times New Roman" w:eastAsia="Calibri" w:hAnsi="Times New Roman" w:cs="Times New Roman"/>
                <w:i/>
                <w:sz w:val="20"/>
                <w:szCs w:val="20"/>
              </w:rPr>
              <w:t>(JOB)</w:t>
            </w:r>
            <w:r w:rsidRPr="00AF1D4B">
              <w:rPr>
                <w:rFonts w:ascii="Times New Roman" w:eastAsia="Calibri" w:hAnsi="Times New Roman" w:cs="Times New Roman"/>
                <w:sz w:val="20"/>
                <w:szCs w:val="20"/>
              </w:rPr>
              <w:t xml:space="preserve"> for students in pre-university education introduced.</w:t>
            </w:r>
          </w:p>
        </w:tc>
        <w:tc>
          <w:tcPr>
            <w:tcW w:w="2250" w:type="dxa"/>
            <w:gridSpan w:val="5"/>
            <w:shd w:val="clear" w:color="auto" w:fill="92D050"/>
          </w:tcPr>
          <w:p w14:paraId="56ACCDD3"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Activity is being successfully implemented.</w:t>
            </w:r>
          </w:p>
          <w:p w14:paraId="3E60FE3B"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Support measures are applied continuously in the 2022/23 school year. </w:t>
            </w:r>
          </w:p>
          <w:p w14:paraId="2A05EA76"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By applying affirmative measures for the school year 2022/23, a total of 3860 students of Roma nationality were enrolled in the first grade of secondary school. For the school year 2022/2023, students who are members of the Roma national minority were granted a total of 1,082 student scholarships. In the academic year 2022/23, two student loans were awarded (there were as many candidates) to students of Roma nationality, while 107 Roma students were entitled to student scholarships.</w:t>
            </w:r>
          </w:p>
        </w:tc>
      </w:tr>
      <w:tr w:rsidR="00AF1D4B" w:rsidRPr="00AF1D4B" w14:paraId="3A5F40E8" w14:textId="77777777" w:rsidTr="00DC5D7D">
        <w:trPr>
          <w:trHeight w:val="990"/>
        </w:trPr>
        <w:tc>
          <w:tcPr>
            <w:tcW w:w="1098" w:type="dxa"/>
            <w:gridSpan w:val="3"/>
            <w:shd w:val="clear" w:color="auto" w:fill="FFFFFF"/>
          </w:tcPr>
          <w:p w14:paraId="6E43A587"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3.6.2.15.</w:t>
            </w:r>
          </w:p>
        </w:tc>
        <w:tc>
          <w:tcPr>
            <w:tcW w:w="4500" w:type="dxa"/>
            <w:gridSpan w:val="5"/>
            <w:shd w:val="clear" w:color="auto" w:fill="FFFFFF"/>
          </w:tcPr>
          <w:p w14:paraId="34322D4C"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Establishment of a mechanism to prevent drop-outs and early school drop-outs, along with the support to transition at all levels of education.</w:t>
            </w:r>
          </w:p>
        </w:tc>
        <w:tc>
          <w:tcPr>
            <w:tcW w:w="2160" w:type="dxa"/>
            <w:gridSpan w:val="8"/>
            <w:shd w:val="clear" w:color="auto" w:fill="FFFFFF"/>
          </w:tcPr>
          <w:p w14:paraId="04007CD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Education</w:t>
            </w:r>
          </w:p>
          <w:p w14:paraId="21C177AE"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530" w:type="dxa"/>
            <w:gridSpan w:val="7"/>
            <w:shd w:val="clear" w:color="auto" w:fill="FFFFFF"/>
          </w:tcPr>
          <w:p w14:paraId="16191D90"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Continuously </w:t>
            </w:r>
          </w:p>
        </w:tc>
        <w:tc>
          <w:tcPr>
            <w:tcW w:w="1890" w:type="dxa"/>
            <w:gridSpan w:val="3"/>
            <w:shd w:val="clear" w:color="auto" w:fill="FFFFFF"/>
          </w:tcPr>
          <w:p w14:paraId="5C8FDE80" w14:textId="77777777" w:rsidR="00AF1D4B" w:rsidRPr="00AF1D4B" w:rsidRDefault="00AF1D4B" w:rsidP="00AF1D4B">
            <w:pPr>
              <w:spacing w:before="240" w:after="0" w:line="240" w:lineRule="auto"/>
              <w:jc w:val="center"/>
              <w:rPr>
                <w:rFonts w:ascii="Times New Roman" w:eastAsia="Calibri" w:hAnsi="Times New Roman" w:cs="Times New Roman"/>
                <w:b/>
                <w:sz w:val="20"/>
                <w:szCs w:val="20"/>
              </w:rPr>
            </w:pPr>
            <w:r w:rsidRPr="00AF1D4B">
              <w:rPr>
                <w:rFonts w:ascii="Times New Roman" w:eastAsia="Calibri" w:hAnsi="Times New Roman" w:cs="Times New Roman"/>
                <w:b/>
                <w:sz w:val="20"/>
                <w:szCs w:val="20"/>
              </w:rPr>
              <w:t>Budget  of the Republic of Serbia-</w:t>
            </w:r>
          </w:p>
          <w:p w14:paraId="1657AF64"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51.855 €</w:t>
            </w:r>
          </w:p>
          <w:p w14:paraId="3CF04F7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 xml:space="preserve"> 17.285 € per year</w:t>
            </w:r>
          </w:p>
        </w:tc>
        <w:tc>
          <w:tcPr>
            <w:tcW w:w="2430" w:type="dxa"/>
            <w:gridSpan w:val="7"/>
            <w:shd w:val="clear" w:color="auto" w:fill="FFFFFF"/>
          </w:tcPr>
          <w:p w14:paraId="6A2574A6"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The percentage of children whose early</w:t>
            </w:r>
            <w:r w:rsidRPr="00AF1D4B">
              <w:rPr>
                <w:rFonts w:ascii="Calibri" w:eastAsia="Calibri" w:hAnsi="Calibri" w:cs="Times New Roman"/>
              </w:rPr>
              <w:t xml:space="preserve"> </w:t>
            </w:r>
            <w:r w:rsidRPr="00AF1D4B">
              <w:rPr>
                <w:rFonts w:ascii="Times New Roman" w:eastAsia="Calibri" w:hAnsi="Times New Roman" w:cs="Times New Roman"/>
                <w:sz w:val="20"/>
                <w:szCs w:val="20"/>
              </w:rPr>
              <w:t>school drop-out is prevented through an early identification instrument for students at risk of drop-out.</w:t>
            </w:r>
          </w:p>
        </w:tc>
        <w:tc>
          <w:tcPr>
            <w:tcW w:w="2250" w:type="dxa"/>
            <w:gridSpan w:val="5"/>
            <w:shd w:val="clear" w:color="auto" w:fill="92D050"/>
          </w:tcPr>
          <w:p w14:paraId="39F8FE24"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Activity is being successfully implemented.</w:t>
            </w:r>
          </w:p>
          <w:p w14:paraId="203A6BE5"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 this period, another 10 trainings were held under the name "Training for planning, implementation and monitoring of measures to prevent student dropout", which was accredited as a training programme of public interest by decision number 07-00-00021/2018-07. The training was conducted in the period from August 29 to September 19 online using the Moodle platform. The training was moderated by the Centre for Educational Policies and was successfully completed by 235 trainees from 15 schools. The trainings are financed from the budget of the Ministry.</w:t>
            </w:r>
          </w:p>
          <w:p w14:paraId="7C49E83C"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Educational institutions continuously apply a system for early identification and response in order to prevent dropping out from the educational system, according to a protocol designed at the local level to prevent dropping out from education, which connects the school with the Centre for Social Work, interdepartmental commissions, healthcare centres, judges of misdemeanour courts, local self-governments and other relevant mechanisms and partners at the local level (Roma coordinators, pedagogical assistants, health mediators).</w:t>
            </w:r>
          </w:p>
        </w:tc>
      </w:tr>
      <w:tr w:rsidR="00AF1D4B" w:rsidRPr="00AF1D4B" w14:paraId="746D2C81" w14:textId="77777777" w:rsidTr="00DC5D7D">
        <w:trPr>
          <w:trHeight w:val="443"/>
        </w:trPr>
        <w:tc>
          <w:tcPr>
            <w:tcW w:w="1098" w:type="dxa"/>
            <w:gridSpan w:val="3"/>
            <w:shd w:val="clear" w:color="auto" w:fill="FFFFFF"/>
          </w:tcPr>
          <w:p w14:paraId="7349C88A"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3.6.2.16.</w:t>
            </w:r>
          </w:p>
        </w:tc>
        <w:tc>
          <w:tcPr>
            <w:tcW w:w="4500" w:type="dxa"/>
            <w:gridSpan w:val="5"/>
            <w:shd w:val="clear" w:color="auto" w:fill="FFFFFF"/>
          </w:tcPr>
          <w:p w14:paraId="709F422D"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Formulation of systemic support measures at school level and local government level on the basis of findings and recommendations of the analysis, subsequent piloting   and mainstreaming systemic measures in order to support the education of Roma children at the local level and at the school level.</w:t>
            </w:r>
          </w:p>
        </w:tc>
        <w:tc>
          <w:tcPr>
            <w:tcW w:w="2160" w:type="dxa"/>
            <w:gridSpan w:val="8"/>
            <w:shd w:val="clear" w:color="auto" w:fill="FFFFFF"/>
          </w:tcPr>
          <w:p w14:paraId="28BAB5B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Education</w:t>
            </w:r>
          </w:p>
        </w:tc>
        <w:tc>
          <w:tcPr>
            <w:tcW w:w="1530" w:type="dxa"/>
            <w:gridSpan w:val="7"/>
            <w:shd w:val="clear" w:color="auto" w:fill="FFFFFF"/>
          </w:tcPr>
          <w:p w14:paraId="1DD98FE3"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Continuously, by IV quarter of 2020.</w:t>
            </w:r>
          </w:p>
        </w:tc>
        <w:tc>
          <w:tcPr>
            <w:tcW w:w="1890" w:type="dxa"/>
            <w:gridSpan w:val="3"/>
            <w:shd w:val="clear" w:color="auto" w:fill="FFFFFF"/>
          </w:tcPr>
          <w:p w14:paraId="3E71B49B"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Calibri" w:hAnsi="Times New Roman" w:cs="Times New Roman"/>
                <w:sz w:val="20"/>
                <w:szCs w:val="20"/>
              </w:rPr>
              <w:t xml:space="preserve">- </w:t>
            </w:r>
          </w:p>
          <w:p w14:paraId="2B2A808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25.926 €</w:t>
            </w:r>
          </w:p>
          <w:p w14:paraId="18920CFF"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8.642€ per year</w:t>
            </w:r>
          </w:p>
        </w:tc>
        <w:tc>
          <w:tcPr>
            <w:tcW w:w="2430" w:type="dxa"/>
            <w:gridSpan w:val="7"/>
            <w:shd w:val="clear" w:color="auto" w:fill="FFFFFF"/>
          </w:tcPr>
          <w:p w14:paraId="36094477"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Defined measures of ‘alert system’ of an early drop-out and response at the school level that can be applied to other schools.</w:t>
            </w:r>
          </w:p>
          <w:p w14:paraId="1C945B0E"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of schools implementing an early drop-out risk identification tool and preparing a School Action Plan for dropout prevention.</w:t>
            </w:r>
          </w:p>
        </w:tc>
        <w:tc>
          <w:tcPr>
            <w:tcW w:w="2250" w:type="dxa"/>
            <w:gridSpan w:val="5"/>
            <w:shd w:val="clear" w:color="auto" w:fill="92D050"/>
          </w:tcPr>
          <w:p w14:paraId="0275E90E"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Activity is being successfully implemented.</w:t>
            </w:r>
          </w:p>
          <w:p w14:paraId="007A5DB6" w14:textId="77777777" w:rsidR="00AF1D4B" w:rsidRPr="00AF1D4B" w:rsidRDefault="00AF1D4B" w:rsidP="008E2A58">
            <w:pPr>
              <w:spacing w:after="0" w:line="240" w:lineRule="atLeast"/>
              <w:jc w:val="both"/>
              <w:rPr>
                <w:rFonts w:ascii="Times New Roman" w:eastAsia="Calibri" w:hAnsi="Times New Roman" w:cs="Times New Roman"/>
                <w:bCs/>
                <w:sz w:val="20"/>
                <w:szCs w:val="20"/>
                <w:lang w:val="en-GB"/>
              </w:rPr>
            </w:pPr>
            <w:r w:rsidRPr="00AF1D4B">
              <w:rPr>
                <w:rFonts w:ascii="Times New Roman" w:eastAsia="Calibri" w:hAnsi="Times New Roman" w:cs="Times New Roman"/>
                <w:bCs/>
                <w:sz w:val="20"/>
                <w:szCs w:val="20"/>
                <w:lang w:val="en-GB"/>
              </w:rPr>
              <w:t>In 2022, support for children and families from vulnerable social groups continued through the "Inclusive Preschool Education" project, which is being implemented with the support from the World Bank loans. Local projects are supported from grant funds, which include support to children and families from vulnerable social groups, through intersectoral cooperation at the local level.</w:t>
            </w:r>
          </w:p>
          <w:p w14:paraId="7169B541" w14:textId="77777777" w:rsidR="00AF1D4B" w:rsidRPr="00AF1D4B" w:rsidRDefault="00AF1D4B" w:rsidP="008E2A58">
            <w:pPr>
              <w:spacing w:after="0" w:line="240" w:lineRule="atLeast"/>
              <w:jc w:val="both"/>
              <w:rPr>
                <w:rFonts w:ascii="Times New Roman" w:eastAsia="Calibri" w:hAnsi="Times New Roman" w:cs="Times New Roman"/>
                <w:bCs/>
                <w:sz w:val="20"/>
                <w:szCs w:val="20"/>
                <w:lang w:val="en-GB"/>
              </w:rPr>
            </w:pPr>
            <w:r w:rsidRPr="00AF1D4B">
              <w:rPr>
                <w:rFonts w:ascii="Times New Roman" w:eastAsia="Calibri" w:hAnsi="Times New Roman" w:cs="Times New Roman"/>
                <w:bCs/>
                <w:sz w:val="20"/>
                <w:szCs w:val="20"/>
                <w:lang w:val="en-GB"/>
              </w:rPr>
              <w:t>For the school year 2022/2023, students who are members of the Roma national minority were granted a total of 1,082 student scholarships. The monthly amount of the student scholarship, as well as of the student loan, amounts to RSD 8,100.00 and is paid in 10 equal monthly instalments.</w:t>
            </w:r>
          </w:p>
          <w:p w14:paraId="7F5B80E7" w14:textId="77777777" w:rsidR="00AF1D4B" w:rsidRPr="00AF1D4B" w:rsidRDefault="00AF1D4B" w:rsidP="008E2A58">
            <w:pPr>
              <w:spacing w:after="0" w:line="240" w:lineRule="atLeast"/>
              <w:jc w:val="both"/>
              <w:rPr>
                <w:rFonts w:ascii="Times New Roman" w:eastAsia="Calibri" w:hAnsi="Times New Roman" w:cs="Times New Roman"/>
                <w:bCs/>
                <w:sz w:val="20"/>
                <w:szCs w:val="20"/>
                <w:lang w:val="en-GB"/>
              </w:rPr>
            </w:pPr>
            <w:r w:rsidRPr="00AF1D4B">
              <w:rPr>
                <w:rFonts w:ascii="Times New Roman" w:eastAsia="Calibri" w:hAnsi="Times New Roman" w:cs="Times New Roman"/>
                <w:bCs/>
                <w:sz w:val="20"/>
                <w:szCs w:val="20"/>
                <w:lang w:val="en-GB"/>
              </w:rPr>
              <w:t>In the academic year 2022/23, two student loans were awarded (there were as many candidates) to students of Roma nationality, while 107 Roma students were entitled to student scholarships.</w:t>
            </w:r>
          </w:p>
        </w:tc>
      </w:tr>
      <w:tr w:rsidR="00AF1D4B" w:rsidRPr="00AF1D4B" w14:paraId="2D827368" w14:textId="77777777" w:rsidTr="00DC5D7D">
        <w:trPr>
          <w:trHeight w:val="706"/>
        </w:trPr>
        <w:tc>
          <w:tcPr>
            <w:tcW w:w="1098" w:type="dxa"/>
            <w:gridSpan w:val="3"/>
            <w:shd w:val="clear" w:color="auto" w:fill="FFFFFF"/>
          </w:tcPr>
          <w:p w14:paraId="1B51442E"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3.6.2.17.</w:t>
            </w:r>
          </w:p>
        </w:tc>
        <w:tc>
          <w:tcPr>
            <w:tcW w:w="4500" w:type="dxa"/>
            <w:gridSpan w:val="5"/>
            <w:shd w:val="clear" w:color="auto" w:fill="FFFFFF"/>
          </w:tcPr>
          <w:p w14:paraId="17B1612B"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Further  strengthen early education of children of age 3 to 5 under a support system targeting the child, rather than the institution, and developed through:  </w:t>
            </w:r>
          </w:p>
          <w:p w14:paraId="0AE97AE7"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-support to early childhood development programs,</w:t>
            </w:r>
          </w:p>
          <w:p w14:paraId="3A1C9FF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-the introduction of integrative specialized and additional programs in preschool education,</w:t>
            </w:r>
          </w:p>
          <w:p w14:paraId="7730F14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-enabling active inclusion of more Roma children and parents in early development programs.</w:t>
            </w:r>
          </w:p>
        </w:tc>
        <w:tc>
          <w:tcPr>
            <w:tcW w:w="2160" w:type="dxa"/>
            <w:gridSpan w:val="8"/>
            <w:shd w:val="clear" w:color="auto" w:fill="FFFFFF"/>
          </w:tcPr>
          <w:p w14:paraId="2BA6613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Education</w:t>
            </w:r>
          </w:p>
          <w:p w14:paraId="28EBEB52"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-Government of the Republic of Serbia –  Team for Social Inclusion and Reduction of Poverty</w:t>
            </w:r>
          </w:p>
          <w:p w14:paraId="7DAF840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530" w:type="dxa"/>
            <w:gridSpan w:val="7"/>
            <w:shd w:val="clear" w:color="auto" w:fill="FFFFFF"/>
          </w:tcPr>
          <w:p w14:paraId="5169C9B4"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Continuously</w:t>
            </w:r>
          </w:p>
        </w:tc>
        <w:tc>
          <w:tcPr>
            <w:tcW w:w="1890" w:type="dxa"/>
            <w:gridSpan w:val="3"/>
            <w:shd w:val="clear" w:color="auto" w:fill="FFFFFF"/>
          </w:tcPr>
          <w:p w14:paraId="626BD648" w14:textId="77777777" w:rsidR="00AF1D4B" w:rsidRPr="00AF1D4B" w:rsidRDefault="00AF1D4B" w:rsidP="00AF1D4B">
            <w:pPr>
              <w:spacing w:before="240" w:after="0" w:line="240" w:lineRule="auto"/>
              <w:jc w:val="center"/>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Budget  of the Republic of Serbia- </w:t>
            </w:r>
          </w:p>
          <w:p w14:paraId="5E086477"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Specified within special action plan in 3.6.2.2</w:t>
            </w:r>
          </w:p>
          <w:p w14:paraId="0303210B"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430" w:type="dxa"/>
            <w:gridSpan w:val="7"/>
            <w:shd w:val="clear" w:color="auto" w:fill="FFFFFF"/>
          </w:tcPr>
          <w:p w14:paraId="2A17677B"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Increased enrolment of children from the Roma population aged 3 to 5 in pre-school education achieved. Current situation: for the general population coverage is </w:t>
            </w:r>
            <w:r w:rsidRPr="00AF1D4B">
              <w:rPr>
                <w:rFonts w:ascii="Times New Roman" w:eastAsia="Times New Roman" w:hAnsi="Times New Roman" w:cs="Times New Roman"/>
                <w:sz w:val="20"/>
                <w:szCs w:val="20"/>
              </w:rPr>
              <w:t>50.2 %</w:t>
            </w:r>
            <w:r w:rsidRPr="00AF1D4B">
              <w:rPr>
                <w:rFonts w:ascii="Times New Roman" w:eastAsia="Times New Roman" w:hAnsi="Times New Roman" w:cs="Times New Roman"/>
                <w:sz w:val="20"/>
                <w:szCs w:val="20"/>
                <w:vertAlign w:val="superscript"/>
              </w:rPr>
              <w:footnoteReference w:id="14"/>
            </w:r>
            <w:r w:rsidRPr="00AF1D4B">
              <w:rPr>
                <w:rFonts w:ascii="Times New Roman" w:eastAsia="Calibri" w:hAnsi="Times New Roman" w:cs="Times New Roman"/>
                <w:sz w:val="20"/>
                <w:szCs w:val="20"/>
              </w:rPr>
              <w:t>, while for Roma coverage is 5.7%</w:t>
            </w:r>
            <w:r w:rsidRPr="00AF1D4B">
              <w:rPr>
                <w:rFonts w:ascii="Times New Roman" w:eastAsia="Calibri" w:hAnsi="Times New Roman" w:cs="Times New Roman"/>
                <w:sz w:val="20"/>
                <w:szCs w:val="20"/>
                <w:vertAlign w:val="superscript"/>
              </w:rPr>
              <w:footnoteReference w:id="15"/>
            </w:r>
            <w:r w:rsidRPr="00AF1D4B">
              <w:rPr>
                <w:rFonts w:ascii="Times New Roman" w:eastAsia="Calibri" w:hAnsi="Times New Roman" w:cs="Times New Roman"/>
                <w:sz w:val="20"/>
                <w:szCs w:val="20"/>
              </w:rPr>
              <w:t xml:space="preserve">. </w:t>
            </w:r>
          </w:p>
          <w:p w14:paraId="5EE9B446"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At least 40% of Roma children (of which at least 40% girls)</w:t>
            </w:r>
            <w:r w:rsidRPr="00AF1D4B">
              <w:rPr>
                <w:rFonts w:ascii="Calibri" w:eastAsia="Calibri" w:hAnsi="Calibri" w:cs="Times New Roman"/>
              </w:rPr>
              <w:t xml:space="preserve"> </w:t>
            </w:r>
            <w:r w:rsidRPr="00AF1D4B">
              <w:rPr>
                <w:rFonts w:ascii="Times New Roman" w:eastAsia="Calibri" w:hAnsi="Times New Roman" w:cs="Times New Roman"/>
                <w:sz w:val="20"/>
                <w:szCs w:val="20"/>
              </w:rPr>
              <w:t>of age 3 to 5 included in pre-school education.</w:t>
            </w:r>
          </w:p>
        </w:tc>
        <w:tc>
          <w:tcPr>
            <w:tcW w:w="2250" w:type="dxa"/>
            <w:gridSpan w:val="5"/>
            <w:shd w:val="clear" w:color="auto" w:fill="92D050"/>
          </w:tcPr>
          <w:p w14:paraId="46B5C310"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Activity is being successfully implemented.</w:t>
            </w:r>
          </w:p>
          <w:p w14:paraId="46090A4A"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Total coverage of children in preschool education (children aged 6 months - 6.5 years) for the school year 2021/22 is 58.6% (according to data provided by the Statistical Office of the Republic of Serbia). The activities of the project "Inclusive preschool education" will continue also in 2022. The number of children who received support is currently around 3,700, and the number of parents who participated in project activities is around 5,700.</w:t>
            </w:r>
          </w:p>
          <w:p w14:paraId="63DC8BAD"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Within the project "Inclusive Early Childhood Education and Care", which is being implemented with the support of a World Bank loan, the implementation of the Professional Learning Communities model has been completed in 45 PIs, while it is ongoing in 83 PIs.</w:t>
            </w:r>
          </w:p>
          <w:p w14:paraId="1EE7610A"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Through the Grant programme (Project "Inclusive Early Childhood Education and Care"), local projects financed from the Grant funds are continuously taking place in 34 municipalities. These 34 municipalities have received funds/incentives to organize (among other things) flexible preschool programmes (half-day, 2-3 times a week), adapted to the needs of families from vulnerable social groups of the population. A significant number of Roma children have benefited from these programmes.</w:t>
            </w:r>
          </w:p>
        </w:tc>
      </w:tr>
      <w:tr w:rsidR="00AF1D4B" w:rsidRPr="00AF1D4B" w14:paraId="68927AAF" w14:textId="77777777" w:rsidTr="00DC5D7D">
        <w:trPr>
          <w:trHeight w:val="2015"/>
        </w:trPr>
        <w:tc>
          <w:tcPr>
            <w:tcW w:w="1098" w:type="dxa"/>
            <w:gridSpan w:val="3"/>
            <w:shd w:val="clear" w:color="auto" w:fill="FFFFFF"/>
          </w:tcPr>
          <w:p w14:paraId="00922E28"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3.6.2.18.</w:t>
            </w:r>
          </w:p>
        </w:tc>
        <w:tc>
          <w:tcPr>
            <w:tcW w:w="4500" w:type="dxa"/>
            <w:gridSpan w:val="5"/>
            <w:shd w:val="clear" w:color="auto" w:fill="FFFFFF"/>
          </w:tcPr>
          <w:p w14:paraId="0301720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Increase the coverage of children by the education system, from the mandatory preschool programme to higher education, through:</w:t>
            </w:r>
          </w:p>
          <w:p w14:paraId="6981151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-development of a support system including active involvement of Roma parents</w:t>
            </w:r>
          </w:p>
          <w:p w14:paraId="1812294B"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-adoption of by-laws on students' living standard.</w:t>
            </w:r>
          </w:p>
        </w:tc>
        <w:tc>
          <w:tcPr>
            <w:tcW w:w="2160" w:type="dxa"/>
            <w:gridSpan w:val="8"/>
            <w:shd w:val="clear" w:color="auto" w:fill="FFFFFF"/>
          </w:tcPr>
          <w:p w14:paraId="0BC6F3FF"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Education</w:t>
            </w:r>
          </w:p>
          <w:p w14:paraId="6A8B37A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Partners:</w:t>
            </w:r>
          </w:p>
          <w:p w14:paraId="79E20BF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-Local self-government units</w:t>
            </w:r>
          </w:p>
          <w:p w14:paraId="6FF1822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530" w:type="dxa"/>
            <w:gridSpan w:val="7"/>
            <w:shd w:val="clear" w:color="auto" w:fill="FFFFFF"/>
          </w:tcPr>
          <w:p w14:paraId="1F1A1AC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Contionuously, commencing from III quarter of 2018</w:t>
            </w:r>
          </w:p>
          <w:p w14:paraId="4783438D"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p>
        </w:tc>
        <w:tc>
          <w:tcPr>
            <w:tcW w:w="1890" w:type="dxa"/>
            <w:gridSpan w:val="3"/>
            <w:shd w:val="clear" w:color="auto" w:fill="FFFFFF"/>
          </w:tcPr>
          <w:p w14:paraId="11C35596"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Budget  of the Republic of Serbia- </w:t>
            </w:r>
          </w:p>
          <w:p w14:paraId="0DB71B6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Specified within special action plan in 3.6.2.2</w:t>
            </w:r>
          </w:p>
          <w:p w14:paraId="44A33C4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454D0F71"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430" w:type="dxa"/>
            <w:gridSpan w:val="7"/>
            <w:shd w:val="clear" w:color="auto" w:fill="FFFFFF"/>
          </w:tcPr>
          <w:p w14:paraId="3856481B"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At least 60% of pupils from vulnerable groups, amongst which many are Roma (of which at least 40% girls) will have reached the average academic achievement of students of the educational institution they attend. </w:t>
            </w:r>
          </w:p>
          <w:p w14:paraId="6118F66B"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By-laws on students' living standard adopted.</w:t>
            </w:r>
          </w:p>
        </w:tc>
        <w:tc>
          <w:tcPr>
            <w:tcW w:w="2250" w:type="dxa"/>
            <w:gridSpan w:val="5"/>
            <w:shd w:val="clear" w:color="auto" w:fill="92D050"/>
          </w:tcPr>
          <w:p w14:paraId="15B25312" w14:textId="77777777" w:rsidR="00AF1D4B" w:rsidRPr="00AF1D4B" w:rsidRDefault="00AF1D4B" w:rsidP="008E2A58">
            <w:pPr>
              <w:widowControl w:val="0"/>
              <w:autoSpaceDE w:val="0"/>
              <w:autoSpaceDN w:val="0"/>
              <w:spacing w:after="0" w:line="240" w:lineRule="atLeast"/>
              <w:rPr>
                <w:rFonts w:ascii="Times New Roman" w:eastAsia="Calibri" w:hAnsi="Times New Roman" w:cs="Times New Roman"/>
                <w:sz w:val="20"/>
                <w:szCs w:val="20"/>
              </w:rPr>
            </w:pPr>
          </w:p>
          <w:p w14:paraId="7529981A" w14:textId="77777777" w:rsidR="00AF1D4B" w:rsidRPr="00AF1D4B" w:rsidRDefault="00AF1D4B" w:rsidP="008E2A58">
            <w:pPr>
              <w:widowControl w:val="0"/>
              <w:autoSpaceDE w:val="0"/>
              <w:autoSpaceDN w:val="0"/>
              <w:spacing w:after="0" w:line="240" w:lineRule="atLeast"/>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Аctivity is being successfully implemented. </w:t>
            </w:r>
          </w:p>
          <w:p w14:paraId="57BD10FC" w14:textId="77777777" w:rsidR="00AF1D4B" w:rsidRPr="00AF1D4B" w:rsidRDefault="00AF1D4B" w:rsidP="008E2A58">
            <w:pPr>
              <w:widowControl w:val="0"/>
              <w:autoSpaceDE w:val="0"/>
              <w:autoSpaceDN w:val="0"/>
              <w:spacing w:after="0" w:line="240" w:lineRule="atLeast"/>
              <w:rPr>
                <w:rFonts w:ascii="Times New Roman" w:eastAsia="Calibri" w:hAnsi="Times New Roman" w:cs="Times New Roman"/>
                <w:sz w:val="20"/>
                <w:szCs w:val="20"/>
              </w:rPr>
            </w:pPr>
          </w:p>
          <w:p w14:paraId="0B4170D6" w14:textId="77777777" w:rsidR="00AF1D4B" w:rsidRPr="00AF1D4B" w:rsidRDefault="00AF1D4B" w:rsidP="008E2A58">
            <w:pPr>
              <w:widowControl w:val="0"/>
              <w:autoSpaceDE w:val="0"/>
              <w:autoSpaceDN w:val="0"/>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As part of the communication campaign of the project "Inclusive Early Childhood Education and Care", which, among other things, contributes to increasing the inclusion of children from vulnerable social groups in preschool education, as well as to greater participation of parents in education and upbringing at the age before starting school, the media campaign supporting parenthood has continued with the broadcasting of educational skits "Little Stories" and with the marketing of educational/communication materials through print and electronic media and social groups. Also, the fourth parenting fair was held (LSU Loznica). During 2022, a total of 3 parenting fairs were organized, which were visited by more than 1200 parents with children. Of the total number of participants, on average, about 20% are members of the Roma population, both parents and children, who participated in project activities (educational and creative workshops), and as many representatives of families belonging to vulnerable social groups (social assistance beneficiaries, families with children with developmental disabilities and physical disabilities, families from rural areas...).</w:t>
            </w:r>
          </w:p>
        </w:tc>
      </w:tr>
      <w:tr w:rsidR="00AF1D4B" w:rsidRPr="00AF1D4B" w14:paraId="26A3DCEC" w14:textId="77777777" w:rsidTr="00DC5D7D">
        <w:trPr>
          <w:trHeight w:val="2015"/>
        </w:trPr>
        <w:tc>
          <w:tcPr>
            <w:tcW w:w="1098" w:type="dxa"/>
            <w:gridSpan w:val="3"/>
            <w:shd w:val="clear" w:color="auto" w:fill="FFFFFF"/>
          </w:tcPr>
          <w:p w14:paraId="56798D93"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3.6.2.19.</w:t>
            </w:r>
          </w:p>
        </w:tc>
        <w:tc>
          <w:tcPr>
            <w:tcW w:w="4500" w:type="dxa"/>
            <w:gridSpan w:val="5"/>
            <w:shd w:val="clear" w:color="auto" w:fill="FFFFFF"/>
          </w:tcPr>
          <w:p w14:paraId="10391FD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Improvement of the educational status of the Roma on the basis of improved cooperation among all existing mechanisms by:</w:t>
            </w:r>
          </w:p>
          <w:p w14:paraId="7A88247E"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providing support for enrolment of Roma in schools and preventing dropout by the scholarship programme for high school students with average marks higher than 2.5, which will contribute to dropout prevention.</w:t>
            </w:r>
          </w:p>
          <w:p w14:paraId="53ECF35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-ensuring the universal enrolment of Roma children in regular schools and the Preparatory Preschool Programme</w:t>
            </w:r>
          </w:p>
          <w:p w14:paraId="4440AE0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monitoring the implementation of the actions and warning of potential shortcomings in the system</w:t>
            </w:r>
          </w:p>
          <w:p w14:paraId="0060C5FE"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w:t>
            </w:r>
          </w:p>
          <w:p w14:paraId="1B98626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p w14:paraId="400343E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2160" w:type="dxa"/>
            <w:gridSpan w:val="8"/>
            <w:shd w:val="clear" w:color="auto" w:fill="FFFFFF"/>
          </w:tcPr>
          <w:p w14:paraId="58502E1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-Local self-government units</w:t>
            </w:r>
          </w:p>
          <w:p w14:paraId="1705CF6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-Local Inter-Sector Commissions</w:t>
            </w:r>
          </w:p>
          <w:p w14:paraId="54F3479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Education</w:t>
            </w:r>
          </w:p>
          <w:p w14:paraId="140F22A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CSOs</w:t>
            </w:r>
          </w:p>
        </w:tc>
        <w:tc>
          <w:tcPr>
            <w:tcW w:w="1530" w:type="dxa"/>
            <w:gridSpan w:val="7"/>
            <w:shd w:val="clear" w:color="auto" w:fill="FFFFFF"/>
          </w:tcPr>
          <w:p w14:paraId="23B171F5"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Continuously</w:t>
            </w:r>
          </w:p>
        </w:tc>
        <w:tc>
          <w:tcPr>
            <w:tcW w:w="1890" w:type="dxa"/>
            <w:gridSpan w:val="3"/>
            <w:shd w:val="clear" w:color="auto" w:fill="FFFFFF"/>
          </w:tcPr>
          <w:p w14:paraId="696D7F32"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w:t>
            </w:r>
          </w:p>
          <w:p w14:paraId="28B58E0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Specified within special action plan in 3.6.2.2</w:t>
            </w:r>
          </w:p>
          <w:p w14:paraId="5816C62F"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430" w:type="dxa"/>
            <w:gridSpan w:val="7"/>
            <w:shd w:val="clear" w:color="auto" w:fill="FFFFFF"/>
          </w:tcPr>
          <w:p w14:paraId="7CBDEDE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of Roma children who enroll and complete primary and secondary schools increased, which should also help to decrease the number of early school leavers. </w:t>
            </w:r>
          </w:p>
          <w:p w14:paraId="1D5BFE2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Regular enrolment of Roma children in regular schools and the Preparatory Preschool Programme achieved. </w:t>
            </w:r>
          </w:p>
          <w:p w14:paraId="6D30D13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Civil society reports on monitoring the implementation of the actions publicly available.</w:t>
            </w:r>
          </w:p>
          <w:p w14:paraId="04D7F32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Number of  scholarships given for high school students with average marks higher than 2.5.</w:t>
            </w:r>
          </w:p>
        </w:tc>
        <w:tc>
          <w:tcPr>
            <w:tcW w:w="2250" w:type="dxa"/>
            <w:gridSpan w:val="5"/>
            <w:shd w:val="clear" w:color="auto" w:fill="92D050"/>
          </w:tcPr>
          <w:p w14:paraId="6B988293"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Аctivity is being successfully implemented.</w:t>
            </w:r>
          </w:p>
          <w:p w14:paraId="54D625F5"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The measure of support for students of Roma nationality continues through the payment of monthly scholarships.</w:t>
            </w:r>
          </w:p>
          <w:p w14:paraId="367AF8B4"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 the school year 2022/23, a total of 3,860 students of Roma nationality have been enrolled in secondary schools by using the affirmative measure. So far, 16,287 students (55% of them girls) have been enrolled in total by using this support measure. For the school year 2022/2023, students who are members of the Roma national minority were granted a total of 1,082 student scholarships. In the academic year 2022/23, two student loans were awarded (there were as many candidates) to students of Roma nationality, while 107 Roma students were entitled to student scholarships.</w:t>
            </w:r>
          </w:p>
        </w:tc>
      </w:tr>
      <w:tr w:rsidR="00AF1D4B" w:rsidRPr="00AF1D4B" w14:paraId="09599088" w14:textId="77777777" w:rsidTr="00DC5D7D">
        <w:trPr>
          <w:trHeight w:val="623"/>
        </w:trPr>
        <w:tc>
          <w:tcPr>
            <w:tcW w:w="1098" w:type="dxa"/>
            <w:gridSpan w:val="3"/>
            <w:shd w:val="clear" w:color="auto" w:fill="FFFFFF"/>
          </w:tcPr>
          <w:p w14:paraId="775F00CE"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3.6.2.20.</w:t>
            </w:r>
          </w:p>
        </w:tc>
        <w:tc>
          <w:tcPr>
            <w:tcW w:w="4500" w:type="dxa"/>
            <w:gridSpan w:val="5"/>
            <w:shd w:val="clear" w:color="auto" w:fill="FFFFFF"/>
          </w:tcPr>
          <w:p w14:paraId="12AECC16"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Provide funds for community services aimed at social inclusion of Roma children through the provision of support to Roma children in learning, inclusion in extra-curricular activities and the development of additional skills necessary for the labour market.</w:t>
            </w:r>
          </w:p>
        </w:tc>
        <w:tc>
          <w:tcPr>
            <w:tcW w:w="2160" w:type="dxa"/>
            <w:gridSpan w:val="8"/>
            <w:shd w:val="clear" w:color="auto" w:fill="FFFFFF"/>
          </w:tcPr>
          <w:p w14:paraId="56D81506"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-Local self-government units</w:t>
            </w:r>
          </w:p>
          <w:p w14:paraId="3AAB676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Partner:</w:t>
            </w:r>
          </w:p>
          <w:p w14:paraId="5CAA237E"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Education</w:t>
            </w:r>
          </w:p>
        </w:tc>
        <w:tc>
          <w:tcPr>
            <w:tcW w:w="1530" w:type="dxa"/>
            <w:gridSpan w:val="7"/>
            <w:shd w:val="clear" w:color="auto" w:fill="FFFFFF"/>
          </w:tcPr>
          <w:p w14:paraId="06209383"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Continuously</w:t>
            </w:r>
          </w:p>
        </w:tc>
        <w:tc>
          <w:tcPr>
            <w:tcW w:w="1890" w:type="dxa"/>
            <w:gridSpan w:val="3"/>
            <w:shd w:val="clear" w:color="auto" w:fill="FFFFFF"/>
          </w:tcPr>
          <w:p w14:paraId="2AC7A9EF"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w:t>
            </w:r>
          </w:p>
          <w:p w14:paraId="48CF092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Specified within special action plan in 3.6.2.2</w:t>
            </w:r>
          </w:p>
          <w:p w14:paraId="499EA9AE"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430" w:type="dxa"/>
            <w:gridSpan w:val="7"/>
            <w:shd w:val="clear" w:color="auto" w:fill="FFFFFF"/>
          </w:tcPr>
          <w:p w14:paraId="66E05EDC"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municipalities who provided funds for the Centres for Social work </w:t>
            </w:r>
            <w:r w:rsidRPr="00AF1D4B">
              <w:rPr>
                <w:rFonts w:ascii="Times New Roman" w:eastAsia="Times New Roman" w:hAnsi="Times New Roman" w:cs="Times New Roman"/>
                <w:sz w:val="20"/>
                <w:szCs w:val="20"/>
              </w:rPr>
              <w:t>for services aimed at social inclusion of Roma children through the provision of support to Roma children in learning, inclusion in extra-curricular activities and the development of additional skills necessary for the labour market.</w:t>
            </w:r>
          </w:p>
        </w:tc>
        <w:tc>
          <w:tcPr>
            <w:tcW w:w="2250" w:type="dxa"/>
            <w:gridSpan w:val="5"/>
            <w:shd w:val="clear" w:color="auto" w:fill="92D050"/>
          </w:tcPr>
          <w:p w14:paraId="48A41848"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Аctivity is being successfully implemented.</w:t>
            </w:r>
          </w:p>
          <w:p w14:paraId="5A444D62" w14:textId="77777777" w:rsidR="00AF1D4B" w:rsidRPr="00AF1D4B" w:rsidRDefault="00AF1D4B" w:rsidP="008E2A58">
            <w:pPr>
              <w:spacing w:after="0" w:line="240" w:lineRule="atLeast"/>
              <w:jc w:val="both"/>
              <w:rPr>
                <w:rFonts w:ascii="Times New Roman" w:eastAsia="Calibri" w:hAnsi="Times New Roman" w:cs="Times New Roman"/>
                <w:bCs/>
                <w:sz w:val="20"/>
                <w:szCs w:val="20"/>
              </w:rPr>
            </w:pPr>
            <w:r w:rsidRPr="00AF1D4B">
              <w:rPr>
                <w:rFonts w:ascii="Times New Roman" w:eastAsia="Calibri" w:hAnsi="Times New Roman" w:cs="Times New Roman"/>
                <w:sz w:val="20"/>
                <w:szCs w:val="20"/>
                <w:lang w:bidi="en-GB"/>
              </w:rPr>
              <w:t>During the reporting period, the financial support for children and parents from vulnerable social groups under the project "</w:t>
            </w:r>
            <w:r w:rsidRPr="00AF1D4B">
              <w:rPr>
                <w:rFonts w:ascii="Times New Roman" w:eastAsia="Calibri" w:hAnsi="Times New Roman" w:cs="Times New Roman"/>
                <w:i/>
                <w:sz w:val="20"/>
                <w:szCs w:val="20"/>
                <w:lang w:bidi="en-GB"/>
              </w:rPr>
              <w:t>Inclusive Early Childhood Education and Care</w:t>
            </w:r>
            <w:r w:rsidRPr="00AF1D4B">
              <w:rPr>
                <w:rFonts w:ascii="Times New Roman" w:eastAsia="Calibri" w:hAnsi="Times New Roman" w:cs="Times New Roman"/>
                <w:sz w:val="20"/>
                <w:szCs w:val="20"/>
                <w:lang w:bidi="en-GB"/>
              </w:rPr>
              <w:t>" has continued, through grants awarded to 34 cities/municipalities in Serbia. The support is primarily intended for the inclusion of children who, until then, did not have the opportunity or possibility to be included (e.g. in remote rural areas, families from Roma settlements) in the PE system, but it also refers to support for early development within the family (parent education) and at the level of the entire local community. These funds have thus far supported over 4,000 children from vulnerable social groups (including Roma families), from 0 to 6.5 years of age. By the end of the project, the plan is for a total of 4,400 children to receive some kind of support in the field of work of local institutions (PI, SWC, HI).</w:t>
            </w:r>
          </w:p>
        </w:tc>
      </w:tr>
      <w:tr w:rsidR="00AF1D4B" w:rsidRPr="00AF1D4B" w14:paraId="13ACA200" w14:textId="77777777" w:rsidTr="00DC5D7D">
        <w:trPr>
          <w:trHeight w:val="423"/>
        </w:trPr>
        <w:tc>
          <w:tcPr>
            <w:tcW w:w="1098" w:type="dxa"/>
            <w:gridSpan w:val="3"/>
            <w:shd w:val="clear" w:color="auto" w:fill="FFFFFF"/>
          </w:tcPr>
          <w:p w14:paraId="4C0A6269"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3.6.2.21.</w:t>
            </w:r>
          </w:p>
        </w:tc>
        <w:tc>
          <w:tcPr>
            <w:tcW w:w="4500" w:type="dxa"/>
            <w:gridSpan w:val="5"/>
            <w:shd w:val="clear" w:color="auto" w:fill="FFFFFF"/>
          </w:tcPr>
          <w:p w14:paraId="456E280B"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Continue the implementation of affirmative measures through the mentoring system and scholarships for education.</w:t>
            </w:r>
          </w:p>
          <w:p w14:paraId="2E02F5EE"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2160" w:type="dxa"/>
            <w:gridSpan w:val="8"/>
            <w:shd w:val="clear" w:color="auto" w:fill="FFFFFF"/>
          </w:tcPr>
          <w:p w14:paraId="42A16D5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Education</w:t>
            </w:r>
          </w:p>
          <w:p w14:paraId="45EBD607"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530" w:type="dxa"/>
            <w:gridSpan w:val="7"/>
            <w:shd w:val="clear" w:color="auto" w:fill="FFFFFF"/>
          </w:tcPr>
          <w:p w14:paraId="037EB253"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Continuously</w:t>
            </w:r>
          </w:p>
        </w:tc>
        <w:tc>
          <w:tcPr>
            <w:tcW w:w="1890" w:type="dxa"/>
            <w:gridSpan w:val="3"/>
            <w:shd w:val="clear" w:color="auto" w:fill="FFFFFF"/>
          </w:tcPr>
          <w:p w14:paraId="2E8BBD3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p>
          <w:p w14:paraId="41E6E77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Total amount depends on the number of candidates who will fulfil the conditions</w:t>
            </w:r>
          </w:p>
          <w:p w14:paraId="524B473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(High-school scholarship – 47€ per month</w:t>
            </w:r>
          </w:p>
          <w:p w14:paraId="2CF86B5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University student scholarship -  73€ per month</w:t>
            </w:r>
          </w:p>
          <w:p w14:paraId="513AB854"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University student credit – 73€ per month)</w:t>
            </w:r>
          </w:p>
        </w:tc>
        <w:tc>
          <w:tcPr>
            <w:tcW w:w="2430" w:type="dxa"/>
            <w:gridSpan w:val="7"/>
            <w:shd w:val="clear" w:color="auto" w:fill="FFFFFF"/>
          </w:tcPr>
          <w:p w14:paraId="54BE528B"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Scholarships for students from the Roma population are awarded annually.</w:t>
            </w:r>
          </w:p>
          <w:p w14:paraId="24718B2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Scholarships provided for:</w:t>
            </w:r>
          </w:p>
          <w:p w14:paraId="32F3CC7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-around 30 university students starting from the second year of studies who have average marks higher than 9 and exams passed from the previous year.</w:t>
            </w:r>
          </w:p>
          <w:p w14:paraId="4DF758F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-for the school year 2019/2020, 704 scholarships are planned for students of the Roma community and other vulnerable groups. The ranking list includes students with an average grade above 3.5;</w:t>
            </w:r>
          </w:p>
          <w:p w14:paraId="251C682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through IPA 2014 - 500 scholarships will be awarded to Roma students with an average grade above 2.00 and a grade of at least good (3) for the 2019/2020 school year. </w:t>
            </w:r>
          </w:p>
          <w:p w14:paraId="4DD55087"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Provision of mentoring for the grantee</w:t>
            </w:r>
          </w:p>
          <w:p w14:paraId="0B7F1E2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All others can apply for loans that are coming from the state budget but those that have marks higher than 8.5 and graduate within the normal timeframe will be exempted from paying back the loans.</w:t>
            </w:r>
          </w:p>
        </w:tc>
        <w:tc>
          <w:tcPr>
            <w:tcW w:w="2250" w:type="dxa"/>
            <w:gridSpan w:val="5"/>
            <w:shd w:val="clear" w:color="auto" w:fill="92D050"/>
          </w:tcPr>
          <w:p w14:paraId="26B40F6A"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Аctivity is being successfully implemented.</w:t>
            </w:r>
          </w:p>
          <w:p w14:paraId="64C02228"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For the school year 2022/2023, students who are members of the Roma national minority were granted a total of 1,082 student scholarships. The monthly amount of the student scholarship, as well as of the student loan, amounts to RSD 8,100.00 and is paid in 10 equal monthly instalments.</w:t>
            </w:r>
          </w:p>
          <w:p w14:paraId="39EB51C4"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 the academic year 2022/23, two student loans were awarded (there were as many candidates) to students of Roma nationality, while 107 Roma students were entitled to student scholarships.</w:t>
            </w:r>
          </w:p>
        </w:tc>
      </w:tr>
      <w:tr w:rsidR="00AF1D4B" w:rsidRPr="00AF1D4B" w14:paraId="4A3C868E" w14:textId="77777777" w:rsidTr="00DC5D7D">
        <w:trPr>
          <w:trHeight w:val="706"/>
        </w:trPr>
        <w:tc>
          <w:tcPr>
            <w:tcW w:w="1098" w:type="dxa"/>
            <w:gridSpan w:val="3"/>
            <w:shd w:val="clear" w:color="auto" w:fill="FFFFFF"/>
          </w:tcPr>
          <w:p w14:paraId="60CF8CA6"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3.6.2.22.</w:t>
            </w:r>
          </w:p>
        </w:tc>
        <w:tc>
          <w:tcPr>
            <w:tcW w:w="4500" w:type="dxa"/>
            <w:gridSpan w:val="5"/>
            <w:shd w:val="clear" w:color="auto" w:fill="FFFFFF"/>
          </w:tcPr>
          <w:p w14:paraId="1553B46B"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Adoption of an annual plan of adult education based on experience gained through “Second Chance” IPA project that allows: </w:t>
            </w:r>
          </w:p>
          <w:p w14:paraId="473D26DE"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-persons who complete primary education to continue their education with the support of affirmative measures, or </w:t>
            </w:r>
          </w:p>
          <w:p w14:paraId="1008DCC1"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-for persons older than 17 to graduate from secondary school with additional financial support. </w:t>
            </w:r>
          </w:p>
        </w:tc>
        <w:tc>
          <w:tcPr>
            <w:tcW w:w="2160" w:type="dxa"/>
            <w:gridSpan w:val="8"/>
            <w:shd w:val="clear" w:color="auto" w:fill="FFFFFF"/>
          </w:tcPr>
          <w:p w14:paraId="3F09A43E"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Education</w:t>
            </w:r>
          </w:p>
        </w:tc>
        <w:tc>
          <w:tcPr>
            <w:tcW w:w="1530" w:type="dxa"/>
            <w:gridSpan w:val="7"/>
            <w:shd w:val="clear" w:color="auto" w:fill="FFFFFF"/>
          </w:tcPr>
          <w:p w14:paraId="6FEEA6FA"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Continuously</w:t>
            </w:r>
          </w:p>
        </w:tc>
        <w:tc>
          <w:tcPr>
            <w:tcW w:w="1890" w:type="dxa"/>
            <w:gridSpan w:val="3"/>
            <w:shd w:val="clear" w:color="auto" w:fill="FFFFFF"/>
          </w:tcPr>
          <w:p w14:paraId="3188B776"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Budget  of the Republic of Serbia- </w:t>
            </w:r>
          </w:p>
          <w:p w14:paraId="64F30042"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51.855 €</w:t>
            </w:r>
          </w:p>
          <w:p w14:paraId="595DCE60"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 </w:t>
            </w:r>
            <w:r w:rsidRPr="00AF1D4B">
              <w:rPr>
                <w:rFonts w:ascii="Times New Roman" w:eastAsia="Times New Roman" w:hAnsi="Times New Roman" w:cs="Times New Roman"/>
                <w:sz w:val="20"/>
                <w:szCs w:val="20"/>
              </w:rPr>
              <w:t xml:space="preserve">17.285 €  per year </w:t>
            </w:r>
          </w:p>
        </w:tc>
        <w:tc>
          <w:tcPr>
            <w:tcW w:w="2430" w:type="dxa"/>
            <w:gridSpan w:val="7"/>
            <w:shd w:val="clear" w:color="auto" w:fill="FFFFFF"/>
          </w:tcPr>
          <w:p w14:paraId="7EC3100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Realization of basic adult education in the territory of 15 school administrations - in 64 primary schools for adult education.</w:t>
            </w:r>
          </w:p>
          <w:p w14:paraId="1C4A4CCF"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Planned number of adult elementary education students in the 2019/2020 school year is 5,912.</w:t>
            </w:r>
          </w:p>
          <w:p w14:paraId="6971757E"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 xml:space="preserve">% of Roma students who enroll and finish high school after </w:t>
            </w:r>
            <w:r w:rsidRPr="00AF1D4B">
              <w:rPr>
                <w:rFonts w:ascii="Calibri" w:eastAsia="Calibri" w:hAnsi="Calibri" w:cs="Times New Roman"/>
              </w:rPr>
              <w:t xml:space="preserve"> </w:t>
            </w:r>
            <w:r w:rsidRPr="00AF1D4B">
              <w:rPr>
                <w:rFonts w:ascii="Times New Roman" w:eastAsia="Calibri" w:hAnsi="Times New Roman" w:cs="Times New Roman"/>
                <w:sz w:val="20"/>
                <w:szCs w:val="20"/>
              </w:rPr>
              <w:t>Functional basic adult education.</w:t>
            </w:r>
          </w:p>
        </w:tc>
        <w:tc>
          <w:tcPr>
            <w:tcW w:w="2250" w:type="dxa"/>
            <w:gridSpan w:val="5"/>
            <w:shd w:val="clear" w:color="auto" w:fill="92D050"/>
          </w:tcPr>
          <w:p w14:paraId="40B549E0"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Activity is being successfully implemented.</w:t>
            </w:r>
          </w:p>
          <w:p w14:paraId="05DFEDD2"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 this reporting period, the Ministry of Education had implemented the enrolment of participants in adult education programmes, the approval of classes with a smaller number of participants, the expansion of the network of schools which implement adult education programmes, the accreditation of informal education programmes and the approval of the acquisition of the status of publicly recognized activity organizers.</w:t>
            </w:r>
          </w:p>
          <w:p w14:paraId="7AB343CA"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 the school year 2022/2023, in 64 primary schools which implement the FBAE programme, in the territory of 15 school administrations, out of the total number of students (5,477 students), 4,402 of them are members of the Roma population (around 80.37%). In Penal - Correctional Institution (PCI) and Juvenile Detention Facility (JDF), the plan is to include 307 trainees in the FBAE programme, of which 262 are members of the Roma population. Here, the share of the Roma population in the total number of participants is slightly higher than in the general population (85.3%). Extra-ordinary secondary education for adults, for participants over the age of 17, is implemented in 139 secondary schools on the territory of 16 school administrations, and includes 225 participants who will enrol into the 1st grade of secondary school this year, as extra-ordinary students over the age of 17. According to the enrolment plan for the school year 2023, the number approved for the enrolment of adults in retraining programmes is 12,693, for retraining programmes - 8,653, and for specialization programmes - 3,728.</w:t>
            </w:r>
          </w:p>
        </w:tc>
      </w:tr>
      <w:tr w:rsidR="00AF1D4B" w:rsidRPr="00AF1D4B" w14:paraId="21717F00" w14:textId="77777777" w:rsidTr="00DC5D7D">
        <w:trPr>
          <w:trHeight w:val="837"/>
        </w:trPr>
        <w:tc>
          <w:tcPr>
            <w:tcW w:w="1098" w:type="dxa"/>
            <w:gridSpan w:val="3"/>
            <w:shd w:val="clear" w:color="auto" w:fill="FFFFFF"/>
          </w:tcPr>
          <w:p w14:paraId="0F02DE44"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3.6.2.23.</w:t>
            </w:r>
          </w:p>
        </w:tc>
        <w:tc>
          <w:tcPr>
            <w:tcW w:w="4500" w:type="dxa"/>
            <w:gridSpan w:val="5"/>
            <w:shd w:val="clear" w:color="auto" w:fill="FFFFFF"/>
          </w:tcPr>
          <w:p w14:paraId="7C1580A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Development of systemic models of support to migrant/reintegration returnee children in line with Readmission Agreement and pupils through programs of the Serbian language as a non-mother tongue and support to learning during summer holidays</w:t>
            </w:r>
            <w:r w:rsidRPr="00AF1D4B">
              <w:rPr>
                <w:rFonts w:ascii="Calibri" w:eastAsia="Calibri" w:hAnsi="Calibri" w:cs="Times New Roman"/>
              </w:rPr>
              <w:t xml:space="preserve">, </w:t>
            </w:r>
            <w:r w:rsidRPr="00AF1D4B">
              <w:rPr>
                <w:rFonts w:ascii="Times New Roman" w:eastAsia="Calibri" w:hAnsi="Times New Roman" w:cs="Times New Roman"/>
                <w:sz w:val="20"/>
                <w:szCs w:val="20"/>
              </w:rPr>
              <w:t>as well as programs aimed at supporting and assisting school children in improving the school curriculum and materials.</w:t>
            </w:r>
          </w:p>
        </w:tc>
        <w:tc>
          <w:tcPr>
            <w:tcW w:w="2160" w:type="dxa"/>
            <w:gridSpan w:val="8"/>
            <w:shd w:val="clear" w:color="auto" w:fill="FFFFFF"/>
          </w:tcPr>
          <w:p w14:paraId="5FF5C8CE"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-Ministry of Education </w:t>
            </w:r>
          </w:p>
          <w:p w14:paraId="732578F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-Commissariat for Refugees and Migration</w:t>
            </w:r>
          </w:p>
        </w:tc>
        <w:tc>
          <w:tcPr>
            <w:tcW w:w="1530" w:type="dxa"/>
            <w:gridSpan w:val="7"/>
            <w:shd w:val="clear" w:color="auto" w:fill="FFFFFF"/>
          </w:tcPr>
          <w:p w14:paraId="7F9DF49D"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For  development of systemic models of support:</w:t>
            </w:r>
          </w:p>
          <w:p w14:paraId="69BE3247"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III quarter of 2016</w:t>
            </w:r>
          </w:p>
          <w:p w14:paraId="409BC8C0"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For implementation: Continuously, commencing from IV quarter of 2016.</w:t>
            </w:r>
          </w:p>
        </w:tc>
        <w:tc>
          <w:tcPr>
            <w:tcW w:w="1890" w:type="dxa"/>
            <w:gridSpan w:val="3"/>
            <w:shd w:val="clear" w:color="auto" w:fill="FFFFFF"/>
          </w:tcPr>
          <w:p w14:paraId="33714A5D"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For  Development of systemic models of support:</w:t>
            </w:r>
          </w:p>
          <w:p w14:paraId="1C3E98B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- 8.642€ </w:t>
            </w:r>
          </w:p>
          <w:p w14:paraId="28768B64"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For implementation:  </w:t>
            </w:r>
          </w:p>
          <w:p w14:paraId="66CE310D"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 -</w:t>
            </w:r>
            <w:r w:rsidRPr="00AF1D4B">
              <w:rPr>
                <w:rFonts w:ascii="Times New Roman" w:eastAsia="Times New Roman" w:hAnsi="Times New Roman" w:cs="Times New Roman"/>
                <w:sz w:val="20"/>
                <w:szCs w:val="20"/>
              </w:rPr>
              <w:t xml:space="preserve"> </w:t>
            </w:r>
            <w:r w:rsidRPr="00AF1D4B">
              <w:rPr>
                <w:rFonts w:ascii="Times New Roman" w:eastAsia="Calibri" w:hAnsi="Times New Roman" w:cs="Times New Roman"/>
                <w:sz w:val="20"/>
                <w:szCs w:val="20"/>
              </w:rPr>
              <w:t xml:space="preserve"> </w:t>
            </w:r>
            <w:r w:rsidRPr="00AF1D4B">
              <w:rPr>
                <w:rFonts w:ascii="Times New Roman" w:eastAsia="Times New Roman" w:hAnsi="Times New Roman" w:cs="Times New Roman"/>
                <w:sz w:val="20"/>
                <w:szCs w:val="20"/>
              </w:rPr>
              <w:t xml:space="preserve">depends on the number of returnee children utilizing the measures </w:t>
            </w:r>
          </w:p>
        </w:tc>
        <w:tc>
          <w:tcPr>
            <w:tcW w:w="2430" w:type="dxa"/>
            <w:gridSpan w:val="7"/>
            <w:shd w:val="clear" w:color="auto" w:fill="FFFFFF"/>
          </w:tcPr>
          <w:p w14:paraId="0F3CA2A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Systemic models of support to migrant/reintegration returnee children and pupils development and implemented.</w:t>
            </w:r>
          </w:p>
          <w:p w14:paraId="2437CB57"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Number of migrant/reintegration returnee children and pupils benefiting from the measures presented in annual reports.</w:t>
            </w:r>
            <w:r w:rsidRPr="00AF1D4B">
              <w:rPr>
                <w:rFonts w:ascii="Times New Roman" w:eastAsia="Calibri" w:hAnsi="Times New Roman" w:cs="Times New Roman"/>
                <w:sz w:val="20"/>
                <w:szCs w:val="20"/>
              </w:rPr>
              <w:t xml:space="preserve"> </w:t>
            </w:r>
          </w:p>
          <w:p w14:paraId="0B807BB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Data comparing number of returnee children who arrive annually and number of those who successfully complete the school reintegration.</w:t>
            </w:r>
          </w:p>
        </w:tc>
        <w:tc>
          <w:tcPr>
            <w:tcW w:w="2250" w:type="dxa"/>
            <w:gridSpan w:val="5"/>
            <w:shd w:val="clear" w:color="auto" w:fill="92D050"/>
          </w:tcPr>
          <w:p w14:paraId="5B16A3F2"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Activity is being successfully implemented.</w:t>
            </w:r>
          </w:p>
          <w:p w14:paraId="0E9C68EA"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Starting of the school year 2022/23, the support measures continued for students who were returned to Serbia under the readmission agreement. In accordance with the Rulebook on Pedagogical and Andragogic Assistants ("Official Gazette of the RS", No. 87/2019), regulating the job description, vocational training/education, additional knowledge/examinations/work experience of pedagogical assistants, for the school year 2021/22, there were 21 new PAs hired, and for the school year 2022/23, in the spirit of continuing to expand the network of pedagogical assistants, another 12 new assistants were hired. Currently, the system of education hires and allocates funds in the central/local budget for paying the following: 203 in primary schools, 7 in secondary schools, 32 pedagogical assistants in preschool institutions.</w:t>
            </w:r>
          </w:p>
        </w:tc>
      </w:tr>
      <w:tr w:rsidR="00AF1D4B" w:rsidRPr="00AF1D4B" w14:paraId="145F2BB1" w14:textId="77777777" w:rsidTr="00DC5D7D">
        <w:trPr>
          <w:trHeight w:val="3275"/>
        </w:trPr>
        <w:tc>
          <w:tcPr>
            <w:tcW w:w="1098" w:type="dxa"/>
            <w:gridSpan w:val="3"/>
            <w:shd w:val="clear" w:color="auto" w:fill="FFFFFF"/>
          </w:tcPr>
          <w:p w14:paraId="1A21DA00"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3.6.2.24.</w:t>
            </w:r>
          </w:p>
        </w:tc>
        <w:tc>
          <w:tcPr>
            <w:tcW w:w="4500" w:type="dxa"/>
            <w:gridSpan w:val="5"/>
            <w:shd w:val="clear" w:color="auto" w:fill="FFFFFF"/>
          </w:tcPr>
          <w:p w14:paraId="1FB4F1EB"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Continue to improve the work of the Center for Lifelong Learning of the Faculty of Philology, University of Belgrade in order to train teachers and researchers for lectures and scientific work in the field of Romani language and culture.</w:t>
            </w:r>
          </w:p>
          <w:p w14:paraId="7BB17585"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2160" w:type="dxa"/>
            <w:gridSpan w:val="8"/>
            <w:shd w:val="clear" w:color="auto" w:fill="FFFFFF"/>
          </w:tcPr>
          <w:p w14:paraId="61F6758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-Ministry of Education</w:t>
            </w:r>
          </w:p>
          <w:p w14:paraId="470708B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-Faculty of Philology of the University of Belgrade</w:t>
            </w:r>
          </w:p>
        </w:tc>
        <w:tc>
          <w:tcPr>
            <w:tcW w:w="1530" w:type="dxa"/>
            <w:gridSpan w:val="7"/>
            <w:shd w:val="clear" w:color="auto" w:fill="FFFFFF"/>
          </w:tcPr>
          <w:p w14:paraId="73E6446C"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Continiously</w:t>
            </w:r>
          </w:p>
        </w:tc>
        <w:tc>
          <w:tcPr>
            <w:tcW w:w="1890" w:type="dxa"/>
            <w:gridSpan w:val="3"/>
            <w:shd w:val="clear" w:color="auto" w:fill="FFFFFF"/>
          </w:tcPr>
          <w:p w14:paraId="63DBCB4F"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Budget  of the </w:t>
            </w:r>
            <w:r w:rsidRPr="00AF1D4B">
              <w:rPr>
                <w:rFonts w:ascii="Calibri" w:eastAsia="Calibri" w:hAnsi="Calibri" w:cs="Times New Roman"/>
                <w:b/>
              </w:rPr>
              <w:t xml:space="preserve"> </w:t>
            </w:r>
            <w:r w:rsidRPr="00AF1D4B">
              <w:rPr>
                <w:rFonts w:ascii="Times New Roman" w:eastAsia="Times New Roman" w:hAnsi="Times New Roman" w:cs="Times New Roman"/>
                <w:b/>
                <w:sz w:val="20"/>
                <w:szCs w:val="20"/>
              </w:rPr>
              <w:t>Faculty of Philology of the University of Belgrade</w:t>
            </w:r>
          </w:p>
          <w:p w14:paraId="02137B1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40657EE4"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iCs/>
                <w:sz w:val="20"/>
                <w:szCs w:val="20"/>
              </w:rPr>
              <w:t>*</w:t>
            </w:r>
            <w:r w:rsidRPr="00AF1D4B">
              <w:rPr>
                <w:rFonts w:ascii="Times New Roman" w:eastAsia="Times New Roman" w:hAnsi="Times New Roman" w:cs="Times New Roman"/>
                <w:sz w:val="20"/>
                <w:szCs w:val="20"/>
              </w:rPr>
              <w:t xml:space="preserve"> Costs are to be borne by Faculty of Philology of the University of Belgrade</w:t>
            </w:r>
          </w:p>
          <w:p w14:paraId="10C1B565"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w:t>
            </w:r>
          </w:p>
          <w:p w14:paraId="72588F86"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430" w:type="dxa"/>
            <w:gridSpan w:val="7"/>
            <w:shd w:val="clear" w:color="auto" w:fill="FFFFFF"/>
          </w:tcPr>
          <w:p w14:paraId="4A86EB7C"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Teachers of Romani language received certificates and introduced into the primary education system.</w:t>
            </w:r>
          </w:p>
          <w:p w14:paraId="3504CBCA"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Baseline: 50 </w:t>
            </w:r>
          </w:p>
          <w:p w14:paraId="140AD2C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Target: 55</w:t>
            </w:r>
          </w:p>
        </w:tc>
        <w:tc>
          <w:tcPr>
            <w:tcW w:w="2250" w:type="dxa"/>
            <w:gridSpan w:val="5"/>
            <w:shd w:val="clear" w:color="auto" w:fill="92D050"/>
          </w:tcPr>
          <w:p w14:paraId="7E44362A"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Activity is being successfully implemented.</w:t>
            </w:r>
          </w:p>
          <w:p w14:paraId="19DED35C"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The elective course </w:t>
            </w:r>
            <w:r w:rsidRPr="00AF1D4B">
              <w:rPr>
                <w:rFonts w:ascii="Times New Roman" w:eastAsia="Calibri" w:hAnsi="Times New Roman" w:cs="Times New Roman"/>
                <w:i/>
                <w:sz w:val="20"/>
                <w:szCs w:val="20"/>
              </w:rPr>
              <w:t>Roma language with elements of national culture</w:t>
            </w:r>
            <w:r w:rsidRPr="00AF1D4B">
              <w:rPr>
                <w:rFonts w:ascii="Times New Roman" w:eastAsia="Calibri" w:hAnsi="Times New Roman" w:cs="Times New Roman"/>
                <w:sz w:val="20"/>
                <w:szCs w:val="20"/>
              </w:rPr>
              <w:t xml:space="preserve"> is continuously studied in primary schools.   </w:t>
            </w:r>
          </w:p>
        </w:tc>
      </w:tr>
      <w:tr w:rsidR="00AF1D4B" w:rsidRPr="00AF1D4B" w14:paraId="2E1F163B" w14:textId="77777777" w:rsidTr="00DC5D7D">
        <w:trPr>
          <w:trHeight w:val="2015"/>
        </w:trPr>
        <w:tc>
          <w:tcPr>
            <w:tcW w:w="1098" w:type="dxa"/>
            <w:gridSpan w:val="3"/>
            <w:shd w:val="clear" w:color="auto" w:fill="FFFFFF"/>
          </w:tcPr>
          <w:p w14:paraId="221BF2C7"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3.6.2.25.</w:t>
            </w:r>
          </w:p>
        </w:tc>
        <w:tc>
          <w:tcPr>
            <w:tcW w:w="4500" w:type="dxa"/>
            <w:gridSpan w:val="5"/>
            <w:shd w:val="clear" w:color="auto" w:fill="FFFFFF"/>
          </w:tcPr>
          <w:p w14:paraId="253D8F17"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Improving the teaching quality of the elective subject </w:t>
            </w:r>
            <w:r w:rsidRPr="00AF1D4B">
              <w:rPr>
                <w:rFonts w:ascii="Times New Roman" w:eastAsia="Calibri" w:hAnsi="Times New Roman" w:cs="Times New Roman"/>
                <w:i/>
                <w:sz w:val="20"/>
                <w:szCs w:val="20"/>
              </w:rPr>
              <w:t>Roma language with elements of national culture</w:t>
            </w:r>
          </w:p>
          <w:p w14:paraId="45A7342E"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2160" w:type="dxa"/>
            <w:gridSpan w:val="8"/>
            <w:shd w:val="clear" w:color="auto" w:fill="FFFFFF"/>
          </w:tcPr>
          <w:p w14:paraId="3A89A5D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-Ministry of Education</w:t>
            </w:r>
          </w:p>
          <w:p w14:paraId="4DAC473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-Faculty of Philology of the University of Belgrade</w:t>
            </w:r>
          </w:p>
          <w:p w14:paraId="653479C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-Institute for the Improvement of Education</w:t>
            </w:r>
          </w:p>
        </w:tc>
        <w:tc>
          <w:tcPr>
            <w:tcW w:w="1530" w:type="dxa"/>
            <w:gridSpan w:val="7"/>
            <w:shd w:val="clear" w:color="auto" w:fill="FFFFFF"/>
          </w:tcPr>
          <w:p w14:paraId="29305947"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By the end of 2021.</w:t>
            </w:r>
          </w:p>
        </w:tc>
        <w:tc>
          <w:tcPr>
            <w:tcW w:w="1890" w:type="dxa"/>
            <w:gridSpan w:val="3"/>
            <w:shd w:val="clear" w:color="auto" w:fill="FFFFFF"/>
          </w:tcPr>
          <w:p w14:paraId="3EDDC30C"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w:t>
            </w:r>
          </w:p>
          <w:p w14:paraId="5C907D6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Currently unknown </w:t>
            </w:r>
          </w:p>
          <w:p w14:paraId="2E287ED0"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 xml:space="preserve">*Depends on the number of schools in which the subject </w:t>
            </w:r>
            <w:r w:rsidRPr="00AF1D4B">
              <w:rPr>
                <w:rFonts w:ascii="Times New Roman" w:eastAsia="Calibri" w:hAnsi="Times New Roman" w:cs="Times New Roman"/>
                <w:sz w:val="20"/>
                <w:szCs w:val="20"/>
              </w:rPr>
              <w:t xml:space="preserve">'Romani Language with Elements of the National Culture' will be </w:t>
            </w:r>
            <w:r w:rsidRPr="00AF1D4B">
              <w:rPr>
                <w:rFonts w:ascii="Times New Roman" w:eastAsia="Times New Roman" w:hAnsi="Times New Roman" w:cs="Times New Roman"/>
                <w:sz w:val="20"/>
                <w:szCs w:val="20"/>
              </w:rPr>
              <w:t>introduced.</w:t>
            </w:r>
          </w:p>
        </w:tc>
        <w:tc>
          <w:tcPr>
            <w:tcW w:w="2430" w:type="dxa"/>
            <w:gridSpan w:val="7"/>
            <w:shd w:val="clear" w:color="auto" w:fill="FFFFFF"/>
          </w:tcPr>
          <w:p w14:paraId="6295BE96"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The curricula and programs for the implementation of the elective subject </w:t>
            </w:r>
            <w:r w:rsidRPr="00AF1D4B">
              <w:rPr>
                <w:rFonts w:ascii="Calibri" w:eastAsia="Calibri" w:hAnsi="Calibri" w:cs="Times New Roman"/>
              </w:rPr>
              <w:t xml:space="preserve"> </w:t>
            </w:r>
            <w:r w:rsidRPr="00AF1D4B">
              <w:rPr>
                <w:rFonts w:ascii="Times New Roman" w:eastAsia="Calibri" w:hAnsi="Times New Roman" w:cs="Times New Roman"/>
                <w:sz w:val="20"/>
                <w:szCs w:val="20"/>
              </w:rPr>
              <w:t>Roma language with elements of national culture implemented.</w:t>
            </w:r>
          </w:p>
          <w:p w14:paraId="25BD7635"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Improved quality standards for textbooks by removing discriminatory content from textbooks at all levels of education.</w:t>
            </w:r>
          </w:p>
        </w:tc>
        <w:tc>
          <w:tcPr>
            <w:tcW w:w="2250" w:type="dxa"/>
            <w:gridSpan w:val="5"/>
            <w:shd w:val="clear" w:color="auto" w:fill="92D050"/>
          </w:tcPr>
          <w:p w14:paraId="706C9070"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Activity is being successfully implemented.</w:t>
            </w:r>
          </w:p>
          <w:p w14:paraId="0FEE19F1" w14:textId="77777777" w:rsidR="00AF1D4B" w:rsidRPr="00AF1D4B" w:rsidRDefault="00AF1D4B" w:rsidP="008E2A58">
            <w:pPr>
              <w:widowControl w:val="0"/>
              <w:autoSpaceDE w:val="0"/>
              <w:autoSpaceDN w:val="0"/>
              <w:spacing w:after="0" w:line="240" w:lineRule="atLeast"/>
              <w:rPr>
                <w:rFonts w:ascii="Times New Roman" w:eastAsia="Calibri" w:hAnsi="Times New Roman" w:cs="Times New Roman"/>
                <w:sz w:val="20"/>
                <w:szCs w:val="20"/>
              </w:rPr>
            </w:pPr>
          </w:p>
          <w:p w14:paraId="3C65F2C4" w14:textId="77777777" w:rsidR="00AF1D4B" w:rsidRPr="00AF1D4B" w:rsidRDefault="00AF1D4B" w:rsidP="008E2A58">
            <w:pPr>
              <w:widowControl w:val="0"/>
              <w:autoSpaceDE w:val="0"/>
              <w:autoSpaceDN w:val="0"/>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Work continues on providing textbooks in the Roma language for the elective course </w:t>
            </w:r>
            <w:r w:rsidRPr="00AF1D4B">
              <w:rPr>
                <w:rFonts w:ascii="Times New Roman" w:eastAsia="Calibri" w:hAnsi="Times New Roman" w:cs="Times New Roman"/>
                <w:i/>
                <w:sz w:val="20"/>
                <w:szCs w:val="20"/>
              </w:rPr>
              <w:t>Roma language with elements of national culture</w:t>
            </w:r>
            <w:r w:rsidRPr="00AF1D4B">
              <w:rPr>
                <w:rFonts w:ascii="Times New Roman" w:eastAsia="Calibri" w:hAnsi="Times New Roman" w:cs="Times New Roman"/>
                <w:sz w:val="20"/>
                <w:szCs w:val="20"/>
              </w:rPr>
              <w:t>.</w:t>
            </w:r>
          </w:p>
        </w:tc>
      </w:tr>
      <w:tr w:rsidR="00AF1D4B" w:rsidRPr="00AF1D4B" w14:paraId="60CCD27F" w14:textId="77777777" w:rsidTr="00DC5D7D">
        <w:trPr>
          <w:trHeight w:val="1698"/>
        </w:trPr>
        <w:tc>
          <w:tcPr>
            <w:tcW w:w="1098" w:type="dxa"/>
            <w:gridSpan w:val="3"/>
            <w:shd w:val="clear" w:color="auto" w:fill="FFFFFF"/>
          </w:tcPr>
          <w:p w14:paraId="79A4A4C8"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3.6.2.26.</w:t>
            </w:r>
          </w:p>
        </w:tc>
        <w:tc>
          <w:tcPr>
            <w:tcW w:w="4500" w:type="dxa"/>
            <w:gridSpan w:val="5"/>
            <w:shd w:val="clear" w:color="auto" w:fill="FFFFFF"/>
          </w:tcPr>
          <w:p w14:paraId="3C527435" w14:textId="77777777" w:rsidR="00AF1D4B" w:rsidRPr="00AF1D4B" w:rsidRDefault="00AF1D4B" w:rsidP="00AF1D4B">
            <w:pPr>
              <w:spacing w:before="240" w:after="0" w:line="240" w:lineRule="auto"/>
              <w:jc w:val="both"/>
              <w:rPr>
                <w:rFonts w:ascii="Times New Roman" w:eastAsia="Calibri" w:hAnsi="Times New Roman" w:cs="Times New Roman"/>
                <w:b/>
                <w:i/>
                <w:sz w:val="20"/>
                <w:szCs w:val="20"/>
              </w:rPr>
            </w:pPr>
            <w:r w:rsidRPr="00AF1D4B">
              <w:rPr>
                <w:rFonts w:ascii="Times New Roman" w:eastAsia="Calibri" w:hAnsi="Times New Roman" w:cs="Times New Roman"/>
                <w:b/>
                <w:i/>
                <w:sz w:val="20"/>
                <w:szCs w:val="20"/>
              </w:rPr>
              <w:t>Employment</w:t>
            </w:r>
          </w:p>
          <w:p w14:paraId="4240F02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Establishment of a legislative framework in the field of social entrepreneurship that will enable an increase in the labor activation of working age persons in the social protection system</w:t>
            </w:r>
            <w:r w:rsidRPr="00AF1D4B">
              <w:rPr>
                <w:rFonts w:ascii="Calibri" w:eastAsia="Calibri" w:hAnsi="Calibri" w:cs="Times New Roman"/>
              </w:rPr>
              <w:t xml:space="preserve"> </w:t>
            </w:r>
            <w:r w:rsidRPr="00AF1D4B">
              <w:rPr>
                <w:rFonts w:ascii="Times New Roman" w:eastAsia="Calibri" w:hAnsi="Times New Roman" w:cs="Times New Roman"/>
                <w:sz w:val="20"/>
                <w:szCs w:val="20"/>
              </w:rPr>
              <w:t>and hard-to-employ unemployed persons, in accordance with the regulations in the field of employment (including Roma) and other hard-to-employ persons from particularly vulnerable categories, in line with the best practices of the European Union.</w:t>
            </w:r>
          </w:p>
          <w:p w14:paraId="50497B9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2160" w:type="dxa"/>
            <w:gridSpan w:val="8"/>
            <w:shd w:val="clear" w:color="auto" w:fill="FFFFFF"/>
          </w:tcPr>
          <w:p w14:paraId="2E16C93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-Ministry of Labour, Employment, Veterans and Social Affairs </w:t>
            </w:r>
          </w:p>
          <w:p w14:paraId="3B3109E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Tourism, Trade and Telecommunication</w:t>
            </w:r>
          </w:p>
        </w:tc>
        <w:tc>
          <w:tcPr>
            <w:tcW w:w="1530" w:type="dxa"/>
            <w:gridSpan w:val="7"/>
            <w:shd w:val="clear" w:color="auto" w:fill="FFFFFF"/>
          </w:tcPr>
          <w:p w14:paraId="6355F075"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IV quarter of 2020.</w:t>
            </w:r>
          </w:p>
        </w:tc>
        <w:tc>
          <w:tcPr>
            <w:tcW w:w="1890" w:type="dxa"/>
            <w:gridSpan w:val="3"/>
            <w:shd w:val="clear" w:color="auto" w:fill="FFFFFF"/>
          </w:tcPr>
          <w:p w14:paraId="72F696E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i/>
                <w:sz w:val="20"/>
                <w:szCs w:val="20"/>
              </w:rPr>
              <w:t xml:space="preserve"> –</w:t>
            </w:r>
          </w:p>
          <w:p w14:paraId="790863C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17.285 €</w:t>
            </w:r>
          </w:p>
          <w:p w14:paraId="51E7A75F"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430" w:type="dxa"/>
            <w:gridSpan w:val="7"/>
            <w:shd w:val="clear" w:color="auto" w:fill="FFFFFF"/>
          </w:tcPr>
          <w:p w14:paraId="3F0CD3A2"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Legislative framework for social entrepreneurship, particularly in terms of social enterprises that employ Roma population in accordance with the best practices of the European Union developed.</w:t>
            </w:r>
          </w:p>
        </w:tc>
        <w:tc>
          <w:tcPr>
            <w:tcW w:w="2250" w:type="dxa"/>
            <w:gridSpan w:val="5"/>
            <w:shd w:val="clear" w:color="auto" w:fill="92D050"/>
          </w:tcPr>
          <w:p w14:paraId="6A1FCBCF"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Activity is fully implemented.</w:t>
            </w:r>
          </w:p>
          <w:p w14:paraId="60DABBDC"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The Law on Social Entrepreneurship was adopted on 7 February 2022, and its implementation started on 16 November 2022.</w:t>
            </w:r>
          </w:p>
          <w:p w14:paraId="4265C3D5"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The normative regulation of the field of social entrepreneurship will contribute to the development of the field with the aim of achieving a higher degree of social inclusion of members of socially vulnerable groups and of their integration into society, increasing their employment, as well as their economic empowerment.</w:t>
            </w:r>
          </w:p>
          <w:p w14:paraId="5516A535"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The aim of the Law is to create a favourable business environment for the development of social entrepreneurship, to develop awareness of the importance of social economy and social entrepreneurship and to meet the identified social needs.</w:t>
            </w:r>
          </w:p>
        </w:tc>
      </w:tr>
      <w:tr w:rsidR="00AF1D4B" w:rsidRPr="00AF1D4B" w14:paraId="327F21BA" w14:textId="77777777" w:rsidTr="00DC5D7D">
        <w:trPr>
          <w:trHeight w:val="2015"/>
        </w:trPr>
        <w:tc>
          <w:tcPr>
            <w:tcW w:w="1098" w:type="dxa"/>
            <w:gridSpan w:val="3"/>
            <w:shd w:val="clear" w:color="auto" w:fill="FFFFFF"/>
          </w:tcPr>
          <w:p w14:paraId="2CB42FB9"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3.6.2.27.</w:t>
            </w:r>
          </w:p>
        </w:tc>
        <w:tc>
          <w:tcPr>
            <w:tcW w:w="4500" w:type="dxa"/>
            <w:gridSpan w:val="5"/>
            <w:shd w:val="clear" w:color="auto" w:fill="FFFFFF"/>
          </w:tcPr>
          <w:p w14:paraId="1797A107"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Actively promote and implement the policies and measures aimed at increasing employment of the Roma, with special emphasis on Roma women, in particular through: </w:t>
            </w:r>
          </w:p>
          <w:p w14:paraId="2F0954B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-public calls for applications of self-employment </w:t>
            </w:r>
          </w:p>
          <w:p w14:paraId="140311A0"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-public works activities targeting hard-to-employ populations including the Roma population.</w:t>
            </w:r>
          </w:p>
        </w:tc>
        <w:tc>
          <w:tcPr>
            <w:tcW w:w="2160" w:type="dxa"/>
            <w:gridSpan w:val="8"/>
            <w:shd w:val="clear" w:color="auto" w:fill="FFFFFF"/>
          </w:tcPr>
          <w:p w14:paraId="54C7DC40"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-Ministry of Labour, Employment </w:t>
            </w:r>
            <w:r w:rsidRPr="00AF1D4B">
              <w:rPr>
                <w:rFonts w:ascii="Calibri" w:eastAsia="Calibri" w:hAnsi="Calibri" w:cs="Times New Roman"/>
              </w:rPr>
              <w:t xml:space="preserve"> </w:t>
            </w:r>
            <w:r w:rsidRPr="00AF1D4B">
              <w:rPr>
                <w:rFonts w:ascii="Times New Roman" w:eastAsia="Calibri" w:hAnsi="Times New Roman" w:cs="Times New Roman"/>
                <w:sz w:val="20"/>
                <w:szCs w:val="20"/>
              </w:rPr>
              <w:t>Veterans and Social Affairs</w:t>
            </w:r>
          </w:p>
          <w:p w14:paraId="125954C6"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-Public authorities at the central and local levels</w:t>
            </w:r>
          </w:p>
          <w:p w14:paraId="0815FB6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-National employment service</w:t>
            </w:r>
          </w:p>
        </w:tc>
        <w:tc>
          <w:tcPr>
            <w:tcW w:w="1530" w:type="dxa"/>
            <w:gridSpan w:val="7"/>
            <w:shd w:val="clear" w:color="auto" w:fill="FFFFFF"/>
          </w:tcPr>
          <w:p w14:paraId="4E59B511"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Continuously</w:t>
            </w:r>
          </w:p>
        </w:tc>
        <w:tc>
          <w:tcPr>
            <w:tcW w:w="1890" w:type="dxa"/>
            <w:gridSpan w:val="3"/>
            <w:shd w:val="clear" w:color="auto" w:fill="FFFFFF"/>
          </w:tcPr>
          <w:p w14:paraId="62843E8A"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w:t>
            </w:r>
          </w:p>
          <w:p w14:paraId="06602D8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regular activity</w:t>
            </w:r>
          </w:p>
          <w:p w14:paraId="32BF04AF"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Costs currently unknown - the total amount will be known after the end of the public call procedure</w:t>
            </w:r>
          </w:p>
        </w:tc>
        <w:tc>
          <w:tcPr>
            <w:tcW w:w="2430" w:type="dxa"/>
            <w:gridSpan w:val="7"/>
            <w:shd w:val="clear" w:color="auto" w:fill="FFFFFF"/>
          </w:tcPr>
          <w:p w14:paraId="65237E5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Public calls for applications of self-employment performed.</w:t>
            </w:r>
          </w:p>
          <w:p w14:paraId="1DB2EED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Public works activities targeting</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 xml:space="preserve">hard-to-employ populations including the Roma population organized. </w:t>
            </w:r>
          </w:p>
          <w:p w14:paraId="7481145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Number of persons belonging to Roma community,</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 xml:space="preserve">with special emphasis on Roma women, benefiting from the undertaken  </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policies and measures.</w:t>
            </w:r>
          </w:p>
        </w:tc>
        <w:tc>
          <w:tcPr>
            <w:tcW w:w="2250" w:type="dxa"/>
            <w:gridSpan w:val="5"/>
            <w:shd w:val="clear" w:color="auto" w:fill="92D050"/>
          </w:tcPr>
          <w:p w14:paraId="16F5C823"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Аctivity is being successfully implemented. </w:t>
            </w:r>
          </w:p>
          <w:p w14:paraId="6E0BB6A9" w14:textId="77777777" w:rsidR="00AF1D4B" w:rsidRPr="00AF1D4B" w:rsidRDefault="00AF1D4B" w:rsidP="008E2A58">
            <w:pPr>
              <w:widowControl w:val="0"/>
              <w:autoSpaceDE w:val="0"/>
              <w:autoSpaceDN w:val="0"/>
              <w:spacing w:after="0" w:line="240" w:lineRule="atLeast"/>
              <w:rPr>
                <w:rFonts w:ascii="Times New Roman" w:eastAsia="Calibri" w:hAnsi="Times New Roman" w:cs="Times New Roman"/>
                <w:sz w:val="20"/>
                <w:szCs w:val="20"/>
              </w:rPr>
            </w:pPr>
          </w:p>
          <w:p w14:paraId="526B6A54" w14:textId="77777777" w:rsidR="00AF1D4B" w:rsidRPr="00AF1D4B" w:rsidRDefault="00AF1D4B" w:rsidP="008E2A58">
            <w:pPr>
              <w:widowControl w:val="0"/>
              <w:autoSpaceDE w:val="0"/>
              <w:autoSpaceDN w:val="0"/>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Observed according to the age structure, young Roma make up 27.7% of total registered unemployment of this category, and those older than 50 make up 31.7%, which is more favourable in relation to the characteristics of the total registered unemployment. </w:t>
            </w:r>
          </w:p>
          <w:p w14:paraId="7DDAF8CC" w14:textId="77777777" w:rsidR="00AF1D4B" w:rsidRPr="00AF1D4B" w:rsidRDefault="00AF1D4B" w:rsidP="008E2A58">
            <w:pPr>
              <w:widowControl w:val="0"/>
              <w:autoSpaceDE w:val="0"/>
              <w:autoSpaceDN w:val="0"/>
              <w:spacing w:after="0" w:line="240" w:lineRule="atLeast"/>
              <w:jc w:val="both"/>
              <w:rPr>
                <w:rFonts w:ascii="Times New Roman" w:eastAsia="Calibri" w:hAnsi="Times New Roman" w:cs="Times New Roman"/>
                <w:sz w:val="20"/>
                <w:szCs w:val="20"/>
              </w:rPr>
            </w:pPr>
          </w:p>
          <w:p w14:paraId="5487939C" w14:textId="77777777" w:rsidR="00AF1D4B" w:rsidRPr="00AF1D4B" w:rsidRDefault="00AF1D4B" w:rsidP="008E2A58">
            <w:pPr>
              <w:widowControl w:val="0"/>
              <w:autoSpaceDE w:val="0"/>
              <w:autoSpaceDN w:val="0"/>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Observed according to education structure, persons without qualifications or with a low level of qualifications make up 88.8% of the total registered unemployment of Roma, persons with secondary education participate with 10.5%, while the share of persons with higher education is 0.7%, which is significantly less favourable compared to the characteristics of the total registered unemployment.</w:t>
            </w:r>
          </w:p>
          <w:p w14:paraId="703697EB" w14:textId="77777777" w:rsidR="00AF1D4B" w:rsidRPr="00AF1D4B" w:rsidRDefault="00AF1D4B" w:rsidP="008E2A58">
            <w:pPr>
              <w:widowControl w:val="0"/>
              <w:autoSpaceDE w:val="0"/>
              <w:autoSpaceDN w:val="0"/>
              <w:spacing w:after="0" w:line="240" w:lineRule="atLeast"/>
              <w:jc w:val="both"/>
              <w:rPr>
                <w:rFonts w:ascii="Times New Roman" w:eastAsia="Calibri" w:hAnsi="Times New Roman" w:cs="Times New Roman"/>
                <w:sz w:val="20"/>
                <w:szCs w:val="20"/>
              </w:rPr>
            </w:pPr>
          </w:p>
          <w:p w14:paraId="796F00D0" w14:textId="77777777" w:rsidR="00AF1D4B" w:rsidRPr="00AF1D4B" w:rsidRDefault="00AF1D4B" w:rsidP="008E2A58">
            <w:pPr>
              <w:widowControl w:val="0"/>
              <w:autoSpaceDE w:val="0"/>
              <w:autoSpaceDN w:val="0"/>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 the period January-November 2022, a total of 6,246 cases of Roma being employed from the NES unemployment records was registered.</w:t>
            </w:r>
          </w:p>
        </w:tc>
      </w:tr>
      <w:tr w:rsidR="00AF1D4B" w:rsidRPr="00AF1D4B" w14:paraId="758A5D04" w14:textId="77777777" w:rsidTr="00DC5D7D">
        <w:trPr>
          <w:trHeight w:val="2015"/>
        </w:trPr>
        <w:tc>
          <w:tcPr>
            <w:tcW w:w="1098" w:type="dxa"/>
            <w:gridSpan w:val="3"/>
            <w:shd w:val="clear" w:color="auto" w:fill="FFFFFF"/>
          </w:tcPr>
          <w:p w14:paraId="523DA147"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3.6.2.28.</w:t>
            </w:r>
          </w:p>
        </w:tc>
        <w:tc>
          <w:tcPr>
            <w:tcW w:w="4500" w:type="dxa"/>
            <w:gridSpan w:val="5"/>
            <w:shd w:val="clear" w:color="auto" w:fill="FFFFFF"/>
          </w:tcPr>
          <w:p w14:paraId="2161104A"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Launch concrete projects linking education (vocational, university) to concrete employment.</w:t>
            </w:r>
          </w:p>
          <w:p w14:paraId="23BAA526"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2160" w:type="dxa"/>
            <w:gridSpan w:val="8"/>
            <w:shd w:val="clear" w:color="auto" w:fill="FFFFFF"/>
          </w:tcPr>
          <w:p w14:paraId="4A5E7A7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-Ministry of Education </w:t>
            </w:r>
          </w:p>
          <w:p w14:paraId="258D3B5E"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Labour, Employment  Veterans and Social Affairs</w:t>
            </w:r>
          </w:p>
          <w:p w14:paraId="362B3C9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-National employment service</w:t>
            </w:r>
          </w:p>
          <w:p w14:paraId="33C07CF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530" w:type="dxa"/>
            <w:gridSpan w:val="7"/>
            <w:shd w:val="clear" w:color="auto" w:fill="FFFFFF"/>
          </w:tcPr>
          <w:p w14:paraId="7A860EB3"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Continuously</w:t>
            </w:r>
          </w:p>
        </w:tc>
        <w:tc>
          <w:tcPr>
            <w:tcW w:w="1890" w:type="dxa"/>
            <w:gridSpan w:val="3"/>
            <w:shd w:val="clear" w:color="auto" w:fill="FFFFFF"/>
          </w:tcPr>
          <w:p w14:paraId="03EEF17A"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w:t>
            </w:r>
          </w:p>
          <w:p w14:paraId="00B27FF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Costs depend on annual priorities</w:t>
            </w:r>
          </w:p>
          <w:p w14:paraId="5AE39B0A"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p>
        </w:tc>
        <w:tc>
          <w:tcPr>
            <w:tcW w:w="2430" w:type="dxa"/>
            <w:gridSpan w:val="7"/>
            <w:shd w:val="clear" w:color="auto" w:fill="FFFFFF"/>
          </w:tcPr>
          <w:p w14:paraId="68BFC1F2"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Concrete projects linking education (vocational, university) to concrete employment available and sustainable. </w:t>
            </w:r>
          </w:p>
        </w:tc>
        <w:tc>
          <w:tcPr>
            <w:tcW w:w="2250" w:type="dxa"/>
            <w:gridSpan w:val="5"/>
            <w:shd w:val="clear" w:color="auto" w:fill="92D050"/>
          </w:tcPr>
          <w:p w14:paraId="1F805B20"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bookmarkStart w:id="22" w:name="_Hlk78394502"/>
            <w:r w:rsidRPr="00AF1D4B">
              <w:rPr>
                <w:rFonts w:ascii="Times New Roman" w:eastAsia="Calibri" w:hAnsi="Times New Roman" w:cs="Times New Roman"/>
                <w:b/>
                <w:sz w:val="20"/>
                <w:szCs w:val="20"/>
              </w:rPr>
              <w:t xml:space="preserve">Activity is being successfully implemented. </w:t>
            </w:r>
          </w:p>
          <w:bookmarkEnd w:id="22"/>
          <w:p w14:paraId="1A3497EB"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b/>
                <w:sz w:val="20"/>
                <w:szCs w:val="20"/>
              </w:rPr>
              <w:t xml:space="preserve">Ministry of Education </w:t>
            </w:r>
            <w:r w:rsidRPr="00AF1D4B">
              <w:rPr>
                <w:rFonts w:ascii="Times New Roman" w:eastAsia="Calibri" w:hAnsi="Times New Roman" w:cs="Times New Roman"/>
                <w:sz w:val="20"/>
                <w:szCs w:val="20"/>
              </w:rPr>
              <w:t>– In III quarter 2022, the following activities were implemented: 6 qualification standards were developed and adopted; 4,654 qualifications, 80 standard qualifications, 112 publicly recognized organizers of adult education have been registered in the NQF Register;</w:t>
            </w:r>
          </w:p>
          <w:p w14:paraId="6EB4DC2C"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In IV quarter of 2022, 4,654 qualifications, 83 qualification standards, and 119 publicly recognized organizers of adult education activities are currently entered in the NQF Register. </w:t>
            </w:r>
          </w:p>
          <w:p w14:paraId="2B6F80F7"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As part of the ERASMUS EQF IBA project, the first phase of the implementation of the activity of preparing descriptions of 350 qualifications which represent the current educational offer in the Republic of Serbia, in Serbian and English language, has commenced, which will be entered in the NQF Register.</w:t>
            </w:r>
          </w:p>
          <w:p w14:paraId="6FB35CAB"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b/>
                <w:sz w:val="20"/>
                <w:szCs w:val="20"/>
              </w:rPr>
              <w:t>Ministry of Labour, Employment, Veteran and Social Affairs</w:t>
            </w:r>
            <w:r w:rsidRPr="00AF1D4B">
              <w:rPr>
                <w:rFonts w:ascii="Times New Roman" w:eastAsia="Calibri" w:hAnsi="Times New Roman" w:cs="Times New Roman"/>
                <w:sz w:val="20"/>
                <w:szCs w:val="20"/>
              </w:rPr>
              <w:t xml:space="preserve"> - </w:t>
            </w:r>
            <w:r w:rsidRPr="00AF1D4B">
              <w:rPr>
                <w:rFonts w:ascii="Times New Roman" w:eastAsia="Times New Roman" w:hAnsi="Times New Roman" w:cs="Times New Roman"/>
                <w:lang w:bidi="en-US"/>
              </w:rPr>
              <w:t xml:space="preserve"> </w:t>
            </w:r>
            <w:r w:rsidRPr="00AF1D4B">
              <w:rPr>
                <w:rFonts w:ascii="Times New Roman" w:eastAsia="Calibri" w:hAnsi="Times New Roman" w:cs="Times New Roman"/>
                <w:sz w:val="20"/>
                <w:szCs w:val="20"/>
              </w:rPr>
              <w:t xml:space="preserve">With the financial and technical support of the "Programme Migration for Development III", which is implemented by GIZ, on 3 October 2022, the Ministry of Labour, Employment, Veteran and Social Affairs announced a public call for local self-government units for awarding grants for pilot implementation of innovative solutions in the area of local employment policy on 3 October 2022. 20 local self-government units submitted their project proposals. </w:t>
            </w:r>
          </w:p>
          <w:p w14:paraId="4EF6FD43"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On 23 November 2022, the minister in charge of employment issued a Decision on the approval of funds for local self-government units for the pilot implementation of innovative solutions in the area of local employment policy. This decision covers 8 (eight) local self-government units. </w:t>
            </w:r>
            <w:r w:rsidRPr="00AF1D4B">
              <w:rPr>
                <w:rFonts w:ascii="Times New Roman" w:eastAsia="Times New Roman" w:hAnsi="Times New Roman" w:cs="Times New Roman"/>
                <w:lang w:bidi="en-US"/>
              </w:rPr>
              <w:t xml:space="preserve"> </w:t>
            </w:r>
            <w:r w:rsidRPr="00AF1D4B">
              <w:rPr>
                <w:rFonts w:ascii="Times New Roman" w:eastAsia="Calibri" w:hAnsi="Times New Roman" w:cs="Times New Roman"/>
                <w:sz w:val="20"/>
                <w:szCs w:val="20"/>
              </w:rPr>
              <w:t>The total value of grants for local self-government units included in this Decision amounts to €387,993.02. Additional funds (minimum 20% of approved funds) amounting to €101,188.64 were provided by local self-government units within their budgets.</w:t>
            </w:r>
          </w:p>
          <w:p w14:paraId="745ED7D1"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One of the target groups of innovative solutions beneficiaries are unemployed Roma.</w:t>
            </w:r>
          </w:p>
        </w:tc>
      </w:tr>
      <w:tr w:rsidR="00AF1D4B" w:rsidRPr="00AF1D4B" w14:paraId="44517C4C" w14:textId="77777777" w:rsidTr="00DC5D7D">
        <w:trPr>
          <w:trHeight w:val="70"/>
        </w:trPr>
        <w:tc>
          <w:tcPr>
            <w:tcW w:w="1098" w:type="dxa"/>
            <w:gridSpan w:val="3"/>
            <w:shd w:val="clear" w:color="auto" w:fill="FFFFFF"/>
          </w:tcPr>
          <w:p w14:paraId="581F5877"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3.6.2.29.</w:t>
            </w:r>
          </w:p>
        </w:tc>
        <w:tc>
          <w:tcPr>
            <w:tcW w:w="4500" w:type="dxa"/>
            <w:gridSpan w:val="5"/>
            <w:shd w:val="clear" w:color="auto" w:fill="FFFFFF"/>
          </w:tcPr>
          <w:p w14:paraId="4591AA5E"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Enhance involvement of local government in reducing Roma unemployment through implementation of local action plans for employment. </w:t>
            </w:r>
          </w:p>
          <w:p w14:paraId="0041A986"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2160" w:type="dxa"/>
            <w:gridSpan w:val="8"/>
            <w:shd w:val="clear" w:color="auto" w:fill="FFFFFF"/>
          </w:tcPr>
          <w:p w14:paraId="7211373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-Local self-government units</w:t>
            </w:r>
          </w:p>
          <w:p w14:paraId="197F57E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-National Employment Service</w:t>
            </w:r>
          </w:p>
          <w:p w14:paraId="455B050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-Ministry of Labour, Employment  Veterans and Social Affairs </w:t>
            </w:r>
          </w:p>
        </w:tc>
        <w:tc>
          <w:tcPr>
            <w:tcW w:w="1530" w:type="dxa"/>
            <w:gridSpan w:val="7"/>
            <w:shd w:val="clear" w:color="auto" w:fill="FFFFFF"/>
          </w:tcPr>
          <w:p w14:paraId="4FDC3FB9"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Continuously</w:t>
            </w:r>
          </w:p>
        </w:tc>
        <w:tc>
          <w:tcPr>
            <w:tcW w:w="1890" w:type="dxa"/>
            <w:gridSpan w:val="3"/>
            <w:shd w:val="clear" w:color="auto" w:fill="FFFFFF"/>
          </w:tcPr>
          <w:p w14:paraId="4F856ACE"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local self-government-</w:t>
            </w:r>
          </w:p>
          <w:p w14:paraId="4C5F4F6E"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Calibri" w:hAnsi="Times New Roman" w:cs="Times New Roman"/>
                <w:sz w:val="20"/>
                <w:szCs w:val="20"/>
              </w:rPr>
              <w:t>Costs depend on adopted local employment action plans</w:t>
            </w:r>
          </w:p>
        </w:tc>
        <w:tc>
          <w:tcPr>
            <w:tcW w:w="2430" w:type="dxa"/>
            <w:gridSpan w:val="7"/>
            <w:shd w:val="clear" w:color="auto" w:fill="FFFFFF"/>
          </w:tcPr>
          <w:p w14:paraId="7F770CB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Assessment of the local labour market situation conducted.</w:t>
            </w:r>
          </w:p>
          <w:p w14:paraId="152EEB6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Measures that will yield the best results in terms of Roma employment at the local level proposed.  </w:t>
            </w:r>
          </w:p>
          <w:p w14:paraId="440A512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Number of persons belonging to Roma community benefiting from the implemented measures.</w:t>
            </w:r>
          </w:p>
        </w:tc>
        <w:tc>
          <w:tcPr>
            <w:tcW w:w="2250" w:type="dxa"/>
            <w:gridSpan w:val="5"/>
            <w:shd w:val="clear" w:color="auto" w:fill="92D050"/>
          </w:tcPr>
          <w:p w14:paraId="5AD7DA26"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Аctivity is being successfully implemented. </w:t>
            </w:r>
          </w:p>
          <w:p w14:paraId="25D8B840"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In the period January-November 2022, 489 unemployed persons (190 women) of Roma nationality were included in the measures of active labour market policy (co-financing of measures from the RS budget and local self-government budgets), according to the modality of participation in the financing of measures of the active labour market policy foreseen in the local planning documents in the field of employment. </w:t>
            </w:r>
          </w:p>
          <w:p w14:paraId="06213DEE"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According to the modality of technical support to local self-government units in the implementation of measures of active labour market policy foreseen in local planning documents in the field of employment (independent financing of measures by local self-government units), measures of active labour market policy included 190 unemployed persons (69 women) of Roma nationality. An additional 6 persons (5 women) were supported through cooperation with AP Vojvodina.</w:t>
            </w:r>
          </w:p>
        </w:tc>
      </w:tr>
      <w:tr w:rsidR="00AF1D4B" w:rsidRPr="00AF1D4B" w14:paraId="3C0B7049" w14:textId="77777777" w:rsidTr="00DC5D7D">
        <w:trPr>
          <w:trHeight w:val="564"/>
        </w:trPr>
        <w:tc>
          <w:tcPr>
            <w:tcW w:w="1098" w:type="dxa"/>
            <w:gridSpan w:val="3"/>
            <w:shd w:val="clear" w:color="auto" w:fill="FFFFFF"/>
          </w:tcPr>
          <w:p w14:paraId="051A493A"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3.6.2.30.</w:t>
            </w:r>
          </w:p>
        </w:tc>
        <w:tc>
          <w:tcPr>
            <w:tcW w:w="4500" w:type="dxa"/>
            <w:gridSpan w:val="5"/>
            <w:shd w:val="clear" w:color="auto" w:fill="FFFFFF"/>
          </w:tcPr>
          <w:p w14:paraId="5C77F2D6"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Developing affirmative measures, financial and non-financial incentives such as self-employment subsidies, in order to support employment of Roma and the launching of sustainable business activities of Roma.</w:t>
            </w:r>
          </w:p>
        </w:tc>
        <w:tc>
          <w:tcPr>
            <w:tcW w:w="2160" w:type="dxa"/>
            <w:gridSpan w:val="8"/>
            <w:shd w:val="clear" w:color="auto" w:fill="FFFFFF"/>
          </w:tcPr>
          <w:p w14:paraId="00ABE18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Labour, Employment  Veterans and Social Affairs</w:t>
            </w:r>
          </w:p>
          <w:p w14:paraId="5CF6923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-National employment service</w:t>
            </w:r>
          </w:p>
        </w:tc>
        <w:tc>
          <w:tcPr>
            <w:tcW w:w="1530" w:type="dxa"/>
            <w:gridSpan w:val="7"/>
            <w:shd w:val="clear" w:color="auto" w:fill="FFFFFF"/>
          </w:tcPr>
          <w:p w14:paraId="7A55047A"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Continuously</w:t>
            </w:r>
          </w:p>
        </w:tc>
        <w:tc>
          <w:tcPr>
            <w:tcW w:w="1890" w:type="dxa"/>
            <w:gridSpan w:val="3"/>
            <w:shd w:val="clear" w:color="auto" w:fill="FFFFFF"/>
          </w:tcPr>
          <w:p w14:paraId="2A99AB37"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w:t>
            </w:r>
          </w:p>
          <w:p w14:paraId="644A303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Costs depend on annual priorities</w:t>
            </w:r>
          </w:p>
          <w:p w14:paraId="0D28F35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Donor funds</w:t>
            </w:r>
          </w:p>
        </w:tc>
        <w:tc>
          <w:tcPr>
            <w:tcW w:w="2430" w:type="dxa"/>
            <w:gridSpan w:val="7"/>
            <w:shd w:val="clear" w:color="auto" w:fill="FFFFFF"/>
          </w:tcPr>
          <w:p w14:paraId="770C3B6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Application of affirmative measures, </w:t>
            </w:r>
            <w:r w:rsidRPr="00AF1D4B">
              <w:rPr>
                <w:rFonts w:ascii="Times New Roman" w:eastAsia="Calibri" w:hAnsi="Times New Roman" w:cs="Times New Roman"/>
                <w:sz w:val="20"/>
                <w:szCs w:val="20"/>
              </w:rPr>
              <w:t>financial</w:t>
            </w:r>
            <w:r w:rsidRPr="00AF1D4B">
              <w:rPr>
                <w:rFonts w:ascii="Times New Roman" w:eastAsia="Times New Roman" w:hAnsi="Times New Roman" w:cs="Times New Roman"/>
                <w:sz w:val="20"/>
                <w:szCs w:val="20"/>
              </w:rPr>
              <w:t xml:space="preserve"> and non-financial incentives.</w:t>
            </w:r>
          </w:p>
          <w:p w14:paraId="2B4ECBD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Assigned subsidies for Roma self-employment. </w:t>
            </w:r>
          </w:p>
          <w:p w14:paraId="08EF85A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Sustainable Roma business activities launched.</w:t>
            </w:r>
          </w:p>
        </w:tc>
        <w:tc>
          <w:tcPr>
            <w:tcW w:w="2250" w:type="dxa"/>
            <w:gridSpan w:val="5"/>
            <w:shd w:val="clear" w:color="auto" w:fill="92D050"/>
          </w:tcPr>
          <w:p w14:paraId="67E7EDA6"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4794F529"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Based on the NES public calls for self-employment support and based on the modality of participation in the financing of local planning documents in the field of employment, 594 subsidies for starting their own business were approved for unemployed Roma (of whom 254 for women). Additionally, through the modality of technical support to local self-government units, 16 Roma (12 women) were supported to start their own business, while through technical support of AP Vojvodina, 4 more Roma (3 women) were supported to start their own business.</w:t>
            </w:r>
          </w:p>
          <w:p w14:paraId="388E0966"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When it comes to the development of entrepreneurship, 792 Roma (321 women) attended the NES training "The Path to a Successful Entrepreneur".</w:t>
            </w:r>
            <w:r w:rsidRPr="00AF1D4B">
              <w:rPr>
                <w:rFonts w:ascii="Times New Roman" w:eastAsia="Times New Roman" w:hAnsi="Times New Roman" w:cs="Times New Roman"/>
                <w:sz w:val="20"/>
                <w:szCs w:val="20"/>
              </w:rPr>
              <w:tab/>
            </w:r>
          </w:p>
        </w:tc>
      </w:tr>
      <w:tr w:rsidR="00AF1D4B" w:rsidRPr="00AF1D4B" w14:paraId="616AD607" w14:textId="77777777" w:rsidTr="00DC5D7D">
        <w:trPr>
          <w:trHeight w:val="423"/>
        </w:trPr>
        <w:tc>
          <w:tcPr>
            <w:tcW w:w="1098" w:type="dxa"/>
            <w:gridSpan w:val="3"/>
            <w:shd w:val="clear" w:color="auto" w:fill="FFFFFF"/>
          </w:tcPr>
          <w:p w14:paraId="1DDF7F62"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3.6.2.31.</w:t>
            </w:r>
          </w:p>
        </w:tc>
        <w:tc>
          <w:tcPr>
            <w:tcW w:w="4500" w:type="dxa"/>
            <w:gridSpan w:val="5"/>
            <w:shd w:val="clear" w:color="auto" w:fill="FFFFFF"/>
          </w:tcPr>
          <w:p w14:paraId="2226846E"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Provision of information on the available measures of active employment policy (in line with current public calls and vacancies) and employment opportunities.</w:t>
            </w:r>
          </w:p>
          <w:p w14:paraId="3AB341C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2160" w:type="dxa"/>
            <w:gridSpan w:val="8"/>
            <w:shd w:val="clear" w:color="auto" w:fill="FFFFFF"/>
          </w:tcPr>
          <w:p w14:paraId="09EF7CF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-Ministry of Labour, Employment, Veterans and Social Affairs </w:t>
            </w:r>
          </w:p>
          <w:p w14:paraId="439A9588"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-National employment service</w:t>
            </w:r>
          </w:p>
          <w:p w14:paraId="1C674EE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-Office for cooperation with civil society</w:t>
            </w:r>
          </w:p>
          <w:p w14:paraId="424B059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-Civil society organizations, in particular Roma organizations</w:t>
            </w:r>
          </w:p>
        </w:tc>
        <w:tc>
          <w:tcPr>
            <w:tcW w:w="1530" w:type="dxa"/>
            <w:gridSpan w:val="7"/>
            <w:shd w:val="clear" w:color="auto" w:fill="FFFFFF"/>
          </w:tcPr>
          <w:p w14:paraId="5321DCCD"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Continuously</w:t>
            </w:r>
          </w:p>
        </w:tc>
        <w:tc>
          <w:tcPr>
            <w:tcW w:w="1890" w:type="dxa"/>
            <w:gridSpan w:val="3"/>
            <w:shd w:val="clear" w:color="auto" w:fill="FFFFFF"/>
          </w:tcPr>
          <w:p w14:paraId="55207CBD"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w:t>
            </w:r>
          </w:p>
          <w:p w14:paraId="5A5E377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regular activity</w:t>
            </w:r>
          </w:p>
          <w:p w14:paraId="6B8219FB" w14:textId="77777777" w:rsidR="00AF1D4B" w:rsidRPr="00AF1D4B" w:rsidRDefault="00AF1D4B" w:rsidP="00AF1D4B">
            <w:pPr>
              <w:spacing w:after="160" w:line="259" w:lineRule="auto"/>
              <w:rPr>
                <w:rFonts w:ascii="Times New Roman" w:eastAsia="Times New Roman" w:hAnsi="Times New Roman" w:cs="Times New Roman"/>
                <w:b/>
                <w:sz w:val="20"/>
                <w:szCs w:val="20"/>
              </w:rPr>
            </w:pPr>
          </w:p>
        </w:tc>
        <w:tc>
          <w:tcPr>
            <w:tcW w:w="2430" w:type="dxa"/>
            <w:gridSpan w:val="7"/>
            <w:shd w:val="clear" w:color="auto" w:fill="FFFFFF"/>
          </w:tcPr>
          <w:p w14:paraId="792B9EE7"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Greater availability of information about employment opportunities of the Roma provided.</w:t>
            </w:r>
          </w:p>
        </w:tc>
        <w:tc>
          <w:tcPr>
            <w:tcW w:w="2250" w:type="dxa"/>
            <w:gridSpan w:val="5"/>
            <w:shd w:val="clear" w:color="auto" w:fill="92D050"/>
          </w:tcPr>
          <w:p w14:paraId="197BF357"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Аctivity is being successfully implemented. </w:t>
            </w:r>
          </w:p>
          <w:p w14:paraId="433307FA"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 memorandum on cooperation with local self-governments selected for participation in the program "Encouraging the employment of highly educated Roma men and women in local self-government units" was signed. The program "Inclusion of Roma and other marginalized groups in Serbia” was launched and developed at the initiative of the Ministry of Human and Minority Rights and Social Dialogue, with the support of the German Agency for International Cooperation (GIZ).</w:t>
            </w:r>
          </w:p>
          <w:p w14:paraId="17C5E494"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Thirteen local self-government units employed highly educated Roma men and women in positions such as programmer engineer, B.Sc. civil engineer, mechanical engineer, B.Sc. economist, lawyer, but also an teacher and professor of physical education and more.</w:t>
            </w:r>
          </w:p>
          <w:p w14:paraId="1DDEC4AE"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Information on ongoing public calls and tenders for the implementation of active labour market policy measures, as well as advertised vacancies upon notification of the need for employment by employers, is available on the official website of the NES: </w:t>
            </w:r>
            <w:hyperlink r:id="rId36" w:history="1">
              <w:r w:rsidRPr="00AF1D4B">
                <w:rPr>
                  <w:rFonts w:ascii="Times New Roman" w:eastAsia="Calibri" w:hAnsi="Times New Roman" w:cs="Times New Roman"/>
                  <w:color w:val="0000FF"/>
                  <w:sz w:val="20"/>
                  <w:szCs w:val="20"/>
                  <w:u w:val="single"/>
                </w:rPr>
                <w:t>https://www.nsz.gov.rs/</w:t>
              </w:r>
            </w:hyperlink>
            <w:r w:rsidRPr="00AF1D4B">
              <w:rPr>
                <w:rFonts w:ascii="Times New Roman" w:eastAsia="Calibri" w:hAnsi="Times New Roman" w:cs="Times New Roman"/>
                <w:sz w:val="20"/>
                <w:szCs w:val="20"/>
              </w:rPr>
              <w:t xml:space="preserve"> </w:t>
            </w:r>
          </w:p>
          <w:p w14:paraId="062C028F"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 the period January-November 2022, information and counselling services at the Business Centre were used by 947 persons (396 women) of Roma nationality, while information and counselling services on career development opportunities were used by 253 persons (142 women) of Roma nationality. The selection service included 163 Roma (88 women).</w:t>
            </w:r>
          </w:p>
        </w:tc>
      </w:tr>
      <w:tr w:rsidR="00AF1D4B" w:rsidRPr="00AF1D4B" w14:paraId="171A5359" w14:textId="77777777" w:rsidTr="00DC5D7D">
        <w:trPr>
          <w:trHeight w:val="2015"/>
        </w:trPr>
        <w:tc>
          <w:tcPr>
            <w:tcW w:w="1098" w:type="dxa"/>
            <w:gridSpan w:val="3"/>
            <w:shd w:val="clear" w:color="auto" w:fill="FFFFFF"/>
          </w:tcPr>
          <w:p w14:paraId="5AA1BF94"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p>
          <w:p w14:paraId="0A3F8655"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3.6.2.32.</w:t>
            </w:r>
          </w:p>
        </w:tc>
        <w:tc>
          <w:tcPr>
            <w:tcW w:w="4500" w:type="dxa"/>
            <w:gridSpan w:val="5"/>
            <w:shd w:val="clear" w:color="auto" w:fill="FFFFFF"/>
          </w:tcPr>
          <w:p w14:paraId="42111E21" w14:textId="77777777" w:rsidR="00AF1D4B" w:rsidRPr="00AF1D4B" w:rsidRDefault="00AF1D4B" w:rsidP="00AF1D4B">
            <w:pPr>
              <w:spacing w:before="240" w:after="0" w:line="240" w:lineRule="auto"/>
              <w:jc w:val="both"/>
              <w:rPr>
                <w:rFonts w:ascii="Times New Roman" w:eastAsia="Calibri" w:hAnsi="Times New Roman" w:cs="Times New Roman"/>
                <w:b/>
                <w:i/>
                <w:sz w:val="20"/>
                <w:szCs w:val="20"/>
              </w:rPr>
            </w:pPr>
            <w:r w:rsidRPr="00AF1D4B">
              <w:rPr>
                <w:rFonts w:ascii="Times New Roman" w:eastAsia="Calibri" w:hAnsi="Times New Roman" w:cs="Times New Roman"/>
                <w:b/>
                <w:i/>
                <w:sz w:val="20"/>
                <w:szCs w:val="20"/>
              </w:rPr>
              <w:t>Housing</w:t>
            </w:r>
          </w:p>
          <w:p w14:paraId="25BDBB1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Development of manual and guidelines on the competent authorities' procedures for the relocation of informal settlements, with particular emphasis on the roles and obligations of local self-governments</w:t>
            </w:r>
            <w:r w:rsidRPr="00AF1D4B">
              <w:rPr>
                <w:rFonts w:ascii="Calibri" w:eastAsia="Calibri" w:hAnsi="Calibri" w:cs="Times New Roman"/>
              </w:rPr>
              <w:t>,</w:t>
            </w:r>
          </w:p>
          <w:p w14:paraId="7AC053A6"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-distribution of manual and guidelines to all relevant administrative actors. </w:t>
            </w:r>
          </w:p>
          <w:p w14:paraId="3F55FAC5"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-clear monitoring and reporting mechanism.</w:t>
            </w:r>
          </w:p>
        </w:tc>
        <w:tc>
          <w:tcPr>
            <w:tcW w:w="2160" w:type="dxa"/>
            <w:gridSpan w:val="8"/>
            <w:shd w:val="clear" w:color="auto" w:fill="FFFFFF"/>
          </w:tcPr>
          <w:p w14:paraId="60822DF5"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-Ministry of Construction, Transportation  and Infrastructure</w:t>
            </w:r>
          </w:p>
          <w:p w14:paraId="7D29FA6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530" w:type="dxa"/>
            <w:gridSpan w:val="7"/>
            <w:shd w:val="clear" w:color="auto" w:fill="FFFFFF"/>
          </w:tcPr>
          <w:p w14:paraId="4E78188F"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IV quarter of 2020.</w:t>
            </w:r>
          </w:p>
          <w:p w14:paraId="70530960"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p>
          <w:p w14:paraId="3C9BA980"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p>
        </w:tc>
        <w:tc>
          <w:tcPr>
            <w:tcW w:w="1890" w:type="dxa"/>
            <w:gridSpan w:val="3"/>
            <w:shd w:val="clear" w:color="auto" w:fill="FFFFFF"/>
          </w:tcPr>
          <w:p w14:paraId="3AC2767B" w14:textId="77777777" w:rsidR="00AF1D4B" w:rsidRPr="00AF1D4B" w:rsidRDefault="00AF1D4B" w:rsidP="00AF1D4B">
            <w:pPr>
              <w:spacing w:after="160" w:line="259" w:lineRule="auto"/>
              <w:jc w:val="center"/>
              <w:rPr>
                <w:rFonts w:ascii="Times New Roman" w:eastAsia="Calibri" w:hAnsi="Times New Roman" w:cs="Times New Roman"/>
                <w:sz w:val="20"/>
                <w:szCs w:val="20"/>
              </w:rPr>
            </w:pPr>
            <w:r w:rsidRPr="00AF1D4B">
              <w:rPr>
                <w:rFonts w:ascii="Times New Roman" w:eastAsia="Calibri" w:hAnsi="Times New Roman" w:cs="Times New Roman"/>
                <w:b/>
                <w:sz w:val="20"/>
                <w:szCs w:val="20"/>
              </w:rPr>
              <w:t>Budget  of the Republic of Serbia</w:t>
            </w:r>
            <w:r w:rsidRPr="00AF1D4B">
              <w:rPr>
                <w:rFonts w:ascii="Times New Roman" w:eastAsia="Calibri" w:hAnsi="Times New Roman" w:cs="Times New Roman"/>
                <w:sz w:val="20"/>
                <w:szCs w:val="20"/>
              </w:rPr>
              <w:t xml:space="preserve">- </w:t>
            </w:r>
          </w:p>
          <w:p w14:paraId="51482480" w14:textId="77777777" w:rsidR="00AF1D4B" w:rsidRPr="00AF1D4B" w:rsidRDefault="00AF1D4B" w:rsidP="00AF1D4B">
            <w:pPr>
              <w:spacing w:after="160" w:line="259"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1.702 €</w:t>
            </w:r>
          </w:p>
          <w:p w14:paraId="57AD17D8" w14:textId="77777777" w:rsidR="00AF1D4B" w:rsidRPr="00AF1D4B" w:rsidRDefault="00AF1D4B" w:rsidP="00AF1D4B">
            <w:pPr>
              <w:spacing w:after="160" w:line="259" w:lineRule="auto"/>
              <w:jc w:val="center"/>
              <w:rPr>
                <w:rFonts w:ascii="Times New Roman" w:eastAsia="Times New Roman" w:hAnsi="Times New Roman" w:cs="Times New Roman"/>
                <w:b/>
                <w:sz w:val="20"/>
                <w:szCs w:val="20"/>
              </w:rPr>
            </w:pPr>
          </w:p>
        </w:tc>
        <w:tc>
          <w:tcPr>
            <w:tcW w:w="2430" w:type="dxa"/>
            <w:gridSpan w:val="7"/>
            <w:shd w:val="clear" w:color="auto" w:fill="FFFFFF"/>
          </w:tcPr>
          <w:p w14:paraId="26788F0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Manual and guidelines, with particular emphasis on the roles and obligations of local self-governments developed and distributed. </w:t>
            </w:r>
          </w:p>
          <w:p w14:paraId="7A1436B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Report of the Government on implementation submitted before the next Roma seminar, including the results of legislation implementation by all municipalities across the Republic of Serbia.</w:t>
            </w:r>
          </w:p>
        </w:tc>
        <w:tc>
          <w:tcPr>
            <w:tcW w:w="2250" w:type="dxa"/>
            <w:gridSpan w:val="5"/>
            <w:shd w:val="clear" w:color="auto" w:fill="FFFF00"/>
          </w:tcPr>
          <w:p w14:paraId="7484F521"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Activity is paritally implemented.</w:t>
            </w:r>
          </w:p>
          <w:p w14:paraId="2BBCF896" w14:textId="77777777" w:rsidR="00AF1D4B" w:rsidRPr="00AF1D4B" w:rsidRDefault="00AF1D4B" w:rsidP="008E2A58">
            <w:pPr>
              <w:spacing w:after="0" w:line="240" w:lineRule="atLeast"/>
              <w:jc w:val="both"/>
              <w:rPr>
                <w:rFonts w:ascii="Times New Roman" w:eastAsia="Calibri" w:hAnsi="Times New Roman" w:cs="Times New Roman"/>
                <w:sz w:val="20"/>
                <w:szCs w:val="20"/>
                <w:lang w:val="sr-Latn-RS"/>
              </w:rPr>
            </w:pPr>
            <w:r w:rsidRPr="00AF1D4B">
              <w:rPr>
                <w:rFonts w:ascii="Times New Roman" w:eastAsia="Calibri" w:hAnsi="Times New Roman" w:cs="Times New Roman"/>
                <w:sz w:val="20"/>
                <w:szCs w:val="20"/>
              </w:rPr>
              <w:t xml:space="preserve">No changes in </w:t>
            </w:r>
            <w:r w:rsidRPr="00AF1D4B">
              <w:rPr>
                <w:rFonts w:ascii="Times New Roman" w:eastAsia="Calibri" w:hAnsi="Times New Roman" w:cs="Times New Roman"/>
                <w:sz w:val="20"/>
                <w:szCs w:val="20"/>
                <w:lang w:val="sr-Latn-RS"/>
              </w:rPr>
              <w:t>the reporting period.</w:t>
            </w:r>
          </w:p>
          <w:p w14:paraId="0B99673D" w14:textId="77777777" w:rsidR="00AF1D4B" w:rsidRPr="00AF1D4B" w:rsidRDefault="00AF1D4B" w:rsidP="008E2A58">
            <w:pPr>
              <w:spacing w:after="0" w:line="240" w:lineRule="atLeast"/>
              <w:jc w:val="both"/>
              <w:rPr>
                <w:rFonts w:ascii="Times New Roman" w:eastAsia="Calibri" w:hAnsi="Times New Roman" w:cs="Times New Roman"/>
                <w:sz w:val="20"/>
                <w:szCs w:val="20"/>
                <w:lang w:val="sr-Latn-RS"/>
              </w:rPr>
            </w:pPr>
            <w:r w:rsidRPr="00AF1D4B">
              <w:rPr>
                <w:rFonts w:ascii="Times New Roman" w:eastAsia="Calibri" w:hAnsi="Times New Roman" w:cs="Times New Roman"/>
                <w:sz w:val="20"/>
                <w:szCs w:val="20"/>
                <w:lang w:val="sr-Latn-RS"/>
              </w:rPr>
              <w:t>A draft of the Guidelines has been prepared.</w:t>
            </w:r>
          </w:p>
        </w:tc>
      </w:tr>
      <w:tr w:rsidR="00AF1D4B" w:rsidRPr="00AF1D4B" w14:paraId="5033F4F7" w14:textId="77777777" w:rsidTr="00DC5D7D">
        <w:trPr>
          <w:trHeight w:val="2015"/>
        </w:trPr>
        <w:tc>
          <w:tcPr>
            <w:tcW w:w="1098" w:type="dxa"/>
            <w:gridSpan w:val="3"/>
            <w:shd w:val="clear" w:color="auto" w:fill="FFFFFF"/>
          </w:tcPr>
          <w:p w14:paraId="67FC3C0B"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3.6.2.33.</w:t>
            </w:r>
          </w:p>
        </w:tc>
        <w:tc>
          <w:tcPr>
            <w:tcW w:w="4500" w:type="dxa"/>
            <w:gridSpan w:val="5"/>
            <w:shd w:val="clear" w:color="auto" w:fill="FFFFFF"/>
          </w:tcPr>
          <w:p w14:paraId="5298737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Resolution of  existing informal substandard Roma settlements through:</w:t>
            </w:r>
          </w:p>
          <w:p w14:paraId="3D92BE0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-provision of support for the production of technical documentation for a total of 60 sub-standard settlements,</w:t>
            </w:r>
          </w:p>
          <w:p w14:paraId="418FE60F"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-planning documentation for 10 substandard settlements,</w:t>
            </w:r>
          </w:p>
          <w:p w14:paraId="4879A20B"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-professional support in the process of legalization for 10  local self-government units</w:t>
            </w:r>
          </w:p>
          <w:p w14:paraId="7D4A5C9B"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the formation of 30 new mobile teams.</w:t>
            </w:r>
          </w:p>
        </w:tc>
        <w:tc>
          <w:tcPr>
            <w:tcW w:w="2160" w:type="dxa"/>
            <w:gridSpan w:val="8"/>
            <w:shd w:val="clear" w:color="auto" w:fill="FFFFFF"/>
          </w:tcPr>
          <w:p w14:paraId="28CF93A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Construction, Transport and Infrastructure</w:t>
            </w:r>
          </w:p>
          <w:p w14:paraId="3E5F61E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Coordination body for monitoring the implementation of the Strategy for social inclusion of Roma in the Republic of Serbia for the period from 2016 to 2025</w:t>
            </w:r>
          </w:p>
          <w:p w14:paraId="6C3CA427"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-Local self-government units</w:t>
            </w:r>
          </w:p>
        </w:tc>
        <w:tc>
          <w:tcPr>
            <w:tcW w:w="1530" w:type="dxa"/>
            <w:gridSpan w:val="7"/>
            <w:shd w:val="clear" w:color="auto" w:fill="FFFFFF"/>
          </w:tcPr>
          <w:p w14:paraId="6D724AF3"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IV quarter of 2020.</w:t>
            </w:r>
          </w:p>
        </w:tc>
        <w:tc>
          <w:tcPr>
            <w:tcW w:w="1890" w:type="dxa"/>
            <w:gridSpan w:val="3"/>
            <w:shd w:val="clear" w:color="auto" w:fill="FFFFFF"/>
          </w:tcPr>
          <w:p w14:paraId="54B243F0" w14:textId="77777777" w:rsidR="00AF1D4B" w:rsidRPr="00AF1D4B" w:rsidRDefault="00AF1D4B" w:rsidP="00AF1D4B">
            <w:pPr>
              <w:spacing w:before="240" w:after="0" w:line="240" w:lineRule="auto"/>
              <w:jc w:val="center"/>
              <w:rPr>
                <w:rFonts w:ascii="Times New Roman" w:eastAsia="Calibri" w:hAnsi="Times New Roman" w:cs="Times New Roman"/>
                <w:b/>
                <w:sz w:val="20"/>
                <w:szCs w:val="20"/>
              </w:rPr>
            </w:pPr>
            <w:r w:rsidRPr="00AF1D4B">
              <w:rPr>
                <w:rFonts w:ascii="Times New Roman" w:eastAsia="Calibri" w:hAnsi="Times New Roman" w:cs="Times New Roman"/>
                <w:b/>
                <w:sz w:val="20"/>
                <w:szCs w:val="20"/>
              </w:rPr>
              <w:t>Budget  of the Republic of Serbia</w:t>
            </w:r>
          </w:p>
          <w:p w14:paraId="55E52B2C"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The costs will be specified within the Special AP for the Strategy for Improving the Position of Roma in the Republic of Serbia for the period 2015-2025</w:t>
            </w:r>
          </w:p>
          <w:p w14:paraId="53B620C8" w14:textId="77777777" w:rsidR="00AF1D4B" w:rsidRPr="00AF1D4B" w:rsidRDefault="00AF1D4B" w:rsidP="00AF1D4B">
            <w:pPr>
              <w:spacing w:before="240" w:after="0" w:line="240" w:lineRule="auto"/>
              <w:jc w:val="center"/>
              <w:rPr>
                <w:rFonts w:ascii="Times New Roman" w:eastAsia="Calibri" w:hAnsi="Times New Roman" w:cs="Times New Roman"/>
                <w:b/>
                <w:sz w:val="20"/>
                <w:szCs w:val="20"/>
              </w:rPr>
            </w:pPr>
            <w:r w:rsidRPr="00AF1D4B">
              <w:rPr>
                <w:rFonts w:ascii="Times New Roman" w:eastAsia="Calibri" w:hAnsi="Times New Roman" w:cs="Times New Roman"/>
                <w:b/>
                <w:sz w:val="20"/>
                <w:szCs w:val="20"/>
              </w:rPr>
              <w:t>IPA 13, IPA 14 and IPA 16</w:t>
            </w:r>
          </w:p>
          <w:p w14:paraId="0D1484C8"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430" w:type="dxa"/>
            <w:gridSpan w:val="7"/>
            <w:shd w:val="clear" w:color="auto" w:fill="FFFFFF"/>
          </w:tcPr>
          <w:p w14:paraId="6736A44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Provided support for the production of technical documentation for a total of 60 substandard settlements, planning documentation for 10 substandard settlements, as well as expert support in the process of legalization for 10 units of local</w:t>
            </w:r>
          </w:p>
          <w:p w14:paraId="364822E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Established and empowered 30 new mobile teams</w:t>
            </w:r>
          </w:p>
        </w:tc>
        <w:tc>
          <w:tcPr>
            <w:tcW w:w="2250" w:type="dxa"/>
            <w:gridSpan w:val="5"/>
            <w:shd w:val="clear" w:color="auto" w:fill="92D050"/>
          </w:tcPr>
          <w:p w14:paraId="0870218F"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Аctivity is fully implemented. </w:t>
            </w:r>
          </w:p>
          <w:p w14:paraId="50C4276A"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Support for the preparation of technical documentation for 60 sub – standard settlements – completed </w:t>
            </w:r>
          </w:p>
          <w:p w14:paraId="1028FDC1"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Planning documentation for 10 substandard settlements – completed for 38 sub.-standard settlements. </w:t>
            </w:r>
          </w:p>
          <w:p w14:paraId="0F9B8C57"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Professional support in the process of legalization for 10 local self-government units is in progress. So far 2,153 requests for legalization have been submitted (individually or through the municipal / city administration). Legal aid was provided to 247 members of the Roma population.</w:t>
            </w:r>
          </w:p>
          <w:p w14:paraId="5D63940F"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37 mobile teams were formed.</w:t>
            </w:r>
          </w:p>
        </w:tc>
      </w:tr>
      <w:tr w:rsidR="00AF1D4B" w:rsidRPr="00AF1D4B" w14:paraId="7D922C46" w14:textId="77777777" w:rsidTr="00DC5D7D">
        <w:trPr>
          <w:trHeight w:val="980"/>
        </w:trPr>
        <w:tc>
          <w:tcPr>
            <w:tcW w:w="1098" w:type="dxa"/>
            <w:gridSpan w:val="3"/>
            <w:shd w:val="clear" w:color="auto" w:fill="FFFFFF"/>
          </w:tcPr>
          <w:p w14:paraId="744988AF"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3.6.2.34.</w:t>
            </w:r>
          </w:p>
        </w:tc>
        <w:tc>
          <w:tcPr>
            <w:tcW w:w="4500" w:type="dxa"/>
            <w:gridSpan w:val="5"/>
            <w:shd w:val="clear" w:color="auto" w:fill="FFFFFF"/>
          </w:tcPr>
          <w:p w14:paraId="440DA36D"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Address the situation of the internally displaced Roma from Kosovo and Metohija who largely do not plan to return there by financing programs for enhancement of the living conditions of internally displaced people, with focus to Roma.</w:t>
            </w:r>
          </w:p>
        </w:tc>
        <w:tc>
          <w:tcPr>
            <w:tcW w:w="2160" w:type="dxa"/>
            <w:gridSpan w:val="8"/>
            <w:shd w:val="clear" w:color="auto" w:fill="FFFFFF"/>
          </w:tcPr>
          <w:p w14:paraId="5A435E3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-Commissioner for Refugees and Migration </w:t>
            </w:r>
          </w:p>
          <w:p w14:paraId="6581769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530" w:type="dxa"/>
            <w:gridSpan w:val="7"/>
            <w:shd w:val="clear" w:color="auto" w:fill="FFFFFF"/>
          </w:tcPr>
          <w:p w14:paraId="32AF2AD7"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Continuously, until 2021</w:t>
            </w:r>
          </w:p>
        </w:tc>
        <w:tc>
          <w:tcPr>
            <w:tcW w:w="1890" w:type="dxa"/>
            <w:gridSpan w:val="3"/>
            <w:shd w:val="clear" w:color="auto" w:fill="FFFFFF"/>
          </w:tcPr>
          <w:p w14:paraId="050B457D" w14:textId="77777777" w:rsidR="00AF1D4B" w:rsidRPr="00AF1D4B" w:rsidRDefault="00AF1D4B" w:rsidP="00AF1D4B">
            <w:pPr>
              <w:spacing w:before="240" w:after="0" w:line="240" w:lineRule="auto"/>
              <w:jc w:val="center"/>
              <w:rPr>
                <w:rFonts w:ascii="Times New Roman" w:eastAsia="Calibri" w:hAnsi="Times New Roman" w:cs="Times New Roman"/>
                <w:b/>
                <w:sz w:val="20"/>
                <w:szCs w:val="20"/>
              </w:rPr>
            </w:pPr>
            <w:r w:rsidRPr="00AF1D4B">
              <w:rPr>
                <w:rFonts w:ascii="Times New Roman" w:eastAsia="Calibri" w:hAnsi="Times New Roman" w:cs="Times New Roman"/>
                <w:b/>
                <w:sz w:val="20"/>
                <w:szCs w:val="20"/>
              </w:rPr>
              <w:t>Budget  of the Republic of Serbia</w:t>
            </w:r>
          </w:p>
          <w:p w14:paraId="1C75758C"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The costs will be specified within the Special AP for the Strategy for Improving the Position of Roma in the Republic of Serbia for the period 2015-2025</w:t>
            </w:r>
          </w:p>
          <w:p w14:paraId="612B4AFB" w14:textId="77777777" w:rsidR="00AF1D4B" w:rsidRPr="00AF1D4B" w:rsidRDefault="00AF1D4B" w:rsidP="00AF1D4B">
            <w:pPr>
              <w:spacing w:before="240" w:after="0" w:line="240" w:lineRule="auto"/>
              <w:rPr>
                <w:rFonts w:ascii="Times New Roman" w:eastAsia="Times New Roman" w:hAnsi="Times New Roman" w:cs="Times New Roman"/>
                <w:sz w:val="20"/>
                <w:szCs w:val="20"/>
              </w:rPr>
            </w:pPr>
          </w:p>
          <w:p w14:paraId="54E8783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7557D70D"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430" w:type="dxa"/>
            <w:gridSpan w:val="7"/>
            <w:shd w:val="clear" w:color="auto" w:fill="FFFFFF"/>
          </w:tcPr>
          <w:p w14:paraId="45E1F31A"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Times New Roman" w:hAnsi="Times New Roman" w:cs="Times New Roman"/>
                <w:sz w:val="20"/>
                <w:szCs w:val="20"/>
              </w:rPr>
              <w:t>Living conditions of the internally displaced Roma from Kosovo and Metohija</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improved while in displacement.</w:t>
            </w:r>
          </w:p>
        </w:tc>
        <w:tc>
          <w:tcPr>
            <w:tcW w:w="2250" w:type="dxa"/>
            <w:gridSpan w:val="5"/>
            <w:shd w:val="clear" w:color="auto" w:fill="92D050"/>
          </w:tcPr>
          <w:p w14:paraId="0837FD26"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Аctivity is being successfully implemented. </w:t>
            </w:r>
          </w:p>
          <w:p w14:paraId="66F73FF8" w14:textId="77777777" w:rsidR="00AF1D4B" w:rsidRPr="00AF1D4B" w:rsidRDefault="00AF1D4B" w:rsidP="008E2A58">
            <w:pPr>
              <w:spacing w:after="0" w:line="240" w:lineRule="atLeast"/>
              <w:jc w:val="both"/>
              <w:rPr>
                <w:rFonts w:ascii="Times New Roman" w:eastAsia="Calibri" w:hAnsi="Times New Roman" w:cs="Times New Roman"/>
                <w:sz w:val="20"/>
                <w:szCs w:val="20"/>
                <w:lang w:val="sr-Latn-RS"/>
              </w:rPr>
            </w:pPr>
            <w:r w:rsidRPr="00AF1D4B">
              <w:rPr>
                <w:rFonts w:ascii="Times New Roman" w:eastAsia="Calibri" w:hAnsi="Times New Roman" w:cs="Times New Roman"/>
                <w:sz w:val="20"/>
                <w:szCs w:val="20"/>
              </w:rPr>
              <w:t xml:space="preserve">No changes in </w:t>
            </w:r>
            <w:r w:rsidRPr="00AF1D4B">
              <w:rPr>
                <w:rFonts w:ascii="Times New Roman" w:eastAsia="Calibri" w:hAnsi="Times New Roman" w:cs="Times New Roman"/>
                <w:sz w:val="20"/>
                <w:szCs w:val="20"/>
                <w:lang w:val="sr-Latn-RS"/>
              </w:rPr>
              <w:t>the reporting period.</w:t>
            </w:r>
          </w:p>
          <w:p w14:paraId="365DEA88" w14:textId="77777777" w:rsidR="00AF1D4B" w:rsidRPr="00AF1D4B" w:rsidRDefault="00AF1D4B" w:rsidP="008E2A58">
            <w:pPr>
              <w:spacing w:after="0" w:line="240" w:lineRule="atLeast"/>
              <w:jc w:val="both"/>
              <w:rPr>
                <w:rFonts w:ascii="Times New Roman" w:eastAsia="Calibri" w:hAnsi="Times New Roman" w:cs="Times New Roman"/>
                <w:sz w:val="20"/>
                <w:szCs w:val="20"/>
                <w:lang w:val="sr-Latn-RS"/>
              </w:rPr>
            </w:pPr>
            <w:r w:rsidRPr="00AF1D4B">
              <w:rPr>
                <w:rFonts w:ascii="Times New Roman" w:eastAsia="Calibri" w:hAnsi="Times New Roman" w:cs="Times New Roman"/>
                <w:sz w:val="20"/>
                <w:szCs w:val="20"/>
                <w:lang w:val="sr-Latn-RS"/>
              </w:rPr>
              <w:t xml:space="preserve">When planning and implementing both national and donor funds, the Commissariat for Refugees and Migration pays special attention to cover local self-governments (LSGs) where a large number of internally displaced persons (IDPs) reside. Roma IDPs are eligible to apply for all programs for the improvement of living conditions of IDPs.  Bearing in mind the fact that all stated below refers to the most vulnerable IDPs, Roma included, please see the point </w:t>
            </w:r>
            <w:r w:rsidRPr="00AF1D4B">
              <w:rPr>
                <w:rFonts w:ascii="Times New Roman" w:eastAsia="Calibri" w:hAnsi="Times New Roman" w:cs="Times New Roman"/>
                <w:b/>
                <w:sz w:val="20"/>
                <w:szCs w:val="20"/>
                <w:lang w:val="sr-Latn-RS"/>
              </w:rPr>
              <w:t>3.7.1.4.</w:t>
            </w:r>
            <w:r w:rsidRPr="00AF1D4B">
              <w:rPr>
                <w:rFonts w:ascii="Times New Roman" w:eastAsia="Calibri" w:hAnsi="Times New Roman" w:cs="Times New Roman"/>
                <w:sz w:val="20"/>
                <w:szCs w:val="20"/>
                <w:lang w:val="sr-Latn-RS"/>
              </w:rPr>
              <w:t xml:space="preserve"> </w:t>
            </w:r>
          </w:p>
          <w:p w14:paraId="4BFB2A4A" w14:textId="77777777" w:rsidR="00AF1D4B" w:rsidRPr="00AF1D4B" w:rsidRDefault="00AF1D4B" w:rsidP="008E2A58">
            <w:pPr>
              <w:spacing w:after="0" w:line="240" w:lineRule="atLeast"/>
              <w:jc w:val="both"/>
              <w:rPr>
                <w:rFonts w:ascii="Times New Roman" w:eastAsia="Calibri" w:hAnsi="Times New Roman" w:cs="Times New Roman"/>
                <w:sz w:val="20"/>
                <w:szCs w:val="20"/>
                <w:lang w:val="sr-Latn-RS"/>
              </w:rPr>
            </w:pPr>
            <w:r w:rsidRPr="00AF1D4B">
              <w:rPr>
                <w:rFonts w:ascii="Times New Roman" w:eastAsia="Calibri" w:hAnsi="Times New Roman" w:cs="Times New Roman"/>
                <w:b/>
                <w:sz w:val="20"/>
                <w:szCs w:val="20"/>
                <w:lang w:val="sr-Latn-RS"/>
              </w:rPr>
              <w:t>Remark</w:t>
            </w:r>
            <w:r w:rsidRPr="00AF1D4B">
              <w:rPr>
                <w:rFonts w:ascii="Times New Roman" w:eastAsia="Calibri" w:hAnsi="Times New Roman" w:cs="Times New Roman"/>
                <w:sz w:val="20"/>
                <w:szCs w:val="20"/>
                <w:lang w:val="sr-Latn-RS"/>
              </w:rPr>
              <w:t>: There is no obligation for IDPs to declare themselves by ethnicity.</w:t>
            </w:r>
          </w:p>
        </w:tc>
      </w:tr>
      <w:tr w:rsidR="00AF1D4B" w:rsidRPr="00AF1D4B" w14:paraId="3EE213B9" w14:textId="77777777" w:rsidTr="00DC5D7D">
        <w:trPr>
          <w:trHeight w:val="1520"/>
        </w:trPr>
        <w:tc>
          <w:tcPr>
            <w:tcW w:w="1098" w:type="dxa"/>
            <w:gridSpan w:val="3"/>
            <w:shd w:val="clear" w:color="auto" w:fill="FFFFFF"/>
          </w:tcPr>
          <w:p w14:paraId="6BB98000"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3.6.2.35.</w:t>
            </w:r>
          </w:p>
        </w:tc>
        <w:tc>
          <w:tcPr>
            <w:tcW w:w="4500" w:type="dxa"/>
            <w:gridSpan w:val="5"/>
            <w:shd w:val="clear" w:color="auto" w:fill="FFFFFF"/>
          </w:tcPr>
          <w:p w14:paraId="46706288"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Identify new substandard settlements in which living conditions require improvement, including:</w:t>
            </w:r>
          </w:p>
          <w:p w14:paraId="6080CFD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-preparation of planning documentation, </w:t>
            </w:r>
          </w:p>
          <w:p w14:paraId="48B2ACD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-provision of conditions for improving infrastructure networks,</w:t>
            </w:r>
          </w:p>
          <w:p w14:paraId="099EB637"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-actions to relocate the inhabitants to new social housing.</w:t>
            </w:r>
          </w:p>
        </w:tc>
        <w:tc>
          <w:tcPr>
            <w:tcW w:w="2160" w:type="dxa"/>
            <w:gridSpan w:val="8"/>
            <w:shd w:val="clear" w:color="auto" w:fill="FFFFFF"/>
          </w:tcPr>
          <w:p w14:paraId="28C10F3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 Ministry of Construction, Transport and Infrastructure IPA unit</w:t>
            </w:r>
          </w:p>
        </w:tc>
        <w:tc>
          <w:tcPr>
            <w:tcW w:w="1530" w:type="dxa"/>
            <w:gridSpan w:val="7"/>
            <w:shd w:val="clear" w:color="auto" w:fill="FFFFFF"/>
          </w:tcPr>
          <w:p w14:paraId="11722D91"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I quarter of 2019 - 2021</w:t>
            </w:r>
          </w:p>
        </w:tc>
        <w:tc>
          <w:tcPr>
            <w:tcW w:w="1890" w:type="dxa"/>
            <w:gridSpan w:val="3"/>
            <w:shd w:val="clear" w:color="auto" w:fill="FFFFFF"/>
          </w:tcPr>
          <w:p w14:paraId="644AD310" w14:textId="77777777" w:rsidR="00AF1D4B" w:rsidRPr="00AF1D4B" w:rsidRDefault="00AF1D4B" w:rsidP="00AF1D4B">
            <w:pPr>
              <w:spacing w:before="240" w:after="0" w:line="240" w:lineRule="auto"/>
              <w:jc w:val="center"/>
              <w:rPr>
                <w:rFonts w:ascii="Times New Roman" w:eastAsia="Calibri" w:hAnsi="Times New Roman" w:cs="Times New Roman"/>
                <w:b/>
                <w:sz w:val="20"/>
                <w:szCs w:val="20"/>
              </w:rPr>
            </w:pPr>
            <w:r w:rsidRPr="00AF1D4B">
              <w:rPr>
                <w:rFonts w:ascii="Times New Roman" w:eastAsia="Calibri" w:hAnsi="Times New Roman" w:cs="Times New Roman"/>
                <w:b/>
                <w:sz w:val="20"/>
                <w:szCs w:val="20"/>
              </w:rPr>
              <w:t>Budget  of the Republic of Serbia</w:t>
            </w:r>
          </w:p>
          <w:p w14:paraId="25900047"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The costs will be specified within the Special AP for the Strategy for Improving the Position of Roma in the Republic of Serbia for the period 2015-2025</w:t>
            </w:r>
          </w:p>
          <w:p w14:paraId="20677A1D"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430" w:type="dxa"/>
            <w:gridSpan w:val="7"/>
            <w:shd w:val="clear" w:color="auto" w:fill="FFFFFF"/>
          </w:tcPr>
          <w:p w14:paraId="3CC4679A"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New substandard settlements in which living conditions require improvement, identified including:</w:t>
            </w:r>
          </w:p>
          <w:p w14:paraId="55C75A35"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planning documentation prepared,</w:t>
            </w:r>
          </w:p>
          <w:p w14:paraId="5BDC863C"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-conditions for improving infrastructure networks provided,</w:t>
            </w:r>
          </w:p>
          <w:p w14:paraId="3616839D"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relocation of the inhabitants to new social housing.</w:t>
            </w:r>
          </w:p>
          <w:p w14:paraId="18C3F362"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2250" w:type="dxa"/>
            <w:gridSpan w:val="5"/>
            <w:shd w:val="clear" w:color="auto" w:fill="92D050"/>
          </w:tcPr>
          <w:p w14:paraId="305CA5CF"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Аctivity is being successfully implemented.</w:t>
            </w:r>
          </w:p>
          <w:p w14:paraId="6D51BA4E" w14:textId="77777777" w:rsidR="00AF1D4B" w:rsidRPr="00AF1D4B" w:rsidRDefault="00AF1D4B" w:rsidP="008E2A58">
            <w:pPr>
              <w:spacing w:after="0" w:line="240" w:lineRule="atLeast"/>
              <w:jc w:val="both"/>
              <w:rPr>
                <w:rFonts w:ascii="Times New Roman" w:eastAsia="Calibri" w:hAnsi="Times New Roman" w:cs="Times New Roman"/>
                <w:sz w:val="20"/>
                <w:szCs w:val="20"/>
                <w:lang w:val="en-GB"/>
              </w:rPr>
            </w:pPr>
            <w:r w:rsidRPr="00AF1D4B">
              <w:rPr>
                <w:rFonts w:ascii="Times New Roman" w:eastAsia="Calibri" w:hAnsi="Times New Roman" w:cs="Times New Roman"/>
                <w:sz w:val="20"/>
                <w:szCs w:val="20"/>
                <w:lang w:val="en-GB"/>
              </w:rPr>
              <w:t>No changes in the reporting period.</w:t>
            </w:r>
          </w:p>
          <w:p w14:paraId="736546CE" w14:textId="77777777" w:rsidR="00AF1D4B" w:rsidRPr="00AF1D4B" w:rsidRDefault="00AF1D4B" w:rsidP="008E2A58">
            <w:pPr>
              <w:spacing w:after="0" w:line="240" w:lineRule="atLeast"/>
              <w:jc w:val="both"/>
              <w:rPr>
                <w:rFonts w:ascii="Times New Roman" w:eastAsia="Calibri" w:hAnsi="Times New Roman" w:cs="Times New Roman"/>
                <w:sz w:val="20"/>
                <w:szCs w:val="20"/>
                <w:lang w:val="en-GB"/>
              </w:rPr>
            </w:pPr>
            <w:r w:rsidRPr="00AF1D4B">
              <w:rPr>
                <w:rFonts w:ascii="Times New Roman" w:eastAsia="Calibri" w:hAnsi="Times New Roman" w:cs="Times New Roman"/>
                <w:sz w:val="20"/>
                <w:szCs w:val="20"/>
                <w:lang w:val="en-GB"/>
              </w:rPr>
              <w:t>In the first half of 2022,  through the IPA 2013 project "Technical support for improvement of the living and housing conditions of Roma population currently residing in informal settlements", technical assistance was provided for the preparation of planning documentation for 11 local self-government units.</w:t>
            </w:r>
          </w:p>
          <w:p w14:paraId="0F5A5270" w14:textId="77777777" w:rsidR="00AF1D4B" w:rsidRPr="00AF1D4B" w:rsidRDefault="00AF1D4B" w:rsidP="008E2A58">
            <w:pPr>
              <w:spacing w:after="0" w:line="240" w:lineRule="atLeast"/>
              <w:jc w:val="both"/>
              <w:rPr>
                <w:rFonts w:ascii="Times New Roman" w:eastAsia="Calibri" w:hAnsi="Times New Roman" w:cs="Times New Roman"/>
                <w:sz w:val="20"/>
                <w:szCs w:val="20"/>
                <w:lang w:val="en-GB"/>
              </w:rPr>
            </w:pPr>
            <w:r w:rsidRPr="00AF1D4B">
              <w:rPr>
                <w:rFonts w:ascii="Times New Roman" w:eastAsia="Calibri" w:hAnsi="Times New Roman" w:cs="Times New Roman"/>
                <w:sz w:val="20"/>
                <w:szCs w:val="20"/>
                <w:lang w:val="en-GB"/>
              </w:rPr>
              <w:t>Grant contracts were signed with selected local self-government units (Bujanovac, Sombor, Pirot and Opovo) in April 2022. The value of the grand contract within the second public call is 4.4 million euros.</w:t>
            </w:r>
          </w:p>
          <w:p w14:paraId="17194112" w14:textId="77777777" w:rsidR="00AF1D4B" w:rsidRPr="00AF1D4B" w:rsidRDefault="00AF1D4B" w:rsidP="008E2A58">
            <w:pPr>
              <w:spacing w:after="0" w:line="240" w:lineRule="atLeast"/>
              <w:jc w:val="both"/>
              <w:rPr>
                <w:rFonts w:ascii="Times New Roman" w:eastAsia="Calibri" w:hAnsi="Times New Roman" w:cs="Times New Roman"/>
                <w:sz w:val="20"/>
                <w:szCs w:val="20"/>
                <w:lang w:val="en-GB"/>
              </w:rPr>
            </w:pPr>
            <w:r w:rsidRPr="00AF1D4B">
              <w:rPr>
                <w:rFonts w:ascii="Times New Roman" w:eastAsia="Calibri" w:hAnsi="Times New Roman" w:cs="Times New Roman"/>
                <w:sz w:val="20"/>
                <w:szCs w:val="20"/>
                <w:lang w:val="en-GB"/>
              </w:rPr>
              <w:t>The third public call for interested municipalities/cities to submit applications for grants was published on March 15, 2022, and expired on April 15, 2022. During the month of May, the evaluation of the received offers was carried out</w:t>
            </w:r>
          </w:p>
        </w:tc>
      </w:tr>
      <w:tr w:rsidR="00AF1D4B" w:rsidRPr="00AF1D4B" w14:paraId="40CEB39C" w14:textId="77777777" w:rsidTr="00DC5D7D">
        <w:trPr>
          <w:trHeight w:val="1132"/>
        </w:trPr>
        <w:tc>
          <w:tcPr>
            <w:tcW w:w="1098" w:type="dxa"/>
            <w:gridSpan w:val="3"/>
            <w:shd w:val="clear" w:color="auto" w:fill="FFFFFF"/>
          </w:tcPr>
          <w:p w14:paraId="021B854A"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3.6.2.36.</w:t>
            </w:r>
          </w:p>
        </w:tc>
        <w:tc>
          <w:tcPr>
            <w:tcW w:w="4500" w:type="dxa"/>
            <w:gridSpan w:val="5"/>
            <w:shd w:val="clear" w:color="auto" w:fill="FFFFFF"/>
          </w:tcPr>
          <w:p w14:paraId="74D51CA1"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Update </w:t>
            </w:r>
            <w:r w:rsidRPr="00AF1D4B">
              <w:rPr>
                <w:rFonts w:ascii="Calibri" w:eastAsia="Calibri" w:hAnsi="Calibri" w:cs="Times New Roman"/>
              </w:rPr>
              <w:t xml:space="preserve"> </w:t>
            </w:r>
            <w:r w:rsidRPr="00AF1D4B">
              <w:rPr>
                <w:rFonts w:ascii="Times New Roman" w:eastAsia="Calibri" w:hAnsi="Times New Roman" w:cs="Times New Roman"/>
                <w:sz w:val="20"/>
                <w:szCs w:val="20"/>
              </w:rPr>
              <w:t>or adopt where missing local strategies and action plans to also include more accurate data on Roma residents in informal settlements, as well as to propose measures to regulate and consolidate living conditions within existing informal settlements.</w:t>
            </w:r>
          </w:p>
        </w:tc>
        <w:tc>
          <w:tcPr>
            <w:tcW w:w="2160" w:type="dxa"/>
            <w:gridSpan w:val="8"/>
            <w:shd w:val="clear" w:color="auto" w:fill="FFFFFF"/>
          </w:tcPr>
          <w:p w14:paraId="2EB847E6"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Ministry of Construction, Transport and Infrastructure based on data gathered from Local self-government units</w:t>
            </w:r>
          </w:p>
          <w:p w14:paraId="6EAB134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Coordination body for monitoring the implementation of the Strategy for social inclusion of Roma in the Republic of Serbia for the period from 2016 to 2025</w:t>
            </w:r>
          </w:p>
        </w:tc>
        <w:tc>
          <w:tcPr>
            <w:tcW w:w="1530" w:type="dxa"/>
            <w:gridSpan w:val="7"/>
            <w:shd w:val="clear" w:color="auto" w:fill="FFFFFF"/>
          </w:tcPr>
          <w:p w14:paraId="340E7024"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I quarter of 2020.</w:t>
            </w:r>
          </w:p>
        </w:tc>
        <w:tc>
          <w:tcPr>
            <w:tcW w:w="1890" w:type="dxa"/>
            <w:gridSpan w:val="3"/>
            <w:shd w:val="clear" w:color="auto" w:fill="FFFFFF"/>
          </w:tcPr>
          <w:p w14:paraId="28F0F284" w14:textId="77777777" w:rsidR="00AF1D4B" w:rsidRPr="00AF1D4B" w:rsidRDefault="00AF1D4B" w:rsidP="00AF1D4B">
            <w:pPr>
              <w:spacing w:before="240" w:after="0" w:line="240" w:lineRule="auto"/>
              <w:jc w:val="center"/>
              <w:rPr>
                <w:rFonts w:ascii="Times New Roman" w:eastAsia="Calibri" w:hAnsi="Times New Roman" w:cs="Times New Roman"/>
                <w:b/>
                <w:sz w:val="20"/>
                <w:szCs w:val="20"/>
              </w:rPr>
            </w:pPr>
            <w:r w:rsidRPr="00AF1D4B">
              <w:rPr>
                <w:rFonts w:ascii="Times New Roman" w:eastAsia="Calibri" w:hAnsi="Times New Roman" w:cs="Times New Roman"/>
                <w:b/>
                <w:sz w:val="20"/>
                <w:szCs w:val="20"/>
              </w:rPr>
              <w:t>Budget of local self-governments-</w:t>
            </w:r>
          </w:p>
          <w:p w14:paraId="3E9478D6"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b/>
                <w:sz w:val="20"/>
                <w:szCs w:val="20"/>
              </w:rPr>
              <w:t xml:space="preserve"> </w:t>
            </w:r>
            <w:r w:rsidRPr="00AF1D4B">
              <w:rPr>
                <w:rFonts w:ascii="Times New Roman" w:eastAsia="Calibri" w:hAnsi="Times New Roman" w:cs="Times New Roman"/>
                <w:sz w:val="20"/>
                <w:szCs w:val="20"/>
              </w:rPr>
              <w:t>4.321€  per municipality</w:t>
            </w:r>
          </w:p>
          <w:p w14:paraId="60EC7D23"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iCs/>
                <w:sz w:val="20"/>
                <w:szCs w:val="20"/>
              </w:rPr>
              <w:t>-</w:t>
            </w:r>
          </w:p>
        </w:tc>
        <w:tc>
          <w:tcPr>
            <w:tcW w:w="2430" w:type="dxa"/>
            <w:gridSpan w:val="7"/>
            <w:shd w:val="clear" w:color="auto" w:fill="FFFFFF"/>
          </w:tcPr>
          <w:p w14:paraId="6B8987EC"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Local strategies and action plans updated, or adopted where missing, including:</w:t>
            </w:r>
          </w:p>
          <w:p w14:paraId="16304B45"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-more accurate data on Roma residents in informal settlements,</w:t>
            </w:r>
          </w:p>
          <w:p w14:paraId="55C44425"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-proposed measures to regulate and consolidate living conditions within existing informal settlements.</w:t>
            </w:r>
          </w:p>
        </w:tc>
        <w:tc>
          <w:tcPr>
            <w:tcW w:w="2250" w:type="dxa"/>
            <w:gridSpan w:val="5"/>
            <w:shd w:val="clear" w:color="auto" w:fill="FF0000"/>
          </w:tcPr>
          <w:p w14:paraId="6577347A"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bookmarkStart w:id="23" w:name="_Hlk78395247"/>
            <w:r w:rsidRPr="00AF1D4B">
              <w:rPr>
                <w:rFonts w:ascii="Times New Roman" w:eastAsia="Calibri" w:hAnsi="Times New Roman" w:cs="Times New Roman"/>
                <w:b/>
                <w:sz w:val="20"/>
                <w:szCs w:val="20"/>
              </w:rPr>
              <w:t>Activity is not implemented.</w:t>
            </w:r>
          </w:p>
          <w:bookmarkEnd w:id="23"/>
          <w:p w14:paraId="292521E2" w14:textId="77777777" w:rsidR="00AF1D4B" w:rsidRPr="00AF1D4B" w:rsidRDefault="00AF1D4B" w:rsidP="008E2A58">
            <w:pPr>
              <w:spacing w:after="0" w:line="240" w:lineRule="atLeast"/>
              <w:jc w:val="both"/>
              <w:rPr>
                <w:rFonts w:ascii="Times New Roman" w:eastAsia="Calibri" w:hAnsi="Times New Roman" w:cs="Times New Roman"/>
                <w:bCs/>
                <w:sz w:val="20"/>
                <w:szCs w:val="20"/>
                <w:lang w:val="en-GB"/>
              </w:rPr>
            </w:pPr>
            <w:r w:rsidRPr="00AF1D4B">
              <w:rPr>
                <w:rFonts w:ascii="Times New Roman" w:eastAsia="Calibri" w:hAnsi="Times New Roman" w:cs="Times New Roman"/>
                <w:bCs/>
                <w:sz w:val="20"/>
                <w:szCs w:val="20"/>
                <w:lang w:val="en-GB"/>
              </w:rPr>
              <w:t xml:space="preserve">On February 3, 2022, the Ministry for Human and Minority Rights and Social Dialogue adopted the Strategy for the Social Inclusion of Roma and Roma Women in the Republic of Serbia for the period 2022-2030. Accompanying Action Plan for the implementation of the Strategy for the Social Inclusion of Roma and Roma Women in the Republic of Serbia for the period 2022-2024 which elaborates the activities to achieve the goals of the Strategy, was adopted at the Government session on September 8, 2022. </w:t>
            </w:r>
          </w:p>
          <w:p w14:paraId="1091B4B8" w14:textId="77777777" w:rsidR="00AF1D4B" w:rsidRPr="00AF1D4B" w:rsidRDefault="00AF1D4B" w:rsidP="008E2A58">
            <w:pPr>
              <w:spacing w:after="0" w:line="240" w:lineRule="atLeast"/>
              <w:jc w:val="both"/>
              <w:rPr>
                <w:rFonts w:ascii="Times New Roman" w:eastAsia="Calibri" w:hAnsi="Times New Roman" w:cs="Times New Roman"/>
                <w:bCs/>
                <w:sz w:val="20"/>
                <w:szCs w:val="20"/>
                <w:lang w:val="en-GB"/>
              </w:rPr>
            </w:pPr>
            <w:r w:rsidRPr="00AF1D4B">
              <w:rPr>
                <w:rFonts w:ascii="Times New Roman" w:eastAsia="Calibri" w:hAnsi="Times New Roman" w:cs="Times New Roman"/>
                <w:bCs/>
                <w:sz w:val="20"/>
                <w:szCs w:val="20"/>
                <w:lang w:val="en-GB"/>
              </w:rPr>
              <w:t>The goal included in this Action Plan is, among others,  improved housing conditions for the Roma population.</w:t>
            </w:r>
          </w:p>
        </w:tc>
      </w:tr>
      <w:tr w:rsidR="00AF1D4B" w:rsidRPr="00AF1D4B" w14:paraId="5F3BCE29" w14:textId="77777777" w:rsidTr="00DC5D7D">
        <w:trPr>
          <w:trHeight w:val="70"/>
        </w:trPr>
        <w:tc>
          <w:tcPr>
            <w:tcW w:w="1098" w:type="dxa"/>
            <w:gridSpan w:val="3"/>
            <w:shd w:val="clear" w:color="auto" w:fill="FFFFFF"/>
          </w:tcPr>
          <w:p w14:paraId="54CD4D6C"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3.6.2.37.</w:t>
            </w:r>
          </w:p>
        </w:tc>
        <w:tc>
          <w:tcPr>
            <w:tcW w:w="4500" w:type="dxa"/>
            <w:gridSpan w:val="5"/>
            <w:shd w:val="clear" w:color="auto" w:fill="FFFFFF"/>
          </w:tcPr>
          <w:p w14:paraId="63201BB2" w14:textId="77777777" w:rsidR="00AF1D4B" w:rsidRPr="00AF1D4B" w:rsidRDefault="00AF1D4B" w:rsidP="00AF1D4B">
            <w:pPr>
              <w:spacing w:after="160" w:line="259" w:lineRule="auto"/>
              <w:rPr>
                <w:rFonts w:ascii="Times New Roman" w:eastAsia="Calibri" w:hAnsi="Times New Roman" w:cs="Times New Roman"/>
                <w:b/>
                <w:i/>
                <w:sz w:val="20"/>
                <w:szCs w:val="20"/>
              </w:rPr>
            </w:pPr>
            <w:r w:rsidRPr="00AF1D4B">
              <w:rPr>
                <w:rFonts w:ascii="Times New Roman" w:eastAsia="Calibri" w:hAnsi="Times New Roman" w:cs="Times New Roman"/>
                <w:b/>
                <w:i/>
                <w:sz w:val="20"/>
                <w:szCs w:val="20"/>
              </w:rPr>
              <w:t>Social protection and health care</w:t>
            </w:r>
          </w:p>
          <w:p w14:paraId="61D37858"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Improving the social protection system in the community relevant for the detection and protection against child labor abuse, with a special emphasis on Roma children (expanding the shelter network for children, drop-in centers for children, living quarters, family support services, etc.)</w:t>
            </w:r>
          </w:p>
        </w:tc>
        <w:tc>
          <w:tcPr>
            <w:tcW w:w="2160" w:type="dxa"/>
            <w:gridSpan w:val="8"/>
            <w:shd w:val="clear" w:color="auto" w:fill="FFFFFF"/>
          </w:tcPr>
          <w:p w14:paraId="08BCAB67"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Labour, Employment, Veteran and Social Affairs based on data gathered from  centers for social work</w:t>
            </w:r>
          </w:p>
        </w:tc>
        <w:tc>
          <w:tcPr>
            <w:tcW w:w="1530" w:type="dxa"/>
            <w:gridSpan w:val="7"/>
            <w:shd w:val="clear" w:color="auto" w:fill="FFFFFF"/>
          </w:tcPr>
          <w:p w14:paraId="49084351"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Continuously</w:t>
            </w:r>
          </w:p>
        </w:tc>
        <w:tc>
          <w:tcPr>
            <w:tcW w:w="1890" w:type="dxa"/>
            <w:gridSpan w:val="3"/>
            <w:shd w:val="clear" w:color="auto" w:fill="FFFFFF"/>
          </w:tcPr>
          <w:p w14:paraId="5D0B5D68"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local self-government units –</w:t>
            </w:r>
          </w:p>
          <w:p w14:paraId="180B369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Total amount depends on the number of service users</w:t>
            </w:r>
          </w:p>
          <w:p w14:paraId="013A60EE"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For accommodation: Per child 1362€ per year</w:t>
            </w:r>
          </w:p>
          <w:p w14:paraId="37A539AB" w14:textId="77777777" w:rsidR="00AF1D4B" w:rsidRPr="00AF1D4B" w:rsidRDefault="00AF1D4B" w:rsidP="00AF1D4B">
            <w:pPr>
              <w:spacing w:before="240" w:after="0" w:line="240" w:lineRule="auto"/>
              <w:jc w:val="center"/>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 xml:space="preserve">For </w:t>
            </w:r>
            <w:r w:rsidRPr="00AF1D4B">
              <w:rPr>
                <w:rFonts w:ascii="Calibri" w:eastAsia="Calibri" w:hAnsi="Calibri" w:cs="Times New Roman"/>
              </w:rPr>
              <w:t xml:space="preserve"> </w:t>
            </w:r>
            <w:r w:rsidRPr="00AF1D4B">
              <w:rPr>
                <w:rFonts w:ascii="Times New Roman" w:eastAsia="Times New Roman" w:hAnsi="Times New Roman" w:cs="Times New Roman"/>
                <w:iCs/>
                <w:sz w:val="20"/>
                <w:szCs w:val="20"/>
              </w:rPr>
              <w:t>professional work: Per social worker 1056€</w:t>
            </w:r>
          </w:p>
          <w:p w14:paraId="58A2193B"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430" w:type="dxa"/>
            <w:gridSpan w:val="7"/>
            <w:shd w:val="clear" w:color="auto" w:fill="FFFFFF"/>
          </w:tcPr>
          <w:p w14:paraId="5DAED602"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Sustainable financial support for social protection community services such as drop-in centres,</w:t>
            </w:r>
            <w:r w:rsidRPr="00AF1D4B">
              <w:rPr>
                <w:rFonts w:ascii="Calibri" w:eastAsia="Calibri" w:hAnsi="Calibri" w:cs="Times New Roman"/>
              </w:rPr>
              <w:t xml:space="preserve"> </w:t>
            </w:r>
            <w:r w:rsidRPr="00AF1D4B">
              <w:rPr>
                <w:rFonts w:ascii="Times New Roman" w:eastAsia="Calibri" w:hAnsi="Times New Roman" w:cs="Times New Roman"/>
                <w:sz w:val="20"/>
                <w:szCs w:val="20"/>
              </w:rPr>
              <w:t>shelter network for children, living quarters, family support services, etc. regularly provided on annual basis.</w:t>
            </w:r>
          </w:p>
        </w:tc>
        <w:tc>
          <w:tcPr>
            <w:tcW w:w="2250" w:type="dxa"/>
            <w:gridSpan w:val="5"/>
            <w:shd w:val="clear" w:color="auto" w:fill="92D050"/>
          </w:tcPr>
          <w:p w14:paraId="1754E1F2" w14:textId="77777777" w:rsidR="00AF1D4B" w:rsidRPr="00AF1D4B" w:rsidRDefault="00AF1D4B" w:rsidP="008E2A58">
            <w:pPr>
              <w:spacing w:after="0" w:line="240" w:lineRule="atLeast"/>
              <w:jc w:val="both"/>
              <w:rPr>
                <w:rFonts w:ascii="Times New Roman" w:eastAsia="Times New Roman" w:hAnsi="Times New Roman" w:cs="Times New Roman"/>
                <w:b/>
                <w:lang w:bidi="en-US"/>
              </w:rPr>
            </w:pPr>
            <w:r w:rsidRPr="00AF1D4B">
              <w:rPr>
                <w:rFonts w:ascii="Times New Roman" w:eastAsia="Calibri" w:hAnsi="Times New Roman" w:cs="Times New Roman"/>
                <w:b/>
                <w:sz w:val="20"/>
                <w:szCs w:val="20"/>
              </w:rPr>
              <w:t xml:space="preserve">Аctivity is being successfully implemented. </w:t>
            </w:r>
            <w:r w:rsidRPr="00AF1D4B">
              <w:rPr>
                <w:rFonts w:ascii="Times New Roman" w:eastAsia="Times New Roman" w:hAnsi="Times New Roman" w:cs="Times New Roman"/>
                <w:b/>
                <w:lang w:bidi="en-US"/>
              </w:rPr>
              <w:t xml:space="preserve"> </w:t>
            </w:r>
          </w:p>
          <w:p w14:paraId="2E6CC4E0"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For 2022, the planned funds were reduced again by the Budget Law to 500 million dinars. </w:t>
            </w:r>
          </w:p>
          <w:p w14:paraId="1DC9958D"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The number of licensed shelters for children and youth is 4 while the number of licensed drop-in centres for children is 3. The number of licensed day care centres for children and youth with behavioural problems is 3.</w:t>
            </w:r>
          </w:p>
          <w:p w14:paraId="597B0356"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The establishment of these services is the responsibility of local self-governments that clearly do not sufficiently recognize the importance and needs for these services in their communities.</w:t>
            </w:r>
          </w:p>
        </w:tc>
      </w:tr>
      <w:tr w:rsidR="00AF1D4B" w:rsidRPr="00AF1D4B" w14:paraId="1E29C5AC" w14:textId="77777777" w:rsidTr="00DC5D7D">
        <w:trPr>
          <w:trHeight w:val="2015"/>
        </w:trPr>
        <w:tc>
          <w:tcPr>
            <w:tcW w:w="1098" w:type="dxa"/>
            <w:gridSpan w:val="3"/>
            <w:shd w:val="clear" w:color="auto" w:fill="FFFFFF"/>
          </w:tcPr>
          <w:p w14:paraId="1460E585"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3.6.2.38.</w:t>
            </w:r>
          </w:p>
        </w:tc>
        <w:tc>
          <w:tcPr>
            <w:tcW w:w="4500" w:type="dxa"/>
            <w:gridSpan w:val="5"/>
            <w:shd w:val="clear" w:color="auto" w:fill="FFFFFF"/>
          </w:tcPr>
          <w:p w14:paraId="6451E4F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Organizing support assistance to children living and/or working on the street, with increased reliance on the capacities of social protection institutions providing services of temporary and permanent residence, including the services of intensified treatment of children with structural behavioral and personality problems (PIT programme)</w:t>
            </w:r>
          </w:p>
        </w:tc>
        <w:tc>
          <w:tcPr>
            <w:tcW w:w="2160" w:type="dxa"/>
            <w:gridSpan w:val="8"/>
            <w:shd w:val="clear" w:color="auto" w:fill="FFFFFF"/>
          </w:tcPr>
          <w:p w14:paraId="34CB07FE"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Labour, Employment, Veteran and Social Affairs</w:t>
            </w:r>
          </w:p>
          <w:p w14:paraId="6BFE70B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-Centers for Social Work</w:t>
            </w:r>
          </w:p>
        </w:tc>
        <w:tc>
          <w:tcPr>
            <w:tcW w:w="1530" w:type="dxa"/>
            <w:gridSpan w:val="7"/>
            <w:shd w:val="clear" w:color="auto" w:fill="FFFFFF"/>
          </w:tcPr>
          <w:p w14:paraId="1B3612D7"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Continuously, commencing from I quarter of 2016.</w:t>
            </w:r>
          </w:p>
        </w:tc>
        <w:tc>
          <w:tcPr>
            <w:tcW w:w="1890" w:type="dxa"/>
            <w:gridSpan w:val="3"/>
            <w:shd w:val="clear" w:color="auto" w:fill="FFFFFF"/>
          </w:tcPr>
          <w:p w14:paraId="047D822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w:t>
            </w:r>
          </w:p>
          <w:p w14:paraId="5DF7911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5.744€</w:t>
            </w:r>
          </w:p>
          <w:p w14:paraId="7D855D7D"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 xml:space="preserve">Budget of </w:t>
            </w:r>
            <w:r w:rsidRPr="00AF1D4B">
              <w:rPr>
                <w:rFonts w:ascii="Calibri" w:eastAsia="Calibri" w:hAnsi="Calibri" w:cs="Times New Roman"/>
              </w:rPr>
              <w:t xml:space="preserve"> </w:t>
            </w:r>
            <w:r w:rsidRPr="00AF1D4B">
              <w:rPr>
                <w:rFonts w:ascii="Times New Roman" w:eastAsia="Times New Roman" w:hAnsi="Times New Roman" w:cs="Times New Roman"/>
                <w:b/>
                <w:sz w:val="20"/>
                <w:szCs w:val="20"/>
              </w:rPr>
              <w:t xml:space="preserve">Centers for Social Work  </w:t>
            </w:r>
          </w:p>
          <w:p w14:paraId="00609194"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iCs/>
                <w:sz w:val="20"/>
                <w:szCs w:val="20"/>
              </w:rPr>
              <w:t>*</w:t>
            </w:r>
            <w:r w:rsidRPr="00AF1D4B">
              <w:rPr>
                <w:rFonts w:ascii="Times New Roman" w:eastAsia="Times New Roman" w:hAnsi="Times New Roman" w:cs="Times New Roman"/>
                <w:sz w:val="20"/>
                <w:szCs w:val="20"/>
              </w:rPr>
              <w:t xml:space="preserve"> </w:t>
            </w:r>
            <w:r w:rsidRPr="00AF1D4B">
              <w:rPr>
                <w:rFonts w:ascii="Times New Roman" w:eastAsia="Calibri" w:hAnsi="Times New Roman" w:cs="Times New Roman"/>
                <w:sz w:val="20"/>
                <w:szCs w:val="20"/>
              </w:rPr>
              <w:t>Regular</w:t>
            </w:r>
            <w:r w:rsidRPr="00AF1D4B">
              <w:rPr>
                <w:rFonts w:ascii="Times New Roman" w:eastAsia="Times New Roman" w:hAnsi="Times New Roman" w:cs="Times New Roman"/>
                <w:sz w:val="20"/>
                <w:szCs w:val="20"/>
              </w:rPr>
              <w:t xml:space="preserve"> activity (falling within the scope of regular duties of staff employed in respective institutions).</w:t>
            </w:r>
          </w:p>
        </w:tc>
        <w:tc>
          <w:tcPr>
            <w:tcW w:w="2430" w:type="dxa"/>
            <w:gridSpan w:val="7"/>
            <w:shd w:val="clear" w:color="auto" w:fill="FFFFFF"/>
          </w:tcPr>
          <w:p w14:paraId="13BD9656"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Assistance to children living and/or working on the street enhanced through greater availability of</w:t>
            </w:r>
            <w:r w:rsidRPr="00AF1D4B">
              <w:rPr>
                <w:rFonts w:ascii="Calibri" w:eastAsia="Calibri" w:hAnsi="Calibri" w:cs="Times New Roman"/>
              </w:rPr>
              <w:t xml:space="preserve"> </w:t>
            </w:r>
            <w:r w:rsidRPr="00AF1D4B">
              <w:rPr>
                <w:rFonts w:ascii="Times New Roman" w:eastAsia="Calibri" w:hAnsi="Times New Roman" w:cs="Times New Roman"/>
                <w:sz w:val="20"/>
                <w:szCs w:val="20"/>
              </w:rPr>
              <w:t>services of temporary and permanent residence, and services of intensified treatment of children with structural behavioral and personality problems (PIT programme).</w:t>
            </w:r>
          </w:p>
        </w:tc>
        <w:tc>
          <w:tcPr>
            <w:tcW w:w="2250" w:type="dxa"/>
            <w:gridSpan w:val="5"/>
            <w:shd w:val="clear" w:color="auto" w:fill="92D050"/>
          </w:tcPr>
          <w:p w14:paraId="6B3D243A"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Аctivity is being successfully implemented. </w:t>
            </w:r>
          </w:p>
          <w:p w14:paraId="23A3BC1D" w14:textId="77777777" w:rsidR="00AF1D4B" w:rsidRPr="00AF1D4B" w:rsidRDefault="00AF1D4B" w:rsidP="008E2A58">
            <w:pPr>
              <w:spacing w:after="0" w:line="240" w:lineRule="atLeast"/>
              <w:jc w:val="both"/>
              <w:rPr>
                <w:rFonts w:ascii="Times New Roman" w:eastAsia="Calibri" w:hAnsi="Times New Roman" w:cs="Times New Roman"/>
                <w:sz w:val="20"/>
                <w:szCs w:val="20"/>
                <w:lang w:val="ru-RU"/>
              </w:rPr>
            </w:pPr>
            <w:r w:rsidRPr="00AF1D4B">
              <w:rPr>
                <w:rFonts w:ascii="Times New Roman" w:eastAsia="Calibri" w:hAnsi="Times New Roman" w:cs="Times New Roman"/>
                <w:sz w:val="20"/>
                <w:szCs w:val="20"/>
                <w:lang w:val="ru-RU"/>
              </w:rPr>
              <w:t xml:space="preserve">The accredited programmes aimed at this target group are: “Intensive treatment programme for children with multiple disorders in behaviour, emotional and social development and functioning – ITP” and “Family Support Programme”, whose final beneficiaries include families of children living/working in the streets. </w:t>
            </w:r>
          </w:p>
          <w:p w14:paraId="5B7477EE" w14:textId="77777777" w:rsidR="00AF1D4B" w:rsidRPr="00AF1D4B" w:rsidRDefault="00AF1D4B" w:rsidP="008E2A58">
            <w:pPr>
              <w:spacing w:after="0" w:line="240" w:lineRule="atLeast"/>
              <w:jc w:val="both"/>
              <w:rPr>
                <w:rFonts w:ascii="Times New Roman" w:eastAsia="Calibri" w:hAnsi="Times New Roman" w:cs="Times New Roman"/>
                <w:sz w:val="20"/>
                <w:szCs w:val="20"/>
                <w:lang w:val="ru-RU"/>
              </w:rPr>
            </w:pPr>
            <w:r w:rsidRPr="00AF1D4B">
              <w:rPr>
                <w:rFonts w:ascii="Times New Roman" w:eastAsia="Calibri" w:hAnsi="Times New Roman" w:cs="Times New Roman"/>
                <w:sz w:val="20"/>
                <w:szCs w:val="20"/>
                <w:lang w:val="ru-RU"/>
              </w:rPr>
              <w:t>Currently there are 4 licensed shelters for children and youth, namely: 2 in Belgrade, 1 in Kragujevac, and 1 in Niš, as well as 3 licensed drop-in centres for children – all in Belgrade.</w:t>
            </w:r>
          </w:p>
        </w:tc>
      </w:tr>
      <w:tr w:rsidR="00AF1D4B" w:rsidRPr="00AF1D4B" w14:paraId="37953C46" w14:textId="77777777" w:rsidTr="00DC5D7D">
        <w:trPr>
          <w:trHeight w:val="620"/>
        </w:trPr>
        <w:tc>
          <w:tcPr>
            <w:tcW w:w="1098" w:type="dxa"/>
            <w:gridSpan w:val="3"/>
            <w:shd w:val="clear" w:color="auto" w:fill="FFFFFF"/>
          </w:tcPr>
          <w:p w14:paraId="439113A7"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3.6.2.39.</w:t>
            </w:r>
          </w:p>
        </w:tc>
        <w:tc>
          <w:tcPr>
            <w:tcW w:w="4500" w:type="dxa"/>
            <w:gridSpan w:val="5"/>
            <w:shd w:val="clear" w:color="auto" w:fill="FFFFFF"/>
          </w:tcPr>
          <w:p w14:paraId="2FABC20A"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Intensifying the inclusion of Roma children in local social care services, improve the support programs for mothers and</w:t>
            </w:r>
            <w:r w:rsidRPr="00AF1D4B">
              <w:rPr>
                <w:rFonts w:ascii="Calibri" w:eastAsia="Calibri" w:hAnsi="Calibri" w:cs="Times New Roman"/>
              </w:rPr>
              <w:t xml:space="preserve"> </w:t>
            </w:r>
            <w:r w:rsidRPr="00AF1D4B">
              <w:rPr>
                <w:rFonts w:ascii="Times New Roman" w:eastAsia="Calibri" w:hAnsi="Times New Roman" w:cs="Times New Roman"/>
                <w:sz w:val="20"/>
                <w:szCs w:val="20"/>
              </w:rPr>
              <w:t>strengthen counselling role in working with Roma families.</w:t>
            </w:r>
          </w:p>
        </w:tc>
        <w:tc>
          <w:tcPr>
            <w:tcW w:w="2160" w:type="dxa"/>
            <w:gridSpan w:val="8"/>
            <w:shd w:val="clear" w:color="auto" w:fill="FFFFFF"/>
          </w:tcPr>
          <w:p w14:paraId="6B3FC15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w:t>
            </w:r>
            <w:r w:rsidRPr="00AF1D4B">
              <w:rPr>
                <w:rFonts w:ascii="Calibri" w:eastAsia="Calibri" w:hAnsi="Calibri" w:cs="Times New Roman"/>
              </w:rPr>
              <w:t xml:space="preserve"> </w:t>
            </w:r>
            <w:r w:rsidRPr="00AF1D4B">
              <w:rPr>
                <w:rFonts w:ascii="Times New Roman" w:eastAsia="Calibri" w:hAnsi="Times New Roman" w:cs="Times New Roman"/>
                <w:sz w:val="20"/>
                <w:szCs w:val="20"/>
              </w:rPr>
              <w:t>Ministry of Labour, Employment, Veteran and Social Affairs based on data gathered from Centres for social work</w:t>
            </w:r>
          </w:p>
        </w:tc>
        <w:tc>
          <w:tcPr>
            <w:tcW w:w="1530" w:type="dxa"/>
            <w:gridSpan w:val="7"/>
            <w:shd w:val="clear" w:color="auto" w:fill="FFFFFF"/>
          </w:tcPr>
          <w:p w14:paraId="07E8F9EE"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Implementation: Continuously, commencing from I quarter of 2019.</w:t>
            </w:r>
          </w:p>
        </w:tc>
        <w:tc>
          <w:tcPr>
            <w:tcW w:w="1890" w:type="dxa"/>
            <w:gridSpan w:val="3"/>
            <w:shd w:val="clear" w:color="auto" w:fill="FFFFFF"/>
          </w:tcPr>
          <w:p w14:paraId="0FC8D257" w14:textId="77777777" w:rsidR="00AF1D4B" w:rsidRPr="00AF1D4B" w:rsidRDefault="00AF1D4B" w:rsidP="00AF1D4B">
            <w:pPr>
              <w:spacing w:before="240" w:after="0" w:line="240" w:lineRule="auto"/>
              <w:jc w:val="center"/>
              <w:rPr>
                <w:rFonts w:ascii="Times New Roman" w:eastAsia="Calibri" w:hAnsi="Times New Roman" w:cs="Times New Roman"/>
                <w:b/>
                <w:sz w:val="20"/>
                <w:szCs w:val="20"/>
              </w:rPr>
            </w:pPr>
            <w:r w:rsidRPr="00AF1D4B">
              <w:rPr>
                <w:rFonts w:ascii="Times New Roman" w:eastAsia="Times New Roman" w:hAnsi="Times New Roman" w:cs="Times New Roman"/>
                <w:b/>
                <w:sz w:val="20"/>
                <w:szCs w:val="20"/>
              </w:rPr>
              <w:t>Budget of the C</w:t>
            </w:r>
            <w:r w:rsidRPr="00AF1D4B">
              <w:rPr>
                <w:rFonts w:ascii="Times New Roman" w:eastAsia="Calibri" w:hAnsi="Times New Roman" w:cs="Times New Roman"/>
                <w:b/>
                <w:sz w:val="20"/>
                <w:szCs w:val="20"/>
              </w:rPr>
              <w:t>entres for social work</w:t>
            </w:r>
          </w:p>
          <w:p w14:paraId="263A13E5"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p>
        </w:tc>
        <w:tc>
          <w:tcPr>
            <w:tcW w:w="2430" w:type="dxa"/>
            <w:gridSpan w:val="7"/>
            <w:shd w:val="clear" w:color="auto" w:fill="FFFFFF"/>
          </w:tcPr>
          <w:p w14:paraId="1D1A0C30"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Increased number of Roma children included in local social care services.</w:t>
            </w:r>
          </w:p>
          <w:p w14:paraId="0B5258AB"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Local support programs for mothers improved.</w:t>
            </w:r>
          </w:p>
          <w:p w14:paraId="712059AE"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Rulebook on intensive family support adopted.</w:t>
            </w:r>
          </w:p>
          <w:p w14:paraId="011D65F2"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Funds for "Family Advisor" service provided.</w:t>
            </w:r>
          </w:p>
        </w:tc>
        <w:tc>
          <w:tcPr>
            <w:tcW w:w="2250" w:type="dxa"/>
            <w:gridSpan w:val="5"/>
            <w:shd w:val="clear" w:color="auto" w:fill="FF0000"/>
          </w:tcPr>
          <w:p w14:paraId="5FDCA072"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Activity is not implemented.  </w:t>
            </w:r>
          </w:p>
          <w:p w14:paraId="2E0423B6"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The family associate service will be established in the centres for children, youth and family after the adoption of the legal basis for their formation through amendments to the Law on Social Protection. The drafting of the amendments to the Law on Social Protection is still ongoing.</w:t>
            </w:r>
          </w:p>
          <w:p w14:paraId="6FDACA71"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The Ministry plans to standardize the service of the family associate in the coming period in order to enable licensing of organizations from the general sector to provide this service, while it will be provided in centres for children, youth and families after their establishment.</w:t>
            </w:r>
          </w:p>
        </w:tc>
      </w:tr>
      <w:tr w:rsidR="00AF1D4B" w:rsidRPr="00AF1D4B" w14:paraId="463A9BF1" w14:textId="77777777" w:rsidTr="00DC5D7D">
        <w:trPr>
          <w:trHeight w:val="893"/>
        </w:trPr>
        <w:tc>
          <w:tcPr>
            <w:tcW w:w="1098" w:type="dxa"/>
            <w:gridSpan w:val="3"/>
            <w:shd w:val="clear" w:color="auto" w:fill="FFFFFF"/>
          </w:tcPr>
          <w:p w14:paraId="73362092"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3.6.2.40.</w:t>
            </w:r>
          </w:p>
        </w:tc>
        <w:tc>
          <w:tcPr>
            <w:tcW w:w="4500" w:type="dxa"/>
            <w:gridSpan w:val="5"/>
            <w:shd w:val="clear" w:color="auto" w:fill="FFFFFF"/>
          </w:tcPr>
          <w:p w14:paraId="7E8C646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Analysis of the proposal of the model of sustainable institutionalization of health mediators.</w:t>
            </w:r>
          </w:p>
        </w:tc>
        <w:tc>
          <w:tcPr>
            <w:tcW w:w="2160" w:type="dxa"/>
            <w:gridSpan w:val="8"/>
            <w:shd w:val="clear" w:color="auto" w:fill="FFFFFF"/>
          </w:tcPr>
          <w:p w14:paraId="6AF44AF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Health</w:t>
            </w:r>
          </w:p>
          <w:p w14:paraId="38ED8CB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-UNICEF </w:t>
            </w:r>
          </w:p>
        </w:tc>
        <w:tc>
          <w:tcPr>
            <w:tcW w:w="1530" w:type="dxa"/>
            <w:gridSpan w:val="7"/>
            <w:shd w:val="clear" w:color="auto" w:fill="FFFFFF"/>
          </w:tcPr>
          <w:p w14:paraId="0C3C73B2"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III quarter of 2020</w:t>
            </w:r>
          </w:p>
          <w:p w14:paraId="062F2904"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p>
        </w:tc>
        <w:tc>
          <w:tcPr>
            <w:tcW w:w="1890" w:type="dxa"/>
            <w:gridSpan w:val="3"/>
            <w:shd w:val="clear" w:color="auto" w:fill="FFFFFF"/>
          </w:tcPr>
          <w:p w14:paraId="5A453E84" w14:textId="77777777" w:rsidR="00AF1D4B" w:rsidRPr="00AF1D4B" w:rsidRDefault="00AF1D4B" w:rsidP="00AF1D4B">
            <w:pPr>
              <w:spacing w:before="240"/>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 -</w:t>
            </w:r>
          </w:p>
          <w:p w14:paraId="2D7C3368" w14:textId="77777777" w:rsidR="00AF1D4B" w:rsidRPr="00AF1D4B" w:rsidRDefault="00AF1D4B" w:rsidP="00AF1D4B">
            <w:pPr>
              <w:spacing w:before="240"/>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31.914 €</w:t>
            </w:r>
          </w:p>
          <w:p w14:paraId="10CCF460" w14:textId="77777777" w:rsidR="00AF1D4B" w:rsidRPr="00AF1D4B" w:rsidRDefault="00AF1D4B" w:rsidP="00AF1D4B">
            <w:pPr>
              <w:spacing w:before="240"/>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 - 10.638 €</w:t>
            </w:r>
          </w:p>
          <w:p w14:paraId="21C7C751" w14:textId="77777777" w:rsidR="00AF1D4B" w:rsidRPr="00AF1D4B" w:rsidRDefault="00AF1D4B" w:rsidP="00AF1D4B">
            <w:pPr>
              <w:spacing w:before="240"/>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- 10.638 €</w:t>
            </w:r>
          </w:p>
          <w:p w14:paraId="083629FF" w14:textId="77777777" w:rsidR="00AF1D4B" w:rsidRPr="00AF1D4B" w:rsidRDefault="00AF1D4B" w:rsidP="00AF1D4B">
            <w:pPr>
              <w:spacing w:before="240"/>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in 2022. - 10.638 €</w:t>
            </w:r>
          </w:p>
        </w:tc>
        <w:tc>
          <w:tcPr>
            <w:tcW w:w="2430" w:type="dxa"/>
            <w:gridSpan w:val="7"/>
            <w:shd w:val="clear" w:color="auto" w:fill="FFFFFF"/>
          </w:tcPr>
          <w:p w14:paraId="20F5DEA0"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An adequate model of sustainable institutionalization of health mediators identified.</w:t>
            </w:r>
          </w:p>
        </w:tc>
        <w:tc>
          <w:tcPr>
            <w:tcW w:w="2250" w:type="dxa"/>
            <w:gridSpan w:val="5"/>
            <w:shd w:val="clear" w:color="auto" w:fill="FFFF00"/>
          </w:tcPr>
          <w:p w14:paraId="136A6271"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bookmarkStart w:id="24" w:name="_Hlk78395375"/>
            <w:bookmarkStart w:id="25" w:name="_Hlk78395445"/>
            <w:r w:rsidRPr="00AF1D4B">
              <w:rPr>
                <w:rFonts w:ascii="Times New Roman" w:eastAsia="Calibri" w:hAnsi="Times New Roman" w:cs="Times New Roman"/>
                <w:b/>
                <w:sz w:val="20"/>
                <w:szCs w:val="20"/>
              </w:rPr>
              <w:t>Activity is partially implemented.</w:t>
            </w:r>
          </w:p>
          <w:bookmarkEnd w:id="24"/>
          <w:bookmarkEnd w:id="25"/>
          <w:p w14:paraId="734F3302"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Implementation in progress.</w:t>
            </w:r>
          </w:p>
          <w:p w14:paraId="4064C924" w14:textId="77777777" w:rsidR="00AF1D4B" w:rsidRPr="00AF1D4B" w:rsidRDefault="00AF1D4B" w:rsidP="008E2A58">
            <w:pPr>
              <w:spacing w:after="0" w:line="240" w:lineRule="atLeast"/>
              <w:jc w:val="both"/>
              <w:rPr>
                <w:rFonts w:ascii="Times New Roman" w:eastAsia="Calibri" w:hAnsi="Times New Roman" w:cs="Times New Roman"/>
                <w:sz w:val="20"/>
                <w:szCs w:val="20"/>
                <w:u w:val="single"/>
              </w:rPr>
            </w:pPr>
            <w:r w:rsidRPr="00AF1D4B">
              <w:rPr>
                <w:rFonts w:ascii="Times New Roman" w:eastAsia="Calibri" w:hAnsi="Times New Roman" w:cs="Times New Roman"/>
                <w:sz w:val="20"/>
                <w:szCs w:val="20"/>
                <w:u w:val="single"/>
              </w:rPr>
              <w:t>Earlier reports</w:t>
            </w:r>
          </w:p>
          <w:p w14:paraId="758535D4"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 the health care system, the Ministry of Health continuously applies the model of engaging health mediators (85), for the engagement of which funds are provided in the budget of the Ministry of Health. The implementation of the project "Support to the work of health mediators - monitoring and education" is also underway, in order to improve the current model of engaging health mediators. The partners of this project are the Institute of Social Sciences, the Ministry of Health, UNICEF, and the Association of Health Mediators.</w:t>
            </w:r>
          </w:p>
          <w:p w14:paraId="126EF85C" w14:textId="77777777" w:rsidR="00AF1D4B" w:rsidRPr="00AF1D4B" w:rsidRDefault="00AF1D4B" w:rsidP="008E2A58">
            <w:pPr>
              <w:widowControl w:val="0"/>
              <w:autoSpaceDE w:val="0"/>
              <w:autoSpaceDN w:val="0"/>
              <w:spacing w:after="0" w:line="240" w:lineRule="atLeast"/>
              <w:jc w:val="center"/>
              <w:rPr>
                <w:rFonts w:ascii="Times New Roman" w:eastAsia="Calibri" w:hAnsi="Times New Roman" w:cs="Times New Roman"/>
                <w:sz w:val="20"/>
                <w:szCs w:val="20"/>
              </w:rPr>
            </w:pPr>
          </w:p>
        </w:tc>
      </w:tr>
      <w:tr w:rsidR="00AF1D4B" w:rsidRPr="00AF1D4B" w14:paraId="5D5E0D46" w14:textId="77777777" w:rsidTr="00DC5D7D">
        <w:trPr>
          <w:trHeight w:val="2015"/>
        </w:trPr>
        <w:tc>
          <w:tcPr>
            <w:tcW w:w="1098" w:type="dxa"/>
            <w:gridSpan w:val="3"/>
            <w:shd w:val="clear" w:color="auto" w:fill="FFFFFF"/>
          </w:tcPr>
          <w:p w14:paraId="517D4112"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3.6.2.41.</w:t>
            </w:r>
          </w:p>
        </w:tc>
        <w:tc>
          <w:tcPr>
            <w:tcW w:w="4500" w:type="dxa"/>
            <w:gridSpan w:val="5"/>
            <w:shd w:val="clear" w:color="auto" w:fill="FFFFFF"/>
          </w:tcPr>
          <w:p w14:paraId="4D36252E"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Implementation of the adopted sustainable model of institutionalization of health mediators which will include:</w:t>
            </w:r>
          </w:p>
          <w:p w14:paraId="313D4727"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appropriate form of employment and adequate compensation;</w:t>
            </w:r>
          </w:p>
          <w:p w14:paraId="16DF7D2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appropriate job descriptions;</w:t>
            </w:r>
          </w:p>
          <w:p w14:paraId="16D14725"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-Institutions compatible with their role.</w:t>
            </w:r>
          </w:p>
        </w:tc>
        <w:tc>
          <w:tcPr>
            <w:tcW w:w="2160" w:type="dxa"/>
            <w:gridSpan w:val="8"/>
            <w:shd w:val="clear" w:color="auto" w:fill="FFFFFF"/>
          </w:tcPr>
          <w:p w14:paraId="75A3013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Health</w:t>
            </w:r>
          </w:p>
          <w:p w14:paraId="0972DD0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530" w:type="dxa"/>
            <w:gridSpan w:val="7"/>
            <w:shd w:val="clear" w:color="auto" w:fill="FFFFFF"/>
          </w:tcPr>
          <w:p w14:paraId="1696DA12" w14:textId="77777777" w:rsidR="00AF1D4B" w:rsidRPr="00AF1D4B" w:rsidRDefault="00AF1D4B" w:rsidP="00AF1D4B">
            <w:pPr>
              <w:spacing w:before="240" w:after="0" w:line="240" w:lineRule="auto"/>
              <w:jc w:val="center"/>
              <w:rPr>
                <w:rFonts w:ascii="Calibri" w:eastAsia="Calibri" w:hAnsi="Calibri" w:cs="Times New Roman"/>
              </w:rPr>
            </w:pPr>
          </w:p>
          <w:p w14:paraId="3438ADAC"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II quarter of 2021.</w:t>
            </w:r>
          </w:p>
        </w:tc>
        <w:tc>
          <w:tcPr>
            <w:tcW w:w="1890" w:type="dxa"/>
            <w:gridSpan w:val="3"/>
            <w:shd w:val="clear" w:color="auto" w:fill="FFFFFF"/>
          </w:tcPr>
          <w:p w14:paraId="7D6B5DB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w:t>
            </w:r>
          </w:p>
          <w:p w14:paraId="1AF8666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Depends on the number of approved jobs of health mediators</w:t>
            </w:r>
          </w:p>
        </w:tc>
        <w:tc>
          <w:tcPr>
            <w:tcW w:w="2430" w:type="dxa"/>
            <w:gridSpan w:val="7"/>
            <w:shd w:val="clear" w:color="auto" w:fill="FFFFFF"/>
          </w:tcPr>
          <w:p w14:paraId="467DDE47"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The adopted model of sustainable institutionalization of health mediators implemented.</w:t>
            </w:r>
          </w:p>
        </w:tc>
        <w:tc>
          <w:tcPr>
            <w:tcW w:w="2250" w:type="dxa"/>
            <w:gridSpan w:val="5"/>
            <w:shd w:val="clear" w:color="auto" w:fill="FF0000"/>
          </w:tcPr>
          <w:p w14:paraId="65C5279A"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Activity is not implemented.</w:t>
            </w:r>
          </w:p>
          <w:p w14:paraId="578D28AB"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Implementation in progress.</w:t>
            </w:r>
          </w:p>
        </w:tc>
      </w:tr>
      <w:tr w:rsidR="00AF1D4B" w:rsidRPr="00AF1D4B" w14:paraId="4709B49B" w14:textId="77777777" w:rsidTr="00DC5D7D">
        <w:trPr>
          <w:trHeight w:val="530"/>
        </w:trPr>
        <w:tc>
          <w:tcPr>
            <w:tcW w:w="1098" w:type="dxa"/>
            <w:gridSpan w:val="3"/>
            <w:shd w:val="clear" w:color="auto" w:fill="FFFFFF"/>
          </w:tcPr>
          <w:p w14:paraId="7C301882"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3.6.2.42.</w:t>
            </w:r>
          </w:p>
        </w:tc>
        <w:tc>
          <w:tcPr>
            <w:tcW w:w="4500" w:type="dxa"/>
            <w:gridSpan w:val="5"/>
            <w:shd w:val="clear" w:color="auto" w:fill="FFFFFF"/>
          </w:tcPr>
          <w:p w14:paraId="5C292A8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Earmark additional funds to gradually increase the number of health mediators, based on needs assessment. </w:t>
            </w:r>
          </w:p>
          <w:p w14:paraId="3250C406"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2160" w:type="dxa"/>
            <w:gridSpan w:val="8"/>
            <w:shd w:val="clear" w:color="auto" w:fill="FFFFFF"/>
          </w:tcPr>
          <w:p w14:paraId="5F7CEB4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Health</w:t>
            </w:r>
          </w:p>
          <w:p w14:paraId="5659E49E"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530" w:type="dxa"/>
            <w:gridSpan w:val="7"/>
            <w:shd w:val="clear" w:color="auto" w:fill="FFFFFF"/>
          </w:tcPr>
          <w:p w14:paraId="51A47097"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By 2021.</w:t>
            </w:r>
          </w:p>
        </w:tc>
        <w:tc>
          <w:tcPr>
            <w:tcW w:w="1890" w:type="dxa"/>
            <w:gridSpan w:val="3"/>
            <w:shd w:val="clear" w:color="auto" w:fill="FFFFFF"/>
          </w:tcPr>
          <w:p w14:paraId="2C803FFA" w14:textId="77777777" w:rsidR="00AF1D4B" w:rsidRPr="00AF1D4B" w:rsidRDefault="00AF1D4B" w:rsidP="00AF1D4B">
            <w:pPr>
              <w:spacing w:before="240" w:after="0" w:line="240" w:lineRule="auto"/>
              <w:jc w:val="center"/>
              <w:rPr>
                <w:rFonts w:ascii="Times New Roman" w:eastAsia="Calibri" w:hAnsi="Times New Roman" w:cs="Times New Roman"/>
                <w:b/>
                <w:sz w:val="20"/>
                <w:szCs w:val="20"/>
              </w:rPr>
            </w:pPr>
            <w:r w:rsidRPr="00AF1D4B">
              <w:rPr>
                <w:rFonts w:ascii="Times New Roman" w:eastAsia="Calibri" w:hAnsi="Times New Roman" w:cs="Times New Roman"/>
                <w:b/>
                <w:sz w:val="20"/>
                <w:szCs w:val="20"/>
              </w:rPr>
              <w:t>Budget  of the Republic of Serbia</w:t>
            </w:r>
          </w:p>
          <w:p w14:paraId="4F231B9B"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The costs will be specified within the Special AP for the Strategy for Improving the Position of Roma in the Republic of Serbia for the period 2015-2025</w:t>
            </w:r>
          </w:p>
        </w:tc>
        <w:tc>
          <w:tcPr>
            <w:tcW w:w="2430" w:type="dxa"/>
            <w:gridSpan w:val="7"/>
            <w:shd w:val="clear" w:color="auto" w:fill="FFFFFF"/>
          </w:tcPr>
          <w:p w14:paraId="10E6F595"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Additional funds gradually earmarked to increase the number of health mediators,</w:t>
            </w:r>
          </w:p>
          <w:p w14:paraId="07681AAB"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based on needs assessment.</w:t>
            </w:r>
          </w:p>
          <w:p w14:paraId="3FD3B4D0"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The number of hired health mediators increased to 85 with the tendency of growth during 2019 and 2020.</w:t>
            </w:r>
          </w:p>
        </w:tc>
        <w:tc>
          <w:tcPr>
            <w:tcW w:w="2250" w:type="dxa"/>
            <w:gridSpan w:val="5"/>
            <w:shd w:val="clear" w:color="auto" w:fill="FFFF00"/>
          </w:tcPr>
          <w:p w14:paraId="37CC6D39"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Activity is partially implemented.</w:t>
            </w:r>
          </w:p>
          <w:p w14:paraId="3886FF7F"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Implementation in progress.</w:t>
            </w:r>
          </w:p>
          <w:p w14:paraId="2E04722C" w14:textId="77777777" w:rsidR="00AF1D4B" w:rsidRPr="00AF1D4B" w:rsidRDefault="00AF1D4B" w:rsidP="008E2A58">
            <w:pPr>
              <w:spacing w:after="0" w:line="240" w:lineRule="atLeast"/>
              <w:jc w:val="both"/>
              <w:rPr>
                <w:rFonts w:ascii="Times New Roman" w:eastAsia="Calibri" w:hAnsi="Times New Roman" w:cs="Times New Roman"/>
                <w:sz w:val="20"/>
                <w:szCs w:val="20"/>
                <w:u w:val="single"/>
              </w:rPr>
            </w:pPr>
            <w:r w:rsidRPr="00AF1D4B">
              <w:rPr>
                <w:rFonts w:ascii="Times New Roman" w:eastAsia="Calibri" w:hAnsi="Times New Roman" w:cs="Times New Roman"/>
                <w:sz w:val="20"/>
                <w:szCs w:val="20"/>
                <w:u w:val="single"/>
              </w:rPr>
              <w:t>Earlier reports</w:t>
            </w:r>
          </w:p>
          <w:p w14:paraId="7B9CBCF3"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 IV quarter 2021, the Ministry of Health has launched the project "Support to the work of health mediators - monitoring and education" within which a needs analysis is planned, based on which the necessary funds for hiring more health mediators will be assessed and provided, in order to improve access to health care for Roma.</w:t>
            </w:r>
          </w:p>
        </w:tc>
      </w:tr>
      <w:tr w:rsidR="00AF1D4B" w:rsidRPr="00AF1D4B" w14:paraId="1395EBED" w14:textId="77777777" w:rsidTr="00DC5D7D">
        <w:trPr>
          <w:trHeight w:val="281"/>
        </w:trPr>
        <w:tc>
          <w:tcPr>
            <w:tcW w:w="1098" w:type="dxa"/>
            <w:gridSpan w:val="3"/>
            <w:shd w:val="clear" w:color="auto" w:fill="FFFFFF"/>
          </w:tcPr>
          <w:p w14:paraId="5A628196"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3.6.2.43.</w:t>
            </w:r>
          </w:p>
        </w:tc>
        <w:tc>
          <w:tcPr>
            <w:tcW w:w="4500" w:type="dxa"/>
            <w:gridSpan w:val="5"/>
            <w:shd w:val="clear" w:color="auto" w:fill="FFFFFF"/>
          </w:tcPr>
          <w:p w14:paraId="10124B2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Enhance system of protection and support measures for victims of domestic violence, in line with new Strategy for Prevention of Violence in the Family and Partner Relations. </w:t>
            </w:r>
          </w:p>
          <w:p w14:paraId="28DB0EE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2160" w:type="dxa"/>
            <w:gridSpan w:val="8"/>
            <w:shd w:val="clear" w:color="auto" w:fill="FFFFFF"/>
          </w:tcPr>
          <w:p w14:paraId="76D8BDE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Labour, Employment, Veteran and Social Affairs</w:t>
            </w:r>
          </w:p>
          <w:p w14:paraId="73F9B03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Partners:</w:t>
            </w:r>
          </w:p>
          <w:p w14:paraId="4CEA067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Interior</w:t>
            </w:r>
          </w:p>
          <w:p w14:paraId="4907175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Justice</w:t>
            </w:r>
          </w:p>
          <w:p w14:paraId="3018289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-CSOs</w:t>
            </w:r>
          </w:p>
          <w:p w14:paraId="29DA38F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-International organizations</w:t>
            </w:r>
          </w:p>
        </w:tc>
        <w:tc>
          <w:tcPr>
            <w:tcW w:w="1530" w:type="dxa"/>
            <w:gridSpan w:val="7"/>
            <w:shd w:val="clear" w:color="auto" w:fill="FFFFFF"/>
          </w:tcPr>
          <w:p w14:paraId="33C75AB4"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Continuously</w:t>
            </w:r>
          </w:p>
        </w:tc>
        <w:tc>
          <w:tcPr>
            <w:tcW w:w="1890" w:type="dxa"/>
            <w:gridSpan w:val="3"/>
            <w:shd w:val="clear" w:color="auto" w:fill="FFFFFF"/>
          </w:tcPr>
          <w:p w14:paraId="01EF8D7A"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 xml:space="preserve">For reporting: </w:t>
            </w:r>
            <w:r w:rsidRPr="00AF1D4B">
              <w:rPr>
                <w:rFonts w:ascii="Times New Roman" w:eastAsia="Times New Roman" w:hAnsi="Times New Roman" w:cs="Times New Roman"/>
                <w:b/>
                <w:sz w:val="20"/>
                <w:szCs w:val="20"/>
              </w:rPr>
              <w:t>Budget of the Republic of Serbia</w:t>
            </w:r>
          </w:p>
          <w:p w14:paraId="5E132BE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25.926€</w:t>
            </w:r>
          </w:p>
          <w:p w14:paraId="2087372D"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8,642€  per year</w:t>
            </w:r>
          </w:p>
          <w:p w14:paraId="7E5C7B0E"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 xml:space="preserve">For implementation: The costs will be specified within the Special AP for the Strategy </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for Prevention of Violence in the Family and Partner Relations .</w:t>
            </w:r>
          </w:p>
        </w:tc>
        <w:tc>
          <w:tcPr>
            <w:tcW w:w="2430" w:type="dxa"/>
            <w:gridSpan w:val="7"/>
            <w:shd w:val="clear" w:color="auto" w:fill="FFFFFF"/>
          </w:tcPr>
          <w:p w14:paraId="3CE9D3C1"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System of protection and support measures for victims of domestic violence improved. </w:t>
            </w:r>
          </w:p>
          <w:p w14:paraId="716D5CC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Reports on implementation of the Strategy for Prevention of Violence in the Family and Partner Relations.</w:t>
            </w:r>
          </w:p>
        </w:tc>
        <w:tc>
          <w:tcPr>
            <w:tcW w:w="2250" w:type="dxa"/>
            <w:gridSpan w:val="5"/>
            <w:shd w:val="clear" w:color="auto" w:fill="92D050"/>
          </w:tcPr>
          <w:p w14:paraId="0B8CBA40"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Аctivity is being successfully implemented.</w:t>
            </w:r>
          </w:p>
          <w:p w14:paraId="30D1E412"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b/>
                <w:sz w:val="20"/>
                <w:szCs w:val="20"/>
              </w:rPr>
              <w:t xml:space="preserve">Ministry of Labour, </w:t>
            </w:r>
            <w:r w:rsidRPr="00AF1D4B">
              <w:rPr>
                <w:rFonts w:ascii="Times New Roman" w:eastAsia="Calibri" w:hAnsi="Times New Roman" w:cs="Times New Roman"/>
                <w:sz w:val="20"/>
                <w:szCs w:val="20"/>
              </w:rPr>
              <w:t>- The Institutes for social protection (national and provincial) with their mandated activities make a continuous contribution to the improvement of the system of protection and support for victims of domestic violence through the provision of professional support to centres for social work, the participation of representatives of the institute in case conferences organized by CSWs, as well as through the provision of professional support in in individual cases at the request of CSWs or the competent Provincial Secretariat for Social Policy, Demography and Gender Equality. Support is also provided through supervision meetings that deal with the topics of domestic violence and victim protection.</w:t>
            </w:r>
          </w:p>
          <w:p w14:paraId="7F275091"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b/>
                <w:sz w:val="20"/>
                <w:szCs w:val="20"/>
              </w:rPr>
              <w:t>Ministry of Justice</w:t>
            </w:r>
            <w:r w:rsidRPr="00AF1D4B">
              <w:rPr>
                <w:rFonts w:ascii="Times New Roman" w:eastAsia="Calibri" w:hAnsi="Times New Roman" w:cs="Times New Roman"/>
                <w:sz w:val="20"/>
                <w:szCs w:val="20"/>
              </w:rPr>
              <w:t>, in cooperation with the United Nations Development Program (UNDP), organized during November and December 2022 four two-day seminars on the topic "Effective institutional response to domestic violence" for professionals from prosecutor's offices, the police and social work centers for the area of ​​competence of basic public prosecutor's offices in Belgrade. The seminars were conducted in cooperation with High Public Prosecutor’s Office in Belgrade and attended by over 100 participants.</w:t>
            </w:r>
          </w:p>
          <w:p w14:paraId="224AB633"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b/>
                <w:sz w:val="20"/>
                <w:szCs w:val="20"/>
              </w:rPr>
              <w:t>Ministry of Interior</w:t>
            </w:r>
            <w:r w:rsidRPr="00AF1D4B">
              <w:rPr>
                <w:rFonts w:ascii="Times New Roman" w:eastAsia="Calibri" w:hAnsi="Times New Roman" w:cs="Times New Roman"/>
                <w:sz w:val="20"/>
                <w:szCs w:val="20"/>
              </w:rPr>
              <w:t xml:space="preserve"> - Within the Program of Professional Development of Police Officers of the Ministry of the Interior for 2022, in order to improve the system of protection and support of victims of domestic violence, through compulsory teaching in the teaching area "Theoretical teaching", the topic "Police action in cases of domestic violence and in partnership” which was attended 773 police officers during III quarter 2022, and </w:t>
            </w:r>
            <w:r w:rsidRPr="00AF1D4B">
              <w:rPr>
                <w:rFonts w:ascii="Times New Roman" w:eastAsia="Times New Roman" w:hAnsi="Times New Roman" w:cs="Times New Roman"/>
                <w:lang w:bidi="en-US"/>
              </w:rPr>
              <w:t xml:space="preserve"> </w:t>
            </w:r>
            <w:r w:rsidRPr="00AF1D4B">
              <w:rPr>
                <w:rFonts w:ascii="Times New Roman" w:eastAsia="Calibri" w:hAnsi="Times New Roman" w:cs="Times New Roman"/>
                <w:sz w:val="20"/>
                <w:szCs w:val="20"/>
              </w:rPr>
              <w:t>by 655 police officers during IV quarter 2022.</w:t>
            </w:r>
          </w:p>
          <w:p w14:paraId="273C8F2E"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 the III quarter 2022, 1,215 crimes of domestic violence were committed. The police filed 1,187 criminal reports against 1,196 perpetrators, and the number of injured persons is 1,330. Also, within family and partner relationships, a total of 13 events with fatal consequences were recorded - 10 women and 4 men lost their lives. 7,299 events with elements of domestic violence were reported to the police.</w:t>
            </w:r>
          </w:p>
          <w:p w14:paraId="594DAA95"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 IV quarter 2022, 1,081 criminal acts of domestic violence were committed. The police filed 1,046 criminal reports against 1,059 perpetrators, and the number of injured persons is 1,232. Also, in connection with family and partnership relations, a total of 7 events were recorded, of which 4 female persons and 3 male persons were killed. 6,796 events with elements of domestic violence were reported to the police.</w:t>
            </w:r>
          </w:p>
        </w:tc>
      </w:tr>
      <w:tr w:rsidR="00AF1D4B" w:rsidRPr="00AF1D4B" w14:paraId="10BA88FD" w14:textId="77777777" w:rsidTr="00DC5D7D">
        <w:trPr>
          <w:trHeight w:val="565"/>
        </w:trPr>
        <w:tc>
          <w:tcPr>
            <w:tcW w:w="1098" w:type="dxa"/>
            <w:gridSpan w:val="3"/>
            <w:shd w:val="clear" w:color="auto" w:fill="FFFFFF"/>
          </w:tcPr>
          <w:p w14:paraId="798895BF"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3.6.2.44.</w:t>
            </w:r>
          </w:p>
        </w:tc>
        <w:tc>
          <w:tcPr>
            <w:tcW w:w="4500" w:type="dxa"/>
            <w:gridSpan w:val="5"/>
            <w:shd w:val="clear" w:color="auto" w:fill="FFFFFF"/>
          </w:tcPr>
          <w:p w14:paraId="07E5B880"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Improving the system of prevention, protection, support and reintegration of victims of human trafficking in accordance with the new Strategy for the Prevention and Suppression of Trafficking in Persons, Especially Women and Children and Protection of Victims 2017-2022.</w:t>
            </w:r>
          </w:p>
          <w:p w14:paraId="12E3C09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Link with AP Chapter 24</w:t>
            </w:r>
          </w:p>
          <w:p w14:paraId="465F721D"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2160" w:type="dxa"/>
            <w:gridSpan w:val="8"/>
            <w:shd w:val="clear" w:color="auto" w:fill="FFFFFF"/>
          </w:tcPr>
          <w:p w14:paraId="56A98A8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Interior</w:t>
            </w:r>
          </w:p>
          <w:p w14:paraId="4134BF5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-Office for Coordination of Activities in Combating Human Trafficking </w:t>
            </w:r>
          </w:p>
          <w:p w14:paraId="1F9CC24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-Center for protection of victims of human trafficking</w:t>
            </w:r>
          </w:p>
          <w:p w14:paraId="5BD5B937"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Partners:</w:t>
            </w:r>
          </w:p>
          <w:p w14:paraId="312F5F4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Labour, Employment, Veteran and Social Affairs</w:t>
            </w:r>
          </w:p>
          <w:p w14:paraId="01660627"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-CSOs</w:t>
            </w:r>
          </w:p>
          <w:p w14:paraId="4206A8D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-International organizations</w:t>
            </w:r>
          </w:p>
        </w:tc>
        <w:tc>
          <w:tcPr>
            <w:tcW w:w="1530" w:type="dxa"/>
            <w:gridSpan w:val="7"/>
            <w:shd w:val="clear" w:color="auto" w:fill="FFFFFF"/>
          </w:tcPr>
          <w:p w14:paraId="1488DD96"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Continuously, by 2022.</w:t>
            </w:r>
          </w:p>
        </w:tc>
        <w:tc>
          <w:tcPr>
            <w:tcW w:w="1890" w:type="dxa"/>
            <w:gridSpan w:val="3"/>
            <w:shd w:val="clear" w:color="auto" w:fill="FFFFFF"/>
          </w:tcPr>
          <w:p w14:paraId="61A98461"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 xml:space="preserve">For reporting: </w:t>
            </w:r>
            <w:r w:rsidRPr="00AF1D4B">
              <w:rPr>
                <w:rFonts w:ascii="Times New Roman" w:eastAsia="Times New Roman" w:hAnsi="Times New Roman" w:cs="Times New Roman"/>
                <w:b/>
                <w:sz w:val="20"/>
                <w:szCs w:val="20"/>
              </w:rPr>
              <w:t>Budget of the Republic of Serbia</w:t>
            </w:r>
          </w:p>
          <w:p w14:paraId="3F48629E"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25.926€</w:t>
            </w:r>
          </w:p>
          <w:p w14:paraId="56FC180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8,642€  per year</w:t>
            </w:r>
          </w:p>
          <w:p w14:paraId="203262BE"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 xml:space="preserve">For implementation: The costs will be specified within the Special AP for the Strategy </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for Prevention of Violence in the Family and Partner Relations .</w:t>
            </w:r>
          </w:p>
        </w:tc>
        <w:tc>
          <w:tcPr>
            <w:tcW w:w="2430" w:type="dxa"/>
            <w:gridSpan w:val="7"/>
            <w:shd w:val="clear" w:color="auto" w:fill="FFFFFF"/>
          </w:tcPr>
          <w:p w14:paraId="4802CE37"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Prevention, support, protection and reintegration services for victims of human trafficking improved. </w:t>
            </w:r>
          </w:p>
          <w:p w14:paraId="2EAE00DA"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Reports on implementation of the</w:t>
            </w:r>
            <w:r w:rsidRPr="00AF1D4B">
              <w:rPr>
                <w:rFonts w:ascii="Calibri" w:eastAsia="Calibri" w:hAnsi="Calibri" w:cs="Times New Roman"/>
              </w:rPr>
              <w:t xml:space="preserve"> </w:t>
            </w:r>
            <w:r w:rsidRPr="00AF1D4B">
              <w:rPr>
                <w:rFonts w:ascii="Times New Roman" w:eastAsia="Calibri" w:hAnsi="Times New Roman" w:cs="Times New Roman"/>
                <w:sz w:val="20"/>
                <w:szCs w:val="20"/>
              </w:rPr>
              <w:t>Strategy for the Prevention and Suppression of Trafficking in Persons, Especially Women and Children and Protection of Victims 2017-2022.</w:t>
            </w:r>
          </w:p>
        </w:tc>
        <w:tc>
          <w:tcPr>
            <w:tcW w:w="2250" w:type="dxa"/>
            <w:gridSpan w:val="5"/>
            <w:shd w:val="clear" w:color="auto" w:fill="92D050"/>
          </w:tcPr>
          <w:p w14:paraId="6463821C"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Аctivity is being successfully implemented. </w:t>
            </w:r>
          </w:p>
          <w:p w14:paraId="588360FC" w14:textId="77777777" w:rsidR="00AF1D4B" w:rsidRPr="00AF1D4B" w:rsidRDefault="00AF1D4B" w:rsidP="008E2A58">
            <w:pPr>
              <w:spacing w:after="0" w:line="240" w:lineRule="atLeast"/>
              <w:jc w:val="both"/>
              <w:rPr>
                <w:rFonts w:ascii="Times New Roman" w:eastAsia="Calibri" w:hAnsi="Times New Roman" w:cs="Times New Roman"/>
                <w:b/>
                <w:sz w:val="20"/>
                <w:szCs w:val="20"/>
                <w:lang w:val="en-GB"/>
              </w:rPr>
            </w:pPr>
            <w:r w:rsidRPr="00AF1D4B">
              <w:rPr>
                <w:rFonts w:ascii="Times New Roman" w:eastAsia="Calibri" w:hAnsi="Times New Roman" w:cs="Times New Roman"/>
                <w:b/>
                <w:sz w:val="20"/>
                <w:szCs w:val="20"/>
                <w:lang w:val="en-GB"/>
              </w:rPr>
              <w:t xml:space="preserve">Ministry of Labour, Employment, Veteran and Social Affairs </w:t>
            </w:r>
          </w:p>
          <w:p w14:paraId="432C8434" w14:textId="77777777" w:rsidR="00AF1D4B" w:rsidRPr="00AF1D4B" w:rsidRDefault="00AF1D4B" w:rsidP="008E2A58">
            <w:pPr>
              <w:spacing w:after="0" w:line="240" w:lineRule="atLeast"/>
              <w:jc w:val="both"/>
              <w:rPr>
                <w:rFonts w:ascii="Times New Roman" w:eastAsia="Calibri" w:hAnsi="Times New Roman" w:cs="Times New Roman"/>
                <w:b/>
                <w:sz w:val="20"/>
                <w:szCs w:val="20"/>
                <w:lang w:val="en-GB"/>
              </w:rPr>
            </w:pPr>
            <w:r w:rsidRPr="00AF1D4B">
              <w:rPr>
                <w:rFonts w:ascii="Times New Roman" w:eastAsia="Calibri" w:hAnsi="Times New Roman" w:cs="Times New Roman"/>
                <w:sz w:val="20"/>
                <w:szCs w:val="20"/>
                <w:lang w:val="en-GB"/>
              </w:rPr>
              <w:t>In the last quarter of 2022, the Centre for the Protection of Human Trafficking Victims formally identified 10 more victims of human trafficking. In total, in 2022, 62 victims were identified, which is 35% more than the previous year. Focusing on particularly vulnerable groups, in accordance with the Strategy, 32% more women, 47% more children, and 6 times more migrants were identified.</w:t>
            </w:r>
          </w:p>
          <w:p w14:paraId="1DD8A4DF" w14:textId="77777777" w:rsidR="00AF1D4B" w:rsidRPr="00AF1D4B" w:rsidRDefault="00AF1D4B" w:rsidP="008E2A58">
            <w:pPr>
              <w:spacing w:after="0" w:line="240" w:lineRule="atLeast"/>
              <w:jc w:val="both"/>
              <w:rPr>
                <w:rFonts w:ascii="Times New Roman" w:eastAsia="Calibri" w:hAnsi="Times New Roman" w:cs="Times New Roman"/>
                <w:sz w:val="20"/>
                <w:szCs w:val="20"/>
                <w:lang w:val="en-GB"/>
              </w:rPr>
            </w:pPr>
            <w:r w:rsidRPr="00AF1D4B">
              <w:rPr>
                <w:rFonts w:ascii="Times New Roman" w:eastAsia="Calibri" w:hAnsi="Times New Roman" w:cs="Times New Roman"/>
                <w:sz w:val="20"/>
                <w:szCs w:val="20"/>
                <w:lang w:val="en-GB"/>
              </w:rPr>
              <w:t>The results for 2022 show that the total number of reports also increased from 127 to 138, with a special increase in reports from the education system (10 times) and of cases of proactive identification by the Centre (2 times).</w:t>
            </w:r>
          </w:p>
          <w:p w14:paraId="1B39BAA8" w14:textId="77777777" w:rsidR="00AF1D4B" w:rsidRPr="00AF1D4B" w:rsidRDefault="00AF1D4B" w:rsidP="008E2A58">
            <w:pPr>
              <w:spacing w:after="0" w:line="240" w:lineRule="atLeast"/>
              <w:jc w:val="both"/>
              <w:rPr>
                <w:rFonts w:ascii="Times New Roman" w:eastAsia="Calibri" w:hAnsi="Times New Roman" w:cs="Times New Roman"/>
                <w:sz w:val="20"/>
                <w:szCs w:val="20"/>
                <w:lang w:val="en-GB"/>
              </w:rPr>
            </w:pPr>
            <w:r w:rsidRPr="00AF1D4B">
              <w:rPr>
                <w:rFonts w:ascii="Times New Roman" w:eastAsia="Calibri" w:hAnsi="Times New Roman" w:cs="Times New Roman"/>
                <w:b/>
                <w:sz w:val="20"/>
                <w:szCs w:val="20"/>
                <w:lang w:val="en-GB"/>
              </w:rPr>
              <w:t>Ministry of Interior</w:t>
            </w:r>
            <w:r w:rsidRPr="00AF1D4B">
              <w:rPr>
                <w:rFonts w:ascii="Times New Roman" w:eastAsia="Calibri" w:hAnsi="Times New Roman" w:cs="Times New Roman"/>
                <w:sz w:val="20"/>
                <w:szCs w:val="20"/>
                <w:lang w:val="en-GB"/>
              </w:rPr>
              <w:t xml:space="preserve"> - Within the Program of Professional Development of Police Officers of the Ministry of the Interior for 2022 in order to improve the system of prevention, protection, support, and reintegration of victims of human trafficking, through compulsory teaching in the teaching area "Theoretical teaching", the topic "Concept, recognition and action" police for the crime of trafficking in human beings”, attended by a total of 779 police officers in III quarter 2022 and </w:t>
            </w:r>
            <w:r w:rsidRPr="00AF1D4B">
              <w:rPr>
                <w:rFonts w:ascii="Times New Roman" w:eastAsia="Times New Roman" w:hAnsi="Times New Roman" w:cs="Times New Roman"/>
                <w:lang w:bidi="en-US"/>
              </w:rPr>
              <w:t xml:space="preserve"> </w:t>
            </w:r>
            <w:r w:rsidRPr="00AF1D4B">
              <w:rPr>
                <w:rFonts w:ascii="Times New Roman" w:eastAsia="Calibri" w:hAnsi="Times New Roman" w:cs="Times New Roman"/>
                <w:sz w:val="20"/>
                <w:szCs w:val="20"/>
                <w:lang w:val="en-GB"/>
              </w:rPr>
              <w:t>a total of 660 police officers in IV quarter 2022.</w:t>
            </w:r>
          </w:p>
        </w:tc>
      </w:tr>
      <w:tr w:rsidR="00AF1D4B" w:rsidRPr="00AF1D4B" w14:paraId="69719AA9" w14:textId="77777777" w:rsidTr="00DC5D7D">
        <w:trPr>
          <w:trHeight w:val="2015"/>
        </w:trPr>
        <w:tc>
          <w:tcPr>
            <w:tcW w:w="1098" w:type="dxa"/>
            <w:gridSpan w:val="3"/>
            <w:shd w:val="clear" w:color="auto" w:fill="FFFFFF"/>
          </w:tcPr>
          <w:p w14:paraId="5F261019"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3.6.2.45.</w:t>
            </w:r>
          </w:p>
        </w:tc>
        <w:tc>
          <w:tcPr>
            <w:tcW w:w="4500" w:type="dxa"/>
            <w:gridSpan w:val="5"/>
            <w:shd w:val="clear" w:color="auto" w:fill="FFFFFF"/>
          </w:tcPr>
          <w:p w14:paraId="5244862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Improvement of the software to enable data exchange of information from the Ministry of Health database on the Roma, among relevant sectors, in line with Law on the Protection of Personal Data, in order to facilitate a more comprehensive response to Roma inclusion by social services.</w:t>
            </w:r>
          </w:p>
          <w:p w14:paraId="29DB04F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p w14:paraId="525A7B87"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2160" w:type="dxa"/>
            <w:gridSpan w:val="8"/>
            <w:shd w:val="clear" w:color="auto" w:fill="FFFFFF"/>
          </w:tcPr>
          <w:p w14:paraId="7441D74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-Ministry of Health</w:t>
            </w:r>
          </w:p>
          <w:p w14:paraId="1CED054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Labour, Employment, Veteran and Social Affairs</w:t>
            </w:r>
          </w:p>
          <w:p w14:paraId="4BF0551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Education</w:t>
            </w:r>
          </w:p>
        </w:tc>
        <w:tc>
          <w:tcPr>
            <w:tcW w:w="1530" w:type="dxa"/>
            <w:gridSpan w:val="7"/>
            <w:shd w:val="clear" w:color="auto" w:fill="FFFFFF"/>
          </w:tcPr>
          <w:p w14:paraId="5DFCA366"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Continuously</w:t>
            </w:r>
          </w:p>
        </w:tc>
        <w:tc>
          <w:tcPr>
            <w:tcW w:w="1890" w:type="dxa"/>
            <w:gridSpan w:val="3"/>
            <w:shd w:val="clear" w:color="auto" w:fill="FFFFFF"/>
          </w:tcPr>
          <w:p w14:paraId="401576A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1276463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25.926 €</w:t>
            </w:r>
          </w:p>
          <w:p w14:paraId="5E7008B0"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8.642 € per year</w:t>
            </w:r>
            <w:r w:rsidRPr="00AF1D4B">
              <w:rPr>
                <w:rFonts w:ascii="Times New Roman" w:eastAsia="Times New Roman" w:hAnsi="Times New Roman" w:cs="Times New Roman"/>
                <w:b/>
                <w:sz w:val="20"/>
                <w:szCs w:val="20"/>
              </w:rPr>
              <w:t xml:space="preserve"> </w:t>
            </w:r>
          </w:p>
        </w:tc>
        <w:tc>
          <w:tcPr>
            <w:tcW w:w="2430" w:type="dxa"/>
            <w:gridSpan w:val="7"/>
            <w:shd w:val="clear" w:color="auto" w:fill="FFFFFF"/>
          </w:tcPr>
          <w:p w14:paraId="0B0A32F0"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Data exchange on information from the Ministry of Health database on the Roma enabled.</w:t>
            </w:r>
          </w:p>
        </w:tc>
        <w:tc>
          <w:tcPr>
            <w:tcW w:w="2250" w:type="dxa"/>
            <w:gridSpan w:val="5"/>
            <w:shd w:val="clear" w:color="auto" w:fill="FFFF00"/>
          </w:tcPr>
          <w:p w14:paraId="2150E35A"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bookmarkStart w:id="26" w:name="_Hlk78395718"/>
            <w:r w:rsidRPr="00AF1D4B">
              <w:rPr>
                <w:rFonts w:ascii="Times New Roman" w:eastAsia="Calibri" w:hAnsi="Times New Roman" w:cs="Times New Roman"/>
                <w:b/>
                <w:sz w:val="20"/>
                <w:szCs w:val="20"/>
              </w:rPr>
              <w:t>Activity is partially implemented.</w:t>
            </w:r>
          </w:p>
          <w:bookmarkEnd w:id="26"/>
          <w:p w14:paraId="372EB615"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Implementation in progress.</w:t>
            </w:r>
          </w:p>
          <w:p w14:paraId="160C1AEC"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Activities envisaged by the project are being successfully implemented.</w:t>
            </w:r>
          </w:p>
        </w:tc>
      </w:tr>
      <w:tr w:rsidR="00AF1D4B" w:rsidRPr="00AF1D4B" w14:paraId="3534E80D" w14:textId="77777777" w:rsidTr="00AF1D4B">
        <w:trPr>
          <w:trHeight w:val="710"/>
        </w:trPr>
        <w:tc>
          <w:tcPr>
            <w:tcW w:w="15858" w:type="dxa"/>
            <w:gridSpan w:val="38"/>
            <w:shd w:val="clear" w:color="auto" w:fill="0F243E"/>
            <w:vAlign w:val="center"/>
          </w:tcPr>
          <w:p w14:paraId="464737CF" w14:textId="77777777" w:rsidR="00AF1D4B" w:rsidRPr="00AF1D4B" w:rsidRDefault="00AF1D4B" w:rsidP="008E2A58">
            <w:pPr>
              <w:spacing w:after="0" w:line="240" w:lineRule="atLeast"/>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3.7. POSITION OF REFUGEES AND INTERNALLY DISPLACED PERSONS</w:t>
            </w:r>
          </w:p>
        </w:tc>
      </w:tr>
      <w:tr w:rsidR="00AF1D4B" w:rsidRPr="00AF1D4B" w14:paraId="61F1A8DD" w14:textId="77777777" w:rsidTr="00AF1D4B">
        <w:trPr>
          <w:trHeight w:val="710"/>
        </w:trPr>
        <w:tc>
          <w:tcPr>
            <w:tcW w:w="7937" w:type="dxa"/>
            <w:gridSpan w:val="18"/>
            <w:shd w:val="clear" w:color="auto" w:fill="8DB3E2"/>
            <w:vAlign w:val="center"/>
          </w:tcPr>
          <w:p w14:paraId="49B70B1F" w14:textId="77777777" w:rsidR="00AF1D4B" w:rsidRPr="00AF1D4B" w:rsidRDefault="00AF1D4B" w:rsidP="00AF1D4B">
            <w:pPr>
              <w:spacing w:after="0" w:line="240" w:lineRule="auto"/>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INTERIM BENCHMARK</w:t>
            </w:r>
          </w:p>
        </w:tc>
        <w:tc>
          <w:tcPr>
            <w:tcW w:w="3830" w:type="dxa"/>
            <w:gridSpan w:val="12"/>
            <w:shd w:val="clear" w:color="auto" w:fill="8DB3E2"/>
            <w:vAlign w:val="center"/>
          </w:tcPr>
          <w:p w14:paraId="0E327A48" w14:textId="77777777" w:rsidR="00AF1D4B" w:rsidRPr="00AF1D4B" w:rsidRDefault="00AF1D4B" w:rsidP="00AF1D4B">
            <w:pPr>
              <w:spacing w:after="0" w:line="240" w:lineRule="auto"/>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OVERALL RESULT</w:t>
            </w:r>
          </w:p>
        </w:tc>
        <w:tc>
          <w:tcPr>
            <w:tcW w:w="4091" w:type="dxa"/>
            <w:gridSpan w:val="8"/>
            <w:shd w:val="clear" w:color="auto" w:fill="8DB3E2"/>
            <w:vAlign w:val="center"/>
          </w:tcPr>
          <w:p w14:paraId="4189E3B7" w14:textId="77777777" w:rsidR="00AF1D4B" w:rsidRPr="00AF1D4B" w:rsidRDefault="00AF1D4B" w:rsidP="008E2A58">
            <w:pPr>
              <w:spacing w:after="0" w:line="240" w:lineRule="atLeast"/>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IMPACT INDICATOR</w:t>
            </w:r>
          </w:p>
        </w:tc>
      </w:tr>
      <w:tr w:rsidR="00AF1D4B" w:rsidRPr="00AF1D4B" w14:paraId="18F7B123" w14:textId="77777777" w:rsidTr="00AF1D4B">
        <w:trPr>
          <w:trHeight w:val="1970"/>
        </w:trPr>
        <w:tc>
          <w:tcPr>
            <w:tcW w:w="7937" w:type="dxa"/>
            <w:gridSpan w:val="18"/>
            <w:shd w:val="clear" w:color="auto" w:fill="FBD4B4"/>
            <w:vAlign w:val="center"/>
          </w:tcPr>
          <w:p w14:paraId="0EE807C5" w14:textId="77777777" w:rsidR="00AF1D4B" w:rsidRPr="00AF1D4B" w:rsidRDefault="00AF1D4B" w:rsidP="00AF1D4B">
            <w:pPr>
              <w:spacing w:after="0" w:line="240" w:lineRule="auto"/>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3.7.1</w:t>
            </w:r>
            <w:r w:rsidRPr="00AF1D4B">
              <w:rPr>
                <w:rFonts w:ascii="Times New Roman" w:eastAsia="Calibri" w:hAnsi="Times New Roman" w:cs="Times New Roman"/>
                <w:bCs/>
                <w:sz w:val="20"/>
                <w:szCs w:val="20"/>
              </w:rPr>
              <w:t xml:space="preserve">. </w:t>
            </w:r>
            <w:r w:rsidRPr="00AF1D4B">
              <w:rPr>
                <w:rFonts w:ascii="Times New Roman" w:eastAsia="Times New Roman" w:hAnsi="Times New Roman" w:cs="Times New Roman"/>
                <w:b/>
                <w:sz w:val="20"/>
                <w:szCs w:val="20"/>
              </w:rPr>
              <w:t>Serbia improves the situation of refugees and IDPs by providing permanent housing solutions and improving living conditions, improving their access to justice through free legal aid, provision of civil documentation to undocumented persons ensuring their full access to rights and fostering their social and economic integration</w:t>
            </w:r>
          </w:p>
        </w:tc>
        <w:tc>
          <w:tcPr>
            <w:tcW w:w="3830" w:type="dxa"/>
            <w:gridSpan w:val="12"/>
            <w:shd w:val="clear" w:color="auto" w:fill="FFFFFF"/>
            <w:vAlign w:val="center"/>
          </w:tcPr>
          <w:p w14:paraId="767ED01A"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7A0276D8"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4B9630FB"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Position of refugees and internally displaced persons improved by ensuring their full access to rights, including civil documentation and housing solutions for the most vulnerable ones.</w:t>
            </w:r>
          </w:p>
        </w:tc>
        <w:tc>
          <w:tcPr>
            <w:tcW w:w="4091" w:type="dxa"/>
            <w:gridSpan w:val="8"/>
            <w:shd w:val="clear" w:color="auto" w:fill="FFFFFF"/>
            <w:vAlign w:val="center"/>
          </w:tcPr>
          <w:p w14:paraId="5BE1F868"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1. The number of housing solutions for refugees and IDPs provided by the Regional Programme for housing refugees and Commissariat for Refugees and Migration;</w:t>
            </w:r>
          </w:p>
          <w:p w14:paraId="070384DA"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p w14:paraId="2D0C5538"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 Annual report of the Ombudsman stating improved position of refugees and IDPs.</w:t>
            </w:r>
          </w:p>
          <w:p w14:paraId="4D2E1DC2"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p w14:paraId="7D388233"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3. Closure of all formal collective housing centers; </w:t>
            </w:r>
          </w:p>
          <w:p w14:paraId="7BE7DFDA"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p w14:paraId="09839BAB"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4. European Commission Annual Progress Report on Serbia stating progress in part relating to rights of refugees and IDPs.</w:t>
            </w:r>
          </w:p>
        </w:tc>
      </w:tr>
      <w:tr w:rsidR="00AF1D4B" w:rsidRPr="00AF1D4B" w14:paraId="076F9D69" w14:textId="77777777" w:rsidTr="00AF1D4B">
        <w:trPr>
          <w:trHeight w:val="575"/>
        </w:trPr>
        <w:tc>
          <w:tcPr>
            <w:tcW w:w="6227" w:type="dxa"/>
            <w:gridSpan w:val="12"/>
            <w:shd w:val="clear" w:color="auto" w:fill="8DB3E2"/>
            <w:vAlign w:val="center"/>
          </w:tcPr>
          <w:p w14:paraId="71534029"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4"/>
                <w:szCs w:val="20"/>
              </w:rPr>
              <w:t>ACTIVITIES</w:t>
            </w:r>
          </w:p>
        </w:tc>
        <w:tc>
          <w:tcPr>
            <w:tcW w:w="1710" w:type="dxa"/>
            <w:gridSpan w:val="6"/>
            <w:shd w:val="clear" w:color="auto" w:fill="8DB3E2"/>
            <w:vAlign w:val="center"/>
          </w:tcPr>
          <w:p w14:paraId="21D16ACB"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RESPONSIBLE AUTHORITY</w:t>
            </w:r>
          </w:p>
        </w:tc>
        <w:tc>
          <w:tcPr>
            <w:tcW w:w="1613" w:type="dxa"/>
            <w:gridSpan w:val="7"/>
            <w:shd w:val="clear" w:color="auto" w:fill="8DB3E2"/>
            <w:vAlign w:val="center"/>
          </w:tcPr>
          <w:p w14:paraId="79FAB7FF"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TIMEFRAME/DEADLINE</w:t>
            </w:r>
          </w:p>
        </w:tc>
        <w:tc>
          <w:tcPr>
            <w:tcW w:w="2217" w:type="dxa"/>
            <w:gridSpan w:val="5"/>
            <w:shd w:val="clear" w:color="auto" w:fill="8DB3E2"/>
            <w:vAlign w:val="center"/>
          </w:tcPr>
          <w:p w14:paraId="2271B211"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FINANCIAL RESOURCES</w:t>
            </w:r>
          </w:p>
        </w:tc>
        <w:tc>
          <w:tcPr>
            <w:tcW w:w="2149" w:type="dxa"/>
            <w:gridSpan w:val="6"/>
            <w:shd w:val="clear" w:color="auto" w:fill="8DB3E2"/>
            <w:vAlign w:val="center"/>
          </w:tcPr>
          <w:p w14:paraId="7EC8F663"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RESULT</w:t>
            </w:r>
          </w:p>
        </w:tc>
        <w:tc>
          <w:tcPr>
            <w:tcW w:w="1942" w:type="dxa"/>
            <w:gridSpan w:val="2"/>
            <w:shd w:val="clear" w:color="auto" w:fill="8DB3E2"/>
            <w:vAlign w:val="center"/>
          </w:tcPr>
          <w:p w14:paraId="7EA1275A" w14:textId="77777777" w:rsidR="00AF1D4B" w:rsidRPr="00AF1D4B" w:rsidRDefault="00AF1D4B" w:rsidP="008E2A58">
            <w:pPr>
              <w:spacing w:after="0" w:line="240" w:lineRule="atLeast"/>
              <w:jc w:val="center"/>
              <w:rPr>
                <w:rFonts w:ascii="Times New Roman" w:eastAsia="Times New Roman" w:hAnsi="Times New Roman" w:cs="Times New Roman"/>
                <w:b/>
                <w:sz w:val="20"/>
                <w:szCs w:val="20"/>
              </w:rPr>
            </w:pPr>
            <w:r w:rsidRPr="00AF1D4B">
              <w:rPr>
                <w:rFonts w:ascii="Times New Roman" w:eastAsia="Times New Roman" w:hAnsi="Times New Roman" w:cs="Times New Roman"/>
                <w:b/>
                <w:bCs/>
                <w:sz w:val="20"/>
                <w:szCs w:val="20"/>
                <w:lang w:bidi="en-US"/>
              </w:rPr>
              <w:t>IMPLEMENTATION STATUS</w:t>
            </w:r>
          </w:p>
        </w:tc>
      </w:tr>
      <w:tr w:rsidR="00AF1D4B" w:rsidRPr="00AF1D4B" w14:paraId="0D17458D" w14:textId="77777777" w:rsidTr="00AF1D4B">
        <w:trPr>
          <w:trHeight w:val="990"/>
        </w:trPr>
        <w:tc>
          <w:tcPr>
            <w:tcW w:w="1687" w:type="dxa"/>
            <w:gridSpan w:val="4"/>
            <w:shd w:val="clear" w:color="auto" w:fill="FFFFFF"/>
          </w:tcPr>
          <w:p w14:paraId="5FF68668"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3.7.1.1.</w:t>
            </w:r>
          </w:p>
        </w:tc>
        <w:tc>
          <w:tcPr>
            <w:tcW w:w="4540" w:type="dxa"/>
            <w:gridSpan w:val="8"/>
            <w:shd w:val="clear" w:color="auto" w:fill="FFFFFF"/>
          </w:tcPr>
          <w:p w14:paraId="0F8F25A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Providing permanent housing solutions for refugees through the implementation of the Regional Programme for housing refugees and regular national housing programs. </w:t>
            </w:r>
          </w:p>
        </w:tc>
        <w:tc>
          <w:tcPr>
            <w:tcW w:w="1710" w:type="dxa"/>
            <w:gridSpan w:val="6"/>
            <w:shd w:val="clear" w:color="auto" w:fill="FFFFFF"/>
          </w:tcPr>
          <w:p w14:paraId="01A3C09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-Commissioner for Refugees and Migration </w:t>
            </w:r>
          </w:p>
          <w:p w14:paraId="0220740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-Regional Programme for housing refugees</w:t>
            </w:r>
          </w:p>
        </w:tc>
        <w:tc>
          <w:tcPr>
            <w:tcW w:w="1613" w:type="dxa"/>
            <w:gridSpan w:val="7"/>
            <w:shd w:val="clear" w:color="auto" w:fill="FFFFFF"/>
          </w:tcPr>
          <w:p w14:paraId="320F8D6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until 2022.</w:t>
            </w:r>
          </w:p>
        </w:tc>
        <w:tc>
          <w:tcPr>
            <w:tcW w:w="2217" w:type="dxa"/>
            <w:gridSpan w:val="5"/>
            <w:shd w:val="clear" w:color="auto" w:fill="FFFFFF"/>
          </w:tcPr>
          <w:p w14:paraId="19B0867E" w14:textId="77777777" w:rsidR="00AF1D4B" w:rsidRPr="00AF1D4B" w:rsidRDefault="00AF1D4B" w:rsidP="00AF1D4B">
            <w:pPr>
              <w:spacing w:after="0" w:line="240" w:lineRule="auto"/>
              <w:rPr>
                <w:rFonts w:ascii="Times New Roman" w:eastAsia="Times New Roman" w:hAnsi="Times New Roman" w:cs="Times New Roman"/>
                <w:sz w:val="20"/>
                <w:szCs w:val="20"/>
              </w:rPr>
            </w:pPr>
          </w:p>
          <w:p w14:paraId="24244157" w14:textId="77777777" w:rsidR="00AF1D4B" w:rsidRPr="00AF1D4B" w:rsidRDefault="00AF1D4B" w:rsidP="00AF1D4B">
            <w:pPr>
              <w:spacing w:after="0" w:line="240" w:lineRule="auto"/>
              <w:rPr>
                <w:rFonts w:ascii="Times New Roman" w:eastAsia="Times New Roman" w:hAnsi="Times New Roman" w:cs="Courier New"/>
                <w:b/>
                <w:sz w:val="20"/>
                <w:szCs w:val="20"/>
              </w:rPr>
            </w:pPr>
            <w:r w:rsidRPr="00AF1D4B">
              <w:rPr>
                <w:rFonts w:ascii="Times New Roman" w:eastAsia="Times New Roman" w:hAnsi="Times New Roman" w:cs="Courier New"/>
                <w:b/>
                <w:sz w:val="20"/>
                <w:szCs w:val="20"/>
              </w:rPr>
              <w:t>Regional housing program</w:t>
            </w:r>
          </w:p>
          <w:p w14:paraId="1DEB7339" w14:textId="77777777" w:rsidR="00AF1D4B" w:rsidRPr="00AF1D4B" w:rsidRDefault="00AF1D4B" w:rsidP="00AF1D4B">
            <w:pPr>
              <w:spacing w:after="0" w:line="240" w:lineRule="auto"/>
              <w:jc w:val="center"/>
              <w:rPr>
                <w:rFonts w:ascii="Times New Roman" w:eastAsia="Times New Roman" w:hAnsi="Times New Roman" w:cs="Courier New"/>
                <w:sz w:val="20"/>
                <w:szCs w:val="20"/>
              </w:rPr>
            </w:pPr>
          </w:p>
          <w:p w14:paraId="6CB00DE9" w14:textId="77777777" w:rsidR="00AF1D4B" w:rsidRPr="00AF1D4B" w:rsidRDefault="00AF1D4B" w:rsidP="00AF1D4B">
            <w:pPr>
              <w:spacing w:after="0" w:line="240" w:lineRule="auto"/>
              <w:jc w:val="center"/>
              <w:rPr>
                <w:rFonts w:ascii="Times New Roman" w:eastAsia="Times New Roman" w:hAnsi="Times New Roman" w:cs="Courier New"/>
                <w:sz w:val="20"/>
                <w:szCs w:val="20"/>
              </w:rPr>
            </w:pPr>
            <w:r w:rsidRPr="00AF1D4B">
              <w:rPr>
                <w:rFonts w:ascii="Times New Roman" w:eastAsia="Times New Roman" w:hAnsi="Times New Roman" w:cs="Courier New"/>
                <w:b/>
                <w:sz w:val="20"/>
                <w:szCs w:val="20"/>
              </w:rPr>
              <w:t>Total</w:t>
            </w:r>
            <w:r w:rsidRPr="00AF1D4B">
              <w:rPr>
                <w:rFonts w:ascii="Times New Roman" w:eastAsia="Times New Roman" w:hAnsi="Times New Roman" w:cs="Courier New"/>
                <w:sz w:val="20"/>
                <w:szCs w:val="20"/>
              </w:rPr>
              <w:t xml:space="preserve"> - 169.155.809 EUR</w:t>
            </w:r>
          </w:p>
          <w:p w14:paraId="39128EAE" w14:textId="77777777" w:rsidR="00AF1D4B" w:rsidRPr="00AF1D4B" w:rsidRDefault="00AF1D4B" w:rsidP="00AF1D4B">
            <w:pPr>
              <w:spacing w:after="0" w:line="240" w:lineRule="auto"/>
              <w:jc w:val="center"/>
              <w:rPr>
                <w:rFonts w:ascii="Times New Roman" w:eastAsia="Times New Roman" w:hAnsi="Times New Roman" w:cs="Courier New"/>
                <w:sz w:val="20"/>
                <w:szCs w:val="20"/>
              </w:rPr>
            </w:pPr>
            <w:r w:rsidRPr="00AF1D4B">
              <w:rPr>
                <w:rFonts w:ascii="Times New Roman" w:eastAsia="Times New Roman" w:hAnsi="Times New Roman" w:cs="Courier New"/>
                <w:b/>
                <w:sz w:val="20"/>
                <w:szCs w:val="20"/>
              </w:rPr>
              <w:t>Donor funds</w:t>
            </w:r>
            <w:r w:rsidRPr="00AF1D4B">
              <w:rPr>
                <w:rFonts w:ascii="Times New Roman" w:eastAsia="Times New Roman" w:hAnsi="Times New Roman" w:cs="Courier New"/>
                <w:sz w:val="20"/>
                <w:szCs w:val="20"/>
              </w:rPr>
              <w:t xml:space="preserve"> - 132,108,947 EUR</w:t>
            </w:r>
          </w:p>
          <w:p w14:paraId="17F88201" w14:textId="77777777" w:rsidR="00AF1D4B" w:rsidRPr="00AF1D4B" w:rsidRDefault="00AF1D4B" w:rsidP="00AF1D4B">
            <w:pPr>
              <w:spacing w:after="0" w:line="240" w:lineRule="auto"/>
              <w:jc w:val="center"/>
              <w:rPr>
                <w:rFonts w:ascii="Times New Roman" w:eastAsia="Times New Roman" w:hAnsi="Times New Roman" w:cs="Courier New"/>
                <w:sz w:val="20"/>
                <w:szCs w:val="20"/>
              </w:rPr>
            </w:pPr>
            <w:r w:rsidRPr="00AF1D4B">
              <w:rPr>
                <w:rFonts w:ascii="Times New Roman" w:eastAsia="Times New Roman" w:hAnsi="Times New Roman" w:cs="Courier New"/>
                <w:b/>
                <w:sz w:val="20"/>
                <w:szCs w:val="20"/>
              </w:rPr>
              <w:t>RS Contribution</w:t>
            </w:r>
            <w:r w:rsidRPr="00AF1D4B">
              <w:rPr>
                <w:rFonts w:ascii="Times New Roman" w:eastAsia="Times New Roman" w:hAnsi="Times New Roman" w:cs="Courier New"/>
                <w:sz w:val="20"/>
                <w:szCs w:val="20"/>
              </w:rPr>
              <w:t xml:space="preserve"> - EUR 29,146,862</w:t>
            </w:r>
          </w:p>
          <w:p w14:paraId="33A01D35" w14:textId="77777777" w:rsidR="00AF1D4B" w:rsidRPr="00AF1D4B" w:rsidRDefault="00AF1D4B" w:rsidP="00AF1D4B">
            <w:pPr>
              <w:spacing w:after="0" w:line="240" w:lineRule="auto"/>
              <w:jc w:val="center"/>
              <w:rPr>
                <w:rFonts w:ascii="Times New Roman" w:eastAsia="Times New Roman" w:hAnsi="Times New Roman" w:cs="Courier New"/>
                <w:sz w:val="20"/>
                <w:szCs w:val="20"/>
              </w:rPr>
            </w:pPr>
          </w:p>
          <w:p w14:paraId="208D409D" w14:textId="77777777" w:rsidR="00AF1D4B" w:rsidRPr="00AF1D4B" w:rsidRDefault="00AF1D4B" w:rsidP="00AF1D4B">
            <w:pPr>
              <w:spacing w:after="0" w:line="240" w:lineRule="auto"/>
              <w:jc w:val="center"/>
              <w:rPr>
                <w:rFonts w:ascii="Times New Roman" w:eastAsia="Times New Roman" w:hAnsi="Times New Roman" w:cs="Courier New"/>
                <w:sz w:val="20"/>
                <w:szCs w:val="20"/>
              </w:rPr>
            </w:pPr>
            <w:r w:rsidRPr="00AF1D4B">
              <w:rPr>
                <w:rFonts w:ascii="Times New Roman" w:eastAsia="Times New Roman" w:hAnsi="Times New Roman" w:cs="Courier New"/>
                <w:sz w:val="20"/>
                <w:szCs w:val="20"/>
              </w:rPr>
              <w:t>By year</w:t>
            </w:r>
          </w:p>
          <w:p w14:paraId="65F49003" w14:textId="77777777" w:rsidR="00AF1D4B" w:rsidRPr="00AF1D4B" w:rsidRDefault="00AF1D4B" w:rsidP="00AF1D4B">
            <w:pPr>
              <w:spacing w:after="0" w:line="240" w:lineRule="auto"/>
              <w:jc w:val="center"/>
              <w:rPr>
                <w:rFonts w:ascii="Times New Roman" w:eastAsia="Times New Roman" w:hAnsi="Times New Roman" w:cs="Courier New"/>
                <w:sz w:val="20"/>
                <w:szCs w:val="20"/>
              </w:rPr>
            </w:pPr>
            <w:r w:rsidRPr="00AF1D4B">
              <w:rPr>
                <w:rFonts w:ascii="Times New Roman" w:eastAsia="Times New Roman" w:hAnsi="Times New Roman" w:cs="Courier New"/>
                <w:sz w:val="20"/>
                <w:szCs w:val="20"/>
              </w:rPr>
              <w:t>2019 - 48,591,958 EUR</w:t>
            </w:r>
          </w:p>
          <w:p w14:paraId="7245C024" w14:textId="77777777" w:rsidR="00AF1D4B" w:rsidRPr="00AF1D4B" w:rsidRDefault="00AF1D4B" w:rsidP="00AF1D4B">
            <w:pPr>
              <w:spacing w:after="0" w:line="240" w:lineRule="auto"/>
              <w:jc w:val="center"/>
              <w:rPr>
                <w:rFonts w:ascii="Times New Roman" w:eastAsia="Times New Roman" w:hAnsi="Times New Roman" w:cs="Courier New"/>
                <w:sz w:val="20"/>
                <w:szCs w:val="20"/>
              </w:rPr>
            </w:pPr>
            <w:r w:rsidRPr="00AF1D4B">
              <w:rPr>
                <w:rFonts w:ascii="Times New Roman" w:eastAsia="Times New Roman" w:hAnsi="Times New Roman" w:cs="Courier New"/>
                <w:sz w:val="20"/>
                <w:szCs w:val="20"/>
              </w:rPr>
              <w:t>2020 - 39,695,000 EUR</w:t>
            </w:r>
          </w:p>
          <w:p w14:paraId="78E92B59" w14:textId="77777777" w:rsidR="00AF1D4B" w:rsidRPr="00AF1D4B" w:rsidRDefault="00AF1D4B" w:rsidP="00AF1D4B">
            <w:pPr>
              <w:spacing w:after="0" w:line="240" w:lineRule="auto"/>
              <w:jc w:val="center"/>
              <w:rPr>
                <w:rFonts w:ascii="Times New Roman" w:eastAsia="Times New Roman" w:hAnsi="Times New Roman" w:cs="Courier New"/>
                <w:sz w:val="20"/>
                <w:szCs w:val="20"/>
              </w:rPr>
            </w:pPr>
            <w:r w:rsidRPr="00AF1D4B">
              <w:rPr>
                <w:rFonts w:ascii="Times New Roman" w:eastAsia="Times New Roman" w:hAnsi="Times New Roman" w:cs="Courier New"/>
                <w:sz w:val="20"/>
                <w:szCs w:val="20"/>
              </w:rPr>
              <w:t>2021 - 4,300,000 EUR</w:t>
            </w:r>
          </w:p>
          <w:p w14:paraId="2430E25B" w14:textId="77777777" w:rsidR="00AF1D4B" w:rsidRPr="00AF1D4B" w:rsidRDefault="00AF1D4B" w:rsidP="00AF1D4B">
            <w:pPr>
              <w:spacing w:after="0" w:line="240" w:lineRule="auto"/>
              <w:jc w:val="center"/>
              <w:rPr>
                <w:rFonts w:ascii="Times New Roman" w:eastAsia="Times New Roman" w:hAnsi="Times New Roman" w:cs="Courier New"/>
                <w:sz w:val="20"/>
                <w:szCs w:val="20"/>
              </w:rPr>
            </w:pPr>
          </w:p>
          <w:p w14:paraId="02687BA1" w14:textId="77777777" w:rsidR="00AF1D4B" w:rsidRPr="00AF1D4B" w:rsidRDefault="00AF1D4B" w:rsidP="00AF1D4B">
            <w:pPr>
              <w:spacing w:after="0" w:line="240" w:lineRule="auto"/>
              <w:jc w:val="center"/>
              <w:rPr>
                <w:rFonts w:ascii="Times New Roman" w:eastAsia="Times New Roman" w:hAnsi="Times New Roman" w:cs="Courier New"/>
                <w:b/>
                <w:sz w:val="20"/>
                <w:szCs w:val="20"/>
              </w:rPr>
            </w:pPr>
            <w:r w:rsidRPr="00AF1D4B">
              <w:rPr>
                <w:rFonts w:ascii="Times New Roman" w:eastAsia="Times New Roman" w:hAnsi="Times New Roman" w:cs="Courier New"/>
                <w:b/>
                <w:sz w:val="20"/>
                <w:szCs w:val="20"/>
              </w:rPr>
              <w:t>Budget of RS</w:t>
            </w:r>
            <w:r w:rsidRPr="00AF1D4B">
              <w:rPr>
                <w:rFonts w:ascii="Times New Roman" w:eastAsia="Times New Roman" w:hAnsi="Times New Roman" w:cs="Courier New"/>
                <w:sz w:val="20"/>
                <w:szCs w:val="20"/>
              </w:rPr>
              <w:t xml:space="preserve"> </w:t>
            </w:r>
            <w:r w:rsidRPr="00AF1D4B">
              <w:rPr>
                <w:rFonts w:ascii="Times New Roman" w:eastAsia="Times New Roman" w:hAnsi="Times New Roman" w:cs="Courier New"/>
                <w:b/>
                <w:sz w:val="20"/>
                <w:szCs w:val="20"/>
              </w:rPr>
              <w:t>(regular national program):</w:t>
            </w:r>
          </w:p>
          <w:p w14:paraId="7D5B764C" w14:textId="77777777" w:rsidR="00AF1D4B" w:rsidRPr="00AF1D4B" w:rsidRDefault="00AF1D4B" w:rsidP="00AF1D4B">
            <w:pPr>
              <w:spacing w:after="0" w:line="240" w:lineRule="auto"/>
              <w:jc w:val="center"/>
              <w:rPr>
                <w:rFonts w:ascii="Times New Roman" w:eastAsia="Times New Roman" w:hAnsi="Times New Roman" w:cs="Courier New"/>
                <w:sz w:val="20"/>
                <w:szCs w:val="20"/>
              </w:rPr>
            </w:pPr>
            <w:r w:rsidRPr="00AF1D4B">
              <w:rPr>
                <w:rFonts w:ascii="Times New Roman" w:eastAsia="Times New Roman" w:hAnsi="Times New Roman" w:cs="Courier New"/>
                <w:sz w:val="20"/>
                <w:szCs w:val="20"/>
              </w:rPr>
              <w:t>2018 -195.000.000 RSD,</w:t>
            </w:r>
          </w:p>
          <w:p w14:paraId="38D64543" w14:textId="77777777" w:rsidR="00AF1D4B" w:rsidRPr="00AF1D4B" w:rsidRDefault="00AF1D4B" w:rsidP="00AF1D4B">
            <w:pPr>
              <w:spacing w:after="0" w:line="240" w:lineRule="auto"/>
              <w:jc w:val="center"/>
              <w:rPr>
                <w:rFonts w:ascii="Times New Roman" w:eastAsia="Times New Roman" w:hAnsi="Times New Roman" w:cs="Courier New"/>
                <w:sz w:val="20"/>
                <w:szCs w:val="20"/>
              </w:rPr>
            </w:pPr>
            <w:r w:rsidRPr="00AF1D4B">
              <w:rPr>
                <w:rFonts w:ascii="Times New Roman" w:eastAsia="Times New Roman" w:hAnsi="Times New Roman" w:cs="Courier New"/>
                <w:sz w:val="20"/>
                <w:szCs w:val="20"/>
              </w:rPr>
              <w:t>2019 - 195,000,000 RSD,</w:t>
            </w:r>
          </w:p>
          <w:p w14:paraId="0F2BEB4B" w14:textId="77777777" w:rsidR="00AF1D4B" w:rsidRPr="00AF1D4B" w:rsidRDefault="00AF1D4B" w:rsidP="00AF1D4B">
            <w:pPr>
              <w:spacing w:after="0" w:line="240" w:lineRule="auto"/>
              <w:jc w:val="center"/>
              <w:rPr>
                <w:rFonts w:ascii="Times New Roman" w:eastAsia="Times New Roman" w:hAnsi="Times New Roman" w:cs="Courier New"/>
                <w:sz w:val="20"/>
                <w:szCs w:val="20"/>
              </w:rPr>
            </w:pPr>
            <w:r w:rsidRPr="00AF1D4B">
              <w:rPr>
                <w:rFonts w:ascii="Times New Roman" w:eastAsia="Times New Roman" w:hAnsi="Times New Roman" w:cs="Courier New"/>
                <w:sz w:val="20"/>
                <w:szCs w:val="20"/>
              </w:rPr>
              <w:t>2020 - 195.000.000 RSD,</w:t>
            </w:r>
          </w:p>
          <w:p w14:paraId="22EE4875" w14:textId="77777777" w:rsidR="00AF1D4B" w:rsidRPr="00AF1D4B" w:rsidDel="00A33E91" w:rsidRDefault="00AF1D4B" w:rsidP="00AF1D4B">
            <w:pPr>
              <w:spacing w:after="0" w:line="240" w:lineRule="auto"/>
              <w:jc w:val="center"/>
              <w:rPr>
                <w:rFonts w:ascii="Times New Roman" w:eastAsia="Times New Roman" w:hAnsi="Times New Roman" w:cs="Courier New"/>
                <w:sz w:val="20"/>
                <w:szCs w:val="20"/>
              </w:rPr>
            </w:pPr>
            <w:r w:rsidRPr="00AF1D4B">
              <w:rPr>
                <w:rFonts w:ascii="Times New Roman" w:eastAsia="Times New Roman" w:hAnsi="Times New Roman" w:cs="Courier New"/>
                <w:sz w:val="20"/>
                <w:szCs w:val="20"/>
              </w:rPr>
              <w:t>2021 - 195.000.000 RSD.</w:t>
            </w:r>
          </w:p>
          <w:p w14:paraId="2A5E6A6D" w14:textId="77777777" w:rsidR="00AF1D4B" w:rsidRPr="00AF1D4B" w:rsidRDefault="00AF1D4B" w:rsidP="00AF1D4B">
            <w:pPr>
              <w:spacing w:before="240" w:after="0" w:line="240" w:lineRule="auto"/>
              <w:jc w:val="center"/>
              <w:rPr>
                <w:rFonts w:ascii="Calibri" w:eastAsia="Times New Roman" w:hAnsi="Calibri" w:cs="Courier New"/>
              </w:rPr>
            </w:pPr>
          </w:p>
        </w:tc>
        <w:tc>
          <w:tcPr>
            <w:tcW w:w="2149" w:type="dxa"/>
            <w:gridSpan w:val="6"/>
            <w:shd w:val="clear" w:color="auto" w:fill="FFFFFF"/>
          </w:tcPr>
          <w:p w14:paraId="03259AB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Permanent housing solutions for refugees provided through the implementation of the Regional Programme for housing refugees.</w:t>
            </w:r>
          </w:p>
        </w:tc>
        <w:tc>
          <w:tcPr>
            <w:tcW w:w="1942" w:type="dxa"/>
            <w:gridSpan w:val="2"/>
            <w:shd w:val="clear" w:color="auto" w:fill="92D050"/>
          </w:tcPr>
          <w:p w14:paraId="54ADEE8B"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Аctivity is being successfully implemented.</w:t>
            </w:r>
          </w:p>
          <w:p w14:paraId="2FA538F2"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The Republic of Serbia continues to implement approved subprojects under the Regional Housing Program (RHP) which provides housing solutions for refugees. </w:t>
            </w:r>
          </w:p>
          <w:p w14:paraId="70865C5A"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In the reporting period,</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sz w:val="20"/>
                <w:szCs w:val="20"/>
              </w:rPr>
              <w:t xml:space="preserve">285 housing solutions were implemented, namely: 159 apartments, 2 prefabricated houses, 6 rural houses and 118 packages of construction materials. As of December 31, 2022, 2,526 apartments, 382 prefabricated houses, 1,710 rural houses with a garden and 2,266 packages of construction materials, a total of 6,884 housing solutions, were provided within the framework of the Regional Housing Program. </w:t>
            </w:r>
          </w:p>
          <w:p w14:paraId="6D91CAA0"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RS Budget – the planned funds for these purposes in 2022 were spent in the first two quarters of 2022.</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sz w:val="20"/>
                <w:szCs w:val="20"/>
              </w:rPr>
              <w:t>In 2022, a total of 186 housing solutions were provided (59 rural houses and 127 packages of construction materials).</w:t>
            </w:r>
          </w:p>
        </w:tc>
      </w:tr>
      <w:tr w:rsidR="00AF1D4B" w:rsidRPr="00AF1D4B" w14:paraId="1E71F6B1" w14:textId="77777777" w:rsidTr="00AF1D4B">
        <w:trPr>
          <w:trHeight w:val="2742"/>
        </w:trPr>
        <w:tc>
          <w:tcPr>
            <w:tcW w:w="1687" w:type="dxa"/>
            <w:gridSpan w:val="4"/>
            <w:shd w:val="clear" w:color="auto" w:fill="FFFFFF"/>
          </w:tcPr>
          <w:p w14:paraId="50D3FB94"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3.7.1.2.</w:t>
            </w:r>
          </w:p>
        </w:tc>
        <w:tc>
          <w:tcPr>
            <w:tcW w:w="4540" w:type="dxa"/>
            <w:gridSpan w:val="8"/>
            <w:shd w:val="clear" w:color="auto" w:fill="FFFFFF"/>
          </w:tcPr>
          <w:p w14:paraId="6F672FE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Provide free legal aid in order to ensure full access to rights including personal documents for internally displaced persons and refugees.</w:t>
            </w:r>
          </w:p>
        </w:tc>
        <w:tc>
          <w:tcPr>
            <w:tcW w:w="1710" w:type="dxa"/>
            <w:gridSpan w:val="6"/>
            <w:shd w:val="clear" w:color="auto" w:fill="FFFFFF"/>
          </w:tcPr>
          <w:p w14:paraId="64A6D57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Justice</w:t>
            </w:r>
          </w:p>
        </w:tc>
        <w:tc>
          <w:tcPr>
            <w:tcW w:w="1613" w:type="dxa"/>
            <w:gridSpan w:val="7"/>
            <w:shd w:val="clear" w:color="auto" w:fill="FFFFFF"/>
          </w:tcPr>
          <w:p w14:paraId="6F590B6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commencing from IV quarter of 2019.</w:t>
            </w:r>
          </w:p>
        </w:tc>
        <w:tc>
          <w:tcPr>
            <w:tcW w:w="2217" w:type="dxa"/>
            <w:gridSpan w:val="5"/>
            <w:shd w:val="clear" w:color="auto" w:fill="auto"/>
          </w:tcPr>
          <w:p w14:paraId="46166274"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w:t>
            </w: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63CBCA4A"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Budgeted in activity 3.5.1.2.</w:t>
            </w:r>
          </w:p>
          <w:p w14:paraId="1C1C6408"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p>
          <w:p w14:paraId="08365702"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p w14:paraId="27B4A1D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149" w:type="dxa"/>
            <w:gridSpan w:val="6"/>
            <w:shd w:val="clear" w:color="auto" w:fill="FFFFFF"/>
          </w:tcPr>
          <w:p w14:paraId="57B2C00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Law on Free Legal Aid adopted and implemented.</w:t>
            </w:r>
          </w:p>
          <w:p w14:paraId="7F7E9CF8" w14:textId="77777777" w:rsidR="00AF1D4B" w:rsidRPr="00AF1D4B" w:rsidRDefault="00AF1D4B" w:rsidP="00AF1D4B">
            <w:pPr>
              <w:spacing w:before="24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Number of internally displaced persons and refugees who were provided free legal aid on the basis of data from the providers.</w:t>
            </w:r>
          </w:p>
        </w:tc>
        <w:tc>
          <w:tcPr>
            <w:tcW w:w="1942" w:type="dxa"/>
            <w:gridSpan w:val="2"/>
            <w:shd w:val="clear" w:color="auto" w:fill="92D050"/>
          </w:tcPr>
          <w:p w14:paraId="3758C5AA"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bookmarkStart w:id="27" w:name="_Hlk78395948"/>
            <w:r w:rsidRPr="00AF1D4B">
              <w:rPr>
                <w:rFonts w:ascii="Times New Roman" w:eastAsia="Times New Roman" w:hAnsi="Times New Roman" w:cs="Times New Roman"/>
                <w:b/>
                <w:sz w:val="20"/>
                <w:szCs w:val="20"/>
              </w:rPr>
              <w:t>Activity is being implemented successfully.</w:t>
            </w:r>
          </w:p>
          <w:bookmarkEnd w:id="27"/>
          <w:p w14:paraId="63A3D011"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Law on Free Legal Aid is effectively implemented. Link with section 3.5.1.</w:t>
            </w:r>
          </w:p>
        </w:tc>
      </w:tr>
      <w:tr w:rsidR="00AF1D4B" w:rsidRPr="00AF1D4B" w14:paraId="27A7E281" w14:textId="77777777" w:rsidTr="00AF1D4B">
        <w:trPr>
          <w:trHeight w:val="1266"/>
        </w:trPr>
        <w:tc>
          <w:tcPr>
            <w:tcW w:w="1687" w:type="dxa"/>
            <w:gridSpan w:val="4"/>
            <w:shd w:val="clear" w:color="auto" w:fill="FFFFFF"/>
          </w:tcPr>
          <w:p w14:paraId="1511A7F7"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3.7.1.3.</w:t>
            </w:r>
          </w:p>
        </w:tc>
        <w:tc>
          <w:tcPr>
            <w:tcW w:w="4540" w:type="dxa"/>
            <w:gridSpan w:val="8"/>
            <w:shd w:val="clear" w:color="auto" w:fill="FFFFFF"/>
          </w:tcPr>
          <w:p w14:paraId="61656307"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Effective implementation of the Law on Non-contentious proceedings especially in the part related to the provision of civil documentation to undocumented persons.</w:t>
            </w:r>
          </w:p>
        </w:tc>
        <w:tc>
          <w:tcPr>
            <w:tcW w:w="1710" w:type="dxa"/>
            <w:gridSpan w:val="6"/>
            <w:shd w:val="clear" w:color="auto" w:fill="FFFFFF"/>
          </w:tcPr>
          <w:p w14:paraId="0994FB82"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Justice</w:t>
            </w:r>
          </w:p>
          <w:p w14:paraId="3381564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-Supreme Court of Cassation </w:t>
            </w:r>
          </w:p>
        </w:tc>
        <w:tc>
          <w:tcPr>
            <w:tcW w:w="1613" w:type="dxa"/>
            <w:gridSpan w:val="7"/>
            <w:shd w:val="clear" w:color="auto" w:fill="FFFFFF"/>
          </w:tcPr>
          <w:p w14:paraId="03D800D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w:t>
            </w:r>
          </w:p>
        </w:tc>
        <w:tc>
          <w:tcPr>
            <w:tcW w:w="2217" w:type="dxa"/>
            <w:gridSpan w:val="5"/>
            <w:shd w:val="clear" w:color="auto" w:fill="FFFFFF"/>
          </w:tcPr>
          <w:p w14:paraId="10A6100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w:t>
            </w:r>
          </w:p>
          <w:p w14:paraId="4DC1AC0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lang w:eastAsia="sr-Latn-CS"/>
              </w:rPr>
            </w:pPr>
            <w:r w:rsidRPr="00AF1D4B">
              <w:rPr>
                <w:rFonts w:ascii="Times New Roman" w:eastAsia="Times New Roman" w:hAnsi="Times New Roman" w:cs="Times New Roman"/>
                <w:sz w:val="20"/>
                <w:szCs w:val="20"/>
                <w:lang w:eastAsia="sr-Latn-CS"/>
              </w:rPr>
              <w:t>Activity requiring insignificant costs</w:t>
            </w:r>
          </w:p>
          <w:p w14:paraId="19F1F11F"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149" w:type="dxa"/>
            <w:gridSpan w:val="6"/>
            <w:shd w:val="clear" w:color="auto" w:fill="FFFFFF"/>
          </w:tcPr>
          <w:p w14:paraId="71BC04E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Proceedings related to the provision of civil documentation to undocumented persons effectively implemented.</w:t>
            </w:r>
          </w:p>
        </w:tc>
        <w:tc>
          <w:tcPr>
            <w:tcW w:w="1942" w:type="dxa"/>
            <w:gridSpan w:val="2"/>
            <w:shd w:val="clear" w:color="auto" w:fill="92D050"/>
          </w:tcPr>
          <w:p w14:paraId="55151F88"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266789C9"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bidi="en-US"/>
              </w:rPr>
            </w:pPr>
            <w:r w:rsidRPr="00AF1D4B">
              <w:rPr>
                <w:rFonts w:ascii="Times New Roman" w:eastAsia="Times New Roman" w:hAnsi="Times New Roman" w:cs="Times New Roman"/>
                <w:sz w:val="20"/>
                <w:szCs w:val="20"/>
                <w:lang w:bidi="en-US"/>
              </w:rPr>
              <w:t>No changes in the reporting period.</w:t>
            </w:r>
          </w:p>
          <w:p w14:paraId="6D1DB4A4"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bidi="en-US"/>
              </w:rPr>
            </w:pPr>
            <w:r w:rsidRPr="00AF1D4B">
              <w:rPr>
                <w:rFonts w:ascii="Times New Roman" w:eastAsia="Times New Roman" w:hAnsi="Times New Roman" w:cs="Times New Roman"/>
                <w:sz w:val="20"/>
                <w:szCs w:val="20"/>
                <w:lang w:bidi="en-US"/>
              </w:rPr>
              <w:t>Courts in the Republic of Serbia act on this issue based on the provisions of the Law on Non Litigious Procedure and the conclusion of the Civil Department of the Supreme Court of Cassation.</w:t>
            </w:r>
          </w:p>
        </w:tc>
      </w:tr>
      <w:tr w:rsidR="00AF1D4B" w:rsidRPr="00AF1D4B" w14:paraId="2DF7015C" w14:textId="77777777" w:rsidTr="00AF1D4B">
        <w:trPr>
          <w:trHeight w:val="2015"/>
        </w:trPr>
        <w:tc>
          <w:tcPr>
            <w:tcW w:w="1687" w:type="dxa"/>
            <w:gridSpan w:val="4"/>
            <w:shd w:val="clear" w:color="auto" w:fill="FFFFFF"/>
          </w:tcPr>
          <w:p w14:paraId="6EA92A21"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3.7.1.4.</w:t>
            </w:r>
          </w:p>
        </w:tc>
        <w:tc>
          <w:tcPr>
            <w:tcW w:w="4540" w:type="dxa"/>
            <w:gridSpan w:val="8"/>
            <w:shd w:val="clear" w:color="auto" w:fill="FFFFFF"/>
          </w:tcPr>
          <w:p w14:paraId="6AC227D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Improvement of the living conditions of internally displaced persons while in displacement by: </w:t>
            </w:r>
          </w:p>
          <w:p w14:paraId="357EC2D0"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Aid allocation to improve housing conditions; </w:t>
            </w:r>
          </w:p>
          <w:p w14:paraId="5B04746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Provision of building materials to start construction of real estate; </w:t>
            </w:r>
          </w:p>
          <w:p w14:paraId="54F1D71A"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Aid allocation for the purchase of village house with garden; </w:t>
            </w:r>
          </w:p>
          <w:p w14:paraId="5CD5D1D1"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Aid allocation for obtaining and construction of prefabricated houses and other residential premises; </w:t>
            </w:r>
          </w:p>
          <w:p w14:paraId="11DF22C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Aid allocation for resolving the issue of informal collective centres.</w:t>
            </w:r>
          </w:p>
        </w:tc>
        <w:tc>
          <w:tcPr>
            <w:tcW w:w="1710" w:type="dxa"/>
            <w:gridSpan w:val="6"/>
            <w:shd w:val="clear" w:color="auto" w:fill="FFFFFF"/>
          </w:tcPr>
          <w:p w14:paraId="3847178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-Commissioner for Refugees and Migration </w:t>
            </w:r>
          </w:p>
          <w:p w14:paraId="1A5F201E"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613" w:type="dxa"/>
            <w:gridSpan w:val="7"/>
            <w:shd w:val="clear" w:color="auto" w:fill="FFFFFF"/>
          </w:tcPr>
          <w:p w14:paraId="4E5FD29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until 2022.</w:t>
            </w:r>
          </w:p>
        </w:tc>
        <w:tc>
          <w:tcPr>
            <w:tcW w:w="2217" w:type="dxa"/>
            <w:gridSpan w:val="5"/>
            <w:shd w:val="clear" w:color="auto" w:fill="FFFFFF"/>
          </w:tcPr>
          <w:p w14:paraId="4D1F1E2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3DD4D7EC"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2018  - up to 300.000.000 RSD</w:t>
            </w:r>
          </w:p>
          <w:p w14:paraId="296C4816"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2019 - up to 300.000.000 RSD</w:t>
            </w:r>
          </w:p>
          <w:p w14:paraId="3A16352E"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2020 - up to 300.000.000 RSD</w:t>
            </w:r>
          </w:p>
          <w:p w14:paraId="0103009A"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2021 - up to 300.000.000 RSD</w:t>
            </w:r>
          </w:p>
          <w:p w14:paraId="6B3AD415" w14:textId="77777777" w:rsidR="00AF1D4B" w:rsidRPr="00AF1D4B" w:rsidRDefault="00AF1D4B" w:rsidP="00AF1D4B">
            <w:pPr>
              <w:spacing w:after="0" w:line="240" w:lineRule="auto"/>
              <w:jc w:val="center"/>
              <w:rPr>
                <w:rFonts w:ascii="Times New Roman" w:eastAsia="Times New Roman" w:hAnsi="Times New Roman" w:cs="Times New Roman"/>
                <w:sz w:val="20"/>
                <w:szCs w:val="20"/>
              </w:rPr>
            </w:pPr>
          </w:p>
          <w:p w14:paraId="4AE7160D"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IPA 2014</w:t>
            </w:r>
            <w:r w:rsidRPr="00AF1D4B">
              <w:rPr>
                <w:rFonts w:ascii="Times New Roman" w:eastAsia="Times New Roman" w:hAnsi="Times New Roman" w:cs="Times New Roman"/>
                <w:sz w:val="20"/>
                <w:szCs w:val="20"/>
              </w:rPr>
              <w:t xml:space="preserve"> - 175,000 EUR</w:t>
            </w:r>
          </w:p>
          <w:p w14:paraId="1E45CFA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149" w:type="dxa"/>
            <w:gridSpan w:val="6"/>
            <w:shd w:val="clear" w:color="auto" w:fill="FFFFFF"/>
          </w:tcPr>
          <w:p w14:paraId="773C3F3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Housing conditions for internally displaced persons improved during the period of displacement.</w:t>
            </w:r>
          </w:p>
          <w:p w14:paraId="5D51088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All official collective centers closed by the end of 2019. </w:t>
            </w:r>
          </w:p>
          <w:p w14:paraId="08BFFE4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accordance with the 2017 survey of the situation and needs of internally displaced persons, made by the Commissariat together with the UNHCR, it is estimated that over 17,000 more families are in need.</w:t>
            </w:r>
          </w:p>
        </w:tc>
        <w:tc>
          <w:tcPr>
            <w:tcW w:w="1942" w:type="dxa"/>
            <w:gridSpan w:val="2"/>
            <w:shd w:val="clear" w:color="auto" w:fill="92D050"/>
          </w:tcPr>
          <w:p w14:paraId="488AB339"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0C0A6BD9"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During the reporting period, the Commissariat for Refugees and Migration has announced a public call for local self-governments in the Republic of Serbia, outside of the territory of Kosovo and Metohija, for the allocation of funds intended to improve the living conditions of internally displaced persons through the purchase of rural housing. </w:t>
            </w:r>
          </w:p>
          <w:p w14:paraId="06D82B05"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Decisions were made on the allocation of funds to local self-government units for housing care programs for internally displaced persons from the RS Budget, which were announced in the third quarter. 11 rural houses and 24 packages of construction materials were awarded. A total of 156 housing solutions were allocated during the year.</w:t>
            </w:r>
          </w:p>
        </w:tc>
      </w:tr>
      <w:tr w:rsidR="00AF1D4B" w:rsidRPr="00AF1D4B" w14:paraId="09391402" w14:textId="77777777" w:rsidTr="00AF1D4B">
        <w:trPr>
          <w:trHeight w:val="564"/>
        </w:trPr>
        <w:tc>
          <w:tcPr>
            <w:tcW w:w="1687" w:type="dxa"/>
            <w:gridSpan w:val="4"/>
            <w:shd w:val="clear" w:color="auto" w:fill="FFFFFF"/>
          </w:tcPr>
          <w:p w14:paraId="77FBF624"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3.7.1.5.</w:t>
            </w:r>
          </w:p>
        </w:tc>
        <w:tc>
          <w:tcPr>
            <w:tcW w:w="4540" w:type="dxa"/>
            <w:gridSpan w:val="8"/>
            <w:shd w:val="clear" w:color="auto" w:fill="FFFFFF"/>
          </w:tcPr>
          <w:p w14:paraId="181ECD7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Providing complementary measures aimed at sustainable integration of refugees through programs for economic empowerment through income generating activities</w:t>
            </w:r>
          </w:p>
        </w:tc>
        <w:tc>
          <w:tcPr>
            <w:tcW w:w="1710" w:type="dxa"/>
            <w:gridSpan w:val="6"/>
            <w:shd w:val="clear" w:color="auto" w:fill="FFFFFF"/>
          </w:tcPr>
          <w:p w14:paraId="70BD615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-Commissioner for Refugees and Migration</w:t>
            </w:r>
          </w:p>
        </w:tc>
        <w:tc>
          <w:tcPr>
            <w:tcW w:w="1613" w:type="dxa"/>
            <w:gridSpan w:val="7"/>
            <w:shd w:val="clear" w:color="auto" w:fill="FFFFFF"/>
          </w:tcPr>
          <w:p w14:paraId="2C4B2968"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until 2022.</w:t>
            </w:r>
          </w:p>
        </w:tc>
        <w:tc>
          <w:tcPr>
            <w:tcW w:w="2217" w:type="dxa"/>
            <w:gridSpan w:val="5"/>
            <w:shd w:val="clear" w:color="auto" w:fill="FFFFFF"/>
          </w:tcPr>
          <w:p w14:paraId="5A80517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w:t>
            </w:r>
          </w:p>
          <w:p w14:paraId="07C26EDE"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Financial resources from the RS budget -</w:t>
            </w:r>
          </w:p>
          <w:p w14:paraId="4924014E"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2018 -  420,168.00€</w:t>
            </w:r>
          </w:p>
          <w:p w14:paraId="0552F23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2019 - 420,168.00€,</w:t>
            </w:r>
          </w:p>
          <w:p w14:paraId="5A220802"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2020 - 420,168.00€</w:t>
            </w:r>
          </w:p>
          <w:p w14:paraId="669A1622"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2021 - 420,168.00 €</w:t>
            </w:r>
          </w:p>
          <w:p w14:paraId="404FF54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2022 - 420,168.00€</w:t>
            </w:r>
          </w:p>
        </w:tc>
        <w:tc>
          <w:tcPr>
            <w:tcW w:w="2149" w:type="dxa"/>
            <w:gridSpan w:val="6"/>
            <w:shd w:val="clear" w:color="auto" w:fill="FFFFFF"/>
          </w:tcPr>
          <w:p w14:paraId="5681D0A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Sustainable integration of refugees facilitated.</w:t>
            </w:r>
          </w:p>
        </w:tc>
        <w:tc>
          <w:tcPr>
            <w:tcW w:w="1942" w:type="dxa"/>
            <w:gridSpan w:val="2"/>
            <w:shd w:val="clear" w:color="auto" w:fill="92D050"/>
          </w:tcPr>
          <w:p w14:paraId="4D2F70E9"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w:t>
            </w:r>
            <w:r w:rsidRPr="00AF1D4B">
              <w:rPr>
                <w:rFonts w:ascii="Times New Roman" w:eastAsia="Times New Roman" w:hAnsi="Times New Roman" w:cs="Times New Roman"/>
                <w:b/>
                <w:lang w:bidi="en-US"/>
              </w:rPr>
              <w:t xml:space="preserve"> </w:t>
            </w:r>
            <w:r w:rsidRPr="00AF1D4B">
              <w:rPr>
                <w:rFonts w:ascii="Times New Roman" w:eastAsia="Times New Roman" w:hAnsi="Times New Roman" w:cs="Times New Roman"/>
                <w:b/>
                <w:sz w:val="20"/>
                <w:szCs w:val="20"/>
              </w:rPr>
              <w:t>being successfully implemented.</w:t>
            </w:r>
          </w:p>
          <w:p w14:paraId="300B8259"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During the reporting period, there were no public calls for the allocation of funds intended for the economic empowerment of refugees.</w:t>
            </w:r>
          </w:p>
          <w:p w14:paraId="449452CB"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However, 20 one-time grants were awarded to ensure the sustainability of housing solutions (utility connections, connection to the electrical grid, etc.) for the most vulnerable user families.</w:t>
            </w:r>
          </w:p>
        </w:tc>
      </w:tr>
      <w:tr w:rsidR="00AF1D4B" w:rsidRPr="00AF1D4B" w14:paraId="5878BB10" w14:textId="77777777" w:rsidTr="00AF1D4B">
        <w:trPr>
          <w:trHeight w:val="1706"/>
        </w:trPr>
        <w:tc>
          <w:tcPr>
            <w:tcW w:w="1687" w:type="dxa"/>
            <w:gridSpan w:val="4"/>
            <w:shd w:val="clear" w:color="auto" w:fill="FFFFFF"/>
          </w:tcPr>
          <w:p w14:paraId="6DC15788"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3.7.1.6.</w:t>
            </w:r>
          </w:p>
        </w:tc>
        <w:tc>
          <w:tcPr>
            <w:tcW w:w="4540" w:type="dxa"/>
            <w:gridSpan w:val="8"/>
            <w:shd w:val="clear" w:color="auto" w:fill="FFFFFF"/>
          </w:tcPr>
          <w:p w14:paraId="2D47EF3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Establishment of a mechanism for regular monitoring of the exercise of the rights of Roma internally displaced persons in cooperation with the health mediators, educational assistants, to assess their equal exercise of rights and potential improvements.</w:t>
            </w:r>
          </w:p>
        </w:tc>
        <w:tc>
          <w:tcPr>
            <w:tcW w:w="1710" w:type="dxa"/>
            <w:gridSpan w:val="6"/>
            <w:shd w:val="clear" w:color="auto" w:fill="FFFFFF"/>
          </w:tcPr>
          <w:p w14:paraId="3BB0357E"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-Coordination body for the social inclusion of Roma</w:t>
            </w:r>
          </w:p>
          <w:p w14:paraId="720104E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p>
        </w:tc>
        <w:tc>
          <w:tcPr>
            <w:tcW w:w="1613" w:type="dxa"/>
            <w:gridSpan w:val="7"/>
            <w:shd w:val="clear" w:color="auto" w:fill="FFFFFF"/>
          </w:tcPr>
          <w:p w14:paraId="2C26F65A"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w:t>
            </w:r>
          </w:p>
        </w:tc>
        <w:tc>
          <w:tcPr>
            <w:tcW w:w="2217" w:type="dxa"/>
            <w:gridSpan w:val="5"/>
            <w:shd w:val="clear" w:color="auto" w:fill="FFFFFF"/>
          </w:tcPr>
          <w:p w14:paraId="6DC5B714" w14:textId="77777777" w:rsidR="00AF1D4B" w:rsidRPr="00AF1D4B" w:rsidRDefault="00AF1D4B" w:rsidP="00AF1D4B">
            <w:pPr>
              <w:spacing w:before="240" w:after="0" w:line="240" w:lineRule="auto"/>
              <w:jc w:val="center"/>
              <w:rPr>
                <w:rFonts w:ascii="Calibri" w:eastAsia="Calibri" w:hAnsi="Calibri" w:cs="Times New Roman"/>
              </w:rPr>
            </w:pPr>
            <w:r w:rsidRPr="00AF1D4B">
              <w:rPr>
                <w:rFonts w:ascii="Times New Roman" w:eastAsia="Times New Roman" w:hAnsi="Times New Roman" w:cs="Times New Roman"/>
                <w:b/>
                <w:sz w:val="20"/>
                <w:szCs w:val="20"/>
              </w:rPr>
              <w:t xml:space="preserve">Budget  of the Republic of Serbia- </w:t>
            </w:r>
            <w:r w:rsidRPr="00AF1D4B">
              <w:rPr>
                <w:rFonts w:ascii="Calibri" w:eastAsia="Calibri" w:hAnsi="Calibri" w:cs="Times New Roman"/>
              </w:rPr>
              <w:t xml:space="preserve"> </w:t>
            </w:r>
          </w:p>
          <w:p w14:paraId="550D790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costs will be specified within the Special AP for the Strategy for Improving the Position of Roma in the Republic of Serbia for the period 2015-2025</w:t>
            </w:r>
          </w:p>
        </w:tc>
        <w:tc>
          <w:tcPr>
            <w:tcW w:w="2149" w:type="dxa"/>
            <w:gridSpan w:val="6"/>
            <w:shd w:val="clear" w:color="auto" w:fill="FFFFFF"/>
          </w:tcPr>
          <w:p w14:paraId="00E981B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Mechanism for reporting on the exercise of the rights of refugees and internally displaced persons established.</w:t>
            </w:r>
          </w:p>
        </w:tc>
        <w:tc>
          <w:tcPr>
            <w:tcW w:w="1942" w:type="dxa"/>
            <w:gridSpan w:val="2"/>
            <w:shd w:val="clear" w:color="auto" w:fill="92D050"/>
          </w:tcPr>
          <w:p w14:paraId="1922712C"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bookmarkStart w:id="28" w:name="_Hlk78396156"/>
            <w:r w:rsidRPr="00AF1D4B">
              <w:rPr>
                <w:rFonts w:ascii="Times New Roman" w:eastAsia="Times New Roman" w:hAnsi="Times New Roman" w:cs="Times New Roman"/>
                <w:b/>
                <w:sz w:val="20"/>
                <w:szCs w:val="20"/>
              </w:rPr>
              <w:t>Activity is being successfully implemented.</w:t>
            </w:r>
          </w:p>
          <w:bookmarkEnd w:id="28"/>
          <w:p w14:paraId="595C6C1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No new information in this reporting period.</w:t>
            </w:r>
          </w:p>
          <w:p w14:paraId="49ABA228"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aforementioned activity is provided for by the new Strategy and the related Action Plan and will be the subject of consideration at the meeting of the Expert Group of the Coordination Body. On the ground, the assessment of the situation and the strengthening of the capacity of local self-government units are continuing in order to respond as best as possible to the demands of members of the Roma population.</w:t>
            </w:r>
          </w:p>
        </w:tc>
      </w:tr>
      <w:tr w:rsidR="00AF1D4B" w:rsidRPr="00AF1D4B" w14:paraId="2FC4211B" w14:textId="77777777" w:rsidTr="00AF1D4B">
        <w:trPr>
          <w:trHeight w:val="564"/>
        </w:trPr>
        <w:tc>
          <w:tcPr>
            <w:tcW w:w="1687" w:type="dxa"/>
            <w:gridSpan w:val="4"/>
            <w:shd w:val="clear" w:color="auto" w:fill="FFFFFF"/>
          </w:tcPr>
          <w:p w14:paraId="2AAD292F"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3.7.1.7.</w:t>
            </w:r>
          </w:p>
        </w:tc>
        <w:tc>
          <w:tcPr>
            <w:tcW w:w="4540" w:type="dxa"/>
            <w:gridSpan w:val="8"/>
            <w:shd w:val="clear" w:color="auto" w:fill="FFFFFF"/>
          </w:tcPr>
          <w:p w14:paraId="5011B7C8"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Conduct an information campaign to raise awareness of refugees and internally displaced persons to ensure their social integration and awareness on the mechanisms available for the exercise of rights.</w:t>
            </w:r>
          </w:p>
        </w:tc>
        <w:tc>
          <w:tcPr>
            <w:tcW w:w="1710" w:type="dxa"/>
            <w:gridSpan w:val="6"/>
            <w:shd w:val="clear" w:color="auto" w:fill="FFFFFF"/>
          </w:tcPr>
          <w:p w14:paraId="52C446F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-Commissioner for Refugees and Migration </w:t>
            </w:r>
          </w:p>
          <w:p w14:paraId="4EE3BE0F"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-CSOs</w:t>
            </w:r>
          </w:p>
        </w:tc>
        <w:tc>
          <w:tcPr>
            <w:tcW w:w="1613" w:type="dxa"/>
            <w:gridSpan w:val="7"/>
            <w:shd w:val="clear" w:color="auto" w:fill="FFFFFF"/>
          </w:tcPr>
          <w:p w14:paraId="11FF2C1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until 2022.</w:t>
            </w:r>
          </w:p>
          <w:p w14:paraId="054BB572"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217" w:type="dxa"/>
            <w:gridSpan w:val="5"/>
            <w:shd w:val="clear" w:color="auto" w:fill="FFFFFF"/>
          </w:tcPr>
          <w:p w14:paraId="447C7B4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76923AB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Financial resources from the RS budget - up to 42,016.00€</w:t>
            </w:r>
          </w:p>
          <w:p w14:paraId="62E37C3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per year until 2022</w:t>
            </w:r>
            <w:r w:rsidRPr="00AF1D4B" w:rsidDel="009B1E75">
              <w:rPr>
                <w:rFonts w:ascii="Times New Roman" w:eastAsia="Times New Roman" w:hAnsi="Times New Roman" w:cs="Times New Roman"/>
                <w:sz w:val="20"/>
                <w:szCs w:val="20"/>
              </w:rPr>
              <w:t xml:space="preserve"> </w:t>
            </w:r>
          </w:p>
          <w:p w14:paraId="4C20F58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149" w:type="dxa"/>
            <w:gridSpan w:val="6"/>
            <w:shd w:val="clear" w:color="auto" w:fill="FFFFFF"/>
          </w:tcPr>
          <w:p w14:paraId="277790E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Information campaign to raise awareness of refugees and internally displaced persons to ensure their social integration and awareness on the mechanisms available for the exercise of rights conducted.</w:t>
            </w:r>
          </w:p>
        </w:tc>
        <w:tc>
          <w:tcPr>
            <w:tcW w:w="1942" w:type="dxa"/>
            <w:gridSpan w:val="2"/>
            <w:shd w:val="clear" w:color="auto" w:fill="92D050"/>
          </w:tcPr>
          <w:p w14:paraId="30FE1654"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Аctivity is being successfully implemented.</w:t>
            </w:r>
          </w:p>
          <w:p w14:paraId="1EAB6165"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During the reporting period there were no public calls to fund program proposals of relevance to the population of refugees and internally displaced persons.</w:t>
            </w:r>
          </w:p>
        </w:tc>
      </w:tr>
      <w:tr w:rsidR="00AF1D4B" w:rsidRPr="00AF1D4B" w14:paraId="5C2C484C" w14:textId="77777777" w:rsidTr="00AF1D4B">
        <w:trPr>
          <w:trHeight w:val="710"/>
        </w:trPr>
        <w:tc>
          <w:tcPr>
            <w:tcW w:w="15858" w:type="dxa"/>
            <w:gridSpan w:val="38"/>
            <w:shd w:val="clear" w:color="auto" w:fill="0F243E"/>
            <w:vAlign w:val="center"/>
          </w:tcPr>
          <w:p w14:paraId="1236D23E" w14:textId="77777777" w:rsidR="00AF1D4B" w:rsidRPr="00AF1D4B" w:rsidRDefault="00AF1D4B" w:rsidP="008E2A58">
            <w:pPr>
              <w:spacing w:after="0" w:line="240" w:lineRule="atLeast"/>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3.8. MEASURES AGAINST RACISM AND XENOPHOBIA</w:t>
            </w:r>
          </w:p>
        </w:tc>
      </w:tr>
      <w:tr w:rsidR="00AF1D4B" w:rsidRPr="00AF1D4B" w14:paraId="4BF6742C" w14:textId="77777777" w:rsidTr="00DC5D7D">
        <w:trPr>
          <w:trHeight w:val="710"/>
        </w:trPr>
        <w:tc>
          <w:tcPr>
            <w:tcW w:w="7398" w:type="dxa"/>
            <w:gridSpan w:val="14"/>
            <w:shd w:val="clear" w:color="auto" w:fill="8DB3E2"/>
            <w:vAlign w:val="center"/>
          </w:tcPr>
          <w:p w14:paraId="29DE7928" w14:textId="77777777" w:rsidR="00AF1D4B" w:rsidRPr="00AF1D4B" w:rsidRDefault="00AF1D4B" w:rsidP="00AF1D4B">
            <w:pPr>
              <w:spacing w:after="0" w:line="240" w:lineRule="auto"/>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INTERIM BENCHMARK</w:t>
            </w:r>
          </w:p>
        </w:tc>
        <w:tc>
          <w:tcPr>
            <w:tcW w:w="4140" w:type="dxa"/>
            <w:gridSpan w:val="15"/>
            <w:shd w:val="clear" w:color="auto" w:fill="8DB3E2"/>
            <w:vAlign w:val="center"/>
          </w:tcPr>
          <w:p w14:paraId="56DABC6F" w14:textId="77777777" w:rsidR="00AF1D4B" w:rsidRPr="00AF1D4B" w:rsidRDefault="00AF1D4B" w:rsidP="00AF1D4B">
            <w:pPr>
              <w:spacing w:after="0" w:line="240" w:lineRule="auto"/>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OVERALL RESULT</w:t>
            </w:r>
          </w:p>
        </w:tc>
        <w:tc>
          <w:tcPr>
            <w:tcW w:w="4320" w:type="dxa"/>
            <w:gridSpan w:val="9"/>
            <w:shd w:val="clear" w:color="auto" w:fill="8DB3E2"/>
            <w:vAlign w:val="center"/>
          </w:tcPr>
          <w:p w14:paraId="207BE46A" w14:textId="77777777" w:rsidR="00AF1D4B" w:rsidRPr="00AF1D4B" w:rsidRDefault="00AF1D4B" w:rsidP="008E2A58">
            <w:pPr>
              <w:spacing w:after="0" w:line="240" w:lineRule="atLeast"/>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IMPACT INDICATOR</w:t>
            </w:r>
          </w:p>
        </w:tc>
      </w:tr>
      <w:tr w:rsidR="00AF1D4B" w:rsidRPr="00AF1D4B" w14:paraId="1CF7FBEC" w14:textId="77777777" w:rsidTr="00DC5D7D">
        <w:trPr>
          <w:trHeight w:val="1970"/>
        </w:trPr>
        <w:tc>
          <w:tcPr>
            <w:tcW w:w="7398" w:type="dxa"/>
            <w:gridSpan w:val="14"/>
            <w:shd w:val="clear" w:color="auto" w:fill="FBD4B4"/>
            <w:vAlign w:val="center"/>
          </w:tcPr>
          <w:p w14:paraId="48D3A8A1" w14:textId="77777777" w:rsidR="00AF1D4B" w:rsidRPr="00AF1D4B" w:rsidRDefault="00AF1D4B" w:rsidP="00AF1D4B">
            <w:pPr>
              <w:spacing w:after="0" w:line="240" w:lineRule="auto"/>
              <w:rPr>
                <w:rFonts w:ascii="Times New Roman" w:eastAsia="Times New Roman" w:hAnsi="Times New Roman" w:cs="Times New Roman"/>
                <w:b/>
                <w:bCs/>
                <w:sz w:val="20"/>
                <w:szCs w:val="20"/>
              </w:rPr>
            </w:pPr>
            <w:r w:rsidRPr="00AF1D4B">
              <w:rPr>
                <w:rFonts w:ascii="Times New Roman" w:eastAsia="Calibri" w:hAnsi="Times New Roman" w:cs="Times New Roman"/>
                <w:b/>
              </w:rPr>
              <w:t>3</w:t>
            </w:r>
            <w:r w:rsidRPr="00AF1D4B">
              <w:rPr>
                <w:rFonts w:ascii="Times New Roman" w:eastAsia="Calibri" w:hAnsi="Times New Roman" w:cs="Times New Roman"/>
                <w:b/>
                <w:sz w:val="20"/>
                <w:szCs w:val="20"/>
              </w:rPr>
              <w:t xml:space="preserve">.8.1. </w:t>
            </w:r>
            <w:r w:rsidRPr="00AF1D4B">
              <w:rPr>
                <w:rFonts w:ascii="Times New Roman" w:eastAsia="Times New Roman" w:hAnsi="Times New Roman" w:cs="Times New Roman"/>
                <w:b/>
                <w:bCs/>
                <w:sz w:val="20"/>
                <w:szCs w:val="20"/>
              </w:rPr>
              <w:t xml:space="preserve">Serbia amends its Criminal Code so as to fully align it with the acquis and ensures also in practice an effective criminal law approach towards certain forms and expressions of racism and xenophobia. </w:t>
            </w:r>
          </w:p>
          <w:p w14:paraId="7AF910DC" w14:textId="77777777" w:rsidR="00AF1D4B" w:rsidRPr="00AF1D4B" w:rsidRDefault="00AF1D4B" w:rsidP="00AF1D4B">
            <w:pPr>
              <w:spacing w:after="0" w:line="240" w:lineRule="auto"/>
              <w:rPr>
                <w:rFonts w:ascii="Times New Roman" w:eastAsia="Times New Roman" w:hAnsi="Times New Roman" w:cs="Times New Roman"/>
                <w:b/>
                <w:bCs/>
                <w:sz w:val="20"/>
                <w:szCs w:val="20"/>
              </w:rPr>
            </w:pPr>
          </w:p>
          <w:p w14:paraId="4008C919" w14:textId="77777777" w:rsidR="00AF1D4B" w:rsidRPr="00AF1D4B" w:rsidRDefault="00AF1D4B" w:rsidP="00AF1D4B">
            <w:pPr>
              <w:spacing w:after="0" w:line="240" w:lineRule="auto"/>
              <w:rPr>
                <w:rFonts w:ascii="Times New Roman" w:eastAsia="Times New Roman" w:hAnsi="Times New Roman" w:cs="Times New Roman"/>
                <w:b/>
                <w:bCs/>
                <w:sz w:val="20"/>
                <w:szCs w:val="20"/>
              </w:rPr>
            </w:pPr>
            <w:r w:rsidRPr="00AF1D4B">
              <w:rPr>
                <w:rFonts w:ascii="Times New Roman" w:eastAsia="Times New Roman" w:hAnsi="Times New Roman" w:cs="Times New Roman"/>
                <w:b/>
                <w:bCs/>
                <w:sz w:val="20"/>
                <w:szCs w:val="20"/>
              </w:rPr>
              <w:t xml:space="preserve">Serbia undertakes measures aimed at increasing tolerance among citizens, including through training and awareness raising on countering hate crime and ensuring effective investigation of cases. </w:t>
            </w:r>
          </w:p>
          <w:p w14:paraId="2C17A39E" w14:textId="77777777" w:rsidR="00AF1D4B" w:rsidRPr="00AF1D4B" w:rsidRDefault="00AF1D4B" w:rsidP="00AF1D4B">
            <w:pPr>
              <w:spacing w:after="0" w:line="240" w:lineRule="auto"/>
              <w:rPr>
                <w:rFonts w:ascii="Times New Roman" w:eastAsia="Times New Roman" w:hAnsi="Times New Roman" w:cs="Times New Roman"/>
                <w:b/>
                <w:bCs/>
                <w:sz w:val="20"/>
                <w:szCs w:val="20"/>
              </w:rPr>
            </w:pPr>
          </w:p>
          <w:p w14:paraId="21ECAE94" w14:textId="77777777" w:rsidR="00AF1D4B" w:rsidRPr="00AF1D4B" w:rsidRDefault="00AF1D4B" w:rsidP="00AF1D4B">
            <w:pPr>
              <w:spacing w:after="0" w:line="240" w:lineRule="auto"/>
              <w:rPr>
                <w:rFonts w:ascii="Times New Roman" w:eastAsia="Calibri" w:hAnsi="Times New Roman" w:cs="Times New Roman"/>
                <w:b/>
              </w:rPr>
            </w:pPr>
            <w:r w:rsidRPr="00AF1D4B">
              <w:rPr>
                <w:rFonts w:ascii="Times New Roman" w:eastAsia="Times New Roman" w:hAnsi="Times New Roman" w:cs="Times New Roman"/>
                <w:b/>
                <w:bCs/>
                <w:sz w:val="20"/>
                <w:szCs w:val="20"/>
              </w:rPr>
              <w:t>Serbia implements the Strategy and Action Plan against Violence and Misbehaviour at Sports Events (2013-2018).</w:t>
            </w:r>
          </w:p>
        </w:tc>
        <w:tc>
          <w:tcPr>
            <w:tcW w:w="4140" w:type="dxa"/>
            <w:gridSpan w:val="15"/>
            <w:shd w:val="clear" w:color="auto" w:fill="FFFFFF"/>
            <w:vAlign w:val="center"/>
          </w:tcPr>
          <w:p w14:paraId="0FF236DD" w14:textId="77777777" w:rsidR="00AF1D4B" w:rsidRPr="00AF1D4B" w:rsidRDefault="00AF1D4B" w:rsidP="00AF1D4B">
            <w:pPr>
              <w:spacing w:after="0" w:line="240" w:lineRule="auto"/>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Adequate prosecution of hate crime ensured. </w:t>
            </w:r>
          </w:p>
          <w:p w14:paraId="5A2F809E" w14:textId="77777777" w:rsidR="00AF1D4B" w:rsidRPr="00AF1D4B" w:rsidRDefault="00AF1D4B" w:rsidP="00AF1D4B">
            <w:pPr>
              <w:spacing w:after="0" w:line="240" w:lineRule="auto"/>
              <w:rPr>
                <w:rFonts w:ascii="Times New Roman" w:eastAsia="Times New Roman" w:hAnsi="Times New Roman" w:cs="Times New Roman"/>
                <w:sz w:val="20"/>
                <w:szCs w:val="20"/>
              </w:rPr>
            </w:pPr>
          </w:p>
          <w:p w14:paraId="6B662069" w14:textId="77777777" w:rsidR="00AF1D4B" w:rsidRPr="00AF1D4B" w:rsidRDefault="00AF1D4B" w:rsidP="00AF1D4B">
            <w:pPr>
              <w:spacing w:after="0" w:line="240" w:lineRule="auto"/>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Increased </w:t>
            </w:r>
            <w:r w:rsidRPr="00AF1D4B">
              <w:rPr>
                <w:rFonts w:ascii="Times New Roman" w:eastAsia="Calibri" w:hAnsi="Times New Roman" w:cs="Times New Roman"/>
                <w:sz w:val="20"/>
                <w:szCs w:val="20"/>
              </w:rPr>
              <w:t>tolerance</w:t>
            </w:r>
            <w:r w:rsidRPr="00AF1D4B">
              <w:rPr>
                <w:rFonts w:ascii="Times New Roman" w:eastAsia="Times New Roman" w:hAnsi="Times New Roman" w:cs="Times New Roman"/>
                <w:sz w:val="20"/>
                <w:szCs w:val="20"/>
              </w:rPr>
              <w:t xml:space="preserve"> among citizens.</w:t>
            </w:r>
          </w:p>
          <w:p w14:paraId="47F65561" w14:textId="77777777" w:rsidR="00AF1D4B" w:rsidRPr="00AF1D4B" w:rsidRDefault="00AF1D4B" w:rsidP="00AF1D4B">
            <w:pPr>
              <w:spacing w:after="0" w:line="240" w:lineRule="auto"/>
              <w:rPr>
                <w:rFonts w:ascii="Times New Roman" w:eastAsia="Times New Roman" w:hAnsi="Times New Roman" w:cs="Times New Roman"/>
                <w:sz w:val="20"/>
                <w:szCs w:val="20"/>
              </w:rPr>
            </w:pPr>
          </w:p>
          <w:p w14:paraId="50364008" w14:textId="77777777" w:rsidR="00AF1D4B" w:rsidRPr="00AF1D4B" w:rsidRDefault="00AF1D4B" w:rsidP="00AF1D4B">
            <w:pPr>
              <w:spacing w:after="0" w:line="240" w:lineRule="auto"/>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mechanism for combating violence and misbehavior at sport events established and operational.</w:t>
            </w:r>
          </w:p>
        </w:tc>
        <w:tc>
          <w:tcPr>
            <w:tcW w:w="4320" w:type="dxa"/>
            <w:gridSpan w:val="9"/>
            <w:shd w:val="clear" w:color="auto" w:fill="FFFFFF"/>
            <w:vAlign w:val="center"/>
          </w:tcPr>
          <w:p w14:paraId="4C434BEC" w14:textId="77777777" w:rsidR="00AF1D4B" w:rsidRPr="00AF1D4B" w:rsidRDefault="00AF1D4B" w:rsidP="008E2A58">
            <w:pPr>
              <w:spacing w:after="0" w:line="240" w:lineRule="atLeast"/>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1. European Commission Annual Progress Report on Serbia stating progress in prosecuting hate crime;</w:t>
            </w:r>
          </w:p>
          <w:p w14:paraId="4CC46E7B" w14:textId="77777777" w:rsidR="00AF1D4B" w:rsidRPr="00AF1D4B" w:rsidRDefault="00AF1D4B" w:rsidP="008E2A58">
            <w:pPr>
              <w:spacing w:after="0" w:line="240" w:lineRule="atLeast"/>
              <w:rPr>
                <w:rFonts w:ascii="Times New Roman" w:eastAsia="Times New Roman" w:hAnsi="Times New Roman" w:cs="Times New Roman"/>
                <w:sz w:val="20"/>
                <w:szCs w:val="20"/>
              </w:rPr>
            </w:pPr>
          </w:p>
          <w:p w14:paraId="26CF450B" w14:textId="77777777" w:rsidR="00AF1D4B" w:rsidRPr="00AF1D4B" w:rsidRDefault="00AF1D4B" w:rsidP="008E2A58">
            <w:pPr>
              <w:spacing w:after="0" w:line="240" w:lineRule="atLeast"/>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 Report of the European Committee for Racism and Tolerance (ECRI) stating that Serbia has made progress in prosecuting hate crime and hate speech;</w:t>
            </w:r>
          </w:p>
          <w:p w14:paraId="78988119" w14:textId="77777777" w:rsidR="00AF1D4B" w:rsidRPr="00AF1D4B" w:rsidRDefault="00AF1D4B" w:rsidP="008E2A58">
            <w:pPr>
              <w:spacing w:after="0" w:line="240" w:lineRule="atLeast"/>
              <w:rPr>
                <w:rFonts w:ascii="Times New Roman" w:eastAsia="Times New Roman" w:hAnsi="Times New Roman" w:cs="Times New Roman"/>
                <w:sz w:val="20"/>
                <w:szCs w:val="20"/>
              </w:rPr>
            </w:pPr>
          </w:p>
          <w:p w14:paraId="0D9D8E93" w14:textId="77777777" w:rsidR="00AF1D4B" w:rsidRPr="00AF1D4B" w:rsidRDefault="00AF1D4B" w:rsidP="008E2A58">
            <w:pPr>
              <w:spacing w:after="0" w:line="240" w:lineRule="atLeast"/>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3. Concluding remarks of the UN Committee on the Elimination of Racial Discrimination (CERD), ascertaining the progress of Serbia;</w:t>
            </w:r>
          </w:p>
          <w:p w14:paraId="707365DB" w14:textId="77777777" w:rsidR="00AF1D4B" w:rsidRPr="00AF1D4B" w:rsidRDefault="00AF1D4B" w:rsidP="008E2A58">
            <w:pPr>
              <w:spacing w:after="0" w:line="240" w:lineRule="atLeast"/>
              <w:rPr>
                <w:rFonts w:ascii="Times New Roman" w:eastAsia="Times New Roman" w:hAnsi="Times New Roman" w:cs="Times New Roman"/>
                <w:sz w:val="20"/>
                <w:szCs w:val="20"/>
              </w:rPr>
            </w:pPr>
          </w:p>
          <w:p w14:paraId="16177534" w14:textId="77777777" w:rsidR="00AF1D4B" w:rsidRPr="00AF1D4B" w:rsidRDefault="00AF1D4B" w:rsidP="008E2A58">
            <w:pPr>
              <w:spacing w:after="0" w:line="240" w:lineRule="atLeast"/>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4. Number of court decisions where Article 54a CC was implemented.</w:t>
            </w:r>
          </w:p>
        </w:tc>
      </w:tr>
      <w:tr w:rsidR="00AF1D4B" w:rsidRPr="00AF1D4B" w14:paraId="08E5E707" w14:textId="77777777" w:rsidTr="00DC5D7D">
        <w:trPr>
          <w:trHeight w:val="575"/>
        </w:trPr>
        <w:tc>
          <w:tcPr>
            <w:tcW w:w="5328" w:type="dxa"/>
            <w:gridSpan w:val="6"/>
            <w:shd w:val="clear" w:color="auto" w:fill="8DB3E2"/>
            <w:vAlign w:val="center"/>
          </w:tcPr>
          <w:p w14:paraId="708850C4"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4"/>
                <w:szCs w:val="20"/>
              </w:rPr>
              <w:t>ACTIVITIES</w:t>
            </w:r>
          </w:p>
        </w:tc>
        <w:tc>
          <w:tcPr>
            <w:tcW w:w="2070" w:type="dxa"/>
            <w:gridSpan w:val="8"/>
            <w:shd w:val="clear" w:color="auto" w:fill="8DB3E2"/>
            <w:vAlign w:val="center"/>
          </w:tcPr>
          <w:p w14:paraId="388F6CB5"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RESPONSIBLE AUTHORITY</w:t>
            </w:r>
          </w:p>
        </w:tc>
        <w:tc>
          <w:tcPr>
            <w:tcW w:w="1890" w:type="dxa"/>
            <w:gridSpan w:val="9"/>
            <w:shd w:val="clear" w:color="auto" w:fill="8DB3E2"/>
            <w:vAlign w:val="center"/>
          </w:tcPr>
          <w:p w14:paraId="714A3F2E"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TIMEFRAME/DEADLINE</w:t>
            </w:r>
          </w:p>
        </w:tc>
        <w:tc>
          <w:tcPr>
            <w:tcW w:w="2250" w:type="dxa"/>
            <w:gridSpan w:val="6"/>
            <w:shd w:val="clear" w:color="auto" w:fill="8DB3E2"/>
            <w:vAlign w:val="center"/>
          </w:tcPr>
          <w:p w14:paraId="4866C956"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FINANCIAL RESOURCES</w:t>
            </w:r>
          </w:p>
        </w:tc>
        <w:tc>
          <w:tcPr>
            <w:tcW w:w="2070" w:type="dxa"/>
            <w:gridSpan w:val="4"/>
            <w:shd w:val="clear" w:color="auto" w:fill="8DB3E2"/>
            <w:vAlign w:val="center"/>
          </w:tcPr>
          <w:p w14:paraId="2A46CB39"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RESULT</w:t>
            </w:r>
          </w:p>
        </w:tc>
        <w:tc>
          <w:tcPr>
            <w:tcW w:w="2250" w:type="dxa"/>
            <w:gridSpan w:val="5"/>
            <w:shd w:val="clear" w:color="auto" w:fill="8DB3E2"/>
            <w:vAlign w:val="center"/>
          </w:tcPr>
          <w:p w14:paraId="78EF2185" w14:textId="77777777" w:rsidR="00AF1D4B" w:rsidRPr="00AF1D4B" w:rsidRDefault="00AF1D4B" w:rsidP="008E2A58">
            <w:pPr>
              <w:spacing w:after="0" w:line="240" w:lineRule="atLeast"/>
              <w:jc w:val="center"/>
              <w:rPr>
                <w:rFonts w:ascii="Times New Roman" w:eastAsia="Times New Roman" w:hAnsi="Times New Roman" w:cs="Times New Roman"/>
                <w:b/>
                <w:sz w:val="20"/>
                <w:szCs w:val="20"/>
              </w:rPr>
            </w:pPr>
            <w:r w:rsidRPr="00AF1D4B">
              <w:rPr>
                <w:rFonts w:ascii="Times New Roman" w:eastAsia="Times New Roman" w:hAnsi="Times New Roman" w:cs="Times New Roman"/>
                <w:b/>
                <w:bCs/>
                <w:sz w:val="20"/>
                <w:szCs w:val="20"/>
                <w:lang w:bidi="en-US"/>
              </w:rPr>
              <w:t>IMPLEMENTATION STATUS</w:t>
            </w:r>
          </w:p>
        </w:tc>
      </w:tr>
      <w:tr w:rsidR="00AF1D4B" w:rsidRPr="00AF1D4B" w14:paraId="4E8222AA" w14:textId="77777777" w:rsidTr="00DC5D7D">
        <w:trPr>
          <w:trHeight w:val="64"/>
        </w:trPr>
        <w:tc>
          <w:tcPr>
            <w:tcW w:w="1098" w:type="dxa"/>
            <w:gridSpan w:val="3"/>
            <w:shd w:val="clear" w:color="auto" w:fill="FFFFFF"/>
          </w:tcPr>
          <w:p w14:paraId="76DCA6D2" w14:textId="77777777" w:rsidR="00AF1D4B" w:rsidRPr="00AF1D4B" w:rsidRDefault="00AF1D4B" w:rsidP="00AF1D4B">
            <w:pPr>
              <w:spacing w:before="240" w:after="0" w:line="240" w:lineRule="auto"/>
              <w:jc w:val="both"/>
              <w:rPr>
                <w:rFonts w:ascii="Times New Roman" w:eastAsia="Times New Roman" w:hAnsi="Times New Roman" w:cs="Times New Roman"/>
                <w:bCs/>
                <w:sz w:val="20"/>
                <w:szCs w:val="20"/>
              </w:rPr>
            </w:pPr>
            <w:r w:rsidRPr="00AF1D4B">
              <w:rPr>
                <w:rFonts w:ascii="Times New Roman" w:eastAsia="Times New Roman" w:hAnsi="Times New Roman" w:cs="Times New Roman"/>
                <w:b/>
                <w:sz w:val="20"/>
                <w:szCs w:val="20"/>
              </w:rPr>
              <w:t>3.8.1.1.</w:t>
            </w:r>
          </w:p>
        </w:tc>
        <w:tc>
          <w:tcPr>
            <w:tcW w:w="4230" w:type="dxa"/>
            <w:gridSpan w:val="3"/>
            <w:shd w:val="clear" w:color="auto" w:fill="FFFFFF"/>
          </w:tcPr>
          <w:p w14:paraId="09F8B7BC"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Conduct joint training of the judges, prosecutors and deputy prosecutors and police officers, to advance their knowledge and skills for efficient suppression of hate crime.</w:t>
            </w:r>
          </w:p>
        </w:tc>
        <w:tc>
          <w:tcPr>
            <w:tcW w:w="2070" w:type="dxa"/>
            <w:gridSpan w:val="8"/>
            <w:shd w:val="clear" w:color="auto" w:fill="FFFFFF"/>
          </w:tcPr>
          <w:p w14:paraId="25AD5AE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-Judicial Academy</w:t>
            </w:r>
          </w:p>
        </w:tc>
        <w:tc>
          <w:tcPr>
            <w:tcW w:w="1890" w:type="dxa"/>
            <w:gridSpan w:val="9"/>
            <w:shd w:val="clear" w:color="auto" w:fill="FFFFFF"/>
          </w:tcPr>
          <w:p w14:paraId="0685EF5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in line with annual program of the Judicial Academy</w:t>
            </w:r>
          </w:p>
        </w:tc>
        <w:tc>
          <w:tcPr>
            <w:tcW w:w="2250" w:type="dxa"/>
            <w:gridSpan w:val="6"/>
            <w:shd w:val="clear" w:color="auto" w:fill="FFFFFF"/>
          </w:tcPr>
          <w:p w14:paraId="5B3BD41D"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 </w:t>
            </w:r>
          </w:p>
          <w:p w14:paraId="214551E0"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Budgeted in activity 1.3.1.1.</w:t>
            </w:r>
          </w:p>
          <w:p w14:paraId="7B62C315"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p>
          <w:p w14:paraId="16E2EC20" w14:textId="77777777" w:rsidR="00AF1D4B" w:rsidRPr="00AF1D4B" w:rsidRDefault="00AF1D4B" w:rsidP="00AF1D4B">
            <w:pPr>
              <w:spacing w:before="240" w:line="240" w:lineRule="auto"/>
              <w:jc w:val="center"/>
              <w:rPr>
                <w:rFonts w:ascii="Times New Roman" w:eastAsia="Times New Roman" w:hAnsi="Times New Roman" w:cs="Times New Roman"/>
                <w:sz w:val="20"/>
                <w:szCs w:val="20"/>
              </w:rPr>
            </w:pPr>
          </w:p>
          <w:p w14:paraId="1A8945E5" w14:textId="77777777" w:rsidR="00AF1D4B" w:rsidRPr="00AF1D4B" w:rsidRDefault="00AF1D4B" w:rsidP="00AF1D4B">
            <w:pPr>
              <w:spacing w:before="240" w:after="0" w:line="240" w:lineRule="auto"/>
              <w:rPr>
                <w:rFonts w:ascii="Times New Roman" w:eastAsia="Times New Roman" w:hAnsi="Times New Roman" w:cs="Times New Roman"/>
                <w:sz w:val="20"/>
                <w:szCs w:val="20"/>
              </w:rPr>
            </w:pPr>
          </w:p>
        </w:tc>
        <w:tc>
          <w:tcPr>
            <w:tcW w:w="2070" w:type="dxa"/>
            <w:gridSpan w:val="4"/>
            <w:shd w:val="clear" w:color="auto" w:fill="FFFFFF"/>
          </w:tcPr>
          <w:p w14:paraId="1F4B137F"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Joint training conducted. </w:t>
            </w:r>
          </w:p>
          <w:p w14:paraId="1E37B68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Judges, prosecutors and deputy prosecutors and police officers, advanced their knowledge and skills for efficient suppression of hate crime.</w:t>
            </w:r>
          </w:p>
        </w:tc>
        <w:tc>
          <w:tcPr>
            <w:tcW w:w="2250" w:type="dxa"/>
            <w:gridSpan w:val="5"/>
            <w:shd w:val="clear" w:color="auto" w:fill="92D050"/>
          </w:tcPr>
          <w:p w14:paraId="5A62D04E"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1BDE2A10"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During the reporting period, trainings on the topic of hate crime were held as part of two projects. </w:t>
            </w:r>
          </w:p>
          <w:p w14:paraId="3500669A"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In cooperation with partners, three planned trainings were held on the topic of hate crime - training for contact points in Belgrade (for deputies from the area of the appellation of Belgrade, a total of 17 participants/11 women and 6 men), in Kragujevac (for deputies from the area of the appellation of Niš and Kragujevac, a total of 36 participants/24 women and 12 men) and Vršac for contact points from the area of the appellation of Novi Sad (14 participants/12 women and 2 men). </w:t>
            </w:r>
          </w:p>
          <w:p w14:paraId="6B6D0406"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In cooperation with the German Organization for International Cooperation (GIZ), Judicial Academy organized five trainings for judges and deputy public prosecutors in all appellate territories and Novi Pazar during December.</w:t>
            </w:r>
          </w:p>
          <w:p w14:paraId="50405177"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 coordination meeting of representatives of the competent state authorities and civil society organizations was held in order to prevent hate crimes, where the activities of the institutions in the second half of the current and announced activities for the next calendar year were presented.</w:t>
            </w:r>
          </w:p>
        </w:tc>
      </w:tr>
      <w:tr w:rsidR="00AF1D4B" w:rsidRPr="00AF1D4B" w14:paraId="0111B36D" w14:textId="77777777" w:rsidTr="00DC5D7D">
        <w:trPr>
          <w:trHeight w:val="565"/>
        </w:trPr>
        <w:tc>
          <w:tcPr>
            <w:tcW w:w="1098" w:type="dxa"/>
            <w:gridSpan w:val="3"/>
            <w:shd w:val="clear" w:color="auto" w:fill="FFFFFF"/>
          </w:tcPr>
          <w:p w14:paraId="7178A4D4"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3.8.1.2.</w:t>
            </w:r>
          </w:p>
        </w:tc>
        <w:tc>
          <w:tcPr>
            <w:tcW w:w="4230" w:type="dxa"/>
            <w:gridSpan w:val="3"/>
            <w:shd w:val="clear" w:color="auto" w:fill="FFFFFF"/>
          </w:tcPr>
          <w:p w14:paraId="3C58476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Raise awareness on elimination of hate crime through:</w:t>
            </w:r>
          </w:p>
          <w:p w14:paraId="21B769D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Organization of expert meetings with the aim of establishing a mechanism for combating hate crime in the Republic of Serbia.</w:t>
            </w:r>
          </w:p>
          <w:p w14:paraId="14655FBD"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Cooperation with international and regional organizations in the field of combating hate speech and hate crimes.</w:t>
            </w:r>
          </w:p>
        </w:tc>
        <w:tc>
          <w:tcPr>
            <w:tcW w:w="2070" w:type="dxa"/>
            <w:gridSpan w:val="8"/>
            <w:shd w:val="clear" w:color="auto" w:fill="FFFFFF"/>
          </w:tcPr>
          <w:p w14:paraId="1016935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-Office for Human and Minority Rights</w:t>
            </w:r>
          </w:p>
        </w:tc>
        <w:tc>
          <w:tcPr>
            <w:tcW w:w="1890" w:type="dxa"/>
            <w:gridSpan w:val="9"/>
            <w:shd w:val="clear" w:color="auto" w:fill="FFFFFF"/>
          </w:tcPr>
          <w:p w14:paraId="4D1EC3C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commencing from II quarter of 2019.</w:t>
            </w:r>
          </w:p>
        </w:tc>
        <w:tc>
          <w:tcPr>
            <w:tcW w:w="2250" w:type="dxa"/>
            <w:gridSpan w:val="6"/>
            <w:shd w:val="clear" w:color="auto" w:fill="auto"/>
          </w:tcPr>
          <w:p w14:paraId="304A517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Donor funds</w:t>
            </w:r>
          </w:p>
        </w:tc>
        <w:tc>
          <w:tcPr>
            <w:tcW w:w="2070" w:type="dxa"/>
            <w:gridSpan w:val="4"/>
            <w:shd w:val="clear" w:color="auto" w:fill="FFFFFF"/>
          </w:tcPr>
          <w:p w14:paraId="2E24DCDD"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Regular organization of professional meetings with the aim of establishing a mechanism for combating hate crime. </w:t>
            </w:r>
          </w:p>
          <w:p w14:paraId="5739C37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Active cooperation with international and regional organizations in the field of combating hate speech and hate crimes.</w:t>
            </w:r>
          </w:p>
        </w:tc>
        <w:tc>
          <w:tcPr>
            <w:tcW w:w="2250" w:type="dxa"/>
            <w:gridSpan w:val="5"/>
            <w:shd w:val="clear" w:color="auto" w:fill="92D050"/>
          </w:tcPr>
          <w:p w14:paraId="5E0C29AE"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Аctivity is being successfully implemented. </w:t>
            </w:r>
          </w:p>
          <w:p w14:paraId="13A7F1AC" w14:textId="77777777" w:rsidR="00AF1D4B" w:rsidRPr="00AF1D4B" w:rsidRDefault="00AF1D4B" w:rsidP="008E2A58">
            <w:pPr>
              <w:spacing w:after="0" w:line="240" w:lineRule="atLeast"/>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Ministry for Human and Minority Rights and Social Dialogue submitted in III quarter 2022 to the OSCE Office for Democratic Institutions and Human Rights (ODIHR) answers to the Hate Crime Questionnaire for 2021.</w:t>
            </w:r>
          </w:p>
          <w:p w14:paraId="2CEF17D2" w14:textId="77777777" w:rsidR="00AF1D4B" w:rsidRPr="00AF1D4B" w:rsidRDefault="00AF1D4B" w:rsidP="008E2A58">
            <w:pPr>
              <w:spacing w:after="0" w:line="240" w:lineRule="atLeast"/>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On December 22, 2022, the Ministry for Human and Minority Rights and Social Dialogue, in cooperation with the OSCE Mission to Serbia, organized the eighteenth Coordination meeting of representatives of competent state authorities and civil society organizations with the aim of preventing hate crimes in the Republic of Serbia. The purpose of the meeting was to continue cooperation, to share experiences, as well as to explore opportunities for establishing cooperation between the competent state authorities and civil society organizations that have previously carried out activities in the fight against hate crime in the Republic of Serbia.</w:t>
            </w:r>
          </w:p>
          <w:p w14:paraId="6B719FF0" w14:textId="77777777" w:rsidR="00AF1D4B" w:rsidRPr="00AF1D4B" w:rsidRDefault="00AF1D4B" w:rsidP="008E2A58">
            <w:pPr>
              <w:spacing w:after="0" w:line="240" w:lineRule="atLeast"/>
              <w:jc w:val="both"/>
              <w:rPr>
                <w:rFonts w:ascii="Times New Roman" w:eastAsia="Calibri" w:hAnsi="Times New Roman" w:cs="Times New Roman"/>
                <w:bCs/>
                <w:sz w:val="20"/>
                <w:szCs w:val="20"/>
              </w:rPr>
            </w:pPr>
            <w:r w:rsidRPr="00AF1D4B">
              <w:rPr>
                <w:rFonts w:ascii="Times New Roman" w:eastAsia="Calibri" w:hAnsi="Times New Roman" w:cs="Times New Roman"/>
                <w:bCs/>
                <w:sz w:val="20"/>
                <w:szCs w:val="20"/>
              </w:rPr>
              <w:t xml:space="preserve">As part of the preparations for the visit of </w:t>
            </w:r>
            <w:r w:rsidRPr="00AF1D4B">
              <w:rPr>
                <w:rFonts w:ascii="Times New Roman" w:eastAsia="Times New Roman" w:hAnsi="Times New Roman" w:cs="Times New Roman"/>
                <w:lang w:bidi="en-US"/>
              </w:rPr>
              <w:t xml:space="preserve"> </w:t>
            </w:r>
            <w:r w:rsidRPr="00AF1D4B">
              <w:rPr>
                <w:rFonts w:ascii="Times New Roman" w:eastAsia="Calibri" w:hAnsi="Times New Roman" w:cs="Times New Roman"/>
                <w:bCs/>
                <w:sz w:val="20"/>
                <w:szCs w:val="20"/>
              </w:rPr>
              <w:t>the European Commission against Racism and Intolerance of the Council of Europe (ECRI) in April 2023, our country has prepared a draft of the ECRI Questionnaire, which includes information on the degree of implementation of the recommendations from the previous monitoring cycle (2017), which is to be submitted to the ECRI Secretariat by January 31, 2022.</w:t>
            </w:r>
          </w:p>
        </w:tc>
      </w:tr>
      <w:tr w:rsidR="00AF1D4B" w:rsidRPr="00AF1D4B" w14:paraId="5DBC0323" w14:textId="77777777" w:rsidTr="00DC5D7D">
        <w:trPr>
          <w:trHeight w:val="983"/>
        </w:trPr>
        <w:tc>
          <w:tcPr>
            <w:tcW w:w="1098" w:type="dxa"/>
            <w:gridSpan w:val="3"/>
            <w:shd w:val="clear" w:color="auto" w:fill="FFFFFF"/>
          </w:tcPr>
          <w:p w14:paraId="1F1D0C08"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3.8.1.3.</w:t>
            </w:r>
          </w:p>
        </w:tc>
        <w:tc>
          <w:tcPr>
            <w:tcW w:w="4230" w:type="dxa"/>
            <w:gridSpan w:val="3"/>
            <w:shd w:val="clear" w:color="auto" w:fill="FFFFFF"/>
          </w:tcPr>
          <w:p w14:paraId="3863418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Improving the coordination of activities of public administration bodies and relevant national sports associations to prevent violence at sports events through the activities of the National Council for the Prevention of Negative Phenomena in Sports</w:t>
            </w:r>
          </w:p>
          <w:p w14:paraId="52D6E832"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2070" w:type="dxa"/>
            <w:gridSpan w:val="8"/>
            <w:shd w:val="clear" w:color="auto" w:fill="FFFFFF"/>
          </w:tcPr>
          <w:p w14:paraId="1996B53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w:t>
            </w:r>
            <w:r w:rsidRPr="00AF1D4B">
              <w:rPr>
                <w:rFonts w:ascii="Calibri" w:eastAsia="Calibri" w:hAnsi="Calibri" w:cs="Times New Roman"/>
              </w:rPr>
              <w:t xml:space="preserve"> </w:t>
            </w:r>
            <w:r w:rsidRPr="00AF1D4B">
              <w:rPr>
                <w:rFonts w:ascii="Times New Roman" w:eastAsia="Times New Roman" w:hAnsi="Times New Roman" w:cs="Times New Roman"/>
                <w:sz w:val="20"/>
                <w:szCs w:val="20"/>
              </w:rPr>
              <w:t>National Council for the Prevention of Negative Phenomena in Sports</w:t>
            </w:r>
          </w:p>
          <w:p w14:paraId="45B2937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Interior</w:t>
            </w:r>
          </w:p>
        </w:tc>
        <w:tc>
          <w:tcPr>
            <w:tcW w:w="1890" w:type="dxa"/>
            <w:gridSpan w:val="9"/>
            <w:shd w:val="clear" w:color="auto" w:fill="FFFFFF"/>
          </w:tcPr>
          <w:p w14:paraId="6ECEF9B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Continuously, commencing from I quarter of 2018.</w:t>
            </w:r>
          </w:p>
        </w:tc>
        <w:tc>
          <w:tcPr>
            <w:tcW w:w="2250" w:type="dxa"/>
            <w:gridSpan w:val="6"/>
            <w:shd w:val="clear" w:color="auto" w:fill="FFFFFF"/>
          </w:tcPr>
          <w:p w14:paraId="154ECD01" w14:textId="77777777" w:rsidR="00AF1D4B" w:rsidRPr="00AF1D4B" w:rsidRDefault="00AF1D4B" w:rsidP="00AF1D4B">
            <w:pPr>
              <w:spacing w:before="240" w:after="0" w:line="240" w:lineRule="auto"/>
              <w:jc w:val="center"/>
              <w:rPr>
                <w:rFonts w:ascii="Times New Roman" w:eastAsia="Times New Roman" w:hAnsi="Times New Roman" w:cs="Times New Roman"/>
                <w:i/>
                <w:sz w:val="20"/>
                <w:szCs w:val="20"/>
              </w:rPr>
            </w:pPr>
            <w:r w:rsidRPr="00AF1D4B">
              <w:rPr>
                <w:rFonts w:ascii="Times New Roman" w:eastAsia="Times New Roman" w:hAnsi="Times New Roman" w:cs="Times New Roman"/>
                <w:b/>
                <w:sz w:val="20"/>
                <w:szCs w:val="20"/>
              </w:rPr>
              <w:t>Budget  of the Republic of Serbia</w:t>
            </w:r>
          </w:p>
          <w:p w14:paraId="0B1B6C05"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lang w:eastAsia="sr-Latn-CS"/>
              </w:rPr>
            </w:pPr>
            <w:r w:rsidRPr="00AF1D4B">
              <w:rPr>
                <w:rFonts w:ascii="Times New Roman" w:eastAsia="Times New Roman" w:hAnsi="Times New Roman" w:cs="Times New Roman"/>
                <w:sz w:val="20"/>
                <w:szCs w:val="20"/>
              </w:rPr>
              <w:t>Regular activity</w:t>
            </w:r>
          </w:p>
          <w:p w14:paraId="360BA85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070" w:type="dxa"/>
            <w:gridSpan w:val="4"/>
            <w:shd w:val="clear" w:color="auto" w:fill="FFFFFF"/>
          </w:tcPr>
          <w:p w14:paraId="78454DF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Regular meetings of the National Council for the Prevention of Negative Phenomena in Sports are held. </w:t>
            </w:r>
          </w:p>
          <w:p w14:paraId="15CC15EF"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Reports on undertaken measures and activities developed and publicly available.</w:t>
            </w:r>
          </w:p>
        </w:tc>
        <w:tc>
          <w:tcPr>
            <w:tcW w:w="2250" w:type="dxa"/>
            <w:gridSpan w:val="5"/>
            <w:shd w:val="clear" w:color="auto" w:fill="FF0000"/>
          </w:tcPr>
          <w:p w14:paraId="51721D35"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not implemented. </w:t>
            </w:r>
          </w:p>
          <w:p w14:paraId="21D75A9D"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Ministry of Sports prepared a Proposal of a Decision on Amendments to the Decision on the Formation of the National Council for the Prevention of Negative Phenomena in Sports. It is expected that by the end of the month the Proposal will be submitted to the Government and that the National Council for the Prevention of Negative</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sz w:val="20"/>
                <w:szCs w:val="20"/>
              </w:rPr>
              <w:t>Phenomena  in Sports, in its new composition, will hold a meeting until the end of February 2023.</w:t>
            </w:r>
          </w:p>
        </w:tc>
      </w:tr>
      <w:tr w:rsidR="00AF1D4B" w:rsidRPr="00AF1D4B" w14:paraId="47CBE1B6" w14:textId="77777777" w:rsidTr="00AF1D4B">
        <w:trPr>
          <w:trHeight w:val="710"/>
        </w:trPr>
        <w:tc>
          <w:tcPr>
            <w:tcW w:w="15858" w:type="dxa"/>
            <w:gridSpan w:val="38"/>
            <w:shd w:val="clear" w:color="auto" w:fill="0F243E"/>
            <w:vAlign w:val="center"/>
          </w:tcPr>
          <w:p w14:paraId="10D14835" w14:textId="77777777" w:rsidR="00AF1D4B" w:rsidRPr="00AF1D4B" w:rsidRDefault="00AF1D4B" w:rsidP="008E2A58">
            <w:pPr>
              <w:spacing w:after="0" w:line="240" w:lineRule="atLeast"/>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3.9. PERSONAL DATA PROTECTION</w:t>
            </w:r>
          </w:p>
        </w:tc>
      </w:tr>
      <w:tr w:rsidR="00AF1D4B" w:rsidRPr="00AF1D4B" w14:paraId="79E41F8D" w14:textId="77777777" w:rsidTr="00AF1D4B">
        <w:trPr>
          <w:trHeight w:val="710"/>
        </w:trPr>
        <w:tc>
          <w:tcPr>
            <w:tcW w:w="7668" w:type="dxa"/>
            <w:gridSpan w:val="15"/>
            <w:shd w:val="clear" w:color="auto" w:fill="8DB3E2"/>
            <w:vAlign w:val="center"/>
          </w:tcPr>
          <w:p w14:paraId="739ECF64" w14:textId="77777777" w:rsidR="00AF1D4B" w:rsidRPr="00AF1D4B" w:rsidRDefault="00AF1D4B" w:rsidP="00AF1D4B">
            <w:pPr>
              <w:spacing w:after="0" w:line="240" w:lineRule="auto"/>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INTERIM BENCHMARK</w:t>
            </w:r>
          </w:p>
        </w:tc>
        <w:tc>
          <w:tcPr>
            <w:tcW w:w="3870" w:type="dxa"/>
            <w:gridSpan w:val="14"/>
            <w:shd w:val="clear" w:color="auto" w:fill="8DB3E2"/>
            <w:vAlign w:val="center"/>
          </w:tcPr>
          <w:p w14:paraId="2E872C16" w14:textId="77777777" w:rsidR="00AF1D4B" w:rsidRPr="00AF1D4B" w:rsidRDefault="00AF1D4B" w:rsidP="00AF1D4B">
            <w:pPr>
              <w:spacing w:after="0" w:line="240" w:lineRule="auto"/>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OVERALL RESULT</w:t>
            </w:r>
          </w:p>
        </w:tc>
        <w:tc>
          <w:tcPr>
            <w:tcW w:w="4320" w:type="dxa"/>
            <w:gridSpan w:val="9"/>
            <w:shd w:val="clear" w:color="auto" w:fill="8DB3E2"/>
            <w:vAlign w:val="center"/>
          </w:tcPr>
          <w:p w14:paraId="12B30C1B" w14:textId="77777777" w:rsidR="00AF1D4B" w:rsidRPr="00AF1D4B" w:rsidRDefault="00AF1D4B" w:rsidP="008E2A58">
            <w:pPr>
              <w:spacing w:after="0" w:line="240" w:lineRule="atLeast"/>
              <w:jc w:val="center"/>
              <w:rPr>
                <w:rFonts w:ascii="Times New Roman" w:eastAsia="Times New Roman" w:hAnsi="Times New Roman" w:cs="Times New Roman"/>
                <w:b/>
                <w:sz w:val="24"/>
                <w:szCs w:val="20"/>
              </w:rPr>
            </w:pPr>
            <w:r w:rsidRPr="00AF1D4B">
              <w:rPr>
                <w:rFonts w:ascii="Times New Roman" w:eastAsia="Times New Roman" w:hAnsi="Times New Roman" w:cs="Times New Roman"/>
                <w:b/>
                <w:sz w:val="24"/>
                <w:szCs w:val="20"/>
              </w:rPr>
              <w:t>IMPACT INDICATOR</w:t>
            </w:r>
          </w:p>
        </w:tc>
      </w:tr>
      <w:tr w:rsidR="00AF1D4B" w:rsidRPr="00AF1D4B" w14:paraId="48AD4FD6" w14:textId="77777777" w:rsidTr="00AF1D4B">
        <w:trPr>
          <w:trHeight w:val="70"/>
        </w:trPr>
        <w:tc>
          <w:tcPr>
            <w:tcW w:w="7668" w:type="dxa"/>
            <w:gridSpan w:val="15"/>
            <w:shd w:val="clear" w:color="auto" w:fill="FBD4B4"/>
            <w:vAlign w:val="center"/>
          </w:tcPr>
          <w:p w14:paraId="3F9B69D2" w14:textId="77777777" w:rsidR="00AF1D4B" w:rsidRPr="00AF1D4B" w:rsidRDefault="00AF1D4B" w:rsidP="00AF1D4B">
            <w:pPr>
              <w:spacing w:after="0" w:line="240" w:lineRule="auto"/>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3.9.1. </w:t>
            </w:r>
            <w:r w:rsidRPr="00AF1D4B">
              <w:rPr>
                <w:rFonts w:ascii="Times New Roman" w:eastAsia="Calibri" w:hAnsi="Times New Roman" w:cs="Times New Roman"/>
                <w:b/>
                <w:bCs/>
                <w:sz w:val="20"/>
                <w:szCs w:val="20"/>
              </w:rPr>
              <w:t>Serbia adopts and implements a new Law on Personal Data Protection in line with the EU acquis, monitors its implementation and takes remedial action where needed. Serbia also provides training and strengthens the independence, resources and administrative capacity of the Commissioner for Information of Public Importance and Personal Data Protection</w:t>
            </w:r>
            <w:r w:rsidRPr="00AF1D4B">
              <w:rPr>
                <w:rFonts w:ascii="Times New Roman" w:eastAsia="Calibri" w:hAnsi="Times New Roman" w:cs="Times New Roman"/>
                <w:sz w:val="20"/>
                <w:szCs w:val="20"/>
              </w:rPr>
              <w:t>.</w:t>
            </w:r>
          </w:p>
        </w:tc>
        <w:tc>
          <w:tcPr>
            <w:tcW w:w="3870" w:type="dxa"/>
            <w:gridSpan w:val="14"/>
            <w:shd w:val="clear" w:color="auto" w:fill="FFFFFF"/>
            <w:vAlign w:val="center"/>
          </w:tcPr>
          <w:p w14:paraId="48377208"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Legislative alignment with the </w:t>
            </w:r>
            <w:r w:rsidRPr="00AF1D4B">
              <w:rPr>
                <w:rFonts w:ascii="Times New Roman" w:eastAsia="Times New Roman" w:hAnsi="Times New Roman" w:cs="Times New Roman"/>
                <w:i/>
                <w:sz w:val="20"/>
                <w:szCs w:val="20"/>
              </w:rPr>
              <w:t xml:space="preserve">Acquis </w:t>
            </w:r>
            <w:r w:rsidRPr="00AF1D4B">
              <w:rPr>
                <w:rFonts w:ascii="Times New Roman" w:eastAsia="Times New Roman" w:hAnsi="Times New Roman" w:cs="Times New Roman"/>
                <w:sz w:val="20"/>
                <w:szCs w:val="20"/>
              </w:rPr>
              <w:t xml:space="preserve"> in the area of protection of personal data ensured.</w:t>
            </w:r>
          </w:p>
          <w:p w14:paraId="121E8775"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p>
          <w:p w14:paraId="383F5238" w14:textId="77777777" w:rsidR="00AF1D4B" w:rsidRPr="00AF1D4B" w:rsidRDefault="00AF1D4B" w:rsidP="00AF1D4B">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Commissioner for Information of Public Importance and Personal Data Protection has sufficient financial and human resources to work.</w:t>
            </w:r>
          </w:p>
        </w:tc>
        <w:tc>
          <w:tcPr>
            <w:tcW w:w="4320" w:type="dxa"/>
            <w:gridSpan w:val="9"/>
            <w:shd w:val="clear" w:color="auto" w:fill="FFFFFF"/>
            <w:vAlign w:val="center"/>
          </w:tcPr>
          <w:p w14:paraId="70420974"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1.</w:t>
            </w:r>
            <w:r w:rsidRPr="00AF1D4B">
              <w:rPr>
                <w:rFonts w:ascii="Times New Roman" w:eastAsia="Times New Roman" w:hAnsi="Times New Roman" w:cs="Times New Roman"/>
                <w:sz w:val="20"/>
                <w:szCs w:val="20"/>
              </w:rPr>
              <w:tab/>
              <w:t>European Commission Annual Progress Report on Serbia stating progress in relating to personal data protection;</w:t>
            </w:r>
          </w:p>
          <w:p w14:paraId="3071A28C"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p>
          <w:p w14:paraId="1275B4FF" w14:textId="77777777" w:rsidR="00AF1D4B" w:rsidRPr="00AF1D4B" w:rsidRDefault="00AF1D4B" w:rsidP="008E2A58">
            <w:pPr>
              <w:spacing w:after="0" w:line="240" w:lineRule="atLeast"/>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2.</w:t>
            </w:r>
            <w:r w:rsidRPr="00AF1D4B">
              <w:rPr>
                <w:rFonts w:ascii="Times New Roman" w:eastAsia="Times New Roman" w:hAnsi="Times New Roman" w:cs="Times New Roman"/>
                <w:sz w:val="20"/>
                <w:szCs w:val="20"/>
              </w:rPr>
              <w:tab/>
              <w:t>Annual report of the Commissioner for Information of Public Importance and Personal Data Protection assessing the level of compliance with the Personal data protection law.</w:t>
            </w:r>
          </w:p>
        </w:tc>
      </w:tr>
      <w:tr w:rsidR="00AF1D4B" w:rsidRPr="00AF1D4B" w14:paraId="3D2B1204" w14:textId="77777777" w:rsidTr="00AF1D4B">
        <w:trPr>
          <w:trHeight w:val="575"/>
        </w:trPr>
        <w:tc>
          <w:tcPr>
            <w:tcW w:w="5598" w:type="dxa"/>
            <w:gridSpan w:val="8"/>
            <w:shd w:val="clear" w:color="auto" w:fill="8DB3E2"/>
            <w:vAlign w:val="center"/>
          </w:tcPr>
          <w:p w14:paraId="3BDC9D3C"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4"/>
                <w:szCs w:val="20"/>
              </w:rPr>
              <w:t>ACTIVITIES</w:t>
            </w:r>
          </w:p>
        </w:tc>
        <w:tc>
          <w:tcPr>
            <w:tcW w:w="2070" w:type="dxa"/>
            <w:gridSpan w:val="7"/>
            <w:shd w:val="clear" w:color="auto" w:fill="8DB3E2"/>
            <w:vAlign w:val="center"/>
          </w:tcPr>
          <w:p w14:paraId="1988CE22"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RESPONSIBLE AUTHORITY</w:t>
            </w:r>
          </w:p>
        </w:tc>
        <w:tc>
          <w:tcPr>
            <w:tcW w:w="1710" w:type="dxa"/>
            <w:gridSpan w:val="9"/>
            <w:shd w:val="clear" w:color="auto" w:fill="8DB3E2"/>
            <w:vAlign w:val="center"/>
          </w:tcPr>
          <w:p w14:paraId="30589ED5"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TIMEFRAME/DEADLINE</w:t>
            </w:r>
          </w:p>
        </w:tc>
        <w:tc>
          <w:tcPr>
            <w:tcW w:w="2160" w:type="dxa"/>
            <w:gridSpan w:val="5"/>
            <w:shd w:val="clear" w:color="auto" w:fill="8DB3E2"/>
            <w:vAlign w:val="center"/>
          </w:tcPr>
          <w:p w14:paraId="52D218DC"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FINANCIAL RESOURCES</w:t>
            </w:r>
          </w:p>
        </w:tc>
        <w:tc>
          <w:tcPr>
            <w:tcW w:w="2160" w:type="dxa"/>
            <w:gridSpan w:val="6"/>
            <w:shd w:val="clear" w:color="auto" w:fill="8DB3E2"/>
            <w:vAlign w:val="center"/>
          </w:tcPr>
          <w:p w14:paraId="611094B3" w14:textId="77777777" w:rsidR="00AF1D4B" w:rsidRPr="00AF1D4B" w:rsidRDefault="00AF1D4B" w:rsidP="00AF1D4B">
            <w:pPr>
              <w:spacing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RESULT</w:t>
            </w:r>
          </w:p>
        </w:tc>
        <w:tc>
          <w:tcPr>
            <w:tcW w:w="2160" w:type="dxa"/>
            <w:gridSpan w:val="3"/>
            <w:shd w:val="clear" w:color="auto" w:fill="8DB3E2"/>
            <w:vAlign w:val="center"/>
          </w:tcPr>
          <w:p w14:paraId="54257CA1" w14:textId="77777777" w:rsidR="00AF1D4B" w:rsidRPr="00AF1D4B" w:rsidRDefault="00AF1D4B" w:rsidP="008E2A58">
            <w:pPr>
              <w:spacing w:after="0" w:line="240" w:lineRule="atLeast"/>
              <w:jc w:val="center"/>
              <w:rPr>
                <w:rFonts w:ascii="Times New Roman" w:eastAsia="Times New Roman" w:hAnsi="Times New Roman" w:cs="Times New Roman"/>
                <w:b/>
                <w:sz w:val="20"/>
                <w:szCs w:val="20"/>
              </w:rPr>
            </w:pPr>
            <w:r w:rsidRPr="00AF1D4B">
              <w:rPr>
                <w:rFonts w:ascii="Times New Roman" w:eastAsia="Times New Roman" w:hAnsi="Times New Roman" w:cs="Times New Roman"/>
                <w:b/>
                <w:bCs/>
                <w:sz w:val="20"/>
                <w:szCs w:val="20"/>
                <w:lang w:bidi="en-US"/>
              </w:rPr>
              <w:t>IMPLEMENTATION STATUS</w:t>
            </w:r>
          </w:p>
        </w:tc>
      </w:tr>
      <w:tr w:rsidR="00AF1D4B" w:rsidRPr="00AF1D4B" w14:paraId="6688FA81" w14:textId="77777777" w:rsidTr="00AF1D4B">
        <w:trPr>
          <w:trHeight w:val="70"/>
        </w:trPr>
        <w:tc>
          <w:tcPr>
            <w:tcW w:w="828" w:type="dxa"/>
            <w:shd w:val="clear" w:color="auto" w:fill="FFFFFF"/>
          </w:tcPr>
          <w:p w14:paraId="385F0203"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3.9.1.1.</w:t>
            </w:r>
          </w:p>
        </w:tc>
        <w:tc>
          <w:tcPr>
            <w:tcW w:w="4770" w:type="dxa"/>
            <w:gridSpan w:val="7"/>
            <w:shd w:val="clear" w:color="auto" w:fill="FFFFFF"/>
          </w:tcPr>
          <w:p w14:paraId="2FDD0FC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Training for the implementation of the new Personal Data Protection Law.</w:t>
            </w:r>
          </w:p>
          <w:p w14:paraId="4EB2DAD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2070" w:type="dxa"/>
            <w:gridSpan w:val="7"/>
            <w:shd w:val="clear" w:color="auto" w:fill="FFFFFF"/>
          </w:tcPr>
          <w:p w14:paraId="3E8382D7"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Justice</w:t>
            </w:r>
          </w:p>
          <w:p w14:paraId="563F462D"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-National  Academy for Public Administration</w:t>
            </w:r>
          </w:p>
          <w:p w14:paraId="5473FE8B"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-Commissioner for Information of Public Importance and Personal Data Protection</w:t>
            </w:r>
          </w:p>
          <w:p w14:paraId="00F8FE4E"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-Judicial Academy</w:t>
            </w:r>
          </w:p>
        </w:tc>
        <w:tc>
          <w:tcPr>
            <w:tcW w:w="1710" w:type="dxa"/>
            <w:gridSpan w:val="9"/>
            <w:shd w:val="clear" w:color="auto" w:fill="FFFFFF"/>
          </w:tcPr>
          <w:p w14:paraId="6B40A7B6"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Commencing from III quarter of 2019</w:t>
            </w:r>
          </w:p>
        </w:tc>
        <w:tc>
          <w:tcPr>
            <w:tcW w:w="2160" w:type="dxa"/>
            <w:gridSpan w:val="5"/>
            <w:shd w:val="clear" w:color="auto" w:fill="FFFFFF"/>
          </w:tcPr>
          <w:p w14:paraId="2A6EE5DC"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 xml:space="preserve">- </w:t>
            </w:r>
          </w:p>
          <w:p w14:paraId="7B74E7C9"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7.200 € </w:t>
            </w:r>
          </w:p>
          <w:p w14:paraId="4EECF312"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in 2020. - 2.400 €</w:t>
            </w:r>
          </w:p>
          <w:p w14:paraId="7335C656"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in 2021. - 2.400 €</w:t>
            </w:r>
          </w:p>
          <w:p w14:paraId="7106D86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in 2022. - 2.400 €</w:t>
            </w:r>
          </w:p>
        </w:tc>
        <w:tc>
          <w:tcPr>
            <w:tcW w:w="2160" w:type="dxa"/>
            <w:gridSpan w:val="6"/>
            <w:shd w:val="clear" w:color="auto" w:fill="FFFFFF"/>
          </w:tcPr>
          <w:p w14:paraId="2EA9280F"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Training on the implementation of the new Law on Personal Data Protection implemented. </w:t>
            </w:r>
          </w:p>
          <w:p w14:paraId="2A72A14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Number of participants trained.</w:t>
            </w:r>
          </w:p>
        </w:tc>
        <w:tc>
          <w:tcPr>
            <w:tcW w:w="2160" w:type="dxa"/>
            <w:gridSpan w:val="3"/>
            <w:shd w:val="clear" w:color="auto" w:fill="92D050"/>
          </w:tcPr>
          <w:p w14:paraId="0AA2658F"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being successfully implemented. </w:t>
            </w:r>
          </w:p>
          <w:p w14:paraId="131ED1FA" w14:textId="77777777" w:rsidR="00AF1D4B" w:rsidRPr="00AF1D4B" w:rsidRDefault="00AF1D4B" w:rsidP="00DC5D7D">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The Commissioner for Information of Public Importance and Personal Data Protection organized:</w:t>
            </w:r>
          </w:p>
          <w:p w14:paraId="206A320C" w14:textId="77777777" w:rsidR="00AF1D4B" w:rsidRPr="00AF1D4B" w:rsidRDefault="00AF1D4B" w:rsidP="00DC5D7D">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-On July 22, 2022, training for participants who expressed interest (25 people);</w:t>
            </w:r>
          </w:p>
          <w:p w14:paraId="250EC21D" w14:textId="77777777" w:rsidR="00AF1D4B" w:rsidRPr="00AF1D4B" w:rsidRDefault="00AF1D4B" w:rsidP="00DC5D7D">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-On September 30, 2022, training for directors of preschool institutions (40 people);</w:t>
            </w:r>
          </w:p>
          <w:p w14:paraId="42399E83" w14:textId="77777777" w:rsidR="00AF1D4B" w:rsidRPr="00AF1D4B" w:rsidRDefault="00AF1D4B" w:rsidP="00DC5D7D">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On October 26, 2022, in Bujanovac professional training for 25 representatives of local self-governments and the media in cooperation with the Standing Conference of Cities and Municipalities (SKGO) and the OSCE Mission to Serbia;</w:t>
            </w:r>
          </w:p>
          <w:p w14:paraId="3782E879" w14:textId="77777777" w:rsidR="00AF1D4B" w:rsidRPr="00AF1D4B" w:rsidRDefault="00AF1D4B" w:rsidP="00DC5D7D">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On November 2, 2022, in Novi Pazar the above mentioned training for 25 participants;</w:t>
            </w:r>
          </w:p>
          <w:p w14:paraId="341D3E7A" w14:textId="77777777" w:rsidR="00AF1D4B" w:rsidRPr="00AF1D4B" w:rsidRDefault="00AF1D4B" w:rsidP="00DC5D7D">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On November 9, 2022, in Niš above mentioned training for 20 participants;</w:t>
            </w:r>
          </w:p>
          <w:p w14:paraId="60F2A3F6" w14:textId="77777777" w:rsidR="00AF1D4B" w:rsidRPr="00AF1D4B" w:rsidRDefault="00AF1D4B" w:rsidP="00DC5D7D">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On November 18, 2022, in the Clinical Center of Vojvodina, professional training in the field of application of the Law on Personal Data Protection for 26 representatives of health institutions from the territory of the City of Novi Sad.</w:t>
            </w:r>
          </w:p>
          <w:p w14:paraId="578905CF" w14:textId="77777777" w:rsidR="00AF1D4B" w:rsidRPr="00AF1D4B" w:rsidRDefault="00AF1D4B" w:rsidP="00DC5D7D">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On December 13, 2022, the Commissioner and the Deputy Commissioner gave a lecture to the employees of the German Agency for International Cooperation (GIZ), on the topic of the Law on Personal Data Protection and its application in the Republic of Serbia.</w:t>
            </w:r>
          </w:p>
          <w:p w14:paraId="3EB0B030" w14:textId="77777777" w:rsidR="00AF1D4B" w:rsidRPr="00AF1D4B" w:rsidRDefault="00AF1D4B" w:rsidP="00DC5D7D">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On December 21, 2022, in Novi Sad, professional training in the field of application of the Law on Personal Data Protection for 38 representatives of public authorities; </w:t>
            </w:r>
          </w:p>
          <w:p w14:paraId="1B64010C" w14:textId="77777777" w:rsidR="00AF1D4B" w:rsidRPr="00AF1D4B" w:rsidRDefault="00AF1D4B" w:rsidP="00DC5D7D">
            <w:pPr>
              <w:spacing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On December 23, 2022, training in the area of application of the Law on Personal Data Protection for 17 representatives of the National Organization of Persons with Disabilities of Serbia (NOOIS).</w:t>
            </w:r>
          </w:p>
        </w:tc>
      </w:tr>
      <w:tr w:rsidR="00AF1D4B" w:rsidRPr="00AF1D4B" w14:paraId="401AC4F6" w14:textId="77777777" w:rsidTr="00AF1D4B">
        <w:trPr>
          <w:trHeight w:val="70"/>
        </w:trPr>
        <w:tc>
          <w:tcPr>
            <w:tcW w:w="828" w:type="dxa"/>
            <w:shd w:val="clear" w:color="auto" w:fill="FFFFFF"/>
          </w:tcPr>
          <w:p w14:paraId="2FFF1C34"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3.9.1.2.</w:t>
            </w:r>
          </w:p>
        </w:tc>
        <w:tc>
          <w:tcPr>
            <w:tcW w:w="4770" w:type="dxa"/>
            <w:gridSpan w:val="7"/>
            <w:shd w:val="clear" w:color="auto" w:fill="FFFFFF"/>
          </w:tcPr>
          <w:p w14:paraId="68E9BB9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Calibri" w:eastAsia="Calibri" w:hAnsi="Calibri" w:cs="Times New Roman"/>
              </w:rPr>
              <w:t>A</w:t>
            </w:r>
            <w:r w:rsidRPr="00AF1D4B">
              <w:rPr>
                <w:rFonts w:ascii="Times New Roman" w:eastAsia="Calibri" w:hAnsi="Times New Roman" w:cs="Times New Roman"/>
                <w:sz w:val="20"/>
                <w:szCs w:val="20"/>
              </w:rPr>
              <w:t>nalysis of sectoral regulations and development of a  plan for their alignment with the new Law on Personal Data Protection</w:t>
            </w:r>
          </w:p>
          <w:p w14:paraId="69CECC13"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p>
        </w:tc>
        <w:tc>
          <w:tcPr>
            <w:tcW w:w="2070" w:type="dxa"/>
            <w:gridSpan w:val="7"/>
            <w:shd w:val="clear" w:color="auto" w:fill="FFFFFF"/>
          </w:tcPr>
          <w:p w14:paraId="3D77D988"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Justice</w:t>
            </w:r>
          </w:p>
          <w:p w14:paraId="39E10E13"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-Commissioner for Information of Public Importance and Personal Data Protection</w:t>
            </w:r>
          </w:p>
        </w:tc>
        <w:tc>
          <w:tcPr>
            <w:tcW w:w="1710" w:type="dxa"/>
            <w:gridSpan w:val="9"/>
            <w:shd w:val="clear" w:color="auto" w:fill="FFFFFF"/>
          </w:tcPr>
          <w:p w14:paraId="09E5B65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 II – IV quarter of 2020.</w:t>
            </w:r>
          </w:p>
        </w:tc>
        <w:tc>
          <w:tcPr>
            <w:tcW w:w="2160" w:type="dxa"/>
            <w:gridSpan w:val="5"/>
            <w:shd w:val="clear" w:color="auto" w:fill="FFFFFF"/>
          </w:tcPr>
          <w:p w14:paraId="4C8FD282"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 –</w:t>
            </w:r>
          </w:p>
          <w:p w14:paraId="448BAEF3"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17.285 €</w:t>
            </w:r>
          </w:p>
        </w:tc>
        <w:tc>
          <w:tcPr>
            <w:tcW w:w="2160" w:type="dxa"/>
            <w:gridSpan w:val="6"/>
            <w:shd w:val="clear" w:color="auto" w:fill="FFFFFF"/>
          </w:tcPr>
          <w:p w14:paraId="3DC3856E" w14:textId="77777777" w:rsidR="00AF1D4B" w:rsidRPr="00AF1D4B" w:rsidDel="00EC086F"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Analysis of sectoral regulations and a plan for their alignment with the new Law on Personal Data Protection developed.</w:t>
            </w:r>
          </w:p>
        </w:tc>
        <w:tc>
          <w:tcPr>
            <w:tcW w:w="2160" w:type="dxa"/>
            <w:gridSpan w:val="3"/>
            <w:shd w:val="clear" w:color="auto" w:fill="FFFF00"/>
          </w:tcPr>
          <w:p w14:paraId="10E2AF0C" w14:textId="77777777" w:rsid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partially implemented. </w:t>
            </w:r>
          </w:p>
          <w:p w14:paraId="70137B48" w14:textId="77777777" w:rsidR="001F2369" w:rsidRPr="00AF1D4B" w:rsidRDefault="001F2369" w:rsidP="008E2A58">
            <w:pPr>
              <w:spacing w:after="0" w:line="240" w:lineRule="atLeast"/>
              <w:jc w:val="both"/>
              <w:rPr>
                <w:rFonts w:ascii="Times New Roman" w:eastAsia="Times New Roman" w:hAnsi="Times New Roman" w:cs="Times New Roman"/>
                <w:b/>
                <w:sz w:val="20"/>
                <w:szCs w:val="20"/>
              </w:rPr>
            </w:pPr>
          </w:p>
          <w:p w14:paraId="636209EB"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b/>
                <w:sz w:val="20"/>
                <w:szCs w:val="20"/>
                <w:lang w:val="en-GB"/>
              </w:rPr>
              <w:t>The Commissioner</w:t>
            </w:r>
            <w:r w:rsidRPr="00AF1D4B">
              <w:rPr>
                <w:rFonts w:ascii="Times New Roman" w:eastAsia="Times New Roman" w:hAnsi="Times New Roman" w:cs="Times New Roman"/>
                <w:sz w:val="20"/>
                <w:szCs w:val="20"/>
                <w:lang w:val="en-GB"/>
              </w:rPr>
              <w:t>, in the course of his regular activities, gave an opinion on by-laws and other acts, from the viewpoint of compliance with the provisions of the Law under its jurisdiction:</w:t>
            </w:r>
          </w:p>
          <w:p w14:paraId="43235CCE"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 xml:space="preserve">-Protocol on the exchange of data in the procedure of appointing ex officio defense counsel in misdemeanour proceedings against minors; </w:t>
            </w:r>
          </w:p>
          <w:p w14:paraId="3EAC1BE9"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 Proposal of the basis for concluding an Agreement between the Government of the Republic of Serbia and the Government of the Republic of Italy on the mutual recognition and exchange of driver's licenses with the Proposal of conclusions, rationales, the text of the Agreement, Tables of equivalents, list of driver's license models with images of those models, Certificate of validity and authenticity and Rules for the transfer of personal data;</w:t>
            </w:r>
          </w:p>
          <w:p w14:paraId="6BB781A6"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-Proposal for a regulation on the energy-vulnerable customer with Explanation, from the competence of the Commissioner;</w:t>
            </w:r>
          </w:p>
          <w:p w14:paraId="79F5AC7F"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 Proposal of the basis for concluding an Agreement between the Government of the Republic of Serbia and the Government of the Republic of Italy on the mutual recognition and exchange of driver's licenses with the Proposal of conclusions, explanation, the text of the  Agreement, Tables of equivalents, list of driver's license models with images of those models, Certificate of Validity and Authenticity and Rules on the personal data transfer;</w:t>
            </w:r>
          </w:p>
          <w:p w14:paraId="60E77341"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 Proposal of an action plan for the entry of the Republic of Serbia into the Schengen Area;</w:t>
            </w:r>
          </w:p>
          <w:p w14:paraId="2A3D6CD7"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 Draft Law on the participation of civilians in international missions and operations outside the borders of the Republic of Serbia.</w:t>
            </w:r>
          </w:p>
          <w:p w14:paraId="118540FC" w14:textId="77777777" w:rsidR="00AF1D4B" w:rsidRPr="00AF1D4B" w:rsidDel="00EC086F"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The next session of the Working Group for the development of the Personal Data Protection Strategy is planned for the beginning of February 2023.</w:t>
            </w:r>
          </w:p>
        </w:tc>
      </w:tr>
      <w:tr w:rsidR="00AF1D4B" w:rsidRPr="00AF1D4B" w14:paraId="7B3454AD" w14:textId="77777777" w:rsidTr="00AF1D4B">
        <w:trPr>
          <w:trHeight w:val="1520"/>
        </w:trPr>
        <w:tc>
          <w:tcPr>
            <w:tcW w:w="828" w:type="dxa"/>
            <w:shd w:val="clear" w:color="auto" w:fill="FFFFFF"/>
          </w:tcPr>
          <w:p w14:paraId="5E02DACC" w14:textId="77777777" w:rsidR="00AF1D4B" w:rsidRPr="00AF1D4B" w:rsidRDefault="00AF1D4B" w:rsidP="00AF1D4B">
            <w:pPr>
              <w:spacing w:before="240" w:after="0" w:line="240" w:lineRule="auto"/>
              <w:jc w:val="both"/>
              <w:rPr>
                <w:rFonts w:ascii="Times New Roman" w:eastAsia="Times New Roman" w:hAnsi="Times New Roman" w:cs="Times New Roman"/>
                <w:bCs/>
                <w:sz w:val="20"/>
                <w:szCs w:val="20"/>
              </w:rPr>
            </w:pPr>
            <w:r w:rsidRPr="00AF1D4B">
              <w:rPr>
                <w:rFonts w:ascii="Times New Roman" w:eastAsia="Times New Roman" w:hAnsi="Times New Roman" w:cs="Times New Roman"/>
                <w:b/>
                <w:sz w:val="20"/>
                <w:szCs w:val="20"/>
              </w:rPr>
              <w:t>3.9.1.3.</w:t>
            </w:r>
          </w:p>
        </w:tc>
        <w:tc>
          <w:tcPr>
            <w:tcW w:w="4770" w:type="dxa"/>
            <w:gridSpan w:val="7"/>
            <w:shd w:val="clear" w:color="auto" w:fill="FFFFFF"/>
          </w:tcPr>
          <w:p w14:paraId="2E909E40"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Strengthen the human resource capacity of the Commissioner for Information of Public Importance and Personal Data Protection based on current Rulebook on internal organization and jobs systematization, taking into account limitations arising from fiscal consolidation. </w:t>
            </w:r>
          </w:p>
        </w:tc>
        <w:tc>
          <w:tcPr>
            <w:tcW w:w="2070" w:type="dxa"/>
            <w:gridSpan w:val="7"/>
            <w:shd w:val="clear" w:color="auto" w:fill="FFFFFF"/>
          </w:tcPr>
          <w:p w14:paraId="7D13C46E" w14:textId="77777777" w:rsidR="00AF1D4B" w:rsidRPr="00AF1D4B" w:rsidRDefault="00AF1D4B" w:rsidP="00AF1D4B">
            <w:pPr>
              <w:spacing w:before="240" w:after="0" w:line="240" w:lineRule="auto"/>
              <w:jc w:val="both"/>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-Commissioner for Information of Public Importance and Personal Data Protection</w:t>
            </w:r>
          </w:p>
          <w:p w14:paraId="7A639F3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iCs/>
                <w:sz w:val="20"/>
                <w:szCs w:val="20"/>
              </w:rPr>
              <w:t>-National Assembly – Board for Administrative matters</w:t>
            </w:r>
          </w:p>
        </w:tc>
        <w:tc>
          <w:tcPr>
            <w:tcW w:w="1710" w:type="dxa"/>
            <w:gridSpan w:val="9"/>
            <w:shd w:val="clear" w:color="auto" w:fill="FFFFFF"/>
          </w:tcPr>
          <w:p w14:paraId="5AE06A3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Continuously, commencing from I quarter of 2016. until the fulfilment of current vacancies </w:t>
            </w:r>
          </w:p>
          <w:p w14:paraId="6E584481"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p>
        </w:tc>
        <w:tc>
          <w:tcPr>
            <w:tcW w:w="2160" w:type="dxa"/>
            <w:gridSpan w:val="5"/>
            <w:shd w:val="clear" w:color="auto" w:fill="FFFFFF"/>
          </w:tcPr>
          <w:p w14:paraId="4B48F85B" w14:textId="77777777" w:rsidR="00AF1D4B" w:rsidRPr="00AF1D4B" w:rsidRDefault="00AF1D4B" w:rsidP="00AF1D4B">
            <w:pPr>
              <w:spacing w:before="240" w:after="0" w:line="240" w:lineRule="auto"/>
              <w:jc w:val="center"/>
              <w:rPr>
                <w:rFonts w:ascii="Calibri" w:eastAsia="Calibri" w:hAnsi="Calibri"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w:t>
            </w:r>
          </w:p>
          <w:p w14:paraId="496C9FB0"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750.000 €</w:t>
            </w:r>
          </w:p>
          <w:p w14:paraId="6736FA9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 – 377.120 €</w:t>
            </w:r>
          </w:p>
          <w:p w14:paraId="4338D3B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 186.440 €</w:t>
            </w:r>
          </w:p>
          <w:p w14:paraId="761EF14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2022 – 186.440 €</w:t>
            </w:r>
          </w:p>
        </w:tc>
        <w:tc>
          <w:tcPr>
            <w:tcW w:w="2160" w:type="dxa"/>
            <w:gridSpan w:val="6"/>
            <w:shd w:val="clear" w:color="auto" w:fill="FFFFFF"/>
          </w:tcPr>
          <w:p w14:paraId="1C1B8D9C"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Number of staff employed pursuant to</w:t>
            </w:r>
            <w:r w:rsidRPr="00AF1D4B">
              <w:rPr>
                <w:rFonts w:ascii="Calibri" w:eastAsia="Calibri" w:hAnsi="Calibri" w:cs="Times New Roman"/>
                <w:sz w:val="20"/>
                <w:szCs w:val="20"/>
              </w:rPr>
              <w:t xml:space="preserve"> </w:t>
            </w:r>
            <w:r w:rsidRPr="00AF1D4B">
              <w:rPr>
                <w:rFonts w:ascii="Times New Roman" w:eastAsia="Times New Roman" w:hAnsi="Times New Roman" w:cs="Times New Roman"/>
                <w:sz w:val="20"/>
                <w:szCs w:val="20"/>
              </w:rPr>
              <w:t>current</w:t>
            </w:r>
            <w:r w:rsidRPr="00AF1D4B">
              <w:rPr>
                <w:rFonts w:ascii="Calibri" w:eastAsia="Calibri" w:hAnsi="Calibri" w:cs="Times New Roman"/>
                <w:sz w:val="20"/>
                <w:szCs w:val="20"/>
              </w:rPr>
              <w:t xml:space="preserve"> </w:t>
            </w:r>
            <w:r w:rsidRPr="00AF1D4B">
              <w:rPr>
                <w:rFonts w:ascii="Times New Roman" w:eastAsia="Times New Roman" w:hAnsi="Times New Roman" w:cs="Times New Roman"/>
                <w:sz w:val="20"/>
                <w:szCs w:val="20"/>
              </w:rPr>
              <w:t>Rulebook on internal organization and jobs systematization,</w:t>
            </w:r>
            <w:r w:rsidRPr="00AF1D4B">
              <w:rPr>
                <w:rFonts w:ascii="Calibri" w:eastAsia="Calibri" w:hAnsi="Calibri" w:cs="Times New Roman"/>
                <w:sz w:val="20"/>
                <w:szCs w:val="20"/>
              </w:rPr>
              <w:t xml:space="preserve"> </w:t>
            </w:r>
            <w:r w:rsidRPr="00AF1D4B">
              <w:rPr>
                <w:rFonts w:ascii="Times New Roman" w:eastAsia="Times New Roman" w:hAnsi="Times New Roman" w:cs="Times New Roman"/>
                <w:sz w:val="20"/>
                <w:szCs w:val="20"/>
              </w:rPr>
              <w:t>taking into account limitations arising from fiscal consolidation.</w:t>
            </w:r>
          </w:p>
          <w:p w14:paraId="6814588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Baseline: 90</w:t>
            </w:r>
            <w:r w:rsidRPr="00AF1D4B">
              <w:rPr>
                <w:rFonts w:ascii="Times New Roman" w:eastAsia="Times New Roman" w:hAnsi="Times New Roman" w:cs="Times New Roman"/>
                <w:sz w:val="20"/>
                <w:szCs w:val="20"/>
                <w:vertAlign w:val="superscript"/>
              </w:rPr>
              <w:footnoteReference w:id="16"/>
            </w:r>
            <w:r w:rsidRPr="00AF1D4B">
              <w:rPr>
                <w:rFonts w:ascii="Times New Roman" w:eastAsia="Times New Roman" w:hAnsi="Times New Roman" w:cs="Times New Roman"/>
                <w:sz w:val="20"/>
                <w:szCs w:val="20"/>
              </w:rPr>
              <w:t xml:space="preserve"> employed staff. </w:t>
            </w:r>
          </w:p>
          <w:p w14:paraId="6F9568D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Target: 129 </w:t>
            </w:r>
            <w:r w:rsidRPr="00AF1D4B">
              <w:rPr>
                <w:rFonts w:ascii="Times New Roman" w:eastAsia="Calibri" w:hAnsi="Times New Roman" w:cs="Times New Roman"/>
                <w:sz w:val="20"/>
                <w:szCs w:val="20"/>
              </w:rPr>
              <w:t>employed</w:t>
            </w:r>
            <w:r w:rsidRPr="00AF1D4B">
              <w:rPr>
                <w:rFonts w:ascii="Times New Roman" w:eastAsia="Times New Roman" w:hAnsi="Times New Roman" w:cs="Times New Roman"/>
                <w:sz w:val="20"/>
                <w:szCs w:val="20"/>
              </w:rPr>
              <w:t xml:space="preserve"> staff.</w:t>
            </w:r>
          </w:p>
        </w:tc>
        <w:tc>
          <w:tcPr>
            <w:tcW w:w="2160" w:type="dxa"/>
            <w:gridSpan w:val="3"/>
            <w:shd w:val="clear" w:color="auto" w:fill="FFFF00"/>
          </w:tcPr>
          <w:p w14:paraId="51E30D17" w14:textId="77777777" w:rsidR="00AF1D4B" w:rsidRPr="00AF1D4B" w:rsidRDefault="00AF1D4B" w:rsidP="008E2A58">
            <w:pPr>
              <w:spacing w:after="0" w:line="240" w:lineRule="atLeast"/>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 xml:space="preserve">Аctivity is partially implemented. </w:t>
            </w:r>
          </w:p>
          <w:p w14:paraId="0E7A0C3E" w14:textId="77777777" w:rsidR="00AF1D4B" w:rsidRPr="00AF1D4B" w:rsidRDefault="00AF1D4B" w:rsidP="008E2A58">
            <w:pPr>
              <w:spacing w:after="0" w:line="240" w:lineRule="atLeast"/>
              <w:jc w:val="both"/>
              <w:rPr>
                <w:rFonts w:ascii="Times New Roman" w:eastAsia="Times New Roman" w:hAnsi="Times New Roman" w:cs="Times New Roman"/>
                <w:sz w:val="20"/>
                <w:szCs w:val="20"/>
                <w:lang w:val="en-GB"/>
              </w:rPr>
            </w:pPr>
            <w:r w:rsidRPr="00AF1D4B">
              <w:rPr>
                <w:rFonts w:ascii="Times New Roman" w:eastAsia="Times New Roman" w:hAnsi="Times New Roman" w:cs="Times New Roman"/>
                <w:sz w:val="20"/>
                <w:szCs w:val="20"/>
                <w:lang w:val="en-GB"/>
              </w:rPr>
              <w:t>Current number of permanently employed staff is 105.</w:t>
            </w:r>
          </w:p>
        </w:tc>
      </w:tr>
      <w:tr w:rsidR="00AF1D4B" w:rsidRPr="00AF1D4B" w14:paraId="33E6ADBD" w14:textId="77777777" w:rsidTr="00AF1D4B">
        <w:trPr>
          <w:trHeight w:val="281"/>
        </w:trPr>
        <w:tc>
          <w:tcPr>
            <w:tcW w:w="828" w:type="dxa"/>
            <w:shd w:val="clear" w:color="auto" w:fill="FFFFFF"/>
          </w:tcPr>
          <w:p w14:paraId="21A16CDB"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3.9.1.4.</w:t>
            </w:r>
          </w:p>
        </w:tc>
        <w:tc>
          <w:tcPr>
            <w:tcW w:w="4770" w:type="dxa"/>
            <w:gridSpan w:val="7"/>
            <w:shd w:val="clear" w:color="auto" w:fill="FFFFFF"/>
          </w:tcPr>
          <w:p w14:paraId="48D9D8B6"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Conduct analysis on potential needs to strengthen human </w:t>
            </w:r>
            <w:r w:rsidRPr="00AF1D4B">
              <w:rPr>
                <w:rFonts w:ascii="Calibri" w:eastAsia="Calibri" w:hAnsi="Calibri" w:cs="Times New Roman"/>
              </w:rPr>
              <w:t xml:space="preserve"> </w:t>
            </w:r>
            <w:r w:rsidRPr="00AF1D4B">
              <w:rPr>
                <w:rFonts w:ascii="Times New Roman" w:eastAsia="Calibri" w:hAnsi="Times New Roman" w:cs="Times New Roman"/>
                <w:sz w:val="20"/>
                <w:szCs w:val="20"/>
              </w:rPr>
              <w:t>resource capacity due to additional competencies of the Commissioner for Information of Public Importance and Personal Data Protection, after the adoption of   the new Law on personal data protection especially in terms of:</w:t>
            </w:r>
          </w:p>
          <w:p w14:paraId="685B9F12"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-organizational structure,</w:t>
            </w:r>
          </w:p>
          <w:p w14:paraId="1DF27764"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-number of employees,</w:t>
            </w:r>
          </w:p>
          <w:p w14:paraId="79DB08D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-level of training so that they coincide with the competencies prescribed by the new Law on personal data protection.</w:t>
            </w:r>
          </w:p>
        </w:tc>
        <w:tc>
          <w:tcPr>
            <w:tcW w:w="2070" w:type="dxa"/>
            <w:gridSpan w:val="7"/>
            <w:shd w:val="clear" w:color="auto" w:fill="FFFFFF"/>
          </w:tcPr>
          <w:p w14:paraId="62EF5EA5"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Justice</w:t>
            </w:r>
          </w:p>
          <w:p w14:paraId="140EDCDA"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-Commissioner for Information of Public Importance and Personal Data Protection</w:t>
            </w:r>
          </w:p>
        </w:tc>
        <w:tc>
          <w:tcPr>
            <w:tcW w:w="1710" w:type="dxa"/>
            <w:gridSpan w:val="9"/>
            <w:shd w:val="clear" w:color="auto" w:fill="FFFFFF"/>
          </w:tcPr>
          <w:p w14:paraId="193B42CE"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Analysis: I quarter of 2021.</w:t>
            </w:r>
          </w:p>
          <w:p w14:paraId="117EA7BD"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Acting in line with the analysis: III quarter of 2021.</w:t>
            </w:r>
          </w:p>
        </w:tc>
        <w:tc>
          <w:tcPr>
            <w:tcW w:w="2160" w:type="dxa"/>
            <w:gridSpan w:val="5"/>
            <w:shd w:val="clear" w:color="auto" w:fill="FFFFFF"/>
          </w:tcPr>
          <w:p w14:paraId="42F5BB67"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For analysis:</w:t>
            </w:r>
            <w:r w:rsidRPr="00AF1D4B">
              <w:rPr>
                <w:rFonts w:ascii="Times New Roman" w:eastAsia="Times New Roman" w:hAnsi="Times New Roman" w:cs="Times New Roman"/>
                <w:b/>
                <w:sz w:val="20"/>
                <w:szCs w:val="20"/>
              </w:rPr>
              <w:t xml:space="preserve"> Budget of the Republic of Serbia –</w:t>
            </w:r>
          </w:p>
          <w:p w14:paraId="68232BA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 xml:space="preserve"> </w:t>
            </w:r>
            <w:r w:rsidRPr="00AF1D4B">
              <w:rPr>
                <w:rFonts w:ascii="Times New Roman" w:eastAsia="Times New Roman" w:hAnsi="Times New Roman" w:cs="Times New Roman"/>
                <w:sz w:val="20"/>
                <w:szCs w:val="20"/>
              </w:rPr>
              <w:t>17.285 €</w:t>
            </w:r>
          </w:p>
          <w:p w14:paraId="284F2360"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sz w:val="20"/>
                <w:szCs w:val="20"/>
              </w:rPr>
              <w:t xml:space="preserve">For </w:t>
            </w:r>
            <w:r w:rsidRPr="00AF1D4B">
              <w:rPr>
                <w:rFonts w:ascii="Calibri" w:eastAsia="Calibri" w:hAnsi="Calibri" w:cs="Times New Roman"/>
                <w:sz w:val="20"/>
                <w:szCs w:val="20"/>
              </w:rPr>
              <w:t>a</w:t>
            </w:r>
            <w:r w:rsidRPr="00AF1D4B">
              <w:rPr>
                <w:rFonts w:ascii="Times New Roman" w:eastAsia="Times New Roman" w:hAnsi="Times New Roman" w:cs="Times New Roman"/>
                <w:sz w:val="20"/>
                <w:szCs w:val="20"/>
              </w:rPr>
              <w:t>cting in line with the analysis: budget depends on the results of the analysis</w:t>
            </w:r>
          </w:p>
        </w:tc>
        <w:tc>
          <w:tcPr>
            <w:tcW w:w="2160" w:type="dxa"/>
            <w:gridSpan w:val="6"/>
            <w:shd w:val="clear" w:color="auto" w:fill="FFFFFF"/>
          </w:tcPr>
          <w:p w14:paraId="7F0CF50F" w14:textId="77777777" w:rsidR="00AF1D4B" w:rsidRPr="00AF1D4B" w:rsidRDefault="00AF1D4B" w:rsidP="00AF1D4B">
            <w:pPr>
              <w:spacing w:before="240" w:after="0" w:line="240" w:lineRule="auto"/>
              <w:jc w:val="both"/>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Conducted analysis.</w:t>
            </w:r>
          </w:p>
          <w:p w14:paraId="2F2242D3" w14:textId="77777777" w:rsidR="00AF1D4B" w:rsidRPr="00AF1D4B" w:rsidRDefault="00AF1D4B" w:rsidP="00AF1D4B">
            <w:pPr>
              <w:spacing w:before="240" w:after="0" w:line="240" w:lineRule="auto"/>
              <w:jc w:val="both"/>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 xml:space="preserve">Needs for additional employment and training at the Commissioner for Information of Public Importance and Personal Data Protection identified. </w:t>
            </w:r>
          </w:p>
          <w:p w14:paraId="506A7497" w14:textId="77777777" w:rsidR="00AF1D4B" w:rsidRPr="00AF1D4B" w:rsidRDefault="00AF1D4B" w:rsidP="00AF1D4B">
            <w:pPr>
              <w:spacing w:before="240" w:after="0" w:line="240" w:lineRule="auto"/>
              <w:jc w:val="both"/>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Recommendations from the analysis implemented.</w:t>
            </w:r>
          </w:p>
        </w:tc>
        <w:tc>
          <w:tcPr>
            <w:tcW w:w="2160" w:type="dxa"/>
            <w:gridSpan w:val="3"/>
            <w:shd w:val="clear" w:color="auto" w:fill="92D050"/>
          </w:tcPr>
          <w:p w14:paraId="1F0799D4" w14:textId="77777777" w:rsidR="00AF1D4B" w:rsidRPr="00AF1D4B" w:rsidRDefault="00AF1D4B" w:rsidP="008E2A58">
            <w:pPr>
              <w:spacing w:after="0" w:line="240" w:lineRule="atLeast"/>
              <w:jc w:val="both"/>
              <w:rPr>
                <w:rFonts w:ascii="Times New Roman" w:eastAsia="Times New Roman" w:hAnsi="Times New Roman" w:cs="Times New Roman"/>
                <w:b/>
                <w:iCs/>
                <w:sz w:val="20"/>
                <w:szCs w:val="20"/>
              </w:rPr>
            </w:pPr>
            <w:r w:rsidRPr="00AF1D4B">
              <w:rPr>
                <w:rFonts w:ascii="Times New Roman" w:eastAsia="Times New Roman" w:hAnsi="Times New Roman" w:cs="Times New Roman"/>
                <w:b/>
                <w:iCs/>
                <w:sz w:val="20"/>
                <w:szCs w:val="20"/>
              </w:rPr>
              <w:t xml:space="preserve">Activity is being successfully implemented. </w:t>
            </w:r>
          </w:p>
          <w:p w14:paraId="01A50CBF" w14:textId="77777777" w:rsidR="00AF1D4B" w:rsidRPr="00AF1D4B" w:rsidRDefault="00AF1D4B" w:rsidP="008E2A58">
            <w:pPr>
              <w:spacing w:after="0" w:line="240" w:lineRule="atLeast"/>
              <w:jc w:val="both"/>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All activities have been completed. Funds have been secured and the Ministry of Finance has approved the proposed personnel plan of the Commissioner for Information of Public Importance and Protection of Personal Data. Currently, it is waiting for the competent committee of the National Assembly to give its final approval to the approved personnel plan.</w:t>
            </w:r>
          </w:p>
        </w:tc>
      </w:tr>
      <w:tr w:rsidR="00AF1D4B" w:rsidRPr="00AF1D4B" w14:paraId="66D8FD6C" w14:textId="77777777" w:rsidTr="007272EA">
        <w:trPr>
          <w:trHeight w:val="530"/>
        </w:trPr>
        <w:tc>
          <w:tcPr>
            <w:tcW w:w="828" w:type="dxa"/>
            <w:shd w:val="clear" w:color="auto" w:fill="FFFFFF"/>
          </w:tcPr>
          <w:p w14:paraId="33A407E6"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3.9.1.5.</w:t>
            </w:r>
          </w:p>
        </w:tc>
        <w:tc>
          <w:tcPr>
            <w:tcW w:w="4770" w:type="dxa"/>
            <w:gridSpan w:val="7"/>
            <w:shd w:val="clear" w:color="auto" w:fill="FFFFFF"/>
          </w:tcPr>
          <w:p w14:paraId="36CFD88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Conducting promotional activities for the general public on rights and obligations regarding personal data protection as prescribed in the new Law on Personal Data Protection.</w:t>
            </w:r>
          </w:p>
        </w:tc>
        <w:tc>
          <w:tcPr>
            <w:tcW w:w="2070" w:type="dxa"/>
            <w:gridSpan w:val="7"/>
            <w:shd w:val="clear" w:color="auto" w:fill="FFFFFF"/>
          </w:tcPr>
          <w:p w14:paraId="5EB2D70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-Ministry of Justice</w:t>
            </w:r>
          </w:p>
          <w:p w14:paraId="0DEFDBD9"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-Commissioner for Information of Public Importance and Personal Data Protection</w:t>
            </w:r>
          </w:p>
          <w:p w14:paraId="45D1BF11"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Partners: CSOs</w:t>
            </w:r>
          </w:p>
        </w:tc>
        <w:tc>
          <w:tcPr>
            <w:tcW w:w="1710" w:type="dxa"/>
            <w:gridSpan w:val="9"/>
            <w:shd w:val="clear" w:color="auto" w:fill="FFFFFF"/>
          </w:tcPr>
          <w:p w14:paraId="1A9BC19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From III quarter of 2019</w:t>
            </w:r>
          </w:p>
        </w:tc>
        <w:tc>
          <w:tcPr>
            <w:tcW w:w="2160" w:type="dxa"/>
            <w:gridSpan w:val="5"/>
            <w:shd w:val="clear" w:color="auto" w:fill="FFFFFF"/>
          </w:tcPr>
          <w:p w14:paraId="645EDCED"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w:t>
            </w:r>
          </w:p>
          <w:p w14:paraId="264E61D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31.914 €</w:t>
            </w:r>
          </w:p>
          <w:p w14:paraId="280C449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 - 10.638 €</w:t>
            </w:r>
          </w:p>
          <w:p w14:paraId="79B0BD6E"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- 10.638 €</w:t>
            </w:r>
          </w:p>
          <w:p w14:paraId="0C601DF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2022. - 10.638 €</w:t>
            </w:r>
          </w:p>
        </w:tc>
        <w:tc>
          <w:tcPr>
            <w:tcW w:w="2160" w:type="dxa"/>
            <w:gridSpan w:val="6"/>
            <w:shd w:val="clear" w:color="auto" w:fill="FFFFFF"/>
          </w:tcPr>
          <w:p w14:paraId="5E6A9A6B" w14:textId="77777777" w:rsidR="00AF1D4B" w:rsidRPr="00AF1D4B" w:rsidRDefault="00AF1D4B" w:rsidP="00AF1D4B">
            <w:pPr>
              <w:spacing w:before="240" w:after="0" w:line="240" w:lineRule="auto"/>
              <w:jc w:val="both"/>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Promotional activities for the general public on rights and obligations regarding personal data protection as prescribed in the new Law on Personal Data Protection conducted.</w:t>
            </w:r>
          </w:p>
        </w:tc>
        <w:tc>
          <w:tcPr>
            <w:tcW w:w="2160" w:type="dxa"/>
            <w:gridSpan w:val="3"/>
            <w:shd w:val="clear" w:color="auto" w:fill="92D050"/>
          </w:tcPr>
          <w:p w14:paraId="3AB2E738" w14:textId="77777777" w:rsidR="00AF1D4B" w:rsidRPr="00AF1D4B" w:rsidRDefault="00AF1D4B" w:rsidP="008E2A58">
            <w:pPr>
              <w:spacing w:after="0" w:line="240" w:lineRule="atLeast"/>
              <w:jc w:val="both"/>
              <w:rPr>
                <w:rFonts w:ascii="Times New Roman" w:eastAsia="Times New Roman" w:hAnsi="Times New Roman" w:cs="Times New Roman"/>
                <w:b/>
                <w:iCs/>
                <w:sz w:val="20"/>
                <w:szCs w:val="20"/>
              </w:rPr>
            </w:pPr>
            <w:r w:rsidRPr="00AF1D4B">
              <w:rPr>
                <w:rFonts w:ascii="Times New Roman" w:eastAsia="Times New Roman" w:hAnsi="Times New Roman" w:cs="Times New Roman"/>
                <w:b/>
                <w:iCs/>
                <w:sz w:val="20"/>
                <w:szCs w:val="20"/>
              </w:rPr>
              <w:t xml:space="preserve">Аctivity is being successfully implemented. </w:t>
            </w:r>
          </w:p>
          <w:p w14:paraId="7C5D1BD8" w14:textId="77777777" w:rsidR="00AF1D4B" w:rsidRPr="00AF1D4B" w:rsidRDefault="00AF1D4B" w:rsidP="008E2A58">
            <w:pPr>
              <w:spacing w:after="0" w:line="240" w:lineRule="atLeast"/>
              <w:jc w:val="both"/>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On December 30, 2022, the Office of the Commissioner for Information of Public Importance and Personal Data Protection officially opened the Commissioner's office in Novi Sad.</w:t>
            </w:r>
          </w:p>
          <w:p w14:paraId="1B0218C5" w14:textId="77777777" w:rsidR="00AF1D4B" w:rsidRPr="00AF1D4B" w:rsidRDefault="00AF1D4B" w:rsidP="008E2A58">
            <w:pPr>
              <w:spacing w:after="0" w:line="240" w:lineRule="atLeast"/>
              <w:jc w:val="both"/>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This is the first office of the Commissioner to be opened outside the Commissioner's Head Office and the plan is to open two more offices, in Niš and Kragujevac, to make it possible for citizens from these parts of the Republic of Serbia to more easily exercise their rights determined by the Law on Free Access to Information of Public Importance and the Law on Personal Data Protection.</w:t>
            </w:r>
          </w:p>
          <w:p w14:paraId="3A7CF53D" w14:textId="77777777" w:rsidR="00AF1D4B" w:rsidRPr="00AF1D4B" w:rsidRDefault="00AF1D4B" w:rsidP="008E2A58">
            <w:pPr>
              <w:spacing w:after="0" w:line="240" w:lineRule="atLeast"/>
              <w:jc w:val="both"/>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The Commissioner participates in the four-year project "Support for strengthening Rule of Law in the Republic of Serbia", which goal is to contribute to the fulfillment of obligations arising from Chapter 23.</w:t>
            </w:r>
          </w:p>
        </w:tc>
      </w:tr>
      <w:tr w:rsidR="00AF1D4B" w:rsidRPr="00AF1D4B" w14:paraId="436BB941" w14:textId="77777777" w:rsidTr="00AF1D4B">
        <w:trPr>
          <w:trHeight w:val="3422"/>
        </w:trPr>
        <w:tc>
          <w:tcPr>
            <w:tcW w:w="828" w:type="dxa"/>
            <w:shd w:val="clear" w:color="auto" w:fill="FFFFFF"/>
          </w:tcPr>
          <w:p w14:paraId="2D7F1764"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3.9.1.6.</w:t>
            </w:r>
          </w:p>
        </w:tc>
        <w:tc>
          <w:tcPr>
            <w:tcW w:w="4770" w:type="dxa"/>
            <w:gridSpan w:val="7"/>
            <w:shd w:val="clear" w:color="auto" w:fill="FFFFFF"/>
          </w:tcPr>
          <w:p w14:paraId="7FB1142B"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Monitoring of the implementation of the new Law on Personal Data Protection.</w:t>
            </w:r>
          </w:p>
          <w:p w14:paraId="475FA258"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 </w:t>
            </w:r>
          </w:p>
        </w:tc>
        <w:tc>
          <w:tcPr>
            <w:tcW w:w="2070" w:type="dxa"/>
            <w:gridSpan w:val="7"/>
            <w:shd w:val="clear" w:color="auto" w:fill="FFFFFF"/>
          </w:tcPr>
          <w:p w14:paraId="3AE3D306"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-Commissioner for Information of Public Importance and Personal Data Protection</w:t>
            </w:r>
          </w:p>
        </w:tc>
        <w:tc>
          <w:tcPr>
            <w:tcW w:w="1710" w:type="dxa"/>
            <w:gridSpan w:val="9"/>
            <w:shd w:val="clear" w:color="auto" w:fill="FFFFFF"/>
          </w:tcPr>
          <w:p w14:paraId="51236AD7"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Calibri" w:hAnsi="Times New Roman" w:cs="Times New Roman"/>
                <w:sz w:val="20"/>
                <w:szCs w:val="20"/>
              </w:rPr>
              <w:t>From IV quarter of 2019</w:t>
            </w:r>
          </w:p>
        </w:tc>
        <w:tc>
          <w:tcPr>
            <w:tcW w:w="2160" w:type="dxa"/>
            <w:gridSpan w:val="5"/>
            <w:shd w:val="clear" w:color="auto" w:fill="FFFFFF"/>
          </w:tcPr>
          <w:p w14:paraId="56C695E4"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b/>
                <w:sz w:val="20"/>
                <w:szCs w:val="20"/>
              </w:rPr>
              <w:t>Budget of the Republic of Serbia</w:t>
            </w:r>
            <w:r w:rsidRPr="00AF1D4B">
              <w:rPr>
                <w:rFonts w:ascii="Times New Roman" w:eastAsia="Times New Roman" w:hAnsi="Times New Roman" w:cs="Times New Roman"/>
                <w:sz w:val="20"/>
                <w:szCs w:val="20"/>
              </w:rPr>
              <w:t>-</w:t>
            </w:r>
          </w:p>
          <w:p w14:paraId="1B71393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31.914 €</w:t>
            </w:r>
          </w:p>
          <w:p w14:paraId="61AD210A"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2020. - 10.638 €</w:t>
            </w:r>
          </w:p>
          <w:p w14:paraId="49D95499"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2021. - 10.638 €</w:t>
            </w:r>
          </w:p>
          <w:p w14:paraId="318F54DD"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in 2022. - 10.638 €</w:t>
            </w:r>
          </w:p>
        </w:tc>
        <w:tc>
          <w:tcPr>
            <w:tcW w:w="2160" w:type="dxa"/>
            <w:gridSpan w:val="6"/>
            <w:shd w:val="clear" w:color="auto" w:fill="FFFFFF"/>
          </w:tcPr>
          <w:p w14:paraId="62B76F9C" w14:textId="77777777" w:rsidR="00AF1D4B" w:rsidRPr="00AF1D4B" w:rsidRDefault="00AF1D4B" w:rsidP="00AF1D4B">
            <w:pPr>
              <w:spacing w:before="240" w:after="0" w:line="240" w:lineRule="auto"/>
              <w:jc w:val="both"/>
              <w:rPr>
                <w:rFonts w:ascii="Times New Roman" w:eastAsia="Times New Roman" w:hAnsi="Times New Roman" w:cs="Times New Roman"/>
                <w:iCs/>
                <w:sz w:val="20"/>
                <w:szCs w:val="20"/>
                <w:highlight w:val="yellow"/>
              </w:rPr>
            </w:pPr>
            <w:r w:rsidRPr="00AF1D4B">
              <w:rPr>
                <w:rFonts w:ascii="Times New Roman" w:eastAsia="Calibri" w:hAnsi="Times New Roman" w:cs="Times New Roman"/>
                <w:sz w:val="20"/>
                <w:szCs w:val="20"/>
              </w:rPr>
              <w:t>Number of Commissioner's cases in the field of personal data protection as stated in Annual report of the Commissioner.</w:t>
            </w:r>
          </w:p>
        </w:tc>
        <w:tc>
          <w:tcPr>
            <w:tcW w:w="2160" w:type="dxa"/>
            <w:gridSpan w:val="3"/>
            <w:shd w:val="clear" w:color="auto" w:fill="92D050"/>
          </w:tcPr>
          <w:p w14:paraId="32419EE5" w14:textId="77777777" w:rsidR="00AF1D4B" w:rsidRPr="00AF1D4B" w:rsidRDefault="00AF1D4B" w:rsidP="008E2A58">
            <w:pPr>
              <w:spacing w:after="0" w:line="240" w:lineRule="atLeast"/>
              <w:jc w:val="both"/>
              <w:rPr>
                <w:rFonts w:ascii="Times New Roman" w:eastAsia="Times New Roman" w:hAnsi="Times New Roman" w:cs="Times New Roman"/>
                <w:b/>
                <w:iCs/>
                <w:sz w:val="20"/>
                <w:szCs w:val="20"/>
              </w:rPr>
            </w:pPr>
            <w:r w:rsidRPr="00AF1D4B">
              <w:rPr>
                <w:rFonts w:ascii="Times New Roman" w:eastAsia="Times New Roman" w:hAnsi="Times New Roman" w:cs="Times New Roman"/>
                <w:b/>
                <w:iCs/>
                <w:sz w:val="20"/>
                <w:szCs w:val="20"/>
              </w:rPr>
              <w:t>Аctivity is being successfully implemented.</w:t>
            </w:r>
          </w:p>
          <w:p w14:paraId="1A798E43" w14:textId="77777777" w:rsidR="00AF1D4B" w:rsidRPr="00AF1D4B" w:rsidRDefault="00AF1D4B" w:rsidP="008E2A58">
            <w:pPr>
              <w:spacing w:after="0" w:line="240" w:lineRule="atLeast"/>
              <w:jc w:val="both"/>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 xml:space="preserve">Commissioner for Information of Public Importance and Personal Data Protection regularly performs monitoring of the implementation of the new Law on Personal Data Protection, as a part of its core jurisdiction. </w:t>
            </w:r>
          </w:p>
          <w:p w14:paraId="4453565D" w14:textId="77777777" w:rsidR="00AF1D4B" w:rsidRPr="00AF1D4B" w:rsidRDefault="00AF1D4B" w:rsidP="008E2A58">
            <w:pPr>
              <w:spacing w:after="0" w:line="240" w:lineRule="atLeast"/>
              <w:jc w:val="both"/>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The number of cases received is: July 130, August 103, September 152, October 150,  November 114, December 1980.</w:t>
            </w:r>
          </w:p>
          <w:p w14:paraId="4C250633" w14:textId="77777777" w:rsidR="00AF1D4B" w:rsidRPr="00AF1D4B" w:rsidRDefault="00AF1D4B" w:rsidP="008E2A58">
            <w:pPr>
              <w:spacing w:after="0" w:line="240" w:lineRule="atLeast"/>
              <w:jc w:val="both"/>
              <w:rPr>
                <w:rFonts w:ascii="Times New Roman" w:eastAsia="Times New Roman" w:hAnsi="Times New Roman" w:cs="Times New Roman"/>
                <w:iCs/>
                <w:sz w:val="20"/>
                <w:szCs w:val="20"/>
              </w:rPr>
            </w:pPr>
            <w:r w:rsidRPr="00AF1D4B">
              <w:rPr>
                <w:rFonts w:ascii="Times New Roman" w:eastAsia="Times New Roman" w:hAnsi="Times New Roman" w:cs="Times New Roman"/>
                <w:iCs/>
                <w:sz w:val="20"/>
                <w:szCs w:val="20"/>
              </w:rPr>
              <w:t>The number of cases resolved is: July 209,</w:t>
            </w:r>
            <w:r w:rsidRPr="00AF1D4B">
              <w:rPr>
                <w:rFonts w:ascii="Times New Roman" w:eastAsia="Times New Roman" w:hAnsi="Times New Roman" w:cs="Times New Roman"/>
                <w:lang w:bidi="en-US"/>
              </w:rPr>
              <w:t xml:space="preserve"> </w:t>
            </w:r>
            <w:r w:rsidRPr="00AF1D4B">
              <w:rPr>
                <w:rFonts w:ascii="Times New Roman" w:eastAsia="Times New Roman" w:hAnsi="Times New Roman" w:cs="Times New Roman"/>
                <w:iCs/>
                <w:sz w:val="20"/>
                <w:szCs w:val="20"/>
              </w:rPr>
              <w:t>August 151, September 123, October 165, November 134, December 1347.</w:t>
            </w:r>
          </w:p>
        </w:tc>
      </w:tr>
      <w:tr w:rsidR="00AF1D4B" w:rsidRPr="00AF1D4B" w14:paraId="10BFC9AD" w14:textId="77777777" w:rsidTr="00AF1D4B">
        <w:trPr>
          <w:trHeight w:val="1557"/>
        </w:trPr>
        <w:tc>
          <w:tcPr>
            <w:tcW w:w="828" w:type="dxa"/>
            <w:shd w:val="clear" w:color="auto" w:fill="FFFFFF"/>
          </w:tcPr>
          <w:p w14:paraId="16AECD94" w14:textId="77777777" w:rsidR="00AF1D4B" w:rsidRPr="00AF1D4B" w:rsidRDefault="00AF1D4B" w:rsidP="00AF1D4B">
            <w:pPr>
              <w:spacing w:before="240" w:after="0" w:line="240" w:lineRule="auto"/>
              <w:jc w:val="both"/>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3.9.1.7.</w:t>
            </w:r>
          </w:p>
        </w:tc>
        <w:tc>
          <w:tcPr>
            <w:tcW w:w="4770" w:type="dxa"/>
            <w:gridSpan w:val="7"/>
            <w:shd w:val="clear" w:color="auto" w:fill="FFFFFF"/>
          </w:tcPr>
          <w:p w14:paraId="4B116DDF"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Develop and adopt relevant laws and bylaws on video surveillance for the purpose of alignment with the Law on Personal Data Protection.</w:t>
            </w:r>
          </w:p>
        </w:tc>
        <w:tc>
          <w:tcPr>
            <w:tcW w:w="2070" w:type="dxa"/>
            <w:gridSpan w:val="7"/>
            <w:shd w:val="clear" w:color="auto" w:fill="FFFFFF"/>
          </w:tcPr>
          <w:p w14:paraId="76B0EC4F"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-competent ministries, </w:t>
            </w:r>
          </w:p>
          <w:p w14:paraId="7C668CE7"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 xml:space="preserve">-Commissioner for Information of Public Importance and Personal Data Protection </w:t>
            </w:r>
          </w:p>
          <w:p w14:paraId="05388404"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-Government of the Republic of Serbia</w:t>
            </w:r>
          </w:p>
          <w:p w14:paraId="642D37F0" w14:textId="77777777" w:rsidR="00AF1D4B" w:rsidRPr="00AF1D4B" w:rsidRDefault="00AF1D4B" w:rsidP="00AF1D4B">
            <w:pPr>
              <w:spacing w:before="240" w:after="0" w:line="240" w:lineRule="auto"/>
              <w:jc w:val="both"/>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-National Assembly</w:t>
            </w:r>
          </w:p>
        </w:tc>
        <w:tc>
          <w:tcPr>
            <w:tcW w:w="1710" w:type="dxa"/>
            <w:gridSpan w:val="9"/>
            <w:shd w:val="clear" w:color="auto" w:fill="FFFFFF"/>
          </w:tcPr>
          <w:p w14:paraId="35C7CBA7" w14:textId="77777777" w:rsidR="00AF1D4B" w:rsidRPr="00AF1D4B" w:rsidRDefault="00AF1D4B" w:rsidP="00AF1D4B">
            <w:pPr>
              <w:spacing w:before="240" w:after="0" w:line="240" w:lineRule="auto"/>
              <w:jc w:val="center"/>
              <w:rPr>
                <w:rFonts w:ascii="Times New Roman" w:eastAsia="Calibri" w:hAnsi="Times New Roman" w:cs="Times New Roman"/>
                <w:sz w:val="20"/>
                <w:szCs w:val="20"/>
              </w:rPr>
            </w:pPr>
            <w:r w:rsidRPr="00AF1D4B">
              <w:rPr>
                <w:rFonts w:ascii="Times New Roman" w:eastAsia="Calibri" w:hAnsi="Times New Roman" w:cs="Times New Roman"/>
                <w:sz w:val="20"/>
                <w:szCs w:val="20"/>
              </w:rPr>
              <w:t>II quarter of 2021</w:t>
            </w:r>
          </w:p>
        </w:tc>
        <w:tc>
          <w:tcPr>
            <w:tcW w:w="2160" w:type="dxa"/>
            <w:gridSpan w:val="5"/>
            <w:shd w:val="clear" w:color="auto" w:fill="FFFFFF"/>
          </w:tcPr>
          <w:p w14:paraId="4CDC9ADC" w14:textId="77777777" w:rsidR="00AF1D4B" w:rsidRPr="00AF1D4B" w:rsidRDefault="00AF1D4B" w:rsidP="00AF1D4B">
            <w:pPr>
              <w:spacing w:before="240" w:after="0" w:line="240" w:lineRule="auto"/>
              <w:jc w:val="center"/>
              <w:rPr>
                <w:rFonts w:ascii="Times New Roman" w:eastAsia="Times New Roman" w:hAnsi="Times New Roman" w:cs="Times New Roman"/>
                <w:b/>
                <w:sz w:val="20"/>
                <w:szCs w:val="20"/>
              </w:rPr>
            </w:pPr>
            <w:r w:rsidRPr="00AF1D4B">
              <w:rPr>
                <w:rFonts w:ascii="Times New Roman" w:eastAsia="Times New Roman" w:hAnsi="Times New Roman" w:cs="Times New Roman"/>
                <w:b/>
                <w:sz w:val="20"/>
                <w:szCs w:val="20"/>
              </w:rPr>
              <w:t>Budget of the Republic of Serbia -</w:t>
            </w:r>
          </w:p>
          <w:p w14:paraId="462DD7EB" w14:textId="77777777" w:rsidR="00AF1D4B" w:rsidRPr="00AF1D4B" w:rsidRDefault="00AF1D4B" w:rsidP="00AF1D4B">
            <w:pPr>
              <w:spacing w:before="240" w:after="0" w:line="240" w:lineRule="auto"/>
              <w:jc w:val="center"/>
              <w:rPr>
                <w:rFonts w:ascii="Times New Roman" w:eastAsia="Times New Roman" w:hAnsi="Times New Roman" w:cs="Times New Roman"/>
                <w:sz w:val="20"/>
                <w:szCs w:val="20"/>
              </w:rPr>
            </w:pPr>
            <w:r w:rsidRPr="00AF1D4B">
              <w:rPr>
                <w:rFonts w:ascii="Times New Roman" w:eastAsia="Times New Roman" w:hAnsi="Times New Roman" w:cs="Times New Roman"/>
                <w:sz w:val="20"/>
                <w:szCs w:val="20"/>
              </w:rPr>
              <w:t>17.285 €</w:t>
            </w:r>
          </w:p>
        </w:tc>
        <w:tc>
          <w:tcPr>
            <w:tcW w:w="2160" w:type="dxa"/>
            <w:gridSpan w:val="6"/>
            <w:shd w:val="clear" w:color="auto" w:fill="FFFFFF"/>
          </w:tcPr>
          <w:p w14:paraId="67C11EB9" w14:textId="77777777" w:rsidR="00AF1D4B" w:rsidRPr="00AF1D4B" w:rsidRDefault="00AF1D4B" w:rsidP="00AF1D4B">
            <w:pPr>
              <w:spacing w:before="240" w:after="0" w:line="240" w:lineRule="auto"/>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Law(s) and bylaws on video surveillance adopted for the purpose of alignment with the Law on Personal Data Protection.</w:t>
            </w:r>
          </w:p>
        </w:tc>
        <w:tc>
          <w:tcPr>
            <w:tcW w:w="2160" w:type="dxa"/>
            <w:gridSpan w:val="3"/>
            <w:shd w:val="clear" w:color="auto" w:fill="FFFF00"/>
          </w:tcPr>
          <w:p w14:paraId="76C47C91" w14:textId="77777777" w:rsidR="00AF1D4B" w:rsidRPr="00AF1D4B" w:rsidRDefault="00AF1D4B" w:rsidP="008E2A58">
            <w:pPr>
              <w:spacing w:after="0" w:line="240" w:lineRule="atLeast"/>
              <w:jc w:val="both"/>
              <w:rPr>
                <w:rFonts w:ascii="Times New Roman" w:eastAsia="Calibri" w:hAnsi="Times New Roman" w:cs="Times New Roman"/>
                <w:b/>
                <w:sz w:val="20"/>
                <w:szCs w:val="20"/>
              </w:rPr>
            </w:pPr>
            <w:r w:rsidRPr="00AF1D4B">
              <w:rPr>
                <w:rFonts w:ascii="Times New Roman" w:eastAsia="Calibri" w:hAnsi="Times New Roman" w:cs="Times New Roman"/>
                <w:b/>
                <w:sz w:val="20"/>
                <w:szCs w:val="20"/>
              </w:rPr>
              <w:t xml:space="preserve">Activity is partially implemented. </w:t>
            </w:r>
          </w:p>
          <w:p w14:paraId="6AEBACF3"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In the reporting period, the Commissioner did not give opinions on acts regulating the field of video surveillance.</w:t>
            </w:r>
          </w:p>
          <w:p w14:paraId="6E56E43B"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 xml:space="preserve">The process of considering the adoption of several laws and by-laws on the use of video surveillance with facial recognition software is underway, with the aim of harmonizing it with the Law on the Protection of Foreign Data. </w:t>
            </w:r>
          </w:p>
          <w:p w14:paraId="167E9250" w14:textId="77777777" w:rsidR="00AF1D4B" w:rsidRPr="00AF1D4B" w:rsidRDefault="00AF1D4B" w:rsidP="008E2A58">
            <w:pPr>
              <w:spacing w:after="0" w:line="240" w:lineRule="atLeast"/>
              <w:jc w:val="both"/>
              <w:rPr>
                <w:rFonts w:ascii="Times New Roman" w:eastAsia="Calibri" w:hAnsi="Times New Roman" w:cs="Times New Roman"/>
                <w:sz w:val="20"/>
                <w:szCs w:val="20"/>
              </w:rPr>
            </w:pPr>
            <w:r w:rsidRPr="00AF1D4B">
              <w:rPr>
                <w:rFonts w:ascii="Times New Roman" w:eastAsia="Calibri" w:hAnsi="Times New Roman" w:cs="Times New Roman"/>
                <w:sz w:val="20"/>
                <w:szCs w:val="20"/>
              </w:rPr>
              <w:t>Several working groups related to the work of the Ministry of Interior and the protection of personal data were formed, which collect data on good practice and comparative solutions of other EU countries.</w:t>
            </w:r>
          </w:p>
        </w:tc>
      </w:tr>
    </w:tbl>
    <w:p w14:paraId="0116FB3C" w14:textId="77777777" w:rsidR="00AF1D4B" w:rsidRDefault="00AF1D4B" w:rsidP="00105C82">
      <w:pPr>
        <w:tabs>
          <w:tab w:val="left" w:pos="0"/>
        </w:tabs>
        <w:ind w:left="-720" w:right="360"/>
      </w:pPr>
    </w:p>
    <w:p w14:paraId="064FEC01" w14:textId="77777777" w:rsidR="00C07353" w:rsidRDefault="00C07353" w:rsidP="00105C82">
      <w:pPr>
        <w:tabs>
          <w:tab w:val="left" w:pos="0"/>
        </w:tabs>
        <w:ind w:left="-720" w:right="360"/>
      </w:pPr>
    </w:p>
    <w:p w14:paraId="431D9863" w14:textId="77777777" w:rsidR="00C07353" w:rsidRDefault="00C07353" w:rsidP="00105C82">
      <w:pPr>
        <w:tabs>
          <w:tab w:val="left" w:pos="0"/>
        </w:tabs>
        <w:ind w:left="-720" w:right="360"/>
      </w:pPr>
    </w:p>
    <w:p w14:paraId="616BE661" w14:textId="77777777" w:rsidR="00C07353" w:rsidRDefault="00C07353" w:rsidP="00105C82">
      <w:pPr>
        <w:tabs>
          <w:tab w:val="left" w:pos="0"/>
        </w:tabs>
        <w:ind w:left="-720" w:right="360"/>
      </w:pPr>
    </w:p>
    <w:p w14:paraId="0371FDF8" w14:textId="77777777" w:rsidR="00C07353" w:rsidRDefault="00C07353" w:rsidP="00105C82">
      <w:pPr>
        <w:tabs>
          <w:tab w:val="left" w:pos="0"/>
        </w:tabs>
        <w:ind w:left="-720" w:right="360"/>
      </w:pPr>
    </w:p>
    <w:p w14:paraId="4728C7B1" w14:textId="77777777" w:rsidR="00C07353" w:rsidRDefault="00C07353" w:rsidP="00105C82">
      <w:pPr>
        <w:tabs>
          <w:tab w:val="left" w:pos="0"/>
        </w:tabs>
        <w:ind w:left="-720" w:right="360"/>
      </w:pPr>
    </w:p>
    <w:p w14:paraId="0281BEC6" w14:textId="77777777" w:rsidR="00C07353" w:rsidRDefault="00C07353" w:rsidP="00105C82">
      <w:pPr>
        <w:tabs>
          <w:tab w:val="left" w:pos="0"/>
        </w:tabs>
        <w:ind w:left="-720" w:right="360"/>
      </w:pPr>
    </w:p>
    <w:p w14:paraId="468073DE" w14:textId="77777777" w:rsidR="00C07353" w:rsidRDefault="00C07353" w:rsidP="00105C82">
      <w:pPr>
        <w:tabs>
          <w:tab w:val="left" w:pos="0"/>
        </w:tabs>
        <w:ind w:left="-720" w:right="360"/>
      </w:pPr>
    </w:p>
    <w:p w14:paraId="48E9DF7F" w14:textId="77777777" w:rsidR="00C07353" w:rsidRDefault="00C07353" w:rsidP="00105C82">
      <w:pPr>
        <w:tabs>
          <w:tab w:val="left" w:pos="0"/>
        </w:tabs>
        <w:ind w:left="-720" w:right="360"/>
      </w:pPr>
    </w:p>
    <w:p w14:paraId="4F2FDF6E" w14:textId="77777777" w:rsidR="00C07353" w:rsidRDefault="00C07353" w:rsidP="00105C82">
      <w:pPr>
        <w:tabs>
          <w:tab w:val="left" w:pos="0"/>
        </w:tabs>
        <w:ind w:left="-720" w:right="360"/>
      </w:pPr>
    </w:p>
    <w:p w14:paraId="3C15E054" w14:textId="77777777" w:rsidR="00C07353" w:rsidRPr="00245128" w:rsidRDefault="00C07353" w:rsidP="00C07353">
      <w:pPr>
        <w:spacing w:after="160" w:line="259" w:lineRule="auto"/>
        <w:jc w:val="center"/>
        <w:rPr>
          <w:rFonts w:ascii="Times New Roman" w:eastAsia="Calibri" w:hAnsi="Times New Roman" w:cs="Times New Roman"/>
          <w:lang w:val="en-GB"/>
        </w:rPr>
      </w:pPr>
      <w:r w:rsidRPr="00245128">
        <w:rPr>
          <w:rFonts w:ascii="Times New Roman" w:eastAsia="Calibri" w:hAnsi="Times New Roman" w:cs="Times New Roman"/>
          <w:lang w:val="en-GB"/>
        </w:rPr>
        <w:t>ANNEX: COMPARATIVE PRESENTATION OF ACTIVITIES</w:t>
      </w:r>
    </w:p>
    <w:tbl>
      <w:tblPr>
        <w:tblStyle w:val="TableGrid8"/>
        <w:tblpPr w:leftFromText="180" w:rightFromText="180" w:vertAnchor="text" w:horzAnchor="margin" w:tblpXSpec="center" w:tblpY="645"/>
        <w:tblW w:w="0" w:type="auto"/>
        <w:tblLook w:val="04A0" w:firstRow="1" w:lastRow="0" w:firstColumn="1" w:lastColumn="0" w:noHBand="0" w:noVBand="1"/>
      </w:tblPr>
      <w:tblGrid>
        <w:gridCol w:w="3397"/>
        <w:gridCol w:w="2837"/>
        <w:gridCol w:w="3116"/>
      </w:tblGrid>
      <w:tr w:rsidR="00C07353" w:rsidRPr="00245128" w14:paraId="56A07C03" w14:textId="77777777" w:rsidTr="00CA3795">
        <w:tc>
          <w:tcPr>
            <w:tcW w:w="3397" w:type="dxa"/>
            <w:shd w:val="clear" w:color="auto" w:fill="5B9BD5"/>
          </w:tcPr>
          <w:p w14:paraId="2E4BC112" w14:textId="77777777" w:rsidR="00C07353" w:rsidRPr="00245128" w:rsidRDefault="00C07353" w:rsidP="00CA3795">
            <w:pPr>
              <w:rPr>
                <w:rFonts w:ascii="Times New Roman" w:eastAsia="Calibri" w:hAnsi="Times New Roman" w:cs="Times New Roman"/>
                <w:b/>
                <w:sz w:val="24"/>
                <w:szCs w:val="24"/>
              </w:rPr>
            </w:pPr>
            <w:r w:rsidRPr="00245128">
              <w:rPr>
                <w:rFonts w:ascii="Times New Roman" w:eastAsia="Calibri" w:hAnsi="Times New Roman" w:cs="Times New Roman"/>
                <w:b/>
                <w:sz w:val="24"/>
                <w:szCs w:val="24"/>
              </w:rPr>
              <w:t>ACTIVITY IN AP23 – APRIL 2016</w:t>
            </w:r>
          </w:p>
        </w:tc>
        <w:tc>
          <w:tcPr>
            <w:tcW w:w="2837" w:type="dxa"/>
            <w:shd w:val="clear" w:color="auto" w:fill="5B9BD5"/>
          </w:tcPr>
          <w:p w14:paraId="2B3A9F1D" w14:textId="77777777" w:rsidR="00C07353" w:rsidRPr="00245128" w:rsidRDefault="00C07353" w:rsidP="00CA3795">
            <w:pPr>
              <w:rPr>
                <w:rFonts w:ascii="Times New Roman" w:eastAsia="Calibri" w:hAnsi="Times New Roman" w:cs="Times New Roman"/>
                <w:b/>
                <w:sz w:val="24"/>
                <w:szCs w:val="24"/>
              </w:rPr>
            </w:pPr>
            <w:r w:rsidRPr="00245128">
              <w:rPr>
                <w:rFonts w:ascii="Times New Roman" w:eastAsia="Calibri" w:hAnsi="Times New Roman" w:cs="Times New Roman"/>
                <w:b/>
                <w:sz w:val="24"/>
                <w:szCs w:val="24"/>
              </w:rPr>
              <w:t>ACTIVITY IN REVISED AP 23 – JUNE 2020</w:t>
            </w:r>
          </w:p>
        </w:tc>
        <w:tc>
          <w:tcPr>
            <w:tcW w:w="3116" w:type="dxa"/>
            <w:shd w:val="clear" w:color="auto" w:fill="5B9BD5"/>
          </w:tcPr>
          <w:p w14:paraId="02F6F1A2" w14:textId="77777777" w:rsidR="00C07353" w:rsidRPr="00245128" w:rsidRDefault="00C07353" w:rsidP="00CA3795">
            <w:pPr>
              <w:rPr>
                <w:rFonts w:ascii="Times New Roman" w:eastAsia="Calibri" w:hAnsi="Times New Roman" w:cs="Times New Roman"/>
                <w:b/>
                <w:sz w:val="24"/>
                <w:szCs w:val="24"/>
              </w:rPr>
            </w:pPr>
            <w:r w:rsidRPr="00245128">
              <w:rPr>
                <w:rFonts w:ascii="Times New Roman" w:eastAsia="Calibri" w:hAnsi="Times New Roman" w:cs="Times New Roman"/>
                <w:b/>
                <w:sz w:val="24"/>
                <w:szCs w:val="24"/>
              </w:rPr>
              <w:t>NEW ACTIVITY IN AP23 – JUNE 2020</w:t>
            </w:r>
          </w:p>
        </w:tc>
      </w:tr>
      <w:tr w:rsidR="00C07353" w:rsidRPr="00245128" w14:paraId="39E789FE" w14:textId="77777777" w:rsidTr="00CA3795">
        <w:trPr>
          <w:trHeight w:val="416"/>
        </w:trPr>
        <w:tc>
          <w:tcPr>
            <w:tcW w:w="3397" w:type="dxa"/>
            <w:shd w:val="clear" w:color="auto" w:fill="auto"/>
          </w:tcPr>
          <w:p w14:paraId="65C266B7" w14:textId="77777777" w:rsidR="00C07353" w:rsidRPr="00245128" w:rsidRDefault="00C07353" w:rsidP="00CA3795">
            <w:pPr>
              <w:jc w:val="center"/>
              <w:rPr>
                <w:rFonts w:ascii="Times New Roman" w:eastAsia="Calibri" w:hAnsi="Times New Roman" w:cs="Times New Roman"/>
                <w:b/>
                <w:bCs/>
                <w:sz w:val="24"/>
                <w:szCs w:val="24"/>
              </w:rPr>
            </w:pPr>
          </w:p>
        </w:tc>
        <w:tc>
          <w:tcPr>
            <w:tcW w:w="2837" w:type="dxa"/>
            <w:shd w:val="clear" w:color="auto" w:fill="auto"/>
          </w:tcPr>
          <w:p w14:paraId="6DEB7356" w14:textId="77777777" w:rsidR="00C07353" w:rsidRPr="00245128" w:rsidRDefault="00C07353" w:rsidP="00CA3795">
            <w:pPr>
              <w:jc w:val="center"/>
              <w:rPr>
                <w:rFonts w:ascii="Times New Roman" w:eastAsia="Calibri" w:hAnsi="Times New Roman" w:cs="Times New Roman"/>
                <w:b/>
                <w:bCs/>
                <w:sz w:val="24"/>
                <w:szCs w:val="24"/>
              </w:rPr>
            </w:pPr>
            <w:r w:rsidRPr="00245128">
              <w:rPr>
                <w:rFonts w:ascii="Times New Roman" w:eastAsia="Calibri" w:hAnsi="Times New Roman" w:cs="Times New Roman"/>
                <w:b/>
                <w:bCs/>
                <w:sz w:val="24"/>
                <w:szCs w:val="24"/>
              </w:rPr>
              <w:t>INDEPENDENCE</w:t>
            </w:r>
          </w:p>
        </w:tc>
        <w:tc>
          <w:tcPr>
            <w:tcW w:w="3116" w:type="dxa"/>
            <w:shd w:val="clear" w:color="auto" w:fill="auto"/>
          </w:tcPr>
          <w:p w14:paraId="7CB4A9EB" w14:textId="77777777" w:rsidR="00C07353" w:rsidRPr="00245128" w:rsidRDefault="00C07353" w:rsidP="00CA3795">
            <w:pPr>
              <w:jc w:val="center"/>
              <w:rPr>
                <w:rFonts w:ascii="Times New Roman" w:eastAsia="Calibri" w:hAnsi="Times New Roman" w:cs="Times New Roman"/>
                <w:b/>
                <w:bCs/>
                <w:sz w:val="24"/>
                <w:szCs w:val="24"/>
              </w:rPr>
            </w:pPr>
          </w:p>
        </w:tc>
      </w:tr>
      <w:tr w:rsidR="00C07353" w:rsidRPr="00245128" w14:paraId="0ACF1CA1" w14:textId="77777777" w:rsidTr="00CA3795">
        <w:trPr>
          <w:trHeight w:val="1880"/>
        </w:trPr>
        <w:tc>
          <w:tcPr>
            <w:tcW w:w="3397" w:type="dxa"/>
          </w:tcPr>
          <w:p w14:paraId="02A5A53A"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1.1.1.1.</w:t>
            </w:r>
          </w:p>
          <w:p w14:paraId="27C04E48"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1.1.1.2.</w:t>
            </w:r>
          </w:p>
          <w:p w14:paraId="1787DA15"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1.1.1.3.</w:t>
            </w:r>
          </w:p>
          <w:p w14:paraId="51C60B67"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1.1.1.4.</w:t>
            </w:r>
          </w:p>
          <w:p w14:paraId="35B05BF7"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1.1.1.5.</w:t>
            </w:r>
          </w:p>
          <w:p w14:paraId="49C4DBA3"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1.1.1.6.</w:t>
            </w:r>
          </w:p>
        </w:tc>
        <w:tc>
          <w:tcPr>
            <w:tcW w:w="2837" w:type="dxa"/>
          </w:tcPr>
          <w:p w14:paraId="202ACBF1"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 xml:space="preserve">Activities from 1.1.1.1. to 1.1.1.6. are covered by one new activity </w:t>
            </w:r>
          </w:p>
        </w:tc>
        <w:tc>
          <w:tcPr>
            <w:tcW w:w="3116" w:type="dxa"/>
            <w:shd w:val="clear" w:color="auto" w:fill="FFFF00"/>
          </w:tcPr>
          <w:p w14:paraId="24DE9A38"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1.1.1.1.</w:t>
            </w:r>
          </w:p>
        </w:tc>
      </w:tr>
      <w:tr w:rsidR="00C07353" w:rsidRPr="00245128" w14:paraId="11780486" w14:textId="77777777" w:rsidTr="00CA3795">
        <w:tc>
          <w:tcPr>
            <w:tcW w:w="3397" w:type="dxa"/>
          </w:tcPr>
          <w:p w14:paraId="468A0E80"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1.1.1.7. (split into two activities)</w:t>
            </w:r>
          </w:p>
          <w:p w14:paraId="395B1F50" w14:textId="77777777" w:rsidR="00C07353" w:rsidRPr="00245128" w:rsidRDefault="00C07353" w:rsidP="00CA3795">
            <w:pPr>
              <w:rPr>
                <w:rFonts w:ascii="Times New Roman" w:eastAsia="Calibri" w:hAnsi="Times New Roman" w:cs="Times New Roman"/>
                <w:sz w:val="24"/>
                <w:szCs w:val="24"/>
              </w:rPr>
            </w:pPr>
          </w:p>
        </w:tc>
        <w:tc>
          <w:tcPr>
            <w:tcW w:w="2837" w:type="dxa"/>
          </w:tcPr>
          <w:p w14:paraId="77CD1F98"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1.1.1.2.</w:t>
            </w:r>
          </w:p>
          <w:p w14:paraId="1341FAC4"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1.1.1.3.</w:t>
            </w:r>
          </w:p>
        </w:tc>
        <w:tc>
          <w:tcPr>
            <w:tcW w:w="3116" w:type="dxa"/>
          </w:tcPr>
          <w:p w14:paraId="653DDDEF" w14:textId="77777777" w:rsidR="00C07353" w:rsidRPr="00245128" w:rsidRDefault="00C07353" w:rsidP="00CA3795">
            <w:pPr>
              <w:rPr>
                <w:rFonts w:ascii="Times New Roman" w:eastAsia="Calibri" w:hAnsi="Times New Roman" w:cs="Times New Roman"/>
                <w:sz w:val="24"/>
                <w:szCs w:val="24"/>
              </w:rPr>
            </w:pPr>
          </w:p>
        </w:tc>
      </w:tr>
      <w:tr w:rsidR="00C07353" w:rsidRPr="00245128" w14:paraId="33E8EC83" w14:textId="77777777" w:rsidTr="00CA3795">
        <w:tc>
          <w:tcPr>
            <w:tcW w:w="3397" w:type="dxa"/>
            <w:tcBorders>
              <w:bottom w:val="single" w:sz="2" w:space="0" w:color="auto"/>
            </w:tcBorders>
          </w:tcPr>
          <w:p w14:paraId="44525555" w14:textId="77777777" w:rsidR="00C07353" w:rsidRPr="00245128" w:rsidRDefault="00C07353" w:rsidP="00CA3795">
            <w:pPr>
              <w:rPr>
                <w:rFonts w:ascii="Times New Roman" w:eastAsia="Calibri" w:hAnsi="Times New Roman" w:cs="Times New Roman"/>
                <w:sz w:val="24"/>
                <w:szCs w:val="24"/>
              </w:rPr>
            </w:pPr>
          </w:p>
        </w:tc>
        <w:tc>
          <w:tcPr>
            <w:tcW w:w="2837" w:type="dxa"/>
            <w:tcBorders>
              <w:bottom w:val="single" w:sz="2" w:space="0" w:color="auto"/>
            </w:tcBorders>
          </w:tcPr>
          <w:p w14:paraId="25A070C0" w14:textId="77777777" w:rsidR="00C07353" w:rsidRPr="00245128" w:rsidRDefault="00C07353" w:rsidP="00CA3795">
            <w:pPr>
              <w:jc w:val="right"/>
              <w:rPr>
                <w:rFonts w:ascii="Times New Roman" w:eastAsia="Calibri" w:hAnsi="Times New Roman" w:cs="Times New Roman"/>
                <w:sz w:val="24"/>
                <w:szCs w:val="24"/>
              </w:rPr>
            </w:pPr>
          </w:p>
        </w:tc>
        <w:tc>
          <w:tcPr>
            <w:tcW w:w="3116" w:type="dxa"/>
            <w:tcBorders>
              <w:bottom w:val="single" w:sz="2" w:space="0" w:color="auto"/>
            </w:tcBorders>
            <w:shd w:val="clear" w:color="auto" w:fill="FFFF00"/>
          </w:tcPr>
          <w:p w14:paraId="17124B8C"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1.1.1.4.</w:t>
            </w:r>
          </w:p>
        </w:tc>
      </w:tr>
      <w:tr w:rsidR="00C07353" w:rsidRPr="00245128" w14:paraId="55D26AD9" w14:textId="77777777" w:rsidTr="00CA3795">
        <w:tc>
          <w:tcPr>
            <w:tcW w:w="3397" w:type="dxa"/>
            <w:tcBorders>
              <w:top w:val="single" w:sz="2" w:space="0" w:color="auto"/>
              <w:left w:val="single" w:sz="2" w:space="0" w:color="auto"/>
              <w:bottom w:val="single" w:sz="12" w:space="0" w:color="auto"/>
              <w:right w:val="single" w:sz="2" w:space="0" w:color="auto"/>
            </w:tcBorders>
          </w:tcPr>
          <w:p w14:paraId="09C62F57"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1.1.1.8.</w:t>
            </w:r>
          </w:p>
        </w:tc>
        <w:tc>
          <w:tcPr>
            <w:tcW w:w="2837" w:type="dxa"/>
            <w:tcBorders>
              <w:top w:val="single" w:sz="2" w:space="0" w:color="auto"/>
              <w:left w:val="single" w:sz="2" w:space="0" w:color="auto"/>
              <w:bottom w:val="single" w:sz="12" w:space="0" w:color="auto"/>
              <w:right w:val="single" w:sz="2" w:space="0" w:color="auto"/>
            </w:tcBorders>
          </w:tcPr>
          <w:p w14:paraId="1312D69A"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1.1.1.5.</w:t>
            </w:r>
          </w:p>
        </w:tc>
        <w:tc>
          <w:tcPr>
            <w:tcW w:w="3116" w:type="dxa"/>
            <w:tcBorders>
              <w:top w:val="single" w:sz="2" w:space="0" w:color="auto"/>
              <w:left w:val="single" w:sz="2" w:space="0" w:color="auto"/>
              <w:bottom w:val="single" w:sz="12" w:space="0" w:color="auto"/>
              <w:right w:val="single" w:sz="2" w:space="0" w:color="auto"/>
            </w:tcBorders>
          </w:tcPr>
          <w:p w14:paraId="54BF9C0C" w14:textId="77777777" w:rsidR="00C07353" w:rsidRPr="00245128" w:rsidRDefault="00C07353" w:rsidP="00CA3795">
            <w:pPr>
              <w:rPr>
                <w:rFonts w:ascii="Times New Roman" w:eastAsia="Calibri" w:hAnsi="Times New Roman" w:cs="Times New Roman"/>
                <w:sz w:val="24"/>
                <w:szCs w:val="24"/>
              </w:rPr>
            </w:pPr>
          </w:p>
        </w:tc>
      </w:tr>
      <w:tr w:rsidR="00C07353" w:rsidRPr="00245128" w14:paraId="7CB0B7BB" w14:textId="77777777" w:rsidTr="00CA3795">
        <w:tc>
          <w:tcPr>
            <w:tcW w:w="3397" w:type="dxa"/>
            <w:tcBorders>
              <w:top w:val="single" w:sz="12" w:space="0" w:color="auto"/>
              <w:left w:val="single" w:sz="2" w:space="0" w:color="auto"/>
              <w:bottom w:val="single" w:sz="12" w:space="0" w:color="auto"/>
              <w:right w:val="single" w:sz="2" w:space="0" w:color="auto"/>
            </w:tcBorders>
          </w:tcPr>
          <w:p w14:paraId="0459F5A8"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1.1.2.1. deleted activity</w:t>
            </w:r>
          </w:p>
        </w:tc>
        <w:tc>
          <w:tcPr>
            <w:tcW w:w="2837" w:type="dxa"/>
            <w:tcBorders>
              <w:top w:val="single" w:sz="12" w:space="0" w:color="auto"/>
              <w:left w:val="single" w:sz="2" w:space="0" w:color="auto"/>
              <w:bottom w:val="single" w:sz="12" w:space="0" w:color="auto"/>
              <w:right w:val="single" w:sz="2" w:space="0" w:color="auto"/>
            </w:tcBorders>
          </w:tcPr>
          <w:p w14:paraId="0A31D3F3" w14:textId="77777777" w:rsidR="00C07353" w:rsidRPr="00245128" w:rsidRDefault="00C07353" w:rsidP="00CA3795">
            <w:pPr>
              <w:jc w:val="right"/>
              <w:rPr>
                <w:rFonts w:ascii="Times New Roman" w:eastAsia="Calibri" w:hAnsi="Times New Roman" w:cs="Times New Roman"/>
                <w:sz w:val="24"/>
                <w:szCs w:val="24"/>
              </w:rPr>
            </w:pPr>
          </w:p>
        </w:tc>
        <w:tc>
          <w:tcPr>
            <w:tcW w:w="3116" w:type="dxa"/>
            <w:tcBorders>
              <w:top w:val="single" w:sz="12" w:space="0" w:color="auto"/>
              <w:left w:val="single" w:sz="2" w:space="0" w:color="auto"/>
              <w:bottom w:val="single" w:sz="12" w:space="0" w:color="auto"/>
              <w:right w:val="single" w:sz="2" w:space="0" w:color="auto"/>
            </w:tcBorders>
          </w:tcPr>
          <w:p w14:paraId="349CC14F" w14:textId="77777777" w:rsidR="00C07353" w:rsidRPr="00245128" w:rsidRDefault="00C07353" w:rsidP="00CA3795">
            <w:pPr>
              <w:rPr>
                <w:rFonts w:ascii="Times New Roman" w:eastAsia="Calibri" w:hAnsi="Times New Roman" w:cs="Times New Roman"/>
                <w:sz w:val="24"/>
                <w:szCs w:val="24"/>
              </w:rPr>
            </w:pPr>
          </w:p>
        </w:tc>
      </w:tr>
      <w:tr w:rsidR="00C07353" w:rsidRPr="00245128" w14:paraId="5B103BE0" w14:textId="77777777" w:rsidTr="00CA3795">
        <w:tc>
          <w:tcPr>
            <w:tcW w:w="3397" w:type="dxa"/>
            <w:tcBorders>
              <w:top w:val="single" w:sz="12" w:space="0" w:color="auto"/>
            </w:tcBorders>
          </w:tcPr>
          <w:p w14:paraId="22857E71"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1.1.3.1.</w:t>
            </w:r>
          </w:p>
        </w:tc>
        <w:tc>
          <w:tcPr>
            <w:tcW w:w="2837" w:type="dxa"/>
            <w:tcBorders>
              <w:top w:val="single" w:sz="12" w:space="0" w:color="auto"/>
            </w:tcBorders>
            <w:shd w:val="clear" w:color="auto" w:fill="FFFFFF"/>
          </w:tcPr>
          <w:p w14:paraId="7650721D"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1.1.2.1.</w:t>
            </w:r>
          </w:p>
        </w:tc>
        <w:tc>
          <w:tcPr>
            <w:tcW w:w="3116" w:type="dxa"/>
            <w:tcBorders>
              <w:top w:val="single" w:sz="12" w:space="0" w:color="auto"/>
            </w:tcBorders>
            <w:shd w:val="clear" w:color="auto" w:fill="FFFFFF"/>
          </w:tcPr>
          <w:p w14:paraId="0736C42A" w14:textId="77777777" w:rsidR="00C07353" w:rsidRPr="00245128" w:rsidRDefault="00C07353" w:rsidP="00CA3795">
            <w:pPr>
              <w:rPr>
                <w:rFonts w:ascii="Times New Roman" w:eastAsia="Calibri" w:hAnsi="Times New Roman" w:cs="Times New Roman"/>
                <w:sz w:val="24"/>
                <w:szCs w:val="24"/>
              </w:rPr>
            </w:pPr>
          </w:p>
        </w:tc>
      </w:tr>
      <w:tr w:rsidR="00C07353" w:rsidRPr="00245128" w14:paraId="7B1E0132" w14:textId="77777777" w:rsidTr="00CA3795">
        <w:tc>
          <w:tcPr>
            <w:tcW w:w="3397" w:type="dxa"/>
          </w:tcPr>
          <w:p w14:paraId="18D5D832"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1.1.3.2. deleted activity</w:t>
            </w:r>
          </w:p>
        </w:tc>
        <w:tc>
          <w:tcPr>
            <w:tcW w:w="2837" w:type="dxa"/>
          </w:tcPr>
          <w:p w14:paraId="5ED3A524" w14:textId="77777777" w:rsidR="00C07353" w:rsidRPr="00245128" w:rsidRDefault="00C07353" w:rsidP="00CA3795">
            <w:pPr>
              <w:jc w:val="right"/>
              <w:rPr>
                <w:rFonts w:ascii="Times New Roman" w:eastAsia="Calibri" w:hAnsi="Times New Roman" w:cs="Times New Roman"/>
                <w:sz w:val="24"/>
                <w:szCs w:val="24"/>
              </w:rPr>
            </w:pPr>
          </w:p>
        </w:tc>
        <w:tc>
          <w:tcPr>
            <w:tcW w:w="3116" w:type="dxa"/>
          </w:tcPr>
          <w:p w14:paraId="78735202" w14:textId="77777777" w:rsidR="00C07353" w:rsidRPr="00245128" w:rsidRDefault="00C07353" w:rsidP="00CA3795">
            <w:pPr>
              <w:rPr>
                <w:rFonts w:ascii="Times New Roman" w:eastAsia="Calibri" w:hAnsi="Times New Roman" w:cs="Times New Roman"/>
                <w:sz w:val="24"/>
                <w:szCs w:val="24"/>
              </w:rPr>
            </w:pPr>
          </w:p>
        </w:tc>
      </w:tr>
      <w:tr w:rsidR="00C07353" w:rsidRPr="00245128" w14:paraId="533D8A16" w14:textId="77777777" w:rsidTr="00CA3795">
        <w:tc>
          <w:tcPr>
            <w:tcW w:w="3397" w:type="dxa"/>
          </w:tcPr>
          <w:p w14:paraId="4920DFB6"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1.1.3.3.</w:t>
            </w:r>
            <w:r w:rsidRPr="00245128">
              <w:rPr>
                <w:rFonts w:ascii="Times New Roman" w:eastAsia="Calibri" w:hAnsi="Times New Roman" w:cs="Times New Roman"/>
                <w:sz w:val="24"/>
                <w:szCs w:val="24"/>
              </w:rPr>
              <w:tab/>
            </w:r>
          </w:p>
        </w:tc>
        <w:tc>
          <w:tcPr>
            <w:tcW w:w="2837" w:type="dxa"/>
          </w:tcPr>
          <w:p w14:paraId="0D332F66"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1.1.2.2.</w:t>
            </w:r>
          </w:p>
        </w:tc>
        <w:tc>
          <w:tcPr>
            <w:tcW w:w="3116" w:type="dxa"/>
          </w:tcPr>
          <w:p w14:paraId="7FAE0D34" w14:textId="77777777" w:rsidR="00C07353" w:rsidRPr="00245128" w:rsidRDefault="00C07353" w:rsidP="00CA3795">
            <w:pPr>
              <w:rPr>
                <w:rFonts w:ascii="Times New Roman" w:eastAsia="Calibri" w:hAnsi="Times New Roman" w:cs="Times New Roman"/>
                <w:sz w:val="24"/>
                <w:szCs w:val="24"/>
              </w:rPr>
            </w:pPr>
          </w:p>
        </w:tc>
      </w:tr>
      <w:tr w:rsidR="00C07353" w:rsidRPr="00245128" w14:paraId="3A426C04" w14:textId="77777777" w:rsidTr="00CA3795">
        <w:tc>
          <w:tcPr>
            <w:tcW w:w="3397" w:type="dxa"/>
          </w:tcPr>
          <w:p w14:paraId="7AE7541E" w14:textId="77777777" w:rsidR="00C07353" w:rsidRPr="00245128" w:rsidRDefault="00C07353" w:rsidP="00CA3795">
            <w:pPr>
              <w:rPr>
                <w:rFonts w:ascii="Times New Roman" w:eastAsia="Calibri" w:hAnsi="Times New Roman" w:cs="Times New Roman"/>
                <w:sz w:val="24"/>
                <w:szCs w:val="24"/>
              </w:rPr>
            </w:pPr>
          </w:p>
        </w:tc>
        <w:tc>
          <w:tcPr>
            <w:tcW w:w="2837" w:type="dxa"/>
          </w:tcPr>
          <w:p w14:paraId="1792F2D8" w14:textId="77777777" w:rsidR="00C07353" w:rsidRPr="00245128" w:rsidRDefault="00C07353" w:rsidP="00CA3795">
            <w:pPr>
              <w:jc w:val="right"/>
              <w:rPr>
                <w:rFonts w:ascii="Times New Roman" w:eastAsia="Calibri" w:hAnsi="Times New Roman" w:cs="Times New Roman"/>
                <w:sz w:val="24"/>
                <w:szCs w:val="24"/>
              </w:rPr>
            </w:pPr>
          </w:p>
        </w:tc>
        <w:tc>
          <w:tcPr>
            <w:tcW w:w="3116" w:type="dxa"/>
            <w:shd w:val="clear" w:color="auto" w:fill="FFFF00"/>
          </w:tcPr>
          <w:p w14:paraId="7B7B0A2D"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1.1.2.3.</w:t>
            </w:r>
          </w:p>
        </w:tc>
      </w:tr>
      <w:tr w:rsidR="00C07353" w:rsidRPr="00245128" w14:paraId="3DAAE03A" w14:textId="77777777" w:rsidTr="00CA3795">
        <w:tc>
          <w:tcPr>
            <w:tcW w:w="3397" w:type="dxa"/>
          </w:tcPr>
          <w:p w14:paraId="21369F1C"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1.1.3.4. (split into two activities)</w:t>
            </w:r>
          </w:p>
        </w:tc>
        <w:tc>
          <w:tcPr>
            <w:tcW w:w="2837" w:type="dxa"/>
          </w:tcPr>
          <w:p w14:paraId="4782BDDA"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1.1.2.7.</w:t>
            </w:r>
          </w:p>
          <w:p w14:paraId="7DBA3560"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1.1.2.8.</w:t>
            </w:r>
          </w:p>
        </w:tc>
        <w:tc>
          <w:tcPr>
            <w:tcW w:w="3116" w:type="dxa"/>
            <w:shd w:val="clear" w:color="auto" w:fill="auto"/>
          </w:tcPr>
          <w:p w14:paraId="6B9E9444" w14:textId="77777777" w:rsidR="00C07353" w:rsidRPr="00245128" w:rsidRDefault="00C07353" w:rsidP="00CA3795">
            <w:pPr>
              <w:rPr>
                <w:rFonts w:ascii="Times New Roman" w:eastAsia="Calibri" w:hAnsi="Times New Roman" w:cs="Times New Roman"/>
                <w:sz w:val="24"/>
                <w:szCs w:val="24"/>
              </w:rPr>
            </w:pPr>
          </w:p>
        </w:tc>
      </w:tr>
      <w:tr w:rsidR="00C07353" w:rsidRPr="00245128" w14:paraId="7053B676" w14:textId="77777777" w:rsidTr="00CA3795">
        <w:tc>
          <w:tcPr>
            <w:tcW w:w="3397" w:type="dxa"/>
          </w:tcPr>
          <w:p w14:paraId="5F68DDB8"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1.1.3.5.</w:t>
            </w:r>
          </w:p>
        </w:tc>
        <w:tc>
          <w:tcPr>
            <w:tcW w:w="2837" w:type="dxa"/>
          </w:tcPr>
          <w:p w14:paraId="550ED514"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1.1.2.4.</w:t>
            </w:r>
          </w:p>
        </w:tc>
        <w:tc>
          <w:tcPr>
            <w:tcW w:w="3116" w:type="dxa"/>
            <w:shd w:val="clear" w:color="auto" w:fill="auto"/>
          </w:tcPr>
          <w:p w14:paraId="3511360F" w14:textId="77777777" w:rsidR="00C07353" w:rsidRPr="00245128" w:rsidRDefault="00C07353" w:rsidP="00CA3795">
            <w:pPr>
              <w:rPr>
                <w:rFonts w:ascii="Times New Roman" w:eastAsia="Calibri" w:hAnsi="Times New Roman" w:cs="Times New Roman"/>
                <w:sz w:val="24"/>
                <w:szCs w:val="24"/>
              </w:rPr>
            </w:pPr>
          </w:p>
        </w:tc>
      </w:tr>
      <w:tr w:rsidR="00C07353" w:rsidRPr="00245128" w14:paraId="2708E0F2" w14:textId="77777777" w:rsidTr="00CA3795">
        <w:tc>
          <w:tcPr>
            <w:tcW w:w="3397" w:type="dxa"/>
          </w:tcPr>
          <w:p w14:paraId="568BC4FA" w14:textId="77777777" w:rsidR="00C07353" w:rsidRPr="00245128" w:rsidRDefault="00C07353" w:rsidP="00CA3795">
            <w:pPr>
              <w:rPr>
                <w:rFonts w:ascii="Times New Roman" w:eastAsia="Calibri" w:hAnsi="Times New Roman" w:cs="Times New Roman"/>
                <w:sz w:val="24"/>
                <w:szCs w:val="24"/>
              </w:rPr>
            </w:pPr>
          </w:p>
        </w:tc>
        <w:tc>
          <w:tcPr>
            <w:tcW w:w="2837" w:type="dxa"/>
          </w:tcPr>
          <w:p w14:paraId="4B108B41" w14:textId="77777777" w:rsidR="00C07353" w:rsidRPr="00245128" w:rsidRDefault="00C07353" w:rsidP="00CA3795">
            <w:pPr>
              <w:jc w:val="right"/>
              <w:rPr>
                <w:rFonts w:ascii="Times New Roman" w:eastAsia="Calibri" w:hAnsi="Times New Roman" w:cs="Times New Roman"/>
                <w:sz w:val="24"/>
                <w:szCs w:val="24"/>
              </w:rPr>
            </w:pPr>
          </w:p>
        </w:tc>
        <w:tc>
          <w:tcPr>
            <w:tcW w:w="3116" w:type="dxa"/>
            <w:shd w:val="clear" w:color="auto" w:fill="FFFF00"/>
          </w:tcPr>
          <w:p w14:paraId="54BB0DAF"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1.1.2.5.(as a new activity, a part of the old one 1.1.3.3. was taken)</w:t>
            </w:r>
          </w:p>
        </w:tc>
      </w:tr>
      <w:tr w:rsidR="00C07353" w:rsidRPr="00245128" w14:paraId="53285A57" w14:textId="77777777" w:rsidTr="00CA3795">
        <w:tc>
          <w:tcPr>
            <w:tcW w:w="3397" w:type="dxa"/>
          </w:tcPr>
          <w:p w14:paraId="1AAA6CBF" w14:textId="77777777" w:rsidR="00C07353" w:rsidRPr="00245128" w:rsidRDefault="00C07353" w:rsidP="00CA3795">
            <w:pPr>
              <w:rPr>
                <w:rFonts w:ascii="Times New Roman" w:eastAsia="Calibri" w:hAnsi="Times New Roman" w:cs="Times New Roman"/>
                <w:sz w:val="24"/>
                <w:szCs w:val="24"/>
              </w:rPr>
            </w:pPr>
          </w:p>
        </w:tc>
        <w:tc>
          <w:tcPr>
            <w:tcW w:w="2837" w:type="dxa"/>
          </w:tcPr>
          <w:p w14:paraId="171AA425" w14:textId="77777777" w:rsidR="00C07353" w:rsidRPr="00245128" w:rsidRDefault="00C07353" w:rsidP="00CA3795">
            <w:pPr>
              <w:jc w:val="right"/>
              <w:rPr>
                <w:rFonts w:ascii="Times New Roman" w:eastAsia="Calibri" w:hAnsi="Times New Roman" w:cs="Times New Roman"/>
                <w:sz w:val="24"/>
                <w:szCs w:val="24"/>
              </w:rPr>
            </w:pPr>
          </w:p>
        </w:tc>
        <w:tc>
          <w:tcPr>
            <w:tcW w:w="3116" w:type="dxa"/>
            <w:shd w:val="clear" w:color="auto" w:fill="FFFF00"/>
          </w:tcPr>
          <w:p w14:paraId="7417E13A"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1.1.2.6. (as a new activity, a part of the old one 1.1.3.5. was taken)</w:t>
            </w:r>
          </w:p>
        </w:tc>
      </w:tr>
      <w:tr w:rsidR="00C07353" w:rsidRPr="00245128" w14:paraId="10B8C611" w14:textId="77777777" w:rsidTr="00CA3795">
        <w:tc>
          <w:tcPr>
            <w:tcW w:w="3397" w:type="dxa"/>
            <w:tcBorders>
              <w:bottom w:val="single" w:sz="4" w:space="0" w:color="auto"/>
            </w:tcBorders>
          </w:tcPr>
          <w:p w14:paraId="4E1EA794"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1.1.3.6. (split into two activities)</w:t>
            </w:r>
          </w:p>
        </w:tc>
        <w:tc>
          <w:tcPr>
            <w:tcW w:w="2837" w:type="dxa"/>
            <w:tcBorders>
              <w:bottom w:val="single" w:sz="4" w:space="0" w:color="auto"/>
            </w:tcBorders>
          </w:tcPr>
          <w:p w14:paraId="090FA8CB"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1.1.2.9.</w:t>
            </w:r>
          </w:p>
          <w:p w14:paraId="38CB26EC"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1.1.2.10.</w:t>
            </w:r>
          </w:p>
        </w:tc>
        <w:tc>
          <w:tcPr>
            <w:tcW w:w="3116" w:type="dxa"/>
            <w:tcBorders>
              <w:bottom w:val="single" w:sz="4" w:space="0" w:color="auto"/>
            </w:tcBorders>
            <w:shd w:val="clear" w:color="auto" w:fill="auto"/>
          </w:tcPr>
          <w:p w14:paraId="64A107E5" w14:textId="77777777" w:rsidR="00C07353" w:rsidRPr="00245128" w:rsidRDefault="00C07353" w:rsidP="00CA3795">
            <w:pPr>
              <w:rPr>
                <w:rFonts w:ascii="Times New Roman" w:eastAsia="Calibri" w:hAnsi="Times New Roman" w:cs="Times New Roman"/>
                <w:sz w:val="24"/>
                <w:szCs w:val="24"/>
              </w:rPr>
            </w:pPr>
          </w:p>
        </w:tc>
      </w:tr>
      <w:tr w:rsidR="00C07353" w:rsidRPr="00245128" w14:paraId="27D22C32" w14:textId="77777777" w:rsidTr="00CA3795">
        <w:tc>
          <w:tcPr>
            <w:tcW w:w="3397" w:type="dxa"/>
            <w:tcBorders>
              <w:top w:val="single" w:sz="12" w:space="0" w:color="auto"/>
            </w:tcBorders>
          </w:tcPr>
          <w:p w14:paraId="1B9346E8"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1.1.4.1. Deleted activity</w:t>
            </w:r>
          </w:p>
        </w:tc>
        <w:tc>
          <w:tcPr>
            <w:tcW w:w="2837" w:type="dxa"/>
            <w:tcBorders>
              <w:top w:val="single" w:sz="12" w:space="0" w:color="auto"/>
            </w:tcBorders>
          </w:tcPr>
          <w:p w14:paraId="7C13E5C1" w14:textId="77777777" w:rsidR="00C07353" w:rsidRPr="00245128" w:rsidRDefault="00C07353" w:rsidP="00CA3795">
            <w:pPr>
              <w:jc w:val="right"/>
              <w:rPr>
                <w:rFonts w:ascii="Times New Roman" w:eastAsia="Calibri" w:hAnsi="Times New Roman" w:cs="Times New Roman"/>
                <w:sz w:val="24"/>
                <w:szCs w:val="24"/>
              </w:rPr>
            </w:pPr>
          </w:p>
        </w:tc>
        <w:tc>
          <w:tcPr>
            <w:tcW w:w="3116" w:type="dxa"/>
            <w:tcBorders>
              <w:top w:val="single" w:sz="12" w:space="0" w:color="auto"/>
            </w:tcBorders>
            <w:shd w:val="clear" w:color="auto" w:fill="FFFF00"/>
          </w:tcPr>
          <w:p w14:paraId="22621527"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1.1.3.1. (it also relates to old activity 1.1.4.4.)</w:t>
            </w:r>
          </w:p>
        </w:tc>
      </w:tr>
      <w:tr w:rsidR="00C07353" w:rsidRPr="00245128" w14:paraId="6A3C1830" w14:textId="77777777" w:rsidTr="00CA3795">
        <w:tc>
          <w:tcPr>
            <w:tcW w:w="3397" w:type="dxa"/>
          </w:tcPr>
          <w:p w14:paraId="44F64864"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1.1.4.2. deleted activity</w:t>
            </w:r>
          </w:p>
        </w:tc>
        <w:tc>
          <w:tcPr>
            <w:tcW w:w="2837" w:type="dxa"/>
          </w:tcPr>
          <w:p w14:paraId="3743F015" w14:textId="77777777" w:rsidR="00C07353" w:rsidRPr="00245128" w:rsidRDefault="00C07353" w:rsidP="00CA3795">
            <w:pPr>
              <w:jc w:val="right"/>
              <w:rPr>
                <w:rFonts w:ascii="Times New Roman" w:eastAsia="Calibri" w:hAnsi="Times New Roman" w:cs="Times New Roman"/>
                <w:sz w:val="24"/>
                <w:szCs w:val="24"/>
              </w:rPr>
            </w:pPr>
          </w:p>
        </w:tc>
        <w:tc>
          <w:tcPr>
            <w:tcW w:w="3116" w:type="dxa"/>
            <w:shd w:val="clear" w:color="auto" w:fill="FFFF00"/>
          </w:tcPr>
          <w:p w14:paraId="445E219B"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1.1.3.2. (it also relates to old activity 1.1.4.7.)</w:t>
            </w:r>
          </w:p>
        </w:tc>
      </w:tr>
      <w:tr w:rsidR="00C07353" w:rsidRPr="00245128" w14:paraId="3D13AD68" w14:textId="77777777" w:rsidTr="00CA3795">
        <w:tc>
          <w:tcPr>
            <w:tcW w:w="3397" w:type="dxa"/>
          </w:tcPr>
          <w:p w14:paraId="1E78E453"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1.1.4.3. deleted activity</w:t>
            </w:r>
          </w:p>
        </w:tc>
        <w:tc>
          <w:tcPr>
            <w:tcW w:w="2837" w:type="dxa"/>
          </w:tcPr>
          <w:p w14:paraId="1EDBF36F" w14:textId="77777777" w:rsidR="00C07353" w:rsidRPr="00245128" w:rsidRDefault="00C07353" w:rsidP="00CA3795">
            <w:pPr>
              <w:jc w:val="right"/>
              <w:rPr>
                <w:rFonts w:ascii="Times New Roman" w:eastAsia="Calibri" w:hAnsi="Times New Roman" w:cs="Times New Roman"/>
                <w:sz w:val="24"/>
                <w:szCs w:val="24"/>
              </w:rPr>
            </w:pPr>
          </w:p>
        </w:tc>
        <w:tc>
          <w:tcPr>
            <w:tcW w:w="3116" w:type="dxa"/>
          </w:tcPr>
          <w:p w14:paraId="7716B466" w14:textId="77777777" w:rsidR="00C07353" w:rsidRPr="00245128" w:rsidRDefault="00C07353" w:rsidP="00CA3795">
            <w:pPr>
              <w:rPr>
                <w:rFonts w:ascii="Times New Roman" w:eastAsia="Calibri" w:hAnsi="Times New Roman" w:cs="Times New Roman"/>
                <w:sz w:val="24"/>
                <w:szCs w:val="24"/>
              </w:rPr>
            </w:pPr>
          </w:p>
        </w:tc>
      </w:tr>
      <w:tr w:rsidR="00C07353" w:rsidRPr="00245128" w14:paraId="71E84E85" w14:textId="77777777" w:rsidTr="00CA3795">
        <w:tc>
          <w:tcPr>
            <w:tcW w:w="3397" w:type="dxa"/>
          </w:tcPr>
          <w:p w14:paraId="36F04E77"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1.1.4.4. deleted activity</w:t>
            </w:r>
          </w:p>
        </w:tc>
        <w:tc>
          <w:tcPr>
            <w:tcW w:w="2837" w:type="dxa"/>
          </w:tcPr>
          <w:p w14:paraId="3BFF0359" w14:textId="77777777" w:rsidR="00C07353" w:rsidRPr="00245128" w:rsidRDefault="00C07353" w:rsidP="00CA3795">
            <w:pPr>
              <w:jc w:val="right"/>
              <w:rPr>
                <w:rFonts w:ascii="Times New Roman" w:eastAsia="Calibri" w:hAnsi="Times New Roman" w:cs="Times New Roman"/>
                <w:sz w:val="24"/>
                <w:szCs w:val="24"/>
              </w:rPr>
            </w:pPr>
          </w:p>
        </w:tc>
        <w:tc>
          <w:tcPr>
            <w:tcW w:w="3116" w:type="dxa"/>
          </w:tcPr>
          <w:p w14:paraId="41303830" w14:textId="77777777" w:rsidR="00C07353" w:rsidRPr="00245128" w:rsidRDefault="00C07353" w:rsidP="00CA3795">
            <w:pPr>
              <w:rPr>
                <w:rFonts w:ascii="Times New Roman" w:eastAsia="Calibri" w:hAnsi="Times New Roman" w:cs="Times New Roman"/>
                <w:sz w:val="24"/>
                <w:szCs w:val="24"/>
              </w:rPr>
            </w:pPr>
          </w:p>
        </w:tc>
      </w:tr>
      <w:tr w:rsidR="00C07353" w:rsidRPr="00245128" w14:paraId="159F2D4A" w14:textId="77777777" w:rsidTr="00CA3795">
        <w:tc>
          <w:tcPr>
            <w:tcW w:w="3397" w:type="dxa"/>
          </w:tcPr>
          <w:p w14:paraId="78193049"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1.1.4.5.</w:t>
            </w:r>
          </w:p>
        </w:tc>
        <w:tc>
          <w:tcPr>
            <w:tcW w:w="2837" w:type="dxa"/>
          </w:tcPr>
          <w:p w14:paraId="795E56FA"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1.1.3.3.</w:t>
            </w:r>
          </w:p>
        </w:tc>
        <w:tc>
          <w:tcPr>
            <w:tcW w:w="3116" w:type="dxa"/>
          </w:tcPr>
          <w:p w14:paraId="333BBBC4" w14:textId="77777777" w:rsidR="00C07353" w:rsidRPr="00245128" w:rsidRDefault="00C07353" w:rsidP="00CA3795">
            <w:pPr>
              <w:rPr>
                <w:rFonts w:ascii="Times New Roman" w:eastAsia="Calibri" w:hAnsi="Times New Roman" w:cs="Times New Roman"/>
                <w:sz w:val="24"/>
                <w:szCs w:val="24"/>
              </w:rPr>
            </w:pPr>
          </w:p>
        </w:tc>
      </w:tr>
      <w:tr w:rsidR="00C07353" w:rsidRPr="00245128" w14:paraId="2F3B5082" w14:textId="77777777" w:rsidTr="00CA3795">
        <w:tc>
          <w:tcPr>
            <w:tcW w:w="3397" w:type="dxa"/>
          </w:tcPr>
          <w:p w14:paraId="1699369E"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1.1.4.6. deleted activity</w:t>
            </w:r>
          </w:p>
        </w:tc>
        <w:tc>
          <w:tcPr>
            <w:tcW w:w="2837" w:type="dxa"/>
          </w:tcPr>
          <w:p w14:paraId="0ED110DC" w14:textId="77777777" w:rsidR="00C07353" w:rsidRPr="00245128" w:rsidRDefault="00C07353" w:rsidP="00CA3795">
            <w:pPr>
              <w:jc w:val="right"/>
              <w:rPr>
                <w:rFonts w:ascii="Times New Roman" w:eastAsia="Calibri" w:hAnsi="Times New Roman" w:cs="Times New Roman"/>
                <w:sz w:val="24"/>
                <w:szCs w:val="24"/>
              </w:rPr>
            </w:pPr>
          </w:p>
        </w:tc>
        <w:tc>
          <w:tcPr>
            <w:tcW w:w="3116" w:type="dxa"/>
          </w:tcPr>
          <w:p w14:paraId="05808A03" w14:textId="77777777" w:rsidR="00C07353" w:rsidRPr="00245128" w:rsidRDefault="00C07353" w:rsidP="00CA3795">
            <w:pPr>
              <w:rPr>
                <w:rFonts w:ascii="Times New Roman" w:eastAsia="Calibri" w:hAnsi="Times New Roman" w:cs="Times New Roman"/>
                <w:sz w:val="24"/>
                <w:szCs w:val="24"/>
              </w:rPr>
            </w:pPr>
          </w:p>
        </w:tc>
      </w:tr>
      <w:tr w:rsidR="00C07353" w:rsidRPr="00245128" w14:paraId="3B261131" w14:textId="77777777" w:rsidTr="00CA3795">
        <w:tc>
          <w:tcPr>
            <w:tcW w:w="3397" w:type="dxa"/>
            <w:tcBorders>
              <w:bottom w:val="single" w:sz="4" w:space="0" w:color="auto"/>
            </w:tcBorders>
          </w:tcPr>
          <w:p w14:paraId="118C66A4"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1.1.4.7. deleted activity</w:t>
            </w:r>
          </w:p>
        </w:tc>
        <w:tc>
          <w:tcPr>
            <w:tcW w:w="2837" w:type="dxa"/>
            <w:tcBorders>
              <w:bottom w:val="single" w:sz="4" w:space="0" w:color="auto"/>
            </w:tcBorders>
          </w:tcPr>
          <w:p w14:paraId="524A6C22" w14:textId="77777777" w:rsidR="00C07353" w:rsidRPr="00245128" w:rsidRDefault="00C07353" w:rsidP="00CA3795">
            <w:pPr>
              <w:jc w:val="right"/>
              <w:rPr>
                <w:rFonts w:ascii="Times New Roman" w:eastAsia="Calibri" w:hAnsi="Times New Roman" w:cs="Times New Roman"/>
                <w:sz w:val="24"/>
                <w:szCs w:val="24"/>
              </w:rPr>
            </w:pPr>
          </w:p>
        </w:tc>
        <w:tc>
          <w:tcPr>
            <w:tcW w:w="3116" w:type="dxa"/>
            <w:tcBorders>
              <w:bottom w:val="single" w:sz="4" w:space="0" w:color="auto"/>
            </w:tcBorders>
          </w:tcPr>
          <w:p w14:paraId="0C2323EE" w14:textId="77777777" w:rsidR="00C07353" w:rsidRPr="00245128" w:rsidRDefault="00C07353" w:rsidP="00CA3795">
            <w:pPr>
              <w:rPr>
                <w:rFonts w:ascii="Times New Roman" w:eastAsia="Calibri" w:hAnsi="Times New Roman" w:cs="Times New Roman"/>
                <w:sz w:val="24"/>
                <w:szCs w:val="24"/>
              </w:rPr>
            </w:pPr>
          </w:p>
        </w:tc>
      </w:tr>
      <w:tr w:rsidR="00C07353" w:rsidRPr="00245128" w14:paraId="076DE630" w14:textId="77777777" w:rsidTr="00CA3795">
        <w:tc>
          <w:tcPr>
            <w:tcW w:w="3397" w:type="dxa"/>
            <w:tcBorders>
              <w:bottom w:val="single" w:sz="12" w:space="0" w:color="auto"/>
            </w:tcBorders>
          </w:tcPr>
          <w:p w14:paraId="3E6E5353"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1.1.4.8.</w:t>
            </w:r>
          </w:p>
        </w:tc>
        <w:tc>
          <w:tcPr>
            <w:tcW w:w="2837" w:type="dxa"/>
            <w:tcBorders>
              <w:bottom w:val="single" w:sz="12" w:space="0" w:color="auto"/>
            </w:tcBorders>
          </w:tcPr>
          <w:p w14:paraId="297F7EC8"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1.1.3.4.</w:t>
            </w:r>
          </w:p>
        </w:tc>
        <w:tc>
          <w:tcPr>
            <w:tcW w:w="3116" w:type="dxa"/>
            <w:tcBorders>
              <w:bottom w:val="single" w:sz="12" w:space="0" w:color="auto"/>
            </w:tcBorders>
          </w:tcPr>
          <w:p w14:paraId="1B2F7A27" w14:textId="77777777" w:rsidR="00C07353" w:rsidRPr="00245128" w:rsidRDefault="00C07353" w:rsidP="00CA3795">
            <w:pPr>
              <w:rPr>
                <w:rFonts w:ascii="Times New Roman" w:eastAsia="Calibri" w:hAnsi="Times New Roman" w:cs="Times New Roman"/>
                <w:sz w:val="24"/>
                <w:szCs w:val="24"/>
              </w:rPr>
            </w:pPr>
          </w:p>
        </w:tc>
      </w:tr>
      <w:tr w:rsidR="00C07353" w:rsidRPr="00245128" w14:paraId="57F38D78" w14:textId="77777777" w:rsidTr="00CA3795">
        <w:tc>
          <w:tcPr>
            <w:tcW w:w="3397" w:type="dxa"/>
            <w:tcBorders>
              <w:top w:val="single" w:sz="12" w:space="0" w:color="auto"/>
            </w:tcBorders>
          </w:tcPr>
          <w:p w14:paraId="1E2485DF"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1.1.5.1.</w:t>
            </w:r>
          </w:p>
        </w:tc>
        <w:tc>
          <w:tcPr>
            <w:tcW w:w="2837" w:type="dxa"/>
            <w:tcBorders>
              <w:top w:val="single" w:sz="12" w:space="0" w:color="auto"/>
            </w:tcBorders>
          </w:tcPr>
          <w:p w14:paraId="7A308BF5"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1.1.4.1.(slightly amended)</w:t>
            </w:r>
          </w:p>
        </w:tc>
        <w:tc>
          <w:tcPr>
            <w:tcW w:w="3116" w:type="dxa"/>
            <w:tcBorders>
              <w:top w:val="single" w:sz="12" w:space="0" w:color="auto"/>
            </w:tcBorders>
          </w:tcPr>
          <w:p w14:paraId="33762EF0" w14:textId="77777777" w:rsidR="00C07353" w:rsidRPr="00245128" w:rsidRDefault="00C07353" w:rsidP="00CA3795">
            <w:pPr>
              <w:rPr>
                <w:rFonts w:ascii="Times New Roman" w:eastAsia="Calibri" w:hAnsi="Times New Roman" w:cs="Times New Roman"/>
                <w:sz w:val="24"/>
                <w:szCs w:val="24"/>
              </w:rPr>
            </w:pPr>
          </w:p>
        </w:tc>
      </w:tr>
      <w:tr w:rsidR="00C07353" w:rsidRPr="00245128" w14:paraId="33EC7537" w14:textId="77777777" w:rsidTr="00CA3795">
        <w:tc>
          <w:tcPr>
            <w:tcW w:w="3397" w:type="dxa"/>
          </w:tcPr>
          <w:p w14:paraId="35871E18" w14:textId="77777777" w:rsidR="00C07353" w:rsidRPr="00245128" w:rsidRDefault="00C07353" w:rsidP="00CA3795">
            <w:pPr>
              <w:rPr>
                <w:rFonts w:ascii="Times New Roman" w:eastAsia="Calibri" w:hAnsi="Times New Roman" w:cs="Times New Roman"/>
                <w:sz w:val="24"/>
                <w:szCs w:val="24"/>
              </w:rPr>
            </w:pPr>
          </w:p>
        </w:tc>
        <w:tc>
          <w:tcPr>
            <w:tcW w:w="2837" w:type="dxa"/>
          </w:tcPr>
          <w:p w14:paraId="1B9A4EF8" w14:textId="77777777" w:rsidR="00C07353" w:rsidRPr="00245128" w:rsidRDefault="00C07353" w:rsidP="00CA3795">
            <w:pPr>
              <w:jc w:val="right"/>
              <w:rPr>
                <w:rFonts w:ascii="Times New Roman" w:eastAsia="Calibri" w:hAnsi="Times New Roman" w:cs="Times New Roman"/>
                <w:sz w:val="24"/>
                <w:szCs w:val="24"/>
              </w:rPr>
            </w:pPr>
          </w:p>
          <w:p w14:paraId="09D4482E" w14:textId="77777777" w:rsidR="00C07353" w:rsidRPr="00245128" w:rsidRDefault="00C07353" w:rsidP="00CA3795">
            <w:pPr>
              <w:rPr>
                <w:rFonts w:ascii="Times New Roman" w:eastAsia="Calibri" w:hAnsi="Times New Roman" w:cs="Times New Roman"/>
                <w:sz w:val="24"/>
                <w:szCs w:val="24"/>
              </w:rPr>
            </w:pPr>
          </w:p>
          <w:p w14:paraId="2FE1B626" w14:textId="77777777" w:rsidR="00C07353" w:rsidRPr="00245128" w:rsidRDefault="00C07353" w:rsidP="00CA3795">
            <w:pPr>
              <w:jc w:val="right"/>
              <w:rPr>
                <w:rFonts w:ascii="Times New Roman" w:eastAsia="Calibri" w:hAnsi="Times New Roman" w:cs="Times New Roman"/>
                <w:sz w:val="24"/>
                <w:szCs w:val="24"/>
              </w:rPr>
            </w:pPr>
          </w:p>
        </w:tc>
        <w:tc>
          <w:tcPr>
            <w:tcW w:w="3116" w:type="dxa"/>
            <w:shd w:val="clear" w:color="auto" w:fill="FFFF00"/>
          </w:tcPr>
          <w:p w14:paraId="01159471"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1.1.4.2.</w:t>
            </w:r>
          </w:p>
        </w:tc>
      </w:tr>
      <w:tr w:rsidR="00C07353" w:rsidRPr="00245128" w14:paraId="1051B675" w14:textId="77777777" w:rsidTr="00CA3795">
        <w:tc>
          <w:tcPr>
            <w:tcW w:w="3397" w:type="dxa"/>
            <w:tcBorders>
              <w:bottom w:val="single" w:sz="4" w:space="0" w:color="auto"/>
            </w:tcBorders>
          </w:tcPr>
          <w:p w14:paraId="1159815F" w14:textId="77777777" w:rsidR="00C07353" w:rsidRPr="00245128" w:rsidRDefault="00C07353" w:rsidP="00CA3795">
            <w:pPr>
              <w:rPr>
                <w:rFonts w:ascii="Times New Roman" w:eastAsia="Calibri" w:hAnsi="Times New Roman" w:cs="Times New Roman"/>
                <w:sz w:val="24"/>
                <w:szCs w:val="24"/>
              </w:rPr>
            </w:pPr>
          </w:p>
        </w:tc>
        <w:tc>
          <w:tcPr>
            <w:tcW w:w="2837" w:type="dxa"/>
            <w:tcBorders>
              <w:bottom w:val="single" w:sz="4" w:space="0" w:color="auto"/>
            </w:tcBorders>
          </w:tcPr>
          <w:p w14:paraId="31C4D5F1" w14:textId="77777777" w:rsidR="00C07353" w:rsidRPr="00245128" w:rsidRDefault="00C07353" w:rsidP="00CA3795">
            <w:pPr>
              <w:jc w:val="right"/>
              <w:rPr>
                <w:rFonts w:ascii="Times New Roman" w:eastAsia="Calibri" w:hAnsi="Times New Roman" w:cs="Times New Roman"/>
                <w:sz w:val="24"/>
                <w:szCs w:val="24"/>
              </w:rPr>
            </w:pPr>
          </w:p>
        </w:tc>
        <w:tc>
          <w:tcPr>
            <w:tcW w:w="3116" w:type="dxa"/>
            <w:tcBorders>
              <w:bottom w:val="single" w:sz="4" w:space="0" w:color="auto"/>
            </w:tcBorders>
            <w:shd w:val="clear" w:color="auto" w:fill="FFFF00"/>
          </w:tcPr>
          <w:p w14:paraId="67505820"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1.1.4.3. (as a new activity, a part of the old one 1.1.5.1. was taken)</w:t>
            </w:r>
          </w:p>
        </w:tc>
      </w:tr>
      <w:tr w:rsidR="00C07353" w:rsidRPr="00245128" w14:paraId="3FDF7783" w14:textId="77777777" w:rsidTr="00CA3795">
        <w:tc>
          <w:tcPr>
            <w:tcW w:w="3397" w:type="dxa"/>
            <w:tcBorders>
              <w:bottom w:val="single" w:sz="12" w:space="0" w:color="auto"/>
            </w:tcBorders>
          </w:tcPr>
          <w:p w14:paraId="29D154D0"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1.1.5.2. deleted activity</w:t>
            </w:r>
          </w:p>
        </w:tc>
        <w:tc>
          <w:tcPr>
            <w:tcW w:w="2837" w:type="dxa"/>
            <w:tcBorders>
              <w:bottom w:val="single" w:sz="12" w:space="0" w:color="auto"/>
            </w:tcBorders>
          </w:tcPr>
          <w:p w14:paraId="5EAF6CC7" w14:textId="77777777" w:rsidR="00C07353" w:rsidRPr="00245128" w:rsidRDefault="00C07353" w:rsidP="00CA3795">
            <w:pPr>
              <w:jc w:val="right"/>
              <w:rPr>
                <w:rFonts w:ascii="Times New Roman" w:eastAsia="Calibri" w:hAnsi="Times New Roman" w:cs="Times New Roman"/>
                <w:sz w:val="24"/>
                <w:szCs w:val="24"/>
              </w:rPr>
            </w:pPr>
          </w:p>
        </w:tc>
        <w:tc>
          <w:tcPr>
            <w:tcW w:w="3116" w:type="dxa"/>
            <w:tcBorders>
              <w:bottom w:val="single" w:sz="12" w:space="0" w:color="auto"/>
            </w:tcBorders>
            <w:shd w:val="clear" w:color="auto" w:fill="FFFF00"/>
          </w:tcPr>
          <w:p w14:paraId="0AECF77F"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1.1.4.4. (as a new activity, a part of the old one 1.1.5.2. was taken)</w:t>
            </w:r>
          </w:p>
        </w:tc>
      </w:tr>
      <w:tr w:rsidR="00C07353" w:rsidRPr="00245128" w14:paraId="582A482C" w14:textId="77777777" w:rsidTr="00CA3795">
        <w:tc>
          <w:tcPr>
            <w:tcW w:w="3397" w:type="dxa"/>
            <w:tcBorders>
              <w:top w:val="single" w:sz="12" w:space="0" w:color="auto"/>
            </w:tcBorders>
            <w:shd w:val="clear" w:color="auto" w:fill="FFFFFF"/>
          </w:tcPr>
          <w:p w14:paraId="7AF8B527" w14:textId="77777777" w:rsidR="00C07353" w:rsidRPr="00245128" w:rsidRDefault="00C07353" w:rsidP="00CA3795">
            <w:pPr>
              <w:jc w:val="both"/>
              <w:rPr>
                <w:rFonts w:ascii="Times New Roman" w:hAnsi="Times New Roman" w:cs="Times New Roman"/>
                <w:sz w:val="24"/>
                <w:szCs w:val="24"/>
              </w:rPr>
            </w:pPr>
            <w:r w:rsidRPr="00245128">
              <w:rPr>
                <w:rFonts w:ascii="Times New Roman" w:eastAsia="Calibri" w:hAnsi="Times New Roman" w:cs="Times New Roman"/>
                <w:sz w:val="24"/>
                <w:szCs w:val="24"/>
              </w:rPr>
              <w:t>1.1.6.1. deleted activity</w:t>
            </w:r>
          </w:p>
        </w:tc>
        <w:tc>
          <w:tcPr>
            <w:tcW w:w="2837" w:type="dxa"/>
            <w:tcBorders>
              <w:top w:val="single" w:sz="12" w:space="0" w:color="auto"/>
            </w:tcBorders>
            <w:shd w:val="clear" w:color="auto" w:fill="FFFFFF"/>
          </w:tcPr>
          <w:p w14:paraId="324A8DD5" w14:textId="77777777" w:rsidR="00C07353" w:rsidRPr="00245128" w:rsidRDefault="00C07353" w:rsidP="00CA3795">
            <w:pPr>
              <w:jc w:val="right"/>
              <w:rPr>
                <w:rFonts w:ascii="Times New Roman" w:hAnsi="Times New Roman" w:cs="Times New Roman"/>
                <w:sz w:val="24"/>
                <w:szCs w:val="24"/>
              </w:rPr>
            </w:pPr>
          </w:p>
        </w:tc>
        <w:tc>
          <w:tcPr>
            <w:tcW w:w="3116" w:type="dxa"/>
            <w:tcBorders>
              <w:top w:val="single" w:sz="12" w:space="0" w:color="auto"/>
            </w:tcBorders>
          </w:tcPr>
          <w:p w14:paraId="712FF72C" w14:textId="77777777" w:rsidR="00C07353" w:rsidRPr="00245128" w:rsidRDefault="00C07353" w:rsidP="00CA3795">
            <w:pPr>
              <w:rPr>
                <w:rFonts w:ascii="Times New Roman" w:eastAsia="Calibri" w:hAnsi="Times New Roman" w:cs="Times New Roman"/>
                <w:sz w:val="24"/>
                <w:szCs w:val="24"/>
              </w:rPr>
            </w:pPr>
          </w:p>
        </w:tc>
      </w:tr>
      <w:tr w:rsidR="00C07353" w:rsidRPr="00245128" w14:paraId="51FEDDB8" w14:textId="77777777" w:rsidTr="00CA3795">
        <w:tc>
          <w:tcPr>
            <w:tcW w:w="3397" w:type="dxa"/>
            <w:shd w:val="clear" w:color="auto" w:fill="FFFFFF"/>
          </w:tcPr>
          <w:p w14:paraId="691F9D1E" w14:textId="77777777" w:rsidR="00C07353" w:rsidRPr="00245128" w:rsidRDefault="00C07353" w:rsidP="00CA3795">
            <w:pPr>
              <w:jc w:val="both"/>
              <w:rPr>
                <w:rFonts w:ascii="Times New Roman" w:hAnsi="Times New Roman" w:cs="Times New Roman"/>
                <w:sz w:val="24"/>
                <w:szCs w:val="24"/>
              </w:rPr>
            </w:pPr>
            <w:r w:rsidRPr="00245128">
              <w:rPr>
                <w:rFonts w:ascii="Times New Roman" w:eastAsia="Calibri" w:hAnsi="Times New Roman" w:cs="Times New Roman"/>
                <w:sz w:val="24"/>
                <w:szCs w:val="24"/>
              </w:rPr>
              <w:t>1.1.6.2. deleted activity</w:t>
            </w:r>
          </w:p>
        </w:tc>
        <w:tc>
          <w:tcPr>
            <w:tcW w:w="2837" w:type="dxa"/>
            <w:shd w:val="clear" w:color="auto" w:fill="FFFFFF"/>
          </w:tcPr>
          <w:p w14:paraId="7CDB7FA1" w14:textId="77777777" w:rsidR="00C07353" w:rsidRPr="00245128" w:rsidRDefault="00C07353" w:rsidP="00CA3795">
            <w:pPr>
              <w:jc w:val="right"/>
              <w:rPr>
                <w:rFonts w:ascii="Times New Roman" w:hAnsi="Times New Roman" w:cs="Times New Roman"/>
                <w:sz w:val="24"/>
                <w:szCs w:val="24"/>
              </w:rPr>
            </w:pPr>
          </w:p>
        </w:tc>
        <w:tc>
          <w:tcPr>
            <w:tcW w:w="3116" w:type="dxa"/>
          </w:tcPr>
          <w:p w14:paraId="0BBC4DBC" w14:textId="77777777" w:rsidR="00C07353" w:rsidRPr="00245128" w:rsidRDefault="00C07353" w:rsidP="00CA3795">
            <w:pPr>
              <w:rPr>
                <w:rFonts w:ascii="Times New Roman" w:eastAsia="Calibri" w:hAnsi="Times New Roman" w:cs="Times New Roman"/>
                <w:sz w:val="24"/>
                <w:szCs w:val="24"/>
              </w:rPr>
            </w:pPr>
          </w:p>
        </w:tc>
      </w:tr>
      <w:tr w:rsidR="00C07353" w:rsidRPr="00245128" w14:paraId="5BD278B3" w14:textId="77777777" w:rsidTr="00CA3795">
        <w:tc>
          <w:tcPr>
            <w:tcW w:w="3397" w:type="dxa"/>
            <w:shd w:val="clear" w:color="auto" w:fill="FFFFFF"/>
          </w:tcPr>
          <w:p w14:paraId="398CAD11" w14:textId="77777777" w:rsidR="00C07353" w:rsidRPr="00245128" w:rsidRDefault="00C07353" w:rsidP="00CA3795">
            <w:pPr>
              <w:jc w:val="both"/>
              <w:rPr>
                <w:rFonts w:ascii="Times New Roman" w:hAnsi="Times New Roman" w:cs="Times New Roman"/>
                <w:sz w:val="24"/>
                <w:szCs w:val="24"/>
              </w:rPr>
            </w:pPr>
            <w:r w:rsidRPr="00245128">
              <w:rPr>
                <w:rFonts w:ascii="Times New Roman" w:eastAsia="Calibri" w:hAnsi="Times New Roman" w:cs="Times New Roman"/>
                <w:sz w:val="24"/>
                <w:szCs w:val="24"/>
              </w:rPr>
              <w:t>1.1.6.3. deleted activity</w:t>
            </w:r>
          </w:p>
        </w:tc>
        <w:tc>
          <w:tcPr>
            <w:tcW w:w="2837" w:type="dxa"/>
            <w:shd w:val="clear" w:color="auto" w:fill="FFFFFF"/>
          </w:tcPr>
          <w:p w14:paraId="64D83B1E" w14:textId="77777777" w:rsidR="00C07353" w:rsidRPr="00245128" w:rsidRDefault="00C07353" w:rsidP="00CA3795">
            <w:pPr>
              <w:jc w:val="right"/>
              <w:rPr>
                <w:rFonts w:ascii="Times New Roman" w:hAnsi="Times New Roman" w:cs="Times New Roman"/>
                <w:sz w:val="24"/>
                <w:szCs w:val="24"/>
              </w:rPr>
            </w:pPr>
          </w:p>
        </w:tc>
        <w:tc>
          <w:tcPr>
            <w:tcW w:w="3116" w:type="dxa"/>
          </w:tcPr>
          <w:p w14:paraId="5660D4D9" w14:textId="77777777" w:rsidR="00C07353" w:rsidRPr="00245128" w:rsidRDefault="00C07353" w:rsidP="00CA3795">
            <w:pPr>
              <w:rPr>
                <w:rFonts w:ascii="Times New Roman" w:eastAsia="Calibri" w:hAnsi="Times New Roman" w:cs="Times New Roman"/>
                <w:sz w:val="24"/>
                <w:szCs w:val="24"/>
              </w:rPr>
            </w:pPr>
          </w:p>
        </w:tc>
      </w:tr>
      <w:tr w:rsidR="00C07353" w:rsidRPr="00245128" w14:paraId="2501679B" w14:textId="77777777" w:rsidTr="00CA3795">
        <w:tc>
          <w:tcPr>
            <w:tcW w:w="3397" w:type="dxa"/>
            <w:shd w:val="clear" w:color="auto" w:fill="FFFFFF"/>
          </w:tcPr>
          <w:p w14:paraId="346D4C23" w14:textId="77777777" w:rsidR="00C07353" w:rsidRPr="00245128" w:rsidRDefault="00C07353" w:rsidP="00CA3795">
            <w:pPr>
              <w:jc w:val="both"/>
              <w:rPr>
                <w:rFonts w:ascii="Times New Roman" w:eastAsia="Calibri" w:hAnsi="Times New Roman" w:cs="Times New Roman"/>
                <w:sz w:val="24"/>
                <w:szCs w:val="24"/>
              </w:rPr>
            </w:pPr>
          </w:p>
        </w:tc>
        <w:tc>
          <w:tcPr>
            <w:tcW w:w="2837" w:type="dxa"/>
            <w:shd w:val="clear" w:color="auto" w:fill="FFFFFF"/>
          </w:tcPr>
          <w:p w14:paraId="600E9DC6" w14:textId="77777777" w:rsidR="00C07353" w:rsidRPr="00245128" w:rsidRDefault="00C07353" w:rsidP="00CA3795">
            <w:pPr>
              <w:jc w:val="right"/>
              <w:rPr>
                <w:rFonts w:ascii="Times New Roman" w:hAnsi="Times New Roman" w:cs="Times New Roman"/>
                <w:sz w:val="24"/>
                <w:szCs w:val="24"/>
              </w:rPr>
            </w:pPr>
          </w:p>
        </w:tc>
        <w:tc>
          <w:tcPr>
            <w:tcW w:w="3116" w:type="dxa"/>
            <w:shd w:val="clear" w:color="auto" w:fill="FFFF00"/>
          </w:tcPr>
          <w:p w14:paraId="2BC7A493"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1.1.5.1.</w:t>
            </w:r>
          </w:p>
        </w:tc>
      </w:tr>
      <w:tr w:rsidR="00C07353" w:rsidRPr="00245128" w14:paraId="4D17DB28" w14:textId="77777777" w:rsidTr="00CA3795">
        <w:tc>
          <w:tcPr>
            <w:tcW w:w="3397" w:type="dxa"/>
            <w:shd w:val="clear" w:color="auto" w:fill="FFFFFF"/>
          </w:tcPr>
          <w:p w14:paraId="41F074BC" w14:textId="77777777" w:rsidR="00C07353" w:rsidRPr="00245128" w:rsidRDefault="00C07353" w:rsidP="00CA3795">
            <w:pPr>
              <w:jc w:val="both"/>
              <w:rPr>
                <w:rFonts w:ascii="Times New Roman" w:eastAsia="Calibri" w:hAnsi="Times New Roman" w:cs="Times New Roman"/>
                <w:sz w:val="24"/>
                <w:szCs w:val="24"/>
              </w:rPr>
            </w:pPr>
          </w:p>
        </w:tc>
        <w:tc>
          <w:tcPr>
            <w:tcW w:w="2837" w:type="dxa"/>
            <w:shd w:val="clear" w:color="auto" w:fill="FFFFFF"/>
          </w:tcPr>
          <w:p w14:paraId="40BB1874" w14:textId="77777777" w:rsidR="00C07353" w:rsidRPr="00245128" w:rsidRDefault="00C07353" w:rsidP="00CA3795">
            <w:pPr>
              <w:jc w:val="right"/>
              <w:rPr>
                <w:rFonts w:ascii="Times New Roman" w:hAnsi="Times New Roman" w:cs="Times New Roman"/>
                <w:sz w:val="24"/>
                <w:szCs w:val="24"/>
              </w:rPr>
            </w:pPr>
          </w:p>
        </w:tc>
        <w:tc>
          <w:tcPr>
            <w:tcW w:w="3116" w:type="dxa"/>
            <w:shd w:val="clear" w:color="auto" w:fill="FFFF00"/>
          </w:tcPr>
          <w:p w14:paraId="64A5F0E8"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1.1.5.2.</w:t>
            </w:r>
          </w:p>
        </w:tc>
      </w:tr>
      <w:tr w:rsidR="00C07353" w:rsidRPr="00245128" w14:paraId="61647136" w14:textId="77777777" w:rsidTr="00CA3795">
        <w:tc>
          <w:tcPr>
            <w:tcW w:w="3397" w:type="dxa"/>
            <w:shd w:val="clear" w:color="auto" w:fill="FFFFFF"/>
          </w:tcPr>
          <w:p w14:paraId="273F766F" w14:textId="77777777" w:rsidR="00C07353" w:rsidRPr="00245128" w:rsidRDefault="00C07353" w:rsidP="00CA3795">
            <w:pPr>
              <w:jc w:val="both"/>
              <w:rPr>
                <w:rFonts w:ascii="Times New Roman" w:hAnsi="Times New Roman" w:cs="Times New Roman"/>
                <w:sz w:val="24"/>
                <w:szCs w:val="24"/>
              </w:rPr>
            </w:pPr>
            <w:r w:rsidRPr="00245128">
              <w:rPr>
                <w:rFonts w:ascii="Times New Roman" w:eastAsia="Calibri" w:hAnsi="Times New Roman" w:cs="Times New Roman"/>
                <w:sz w:val="24"/>
                <w:szCs w:val="24"/>
              </w:rPr>
              <w:t xml:space="preserve">1.1.6.4. </w:t>
            </w:r>
          </w:p>
        </w:tc>
        <w:tc>
          <w:tcPr>
            <w:tcW w:w="2837" w:type="dxa"/>
          </w:tcPr>
          <w:p w14:paraId="48AF3F30"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1.1.5.3.</w:t>
            </w:r>
          </w:p>
        </w:tc>
        <w:tc>
          <w:tcPr>
            <w:tcW w:w="3116" w:type="dxa"/>
          </w:tcPr>
          <w:p w14:paraId="0617FD7E" w14:textId="77777777" w:rsidR="00C07353" w:rsidRPr="00245128" w:rsidRDefault="00C07353" w:rsidP="00CA3795">
            <w:pPr>
              <w:rPr>
                <w:rFonts w:ascii="Times New Roman" w:eastAsia="Calibri" w:hAnsi="Times New Roman" w:cs="Times New Roman"/>
                <w:sz w:val="24"/>
                <w:szCs w:val="24"/>
              </w:rPr>
            </w:pPr>
          </w:p>
        </w:tc>
      </w:tr>
      <w:tr w:rsidR="00C07353" w:rsidRPr="00245128" w14:paraId="78D8BEBD" w14:textId="77777777" w:rsidTr="00CA3795">
        <w:tc>
          <w:tcPr>
            <w:tcW w:w="3397" w:type="dxa"/>
            <w:shd w:val="clear" w:color="auto" w:fill="FFFFFF"/>
          </w:tcPr>
          <w:p w14:paraId="6558056C" w14:textId="77777777" w:rsidR="00C07353" w:rsidRPr="00245128" w:rsidRDefault="00C07353" w:rsidP="00CA3795">
            <w:pPr>
              <w:jc w:val="both"/>
              <w:rPr>
                <w:rFonts w:ascii="Times New Roman" w:hAnsi="Times New Roman" w:cs="Times New Roman"/>
                <w:sz w:val="24"/>
                <w:szCs w:val="24"/>
              </w:rPr>
            </w:pPr>
            <w:r w:rsidRPr="00245128">
              <w:rPr>
                <w:rFonts w:ascii="Times New Roman" w:eastAsia="Calibri" w:hAnsi="Times New Roman" w:cs="Times New Roman"/>
                <w:sz w:val="24"/>
                <w:szCs w:val="24"/>
              </w:rPr>
              <w:t>1.1.6.5.</w:t>
            </w:r>
          </w:p>
        </w:tc>
        <w:tc>
          <w:tcPr>
            <w:tcW w:w="2837" w:type="dxa"/>
          </w:tcPr>
          <w:p w14:paraId="7CD4F425"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1.1.5.4.</w:t>
            </w:r>
          </w:p>
        </w:tc>
        <w:tc>
          <w:tcPr>
            <w:tcW w:w="3116" w:type="dxa"/>
          </w:tcPr>
          <w:p w14:paraId="10A72F92" w14:textId="77777777" w:rsidR="00C07353" w:rsidRPr="00245128" w:rsidRDefault="00C07353" w:rsidP="00CA3795">
            <w:pPr>
              <w:rPr>
                <w:rFonts w:ascii="Times New Roman" w:eastAsia="Calibri" w:hAnsi="Times New Roman" w:cs="Times New Roman"/>
                <w:sz w:val="24"/>
                <w:szCs w:val="24"/>
              </w:rPr>
            </w:pPr>
          </w:p>
        </w:tc>
      </w:tr>
      <w:tr w:rsidR="00C07353" w:rsidRPr="00245128" w14:paraId="0DDFF9DB" w14:textId="77777777" w:rsidTr="00CA3795">
        <w:tc>
          <w:tcPr>
            <w:tcW w:w="3397" w:type="dxa"/>
            <w:tcBorders>
              <w:bottom w:val="single" w:sz="4" w:space="0" w:color="auto"/>
            </w:tcBorders>
            <w:shd w:val="clear" w:color="auto" w:fill="FFFFFF"/>
          </w:tcPr>
          <w:p w14:paraId="2E1A5C89" w14:textId="77777777" w:rsidR="00C07353" w:rsidRPr="00245128" w:rsidRDefault="00C07353" w:rsidP="00CA3795">
            <w:pPr>
              <w:jc w:val="both"/>
              <w:rPr>
                <w:rFonts w:ascii="Times New Roman" w:hAnsi="Times New Roman" w:cs="Times New Roman"/>
                <w:sz w:val="24"/>
                <w:szCs w:val="24"/>
              </w:rPr>
            </w:pPr>
            <w:r w:rsidRPr="00245128">
              <w:rPr>
                <w:rFonts w:ascii="Times New Roman" w:eastAsia="Calibri" w:hAnsi="Times New Roman" w:cs="Times New Roman"/>
                <w:sz w:val="24"/>
                <w:szCs w:val="24"/>
              </w:rPr>
              <w:t xml:space="preserve">1.1.6.6. </w:t>
            </w:r>
          </w:p>
        </w:tc>
        <w:tc>
          <w:tcPr>
            <w:tcW w:w="2837" w:type="dxa"/>
            <w:tcBorders>
              <w:bottom w:val="single" w:sz="4" w:space="0" w:color="auto"/>
            </w:tcBorders>
          </w:tcPr>
          <w:p w14:paraId="445CC19F"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1.1.5.5.</w:t>
            </w:r>
          </w:p>
        </w:tc>
        <w:tc>
          <w:tcPr>
            <w:tcW w:w="3116" w:type="dxa"/>
            <w:tcBorders>
              <w:bottom w:val="single" w:sz="4" w:space="0" w:color="auto"/>
            </w:tcBorders>
          </w:tcPr>
          <w:p w14:paraId="357CC009" w14:textId="77777777" w:rsidR="00C07353" w:rsidRPr="00245128" w:rsidRDefault="00C07353" w:rsidP="00CA3795">
            <w:pPr>
              <w:rPr>
                <w:rFonts w:ascii="Times New Roman" w:eastAsia="Calibri" w:hAnsi="Times New Roman" w:cs="Times New Roman"/>
                <w:sz w:val="24"/>
                <w:szCs w:val="24"/>
              </w:rPr>
            </w:pPr>
          </w:p>
        </w:tc>
      </w:tr>
      <w:tr w:rsidR="00C07353" w:rsidRPr="00245128" w14:paraId="7505C3C4" w14:textId="77777777" w:rsidTr="00CA3795">
        <w:tc>
          <w:tcPr>
            <w:tcW w:w="3397" w:type="dxa"/>
            <w:tcBorders>
              <w:bottom w:val="single" w:sz="12" w:space="0" w:color="auto"/>
            </w:tcBorders>
            <w:shd w:val="clear" w:color="auto" w:fill="FFFFFF"/>
          </w:tcPr>
          <w:p w14:paraId="6480FF34"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1.1.6.7. deleted activity</w:t>
            </w:r>
          </w:p>
        </w:tc>
        <w:tc>
          <w:tcPr>
            <w:tcW w:w="2837" w:type="dxa"/>
            <w:tcBorders>
              <w:bottom w:val="single" w:sz="12" w:space="0" w:color="auto"/>
            </w:tcBorders>
          </w:tcPr>
          <w:p w14:paraId="43CB5405" w14:textId="77777777" w:rsidR="00C07353" w:rsidRPr="00245128" w:rsidRDefault="00C07353" w:rsidP="00CA3795">
            <w:pPr>
              <w:jc w:val="right"/>
              <w:rPr>
                <w:rFonts w:ascii="Times New Roman" w:eastAsia="Calibri" w:hAnsi="Times New Roman" w:cs="Times New Roman"/>
                <w:sz w:val="24"/>
                <w:szCs w:val="24"/>
              </w:rPr>
            </w:pPr>
          </w:p>
        </w:tc>
        <w:tc>
          <w:tcPr>
            <w:tcW w:w="3116" w:type="dxa"/>
            <w:tcBorders>
              <w:bottom w:val="single" w:sz="12" w:space="0" w:color="auto"/>
            </w:tcBorders>
          </w:tcPr>
          <w:p w14:paraId="6A630D65" w14:textId="77777777" w:rsidR="00C07353" w:rsidRPr="00245128" w:rsidRDefault="00C07353" w:rsidP="00CA3795">
            <w:pPr>
              <w:rPr>
                <w:rFonts w:ascii="Times New Roman" w:eastAsia="Calibri" w:hAnsi="Times New Roman" w:cs="Times New Roman"/>
                <w:sz w:val="24"/>
                <w:szCs w:val="24"/>
              </w:rPr>
            </w:pPr>
          </w:p>
        </w:tc>
      </w:tr>
      <w:tr w:rsidR="00C07353" w:rsidRPr="00245128" w14:paraId="1669F2B6" w14:textId="77777777" w:rsidTr="00CA3795">
        <w:tc>
          <w:tcPr>
            <w:tcW w:w="3397" w:type="dxa"/>
            <w:tcBorders>
              <w:top w:val="single" w:sz="12" w:space="0" w:color="auto"/>
            </w:tcBorders>
            <w:shd w:val="clear" w:color="auto" w:fill="FFFFFF"/>
          </w:tcPr>
          <w:p w14:paraId="79341B81"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 xml:space="preserve">1.1.7.1. </w:t>
            </w:r>
          </w:p>
        </w:tc>
        <w:tc>
          <w:tcPr>
            <w:tcW w:w="2837" w:type="dxa"/>
            <w:tcBorders>
              <w:top w:val="single" w:sz="12" w:space="0" w:color="auto"/>
            </w:tcBorders>
          </w:tcPr>
          <w:p w14:paraId="5F1013E1"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1.1.6.1.</w:t>
            </w:r>
          </w:p>
        </w:tc>
        <w:tc>
          <w:tcPr>
            <w:tcW w:w="3116" w:type="dxa"/>
            <w:tcBorders>
              <w:top w:val="single" w:sz="12" w:space="0" w:color="auto"/>
            </w:tcBorders>
          </w:tcPr>
          <w:p w14:paraId="06D78DDC" w14:textId="77777777" w:rsidR="00C07353" w:rsidRPr="00245128" w:rsidRDefault="00C07353" w:rsidP="00CA3795">
            <w:pPr>
              <w:rPr>
                <w:rFonts w:ascii="Times New Roman" w:eastAsia="Calibri" w:hAnsi="Times New Roman" w:cs="Times New Roman"/>
                <w:sz w:val="24"/>
                <w:szCs w:val="24"/>
              </w:rPr>
            </w:pPr>
          </w:p>
        </w:tc>
      </w:tr>
      <w:tr w:rsidR="00C07353" w:rsidRPr="00245128" w14:paraId="496D7F73" w14:textId="77777777" w:rsidTr="00CA3795">
        <w:tc>
          <w:tcPr>
            <w:tcW w:w="3397" w:type="dxa"/>
            <w:shd w:val="clear" w:color="auto" w:fill="FFFFFF"/>
          </w:tcPr>
          <w:p w14:paraId="7990F606"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 xml:space="preserve">1.1.7.2. </w:t>
            </w:r>
          </w:p>
        </w:tc>
        <w:tc>
          <w:tcPr>
            <w:tcW w:w="2837" w:type="dxa"/>
          </w:tcPr>
          <w:p w14:paraId="493B3014"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1.1.6.2.</w:t>
            </w:r>
          </w:p>
        </w:tc>
        <w:tc>
          <w:tcPr>
            <w:tcW w:w="3116" w:type="dxa"/>
          </w:tcPr>
          <w:p w14:paraId="7EB03851" w14:textId="77777777" w:rsidR="00C07353" w:rsidRPr="00245128" w:rsidRDefault="00C07353" w:rsidP="00CA3795">
            <w:pPr>
              <w:rPr>
                <w:rFonts w:ascii="Times New Roman" w:eastAsia="Calibri" w:hAnsi="Times New Roman" w:cs="Times New Roman"/>
                <w:sz w:val="24"/>
                <w:szCs w:val="24"/>
              </w:rPr>
            </w:pPr>
          </w:p>
        </w:tc>
      </w:tr>
      <w:tr w:rsidR="00C07353" w:rsidRPr="00245128" w14:paraId="4E1EEBF5" w14:textId="77777777" w:rsidTr="00CA3795">
        <w:tc>
          <w:tcPr>
            <w:tcW w:w="3397" w:type="dxa"/>
            <w:tcBorders>
              <w:bottom w:val="single" w:sz="4" w:space="0" w:color="auto"/>
            </w:tcBorders>
            <w:shd w:val="clear" w:color="auto" w:fill="FFFFFF"/>
          </w:tcPr>
          <w:p w14:paraId="08BF3A91" w14:textId="77777777" w:rsidR="00C07353" w:rsidRPr="00245128" w:rsidRDefault="00C07353" w:rsidP="00CA3795">
            <w:pPr>
              <w:jc w:val="both"/>
              <w:rPr>
                <w:rFonts w:ascii="Times New Roman" w:hAnsi="Times New Roman" w:cs="Times New Roman"/>
                <w:sz w:val="24"/>
                <w:szCs w:val="24"/>
              </w:rPr>
            </w:pPr>
            <w:r w:rsidRPr="00245128">
              <w:rPr>
                <w:rFonts w:ascii="Times New Roman" w:eastAsia="Calibri" w:hAnsi="Times New Roman" w:cs="Times New Roman"/>
                <w:sz w:val="24"/>
                <w:szCs w:val="24"/>
              </w:rPr>
              <w:t xml:space="preserve">1.1.7.3. </w:t>
            </w:r>
          </w:p>
        </w:tc>
        <w:tc>
          <w:tcPr>
            <w:tcW w:w="2837" w:type="dxa"/>
            <w:tcBorders>
              <w:bottom w:val="single" w:sz="4" w:space="0" w:color="auto"/>
            </w:tcBorders>
          </w:tcPr>
          <w:p w14:paraId="2B3693B6"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1.1.6.3.</w:t>
            </w:r>
          </w:p>
        </w:tc>
        <w:tc>
          <w:tcPr>
            <w:tcW w:w="3116" w:type="dxa"/>
            <w:tcBorders>
              <w:bottom w:val="single" w:sz="4" w:space="0" w:color="auto"/>
            </w:tcBorders>
          </w:tcPr>
          <w:p w14:paraId="67CD6815" w14:textId="77777777" w:rsidR="00C07353" w:rsidRPr="00245128" w:rsidRDefault="00C07353" w:rsidP="00CA3795">
            <w:pPr>
              <w:rPr>
                <w:rFonts w:ascii="Times New Roman" w:eastAsia="Calibri" w:hAnsi="Times New Roman" w:cs="Times New Roman"/>
                <w:sz w:val="24"/>
                <w:szCs w:val="24"/>
              </w:rPr>
            </w:pPr>
          </w:p>
        </w:tc>
      </w:tr>
      <w:tr w:rsidR="00C07353" w:rsidRPr="00245128" w14:paraId="50B0245E" w14:textId="77777777" w:rsidTr="00CA3795">
        <w:tc>
          <w:tcPr>
            <w:tcW w:w="3397" w:type="dxa"/>
            <w:tcBorders>
              <w:bottom w:val="single" w:sz="12" w:space="0" w:color="auto"/>
            </w:tcBorders>
            <w:shd w:val="clear" w:color="auto" w:fill="FFFFFF"/>
          </w:tcPr>
          <w:p w14:paraId="134EF949" w14:textId="77777777" w:rsidR="00C07353" w:rsidRPr="00245128" w:rsidRDefault="00C07353" w:rsidP="00CA3795">
            <w:pPr>
              <w:jc w:val="both"/>
              <w:rPr>
                <w:rFonts w:ascii="Times New Roman" w:eastAsia="Calibri" w:hAnsi="Times New Roman" w:cs="Times New Roman"/>
                <w:sz w:val="24"/>
                <w:szCs w:val="24"/>
              </w:rPr>
            </w:pPr>
            <w:r w:rsidRPr="00245128">
              <w:rPr>
                <w:rFonts w:ascii="Times New Roman" w:eastAsia="Calibri" w:hAnsi="Times New Roman" w:cs="Times New Roman"/>
                <w:sz w:val="24"/>
                <w:szCs w:val="24"/>
              </w:rPr>
              <w:t xml:space="preserve">1.1.7.4. </w:t>
            </w:r>
          </w:p>
        </w:tc>
        <w:tc>
          <w:tcPr>
            <w:tcW w:w="2837" w:type="dxa"/>
            <w:tcBorders>
              <w:bottom w:val="single" w:sz="12" w:space="0" w:color="auto"/>
            </w:tcBorders>
          </w:tcPr>
          <w:p w14:paraId="57BE32D8"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1.1.6.4.</w:t>
            </w:r>
          </w:p>
        </w:tc>
        <w:tc>
          <w:tcPr>
            <w:tcW w:w="3116" w:type="dxa"/>
            <w:tcBorders>
              <w:bottom w:val="single" w:sz="12" w:space="0" w:color="auto"/>
            </w:tcBorders>
          </w:tcPr>
          <w:p w14:paraId="36B173B1" w14:textId="77777777" w:rsidR="00C07353" w:rsidRPr="00245128" w:rsidRDefault="00C07353" w:rsidP="00CA3795">
            <w:pPr>
              <w:rPr>
                <w:rFonts w:ascii="Times New Roman" w:eastAsia="Calibri" w:hAnsi="Times New Roman" w:cs="Times New Roman"/>
                <w:sz w:val="24"/>
                <w:szCs w:val="24"/>
              </w:rPr>
            </w:pPr>
          </w:p>
        </w:tc>
      </w:tr>
      <w:tr w:rsidR="00C07353" w:rsidRPr="00245128" w14:paraId="41249E70" w14:textId="77777777" w:rsidTr="00CA3795">
        <w:tc>
          <w:tcPr>
            <w:tcW w:w="3397" w:type="dxa"/>
            <w:tcBorders>
              <w:top w:val="single" w:sz="12" w:space="0" w:color="auto"/>
              <w:bottom w:val="single" w:sz="12" w:space="0" w:color="auto"/>
            </w:tcBorders>
            <w:shd w:val="clear" w:color="auto" w:fill="FFFFFF"/>
          </w:tcPr>
          <w:p w14:paraId="1070068A" w14:textId="77777777" w:rsidR="00C07353" w:rsidRPr="00245128" w:rsidRDefault="00C07353" w:rsidP="00CA3795">
            <w:pPr>
              <w:tabs>
                <w:tab w:val="right" w:pos="2902"/>
              </w:tabs>
              <w:jc w:val="both"/>
              <w:rPr>
                <w:rFonts w:ascii="Times New Roman" w:hAnsi="Times New Roman" w:cs="Times New Roman"/>
                <w:sz w:val="24"/>
                <w:szCs w:val="24"/>
              </w:rPr>
            </w:pPr>
            <w:r w:rsidRPr="00245128">
              <w:rPr>
                <w:rFonts w:ascii="Times New Roman" w:hAnsi="Times New Roman" w:cs="Times New Roman"/>
                <w:sz w:val="24"/>
                <w:szCs w:val="24"/>
              </w:rPr>
              <w:t xml:space="preserve">1.1.8.1. </w:t>
            </w:r>
            <w:r w:rsidRPr="00245128">
              <w:rPr>
                <w:rFonts w:ascii="Times New Roman" w:eastAsia="Calibri" w:hAnsi="Times New Roman" w:cs="Times New Roman"/>
                <w:sz w:val="24"/>
                <w:szCs w:val="24"/>
              </w:rPr>
              <w:t>deleted activity</w:t>
            </w:r>
            <w:r w:rsidRPr="00245128">
              <w:rPr>
                <w:rFonts w:ascii="Times New Roman" w:hAnsi="Times New Roman" w:cs="Times New Roman"/>
                <w:sz w:val="24"/>
                <w:szCs w:val="24"/>
              </w:rPr>
              <w:tab/>
            </w:r>
          </w:p>
        </w:tc>
        <w:tc>
          <w:tcPr>
            <w:tcW w:w="2837" w:type="dxa"/>
            <w:tcBorders>
              <w:top w:val="single" w:sz="12" w:space="0" w:color="auto"/>
              <w:bottom w:val="single" w:sz="12" w:space="0" w:color="auto"/>
            </w:tcBorders>
          </w:tcPr>
          <w:p w14:paraId="34B78E30" w14:textId="77777777" w:rsidR="00C07353" w:rsidRPr="00245128" w:rsidRDefault="00C07353" w:rsidP="00CA3795">
            <w:pPr>
              <w:jc w:val="right"/>
              <w:rPr>
                <w:rFonts w:ascii="Times New Roman" w:eastAsia="Calibri" w:hAnsi="Times New Roman" w:cs="Times New Roman"/>
                <w:sz w:val="24"/>
                <w:szCs w:val="24"/>
              </w:rPr>
            </w:pPr>
          </w:p>
        </w:tc>
        <w:tc>
          <w:tcPr>
            <w:tcW w:w="3116" w:type="dxa"/>
            <w:tcBorders>
              <w:top w:val="single" w:sz="12" w:space="0" w:color="auto"/>
              <w:bottom w:val="single" w:sz="12" w:space="0" w:color="auto"/>
            </w:tcBorders>
            <w:shd w:val="clear" w:color="auto" w:fill="auto"/>
          </w:tcPr>
          <w:p w14:paraId="00D687CE" w14:textId="77777777" w:rsidR="00C07353" w:rsidRPr="00245128" w:rsidRDefault="00C07353" w:rsidP="00CA3795">
            <w:pPr>
              <w:rPr>
                <w:rFonts w:ascii="Times New Roman" w:eastAsia="Calibri" w:hAnsi="Times New Roman" w:cs="Times New Roman"/>
                <w:sz w:val="24"/>
                <w:szCs w:val="24"/>
              </w:rPr>
            </w:pPr>
          </w:p>
        </w:tc>
      </w:tr>
      <w:tr w:rsidR="00C07353" w:rsidRPr="00245128" w14:paraId="68886082" w14:textId="77777777" w:rsidTr="00CA3795">
        <w:tc>
          <w:tcPr>
            <w:tcW w:w="9350" w:type="dxa"/>
            <w:gridSpan w:val="3"/>
            <w:tcBorders>
              <w:top w:val="single" w:sz="12" w:space="0" w:color="auto"/>
              <w:bottom w:val="single" w:sz="12" w:space="0" w:color="auto"/>
            </w:tcBorders>
            <w:shd w:val="clear" w:color="auto" w:fill="FFFFFF"/>
          </w:tcPr>
          <w:p w14:paraId="34DEF5CC" w14:textId="77777777" w:rsidR="00C07353" w:rsidRPr="00245128" w:rsidRDefault="00C07353" w:rsidP="00CA3795">
            <w:pPr>
              <w:jc w:val="center"/>
              <w:rPr>
                <w:rFonts w:ascii="Times New Roman" w:eastAsia="Calibri" w:hAnsi="Times New Roman" w:cs="Times New Roman"/>
                <w:sz w:val="24"/>
                <w:szCs w:val="24"/>
              </w:rPr>
            </w:pPr>
            <w:r w:rsidRPr="00245128">
              <w:rPr>
                <w:rFonts w:ascii="Times New Roman" w:eastAsia="Calibri" w:hAnsi="Times New Roman" w:cs="Times New Roman"/>
                <w:b/>
                <w:bCs/>
                <w:sz w:val="24"/>
                <w:szCs w:val="24"/>
              </w:rPr>
              <w:t>IMPARTIALITY AND ACCOUNTABILITY</w:t>
            </w:r>
          </w:p>
        </w:tc>
      </w:tr>
      <w:tr w:rsidR="00C07353" w:rsidRPr="00245128" w14:paraId="192CE15B" w14:textId="77777777" w:rsidTr="00CA3795">
        <w:tc>
          <w:tcPr>
            <w:tcW w:w="3397" w:type="dxa"/>
            <w:shd w:val="clear" w:color="auto" w:fill="FFFFFF"/>
          </w:tcPr>
          <w:p w14:paraId="52EB4D6B" w14:textId="77777777" w:rsidR="00C07353" w:rsidRPr="00245128" w:rsidRDefault="00C07353" w:rsidP="00CA3795">
            <w:pPr>
              <w:jc w:val="both"/>
              <w:rPr>
                <w:rFonts w:ascii="Times New Roman" w:hAnsi="Times New Roman" w:cs="Times New Roman"/>
                <w:sz w:val="24"/>
                <w:szCs w:val="24"/>
              </w:rPr>
            </w:pPr>
            <w:r w:rsidRPr="00245128">
              <w:rPr>
                <w:rFonts w:ascii="Times New Roman" w:hAnsi="Times New Roman" w:cs="Times New Roman"/>
                <w:sz w:val="24"/>
                <w:szCs w:val="24"/>
              </w:rPr>
              <w:t>1.2.1.1.</w:t>
            </w:r>
          </w:p>
          <w:p w14:paraId="2805D4D2" w14:textId="77777777" w:rsidR="00C07353" w:rsidRPr="00245128" w:rsidRDefault="00C07353" w:rsidP="00CA3795">
            <w:pPr>
              <w:jc w:val="both"/>
              <w:rPr>
                <w:rFonts w:ascii="Times New Roman" w:hAnsi="Times New Roman" w:cs="Times New Roman"/>
                <w:sz w:val="24"/>
                <w:szCs w:val="24"/>
              </w:rPr>
            </w:pPr>
          </w:p>
        </w:tc>
        <w:tc>
          <w:tcPr>
            <w:tcW w:w="2837" w:type="dxa"/>
          </w:tcPr>
          <w:p w14:paraId="02C232B1"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1.3.8.1.</w:t>
            </w:r>
          </w:p>
          <w:p w14:paraId="6F1F5ED4"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1.3.8.4.</w:t>
            </w:r>
          </w:p>
          <w:p w14:paraId="2185E381"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 xml:space="preserve">1.3.8.5. </w:t>
            </w:r>
          </w:p>
          <w:p w14:paraId="28759944"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1.3.8.10.</w:t>
            </w:r>
          </w:p>
        </w:tc>
        <w:tc>
          <w:tcPr>
            <w:tcW w:w="3116" w:type="dxa"/>
            <w:shd w:val="clear" w:color="auto" w:fill="auto"/>
          </w:tcPr>
          <w:p w14:paraId="42859188" w14:textId="77777777" w:rsidR="00C07353" w:rsidRPr="00245128" w:rsidRDefault="00C07353" w:rsidP="00CA3795">
            <w:pPr>
              <w:rPr>
                <w:rFonts w:ascii="Times New Roman" w:eastAsia="Calibri" w:hAnsi="Times New Roman" w:cs="Times New Roman"/>
                <w:sz w:val="24"/>
                <w:szCs w:val="24"/>
              </w:rPr>
            </w:pPr>
          </w:p>
        </w:tc>
      </w:tr>
      <w:tr w:rsidR="00C07353" w:rsidRPr="00245128" w14:paraId="7B8F2FEF" w14:textId="77777777" w:rsidTr="00CA3795">
        <w:tc>
          <w:tcPr>
            <w:tcW w:w="3397" w:type="dxa"/>
            <w:shd w:val="clear" w:color="auto" w:fill="FFFFFF"/>
          </w:tcPr>
          <w:p w14:paraId="69CE1674" w14:textId="77777777" w:rsidR="00C07353" w:rsidRPr="00245128" w:rsidRDefault="00C07353" w:rsidP="00CA3795">
            <w:pPr>
              <w:jc w:val="both"/>
              <w:rPr>
                <w:rFonts w:ascii="Times New Roman" w:hAnsi="Times New Roman" w:cs="Times New Roman"/>
                <w:sz w:val="24"/>
                <w:szCs w:val="24"/>
              </w:rPr>
            </w:pPr>
            <w:r w:rsidRPr="00245128">
              <w:rPr>
                <w:rFonts w:ascii="Times New Roman" w:hAnsi="Times New Roman" w:cs="Times New Roman"/>
                <w:sz w:val="24"/>
                <w:szCs w:val="24"/>
              </w:rPr>
              <w:t>1.2.1.2.</w:t>
            </w:r>
          </w:p>
        </w:tc>
        <w:tc>
          <w:tcPr>
            <w:tcW w:w="2837" w:type="dxa"/>
          </w:tcPr>
          <w:p w14:paraId="22405B66"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1.3.8.2.</w:t>
            </w:r>
          </w:p>
          <w:p w14:paraId="19FF2A2E"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1.3.8.7.</w:t>
            </w:r>
          </w:p>
        </w:tc>
        <w:tc>
          <w:tcPr>
            <w:tcW w:w="3116" w:type="dxa"/>
            <w:shd w:val="clear" w:color="auto" w:fill="auto"/>
          </w:tcPr>
          <w:p w14:paraId="6D01DD2E" w14:textId="77777777" w:rsidR="00C07353" w:rsidRPr="00245128" w:rsidRDefault="00C07353" w:rsidP="00CA3795">
            <w:pPr>
              <w:rPr>
                <w:rFonts w:ascii="Times New Roman" w:eastAsia="Calibri" w:hAnsi="Times New Roman" w:cs="Times New Roman"/>
                <w:sz w:val="24"/>
                <w:szCs w:val="24"/>
              </w:rPr>
            </w:pPr>
          </w:p>
        </w:tc>
      </w:tr>
      <w:tr w:rsidR="00C07353" w:rsidRPr="00245128" w14:paraId="5F2F1197" w14:textId="77777777" w:rsidTr="00CA3795">
        <w:tc>
          <w:tcPr>
            <w:tcW w:w="3397" w:type="dxa"/>
            <w:shd w:val="clear" w:color="auto" w:fill="FFFFFF"/>
          </w:tcPr>
          <w:p w14:paraId="3F2ED830" w14:textId="77777777" w:rsidR="00C07353" w:rsidRPr="00245128" w:rsidRDefault="00C07353" w:rsidP="00CA3795">
            <w:pPr>
              <w:jc w:val="both"/>
              <w:rPr>
                <w:rFonts w:ascii="Times New Roman" w:hAnsi="Times New Roman" w:cs="Times New Roman"/>
                <w:sz w:val="24"/>
                <w:szCs w:val="24"/>
              </w:rPr>
            </w:pPr>
            <w:r w:rsidRPr="00245128">
              <w:rPr>
                <w:rFonts w:ascii="Times New Roman" w:hAnsi="Times New Roman" w:cs="Times New Roman"/>
                <w:sz w:val="24"/>
                <w:szCs w:val="24"/>
              </w:rPr>
              <w:t xml:space="preserve">1.2.1.3. </w:t>
            </w:r>
            <w:r w:rsidRPr="00245128">
              <w:rPr>
                <w:rFonts w:ascii="Times New Roman" w:eastAsia="Calibri" w:hAnsi="Times New Roman" w:cs="Times New Roman"/>
                <w:sz w:val="24"/>
                <w:szCs w:val="24"/>
              </w:rPr>
              <w:t>deleted activity</w:t>
            </w:r>
          </w:p>
        </w:tc>
        <w:tc>
          <w:tcPr>
            <w:tcW w:w="2837" w:type="dxa"/>
            <w:shd w:val="clear" w:color="auto" w:fill="auto"/>
          </w:tcPr>
          <w:p w14:paraId="032886BA" w14:textId="77777777" w:rsidR="00C07353" w:rsidRPr="00245128" w:rsidRDefault="00C07353" w:rsidP="00CA3795">
            <w:pPr>
              <w:rPr>
                <w:rFonts w:ascii="Times New Roman" w:hAnsi="Times New Roman" w:cs="Times New Roman"/>
                <w:sz w:val="24"/>
                <w:szCs w:val="24"/>
              </w:rPr>
            </w:pPr>
          </w:p>
        </w:tc>
        <w:tc>
          <w:tcPr>
            <w:tcW w:w="3116" w:type="dxa"/>
            <w:shd w:val="clear" w:color="auto" w:fill="FFFFFF"/>
          </w:tcPr>
          <w:p w14:paraId="44C54684" w14:textId="77777777" w:rsidR="00C07353" w:rsidRPr="00245128" w:rsidRDefault="00C07353" w:rsidP="00CA3795">
            <w:pPr>
              <w:rPr>
                <w:rFonts w:ascii="Times New Roman" w:eastAsia="Calibri" w:hAnsi="Times New Roman" w:cs="Times New Roman"/>
                <w:sz w:val="24"/>
                <w:szCs w:val="24"/>
              </w:rPr>
            </w:pPr>
          </w:p>
        </w:tc>
      </w:tr>
      <w:tr w:rsidR="00C07353" w:rsidRPr="00245128" w14:paraId="3F933F89" w14:textId="77777777" w:rsidTr="00CA3795">
        <w:tc>
          <w:tcPr>
            <w:tcW w:w="3397" w:type="dxa"/>
            <w:shd w:val="clear" w:color="auto" w:fill="FFFFFF"/>
          </w:tcPr>
          <w:p w14:paraId="2BC2C452" w14:textId="77777777" w:rsidR="00C07353" w:rsidRPr="00245128" w:rsidRDefault="00C07353" w:rsidP="00CA3795">
            <w:pPr>
              <w:jc w:val="both"/>
              <w:rPr>
                <w:rFonts w:ascii="Times New Roman" w:hAnsi="Times New Roman" w:cs="Times New Roman"/>
                <w:sz w:val="24"/>
                <w:szCs w:val="24"/>
              </w:rPr>
            </w:pPr>
          </w:p>
        </w:tc>
        <w:tc>
          <w:tcPr>
            <w:tcW w:w="2837" w:type="dxa"/>
          </w:tcPr>
          <w:p w14:paraId="69F237EE" w14:textId="77777777" w:rsidR="00C07353" w:rsidRPr="00245128" w:rsidRDefault="00C07353" w:rsidP="00CA3795">
            <w:pPr>
              <w:rPr>
                <w:rFonts w:ascii="Times New Roman" w:hAnsi="Times New Roman" w:cs="Times New Roman"/>
                <w:sz w:val="24"/>
                <w:szCs w:val="24"/>
              </w:rPr>
            </w:pPr>
          </w:p>
        </w:tc>
        <w:tc>
          <w:tcPr>
            <w:tcW w:w="3116" w:type="dxa"/>
            <w:shd w:val="clear" w:color="auto" w:fill="FFFF00"/>
          </w:tcPr>
          <w:p w14:paraId="0C58A3DE"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1.2.1.4.</w:t>
            </w:r>
          </w:p>
        </w:tc>
      </w:tr>
      <w:tr w:rsidR="00C07353" w:rsidRPr="00245128" w14:paraId="5F0BE5A2" w14:textId="77777777" w:rsidTr="00CA3795">
        <w:tc>
          <w:tcPr>
            <w:tcW w:w="3397" w:type="dxa"/>
            <w:shd w:val="clear" w:color="auto" w:fill="FFFFFF"/>
          </w:tcPr>
          <w:p w14:paraId="0EF933FA" w14:textId="77777777" w:rsidR="00C07353" w:rsidRPr="00245128" w:rsidRDefault="00C07353" w:rsidP="00CA3795">
            <w:pPr>
              <w:jc w:val="both"/>
              <w:rPr>
                <w:rFonts w:ascii="Times New Roman" w:hAnsi="Times New Roman" w:cs="Times New Roman"/>
                <w:sz w:val="24"/>
                <w:szCs w:val="24"/>
              </w:rPr>
            </w:pPr>
            <w:r w:rsidRPr="00245128">
              <w:rPr>
                <w:rFonts w:ascii="Times New Roman" w:hAnsi="Times New Roman" w:cs="Times New Roman"/>
                <w:sz w:val="24"/>
                <w:szCs w:val="24"/>
              </w:rPr>
              <w:t>1.2.1.4.</w:t>
            </w:r>
          </w:p>
        </w:tc>
        <w:tc>
          <w:tcPr>
            <w:tcW w:w="2837" w:type="dxa"/>
          </w:tcPr>
          <w:p w14:paraId="094BC30F" w14:textId="77777777" w:rsidR="00C07353" w:rsidRPr="00245128" w:rsidRDefault="00C07353" w:rsidP="00CA3795">
            <w:pPr>
              <w:rPr>
                <w:rFonts w:ascii="Times New Roman" w:hAnsi="Times New Roman" w:cs="Times New Roman"/>
                <w:sz w:val="24"/>
                <w:szCs w:val="24"/>
              </w:rPr>
            </w:pPr>
            <w:r w:rsidRPr="00245128">
              <w:rPr>
                <w:rFonts w:ascii="Times New Roman" w:hAnsi="Times New Roman" w:cs="Times New Roman"/>
                <w:sz w:val="24"/>
                <w:szCs w:val="24"/>
              </w:rPr>
              <w:t>1.3.8.6.</w:t>
            </w:r>
          </w:p>
        </w:tc>
        <w:tc>
          <w:tcPr>
            <w:tcW w:w="3116" w:type="dxa"/>
            <w:shd w:val="clear" w:color="auto" w:fill="auto"/>
          </w:tcPr>
          <w:p w14:paraId="3A86C3A2" w14:textId="77777777" w:rsidR="00C07353" w:rsidRPr="00245128" w:rsidRDefault="00C07353" w:rsidP="00CA3795">
            <w:pPr>
              <w:rPr>
                <w:rFonts w:ascii="Times New Roman" w:eastAsia="Calibri" w:hAnsi="Times New Roman" w:cs="Times New Roman"/>
                <w:sz w:val="24"/>
                <w:szCs w:val="24"/>
              </w:rPr>
            </w:pPr>
          </w:p>
        </w:tc>
      </w:tr>
      <w:tr w:rsidR="00C07353" w:rsidRPr="00245128" w14:paraId="32F6FD46" w14:textId="77777777" w:rsidTr="00CA3795">
        <w:tc>
          <w:tcPr>
            <w:tcW w:w="3397" w:type="dxa"/>
            <w:shd w:val="clear" w:color="auto" w:fill="FFFFFF"/>
          </w:tcPr>
          <w:p w14:paraId="66755223" w14:textId="77777777" w:rsidR="00C07353" w:rsidRPr="00245128" w:rsidRDefault="00C07353" w:rsidP="00CA3795">
            <w:pPr>
              <w:jc w:val="both"/>
              <w:rPr>
                <w:rFonts w:ascii="Times New Roman" w:hAnsi="Times New Roman" w:cs="Times New Roman"/>
                <w:sz w:val="24"/>
                <w:szCs w:val="24"/>
              </w:rPr>
            </w:pPr>
            <w:r w:rsidRPr="00245128">
              <w:rPr>
                <w:rFonts w:ascii="Times New Roman" w:hAnsi="Times New Roman" w:cs="Times New Roman"/>
                <w:sz w:val="24"/>
                <w:szCs w:val="24"/>
              </w:rPr>
              <w:t xml:space="preserve">1.2.1.5. </w:t>
            </w:r>
            <w:r w:rsidRPr="00245128">
              <w:rPr>
                <w:rFonts w:ascii="Times New Roman" w:eastAsia="Calibri" w:hAnsi="Times New Roman" w:cs="Times New Roman"/>
                <w:sz w:val="24"/>
                <w:szCs w:val="24"/>
              </w:rPr>
              <w:t>deleted activity</w:t>
            </w:r>
          </w:p>
        </w:tc>
        <w:tc>
          <w:tcPr>
            <w:tcW w:w="2837" w:type="dxa"/>
          </w:tcPr>
          <w:p w14:paraId="3DDD0432" w14:textId="77777777" w:rsidR="00C07353" w:rsidRPr="00245128" w:rsidRDefault="00C07353" w:rsidP="00CA3795">
            <w:pPr>
              <w:rPr>
                <w:rFonts w:ascii="Times New Roman" w:hAnsi="Times New Roman" w:cs="Times New Roman"/>
                <w:sz w:val="24"/>
                <w:szCs w:val="24"/>
              </w:rPr>
            </w:pPr>
          </w:p>
        </w:tc>
        <w:tc>
          <w:tcPr>
            <w:tcW w:w="3116" w:type="dxa"/>
            <w:shd w:val="clear" w:color="auto" w:fill="auto"/>
          </w:tcPr>
          <w:p w14:paraId="62F6D930" w14:textId="77777777" w:rsidR="00C07353" w:rsidRPr="00245128" w:rsidRDefault="00C07353" w:rsidP="00CA3795">
            <w:pPr>
              <w:rPr>
                <w:rFonts w:ascii="Times New Roman" w:eastAsia="Calibri" w:hAnsi="Times New Roman" w:cs="Times New Roman"/>
                <w:sz w:val="24"/>
                <w:szCs w:val="24"/>
              </w:rPr>
            </w:pPr>
          </w:p>
        </w:tc>
      </w:tr>
      <w:tr w:rsidR="00C07353" w:rsidRPr="00245128" w14:paraId="69A38D76" w14:textId="77777777" w:rsidTr="00CA3795">
        <w:tc>
          <w:tcPr>
            <w:tcW w:w="3397" w:type="dxa"/>
            <w:shd w:val="clear" w:color="auto" w:fill="FFFFFF"/>
          </w:tcPr>
          <w:p w14:paraId="485F436A" w14:textId="77777777" w:rsidR="00C07353" w:rsidRPr="00245128" w:rsidRDefault="00C07353" w:rsidP="00CA3795">
            <w:pPr>
              <w:jc w:val="both"/>
              <w:rPr>
                <w:rFonts w:ascii="Times New Roman" w:hAnsi="Times New Roman" w:cs="Times New Roman"/>
                <w:sz w:val="24"/>
                <w:szCs w:val="24"/>
              </w:rPr>
            </w:pPr>
            <w:r w:rsidRPr="00245128">
              <w:rPr>
                <w:rFonts w:ascii="Times New Roman" w:hAnsi="Times New Roman" w:cs="Times New Roman"/>
                <w:sz w:val="24"/>
                <w:szCs w:val="24"/>
              </w:rPr>
              <w:t>1.2.1.6.</w:t>
            </w:r>
          </w:p>
        </w:tc>
        <w:tc>
          <w:tcPr>
            <w:tcW w:w="2837" w:type="dxa"/>
          </w:tcPr>
          <w:p w14:paraId="09AA234F" w14:textId="77777777" w:rsidR="00C07353" w:rsidRPr="00245128" w:rsidRDefault="00C07353" w:rsidP="00CA3795">
            <w:pPr>
              <w:rPr>
                <w:rFonts w:ascii="Times New Roman" w:hAnsi="Times New Roman" w:cs="Times New Roman"/>
                <w:sz w:val="24"/>
                <w:szCs w:val="24"/>
              </w:rPr>
            </w:pPr>
            <w:r w:rsidRPr="00245128">
              <w:rPr>
                <w:rFonts w:ascii="Times New Roman" w:hAnsi="Times New Roman" w:cs="Times New Roman"/>
                <w:sz w:val="24"/>
                <w:szCs w:val="24"/>
              </w:rPr>
              <w:t>1.3.8.9.</w:t>
            </w:r>
          </w:p>
        </w:tc>
        <w:tc>
          <w:tcPr>
            <w:tcW w:w="3116" w:type="dxa"/>
            <w:shd w:val="clear" w:color="auto" w:fill="auto"/>
          </w:tcPr>
          <w:p w14:paraId="5F195375" w14:textId="77777777" w:rsidR="00C07353" w:rsidRPr="00245128" w:rsidRDefault="00C07353" w:rsidP="00CA3795">
            <w:pPr>
              <w:rPr>
                <w:rFonts w:ascii="Times New Roman" w:eastAsia="Calibri" w:hAnsi="Times New Roman" w:cs="Times New Roman"/>
                <w:sz w:val="24"/>
                <w:szCs w:val="24"/>
              </w:rPr>
            </w:pPr>
          </w:p>
        </w:tc>
      </w:tr>
      <w:tr w:rsidR="00C07353" w:rsidRPr="00245128" w14:paraId="2EA81CD6" w14:textId="77777777" w:rsidTr="00CA3795">
        <w:tc>
          <w:tcPr>
            <w:tcW w:w="3397" w:type="dxa"/>
            <w:shd w:val="clear" w:color="auto" w:fill="FFFFFF"/>
          </w:tcPr>
          <w:p w14:paraId="4276DF87" w14:textId="77777777" w:rsidR="00C07353" w:rsidRPr="00245128" w:rsidRDefault="00C07353" w:rsidP="00CA3795">
            <w:pPr>
              <w:jc w:val="both"/>
              <w:rPr>
                <w:rFonts w:ascii="Times New Roman" w:hAnsi="Times New Roman" w:cs="Times New Roman"/>
                <w:sz w:val="24"/>
                <w:szCs w:val="24"/>
              </w:rPr>
            </w:pPr>
            <w:r w:rsidRPr="00245128">
              <w:rPr>
                <w:rFonts w:ascii="Times New Roman" w:hAnsi="Times New Roman" w:cs="Times New Roman"/>
                <w:sz w:val="24"/>
                <w:szCs w:val="24"/>
              </w:rPr>
              <w:t>1.2.1.7.</w:t>
            </w:r>
          </w:p>
        </w:tc>
        <w:tc>
          <w:tcPr>
            <w:tcW w:w="2837" w:type="dxa"/>
          </w:tcPr>
          <w:p w14:paraId="656A1AF4" w14:textId="77777777" w:rsidR="00C07353" w:rsidRPr="00245128" w:rsidRDefault="00C07353" w:rsidP="00CA3795">
            <w:pPr>
              <w:rPr>
                <w:rFonts w:ascii="Times New Roman" w:hAnsi="Times New Roman" w:cs="Times New Roman"/>
                <w:sz w:val="24"/>
                <w:szCs w:val="24"/>
              </w:rPr>
            </w:pPr>
            <w:r w:rsidRPr="00245128">
              <w:rPr>
                <w:rFonts w:ascii="Times New Roman" w:hAnsi="Times New Roman" w:cs="Times New Roman"/>
                <w:sz w:val="24"/>
                <w:szCs w:val="24"/>
              </w:rPr>
              <w:t>1.3.8.9.</w:t>
            </w:r>
          </w:p>
        </w:tc>
        <w:tc>
          <w:tcPr>
            <w:tcW w:w="3116" w:type="dxa"/>
            <w:shd w:val="clear" w:color="auto" w:fill="auto"/>
          </w:tcPr>
          <w:p w14:paraId="3298E579" w14:textId="77777777" w:rsidR="00C07353" w:rsidRPr="00245128" w:rsidRDefault="00C07353" w:rsidP="00CA3795">
            <w:pPr>
              <w:rPr>
                <w:rFonts w:ascii="Times New Roman" w:eastAsia="Calibri" w:hAnsi="Times New Roman" w:cs="Times New Roman"/>
                <w:sz w:val="24"/>
                <w:szCs w:val="24"/>
              </w:rPr>
            </w:pPr>
          </w:p>
        </w:tc>
      </w:tr>
      <w:tr w:rsidR="00C07353" w:rsidRPr="00245128" w14:paraId="7D53DAA6" w14:textId="77777777" w:rsidTr="00CA3795">
        <w:tc>
          <w:tcPr>
            <w:tcW w:w="3397" w:type="dxa"/>
            <w:shd w:val="clear" w:color="auto" w:fill="FFFFFF"/>
          </w:tcPr>
          <w:p w14:paraId="02671B55" w14:textId="77777777" w:rsidR="00C07353" w:rsidRPr="00245128" w:rsidRDefault="00C07353" w:rsidP="00CA3795">
            <w:pPr>
              <w:jc w:val="both"/>
              <w:rPr>
                <w:rFonts w:ascii="Times New Roman" w:hAnsi="Times New Roman" w:cs="Times New Roman"/>
                <w:sz w:val="24"/>
                <w:szCs w:val="24"/>
              </w:rPr>
            </w:pPr>
            <w:r w:rsidRPr="00245128">
              <w:rPr>
                <w:rFonts w:ascii="Times New Roman" w:hAnsi="Times New Roman" w:cs="Times New Roman"/>
                <w:sz w:val="24"/>
                <w:szCs w:val="24"/>
              </w:rPr>
              <w:t>1.2.1.8.</w:t>
            </w:r>
          </w:p>
        </w:tc>
        <w:tc>
          <w:tcPr>
            <w:tcW w:w="2837" w:type="dxa"/>
          </w:tcPr>
          <w:p w14:paraId="48903A56" w14:textId="77777777" w:rsidR="00C07353" w:rsidRPr="00245128" w:rsidRDefault="00C07353" w:rsidP="00CA3795">
            <w:pPr>
              <w:rPr>
                <w:rFonts w:ascii="Times New Roman" w:hAnsi="Times New Roman" w:cs="Times New Roman"/>
                <w:sz w:val="24"/>
                <w:szCs w:val="24"/>
              </w:rPr>
            </w:pPr>
            <w:r w:rsidRPr="00245128">
              <w:rPr>
                <w:rFonts w:ascii="Times New Roman" w:hAnsi="Times New Roman" w:cs="Times New Roman"/>
                <w:sz w:val="24"/>
                <w:szCs w:val="24"/>
              </w:rPr>
              <w:t>1.3.6.5.</w:t>
            </w:r>
          </w:p>
        </w:tc>
        <w:tc>
          <w:tcPr>
            <w:tcW w:w="3116" w:type="dxa"/>
            <w:shd w:val="clear" w:color="auto" w:fill="auto"/>
          </w:tcPr>
          <w:p w14:paraId="601AC065" w14:textId="77777777" w:rsidR="00C07353" w:rsidRPr="00245128" w:rsidRDefault="00C07353" w:rsidP="00CA3795">
            <w:pPr>
              <w:rPr>
                <w:rFonts w:ascii="Times New Roman" w:eastAsia="Calibri" w:hAnsi="Times New Roman" w:cs="Times New Roman"/>
                <w:sz w:val="24"/>
                <w:szCs w:val="24"/>
              </w:rPr>
            </w:pPr>
          </w:p>
        </w:tc>
      </w:tr>
      <w:tr w:rsidR="00C07353" w:rsidRPr="00245128" w14:paraId="201E2411" w14:textId="77777777" w:rsidTr="00CA3795">
        <w:tc>
          <w:tcPr>
            <w:tcW w:w="3397" w:type="dxa"/>
            <w:shd w:val="clear" w:color="auto" w:fill="FFFFFF"/>
          </w:tcPr>
          <w:p w14:paraId="14F80B18" w14:textId="77777777" w:rsidR="00C07353" w:rsidRPr="00245128" w:rsidRDefault="00C07353" w:rsidP="00CA3795">
            <w:pPr>
              <w:jc w:val="both"/>
              <w:rPr>
                <w:rFonts w:ascii="Times New Roman" w:hAnsi="Times New Roman" w:cs="Times New Roman"/>
                <w:sz w:val="24"/>
                <w:szCs w:val="24"/>
              </w:rPr>
            </w:pPr>
            <w:r w:rsidRPr="00245128">
              <w:rPr>
                <w:rFonts w:ascii="Times New Roman" w:hAnsi="Times New Roman" w:cs="Times New Roman"/>
                <w:sz w:val="24"/>
                <w:szCs w:val="24"/>
              </w:rPr>
              <w:t>1.2.1.9.</w:t>
            </w:r>
          </w:p>
        </w:tc>
        <w:tc>
          <w:tcPr>
            <w:tcW w:w="2837" w:type="dxa"/>
          </w:tcPr>
          <w:p w14:paraId="0ACE43B5" w14:textId="77777777" w:rsidR="00C07353" w:rsidRPr="00245128" w:rsidRDefault="00C07353" w:rsidP="00CA3795">
            <w:pPr>
              <w:rPr>
                <w:rFonts w:ascii="Times New Roman" w:hAnsi="Times New Roman" w:cs="Times New Roman"/>
                <w:sz w:val="24"/>
                <w:szCs w:val="24"/>
              </w:rPr>
            </w:pPr>
            <w:r w:rsidRPr="00245128">
              <w:rPr>
                <w:rFonts w:ascii="Times New Roman" w:hAnsi="Times New Roman" w:cs="Times New Roman"/>
                <w:sz w:val="24"/>
                <w:szCs w:val="24"/>
              </w:rPr>
              <w:t>1.3.8.12.</w:t>
            </w:r>
          </w:p>
        </w:tc>
        <w:tc>
          <w:tcPr>
            <w:tcW w:w="3116" w:type="dxa"/>
            <w:shd w:val="clear" w:color="auto" w:fill="auto"/>
          </w:tcPr>
          <w:p w14:paraId="26081BC5" w14:textId="77777777" w:rsidR="00C07353" w:rsidRPr="00245128" w:rsidRDefault="00C07353" w:rsidP="00CA3795">
            <w:pPr>
              <w:rPr>
                <w:rFonts w:ascii="Times New Roman" w:eastAsia="Calibri" w:hAnsi="Times New Roman" w:cs="Times New Roman"/>
                <w:sz w:val="24"/>
                <w:szCs w:val="24"/>
              </w:rPr>
            </w:pPr>
          </w:p>
        </w:tc>
      </w:tr>
      <w:tr w:rsidR="00C07353" w:rsidRPr="00245128" w14:paraId="2BEFF0AF" w14:textId="77777777" w:rsidTr="00CA3795">
        <w:tc>
          <w:tcPr>
            <w:tcW w:w="3397" w:type="dxa"/>
            <w:shd w:val="clear" w:color="auto" w:fill="FFFFFF"/>
          </w:tcPr>
          <w:p w14:paraId="3F5A6F4D" w14:textId="77777777" w:rsidR="00C07353" w:rsidRPr="00245128" w:rsidRDefault="00C07353" w:rsidP="00CA3795">
            <w:pPr>
              <w:jc w:val="both"/>
              <w:rPr>
                <w:rFonts w:ascii="Times New Roman" w:hAnsi="Times New Roman" w:cs="Times New Roman"/>
                <w:sz w:val="24"/>
                <w:szCs w:val="24"/>
              </w:rPr>
            </w:pPr>
            <w:r w:rsidRPr="00245128">
              <w:rPr>
                <w:rFonts w:ascii="Times New Roman" w:hAnsi="Times New Roman" w:cs="Times New Roman"/>
                <w:sz w:val="24"/>
                <w:szCs w:val="24"/>
              </w:rPr>
              <w:t>1.2.1.10.</w:t>
            </w:r>
          </w:p>
        </w:tc>
        <w:tc>
          <w:tcPr>
            <w:tcW w:w="2837" w:type="dxa"/>
          </w:tcPr>
          <w:p w14:paraId="0B6CAF9F" w14:textId="77777777" w:rsidR="00C07353" w:rsidRPr="00245128" w:rsidRDefault="00C07353" w:rsidP="00CA3795">
            <w:pPr>
              <w:rPr>
                <w:rFonts w:ascii="Times New Roman" w:hAnsi="Times New Roman" w:cs="Times New Roman"/>
                <w:sz w:val="24"/>
                <w:szCs w:val="24"/>
              </w:rPr>
            </w:pPr>
            <w:r w:rsidRPr="00245128">
              <w:rPr>
                <w:rFonts w:ascii="Times New Roman" w:hAnsi="Times New Roman" w:cs="Times New Roman"/>
                <w:sz w:val="24"/>
                <w:szCs w:val="24"/>
              </w:rPr>
              <w:t>1.3.8.1.</w:t>
            </w:r>
          </w:p>
        </w:tc>
        <w:tc>
          <w:tcPr>
            <w:tcW w:w="3116" w:type="dxa"/>
            <w:shd w:val="clear" w:color="auto" w:fill="auto"/>
          </w:tcPr>
          <w:p w14:paraId="639A27A6" w14:textId="77777777" w:rsidR="00C07353" w:rsidRPr="00245128" w:rsidRDefault="00C07353" w:rsidP="00CA3795">
            <w:pPr>
              <w:rPr>
                <w:rFonts w:ascii="Times New Roman" w:eastAsia="Calibri" w:hAnsi="Times New Roman" w:cs="Times New Roman"/>
                <w:sz w:val="24"/>
                <w:szCs w:val="24"/>
              </w:rPr>
            </w:pPr>
          </w:p>
        </w:tc>
      </w:tr>
      <w:tr w:rsidR="00C07353" w:rsidRPr="00245128" w14:paraId="686483D9" w14:textId="77777777" w:rsidTr="00CA3795">
        <w:trPr>
          <w:trHeight w:val="74"/>
        </w:trPr>
        <w:tc>
          <w:tcPr>
            <w:tcW w:w="3397" w:type="dxa"/>
            <w:shd w:val="clear" w:color="auto" w:fill="FFFFFF"/>
          </w:tcPr>
          <w:p w14:paraId="2EF13A33" w14:textId="77777777" w:rsidR="00C07353" w:rsidRPr="00245128" w:rsidRDefault="00C07353" w:rsidP="00CA3795">
            <w:pPr>
              <w:jc w:val="both"/>
              <w:rPr>
                <w:rFonts w:ascii="Times New Roman" w:hAnsi="Times New Roman" w:cs="Times New Roman"/>
                <w:sz w:val="24"/>
                <w:szCs w:val="24"/>
              </w:rPr>
            </w:pPr>
            <w:r w:rsidRPr="00245128">
              <w:rPr>
                <w:rFonts w:ascii="Times New Roman" w:hAnsi="Times New Roman" w:cs="Times New Roman"/>
                <w:sz w:val="24"/>
                <w:szCs w:val="24"/>
              </w:rPr>
              <w:t>1.2.1.11.</w:t>
            </w:r>
          </w:p>
        </w:tc>
        <w:tc>
          <w:tcPr>
            <w:tcW w:w="2837" w:type="dxa"/>
          </w:tcPr>
          <w:p w14:paraId="77527B15" w14:textId="77777777" w:rsidR="00C07353" w:rsidRPr="00245128" w:rsidRDefault="00C07353" w:rsidP="00CA3795">
            <w:pPr>
              <w:jc w:val="right"/>
              <w:rPr>
                <w:rFonts w:ascii="Times New Roman" w:hAnsi="Times New Roman" w:cs="Times New Roman"/>
                <w:sz w:val="24"/>
                <w:szCs w:val="24"/>
              </w:rPr>
            </w:pPr>
            <w:r w:rsidRPr="00245128">
              <w:rPr>
                <w:rFonts w:ascii="Times New Roman" w:hAnsi="Times New Roman" w:cs="Times New Roman"/>
                <w:sz w:val="24"/>
                <w:szCs w:val="24"/>
              </w:rPr>
              <w:t>1.2.1.1.</w:t>
            </w:r>
          </w:p>
          <w:p w14:paraId="3248DC8D" w14:textId="77777777" w:rsidR="00C07353" w:rsidRPr="00245128" w:rsidRDefault="00C07353" w:rsidP="00CA3795">
            <w:pPr>
              <w:jc w:val="right"/>
              <w:rPr>
                <w:rFonts w:ascii="Times New Roman" w:hAnsi="Times New Roman" w:cs="Times New Roman"/>
                <w:sz w:val="24"/>
                <w:szCs w:val="24"/>
              </w:rPr>
            </w:pPr>
            <w:r w:rsidRPr="00245128">
              <w:rPr>
                <w:rFonts w:ascii="Times New Roman" w:hAnsi="Times New Roman" w:cs="Times New Roman"/>
                <w:sz w:val="24"/>
                <w:szCs w:val="24"/>
              </w:rPr>
              <w:t>1.2.1.3.</w:t>
            </w:r>
          </w:p>
        </w:tc>
        <w:tc>
          <w:tcPr>
            <w:tcW w:w="3116" w:type="dxa"/>
            <w:shd w:val="clear" w:color="auto" w:fill="auto"/>
          </w:tcPr>
          <w:p w14:paraId="3041D3BB" w14:textId="77777777" w:rsidR="00C07353" w:rsidRPr="00245128" w:rsidRDefault="00C07353" w:rsidP="00CA3795">
            <w:pPr>
              <w:rPr>
                <w:rFonts w:ascii="Times New Roman" w:eastAsia="Calibri" w:hAnsi="Times New Roman" w:cs="Times New Roman"/>
                <w:sz w:val="24"/>
                <w:szCs w:val="24"/>
              </w:rPr>
            </w:pPr>
          </w:p>
        </w:tc>
      </w:tr>
      <w:tr w:rsidR="00C07353" w:rsidRPr="00245128" w14:paraId="15DF30F5" w14:textId="77777777" w:rsidTr="00CA3795">
        <w:tc>
          <w:tcPr>
            <w:tcW w:w="3397" w:type="dxa"/>
            <w:shd w:val="clear" w:color="auto" w:fill="FFFFFF"/>
          </w:tcPr>
          <w:p w14:paraId="732310A4" w14:textId="77777777" w:rsidR="00C07353" w:rsidRPr="00245128" w:rsidRDefault="00C07353" w:rsidP="00CA3795">
            <w:pPr>
              <w:jc w:val="both"/>
              <w:rPr>
                <w:rFonts w:ascii="Times New Roman" w:hAnsi="Times New Roman" w:cs="Times New Roman"/>
                <w:sz w:val="24"/>
                <w:szCs w:val="24"/>
              </w:rPr>
            </w:pPr>
            <w:r w:rsidRPr="00245128">
              <w:rPr>
                <w:rFonts w:ascii="Times New Roman" w:hAnsi="Times New Roman" w:cs="Times New Roman"/>
                <w:sz w:val="24"/>
                <w:szCs w:val="24"/>
              </w:rPr>
              <w:t>1.2.1.12.</w:t>
            </w:r>
          </w:p>
        </w:tc>
        <w:tc>
          <w:tcPr>
            <w:tcW w:w="2837" w:type="dxa"/>
          </w:tcPr>
          <w:p w14:paraId="23426A9A" w14:textId="77777777" w:rsidR="00C07353" w:rsidRPr="00245128" w:rsidRDefault="00C07353" w:rsidP="00CA3795">
            <w:pPr>
              <w:jc w:val="right"/>
              <w:rPr>
                <w:rFonts w:ascii="Times New Roman" w:hAnsi="Times New Roman" w:cs="Times New Roman"/>
                <w:sz w:val="24"/>
                <w:szCs w:val="24"/>
              </w:rPr>
            </w:pPr>
            <w:r w:rsidRPr="00245128">
              <w:rPr>
                <w:rFonts w:ascii="Times New Roman" w:hAnsi="Times New Roman" w:cs="Times New Roman"/>
                <w:sz w:val="24"/>
                <w:szCs w:val="24"/>
              </w:rPr>
              <w:t>1.2.1.1.</w:t>
            </w:r>
          </w:p>
        </w:tc>
        <w:tc>
          <w:tcPr>
            <w:tcW w:w="3116" w:type="dxa"/>
            <w:shd w:val="clear" w:color="auto" w:fill="auto"/>
          </w:tcPr>
          <w:p w14:paraId="4600558F" w14:textId="77777777" w:rsidR="00C07353" w:rsidRPr="00245128" w:rsidRDefault="00C07353" w:rsidP="00CA3795">
            <w:pPr>
              <w:rPr>
                <w:rFonts w:ascii="Times New Roman" w:eastAsia="Calibri" w:hAnsi="Times New Roman" w:cs="Times New Roman"/>
                <w:sz w:val="24"/>
                <w:szCs w:val="24"/>
              </w:rPr>
            </w:pPr>
          </w:p>
        </w:tc>
      </w:tr>
      <w:tr w:rsidR="00C07353" w:rsidRPr="00245128" w14:paraId="05A994D6" w14:textId="77777777" w:rsidTr="00CA3795">
        <w:tc>
          <w:tcPr>
            <w:tcW w:w="3397" w:type="dxa"/>
            <w:shd w:val="clear" w:color="auto" w:fill="FFFFFF"/>
          </w:tcPr>
          <w:p w14:paraId="2E65F0F6" w14:textId="77777777" w:rsidR="00C07353" w:rsidRPr="00245128" w:rsidRDefault="00C07353" w:rsidP="00CA3795">
            <w:pPr>
              <w:tabs>
                <w:tab w:val="left" w:pos="2160"/>
              </w:tabs>
              <w:jc w:val="both"/>
              <w:rPr>
                <w:rFonts w:ascii="Times New Roman" w:hAnsi="Times New Roman" w:cs="Times New Roman"/>
                <w:sz w:val="24"/>
                <w:szCs w:val="24"/>
              </w:rPr>
            </w:pPr>
            <w:r w:rsidRPr="00245128">
              <w:rPr>
                <w:rFonts w:ascii="Times New Roman" w:hAnsi="Times New Roman" w:cs="Times New Roman"/>
                <w:sz w:val="24"/>
                <w:szCs w:val="24"/>
              </w:rPr>
              <w:t xml:space="preserve">1.2.1.13. </w:t>
            </w:r>
            <w:r w:rsidRPr="00245128">
              <w:rPr>
                <w:rFonts w:ascii="Times New Roman" w:eastAsia="Calibri" w:hAnsi="Times New Roman" w:cs="Times New Roman"/>
                <w:sz w:val="24"/>
                <w:szCs w:val="24"/>
              </w:rPr>
              <w:t>deleted activity</w:t>
            </w:r>
          </w:p>
        </w:tc>
        <w:tc>
          <w:tcPr>
            <w:tcW w:w="2837" w:type="dxa"/>
          </w:tcPr>
          <w:p w14:paraId="17D9CB8F" w14:textId="77777777" w:rsidR="00C07353" w:rsidRPr="00245128" w:rsidRDefault="00C07353" w:rsidP="00CA3795">
            <w:pPr>
              <w:rPr>
                <w:rFonts w:ascii="Times New Roman" w:hAnsi="Times New Roman" w:cs="Times New Roman"/>
                <w:sz w:val="24"/>
                <w:szCs w:val="24"/>
              </w:rPr>
            </w:pPr>
          </w:p>
        </w:tc>
        <w:tc>
          <w:tcPr>
            <w:tcW w:w="3116" w:type="dxa"/>
            <w:shd w:val="clear" w:color="auto" w:fill="auto"/>
          </w:tcPr>
          <w:p w14:paraId="1962FDA6" w14:textId="77777777" w:rsidR="00C07353" w:rsidRPr="00245128" w:rsidRDefault="00C07353" w:rsidP="00CA3795">
            <w:pPr>
              <w:rPr>
                <w:rFonts w:ascii="Times New Roman" w:eastAsia="Calibri" w:hAnsi="Times New Roman" w:cs="Times New Roman"/>
                <w:sz w:val="24"/>
                <w:szCs w:val="24"/>
              </w:rPr>
            </w:pPr>
          </w:p>
        </w:tc>
      </w:tr>
      <w:tr w:rsidR="00C07353" w:rsidRPr="00245128" w14:paraId="7D95B36C" w14:textId="77777777" w:rsidTr="00CA3795">
        <w:tc>
          <w:tcPr>
            <w:tcW w:w="3397" w:type="dxa"/>
            <w:shd w:val="clear" w:color="auto" w:fill="FFFFFF"/>
          </w:tcPr>
          <w:p w14:paraId="55BF8CD0" w14:textId="77777777" w:rsidR="00C07353" w:rsidRPr="00245128" w:rsidRDefault="00C07353" w:rsidP="00CA3795">
            <w:pPr>
              <w:jc w:val="both"/>
              <w:rPr>
                <w:rFonts w:ascii="Times New Roman" w:hAnsi="Times New Roman" w:cs="Times New Roman"/>
                <w:sz w:val="24"/>
                <w:szCs w:val="24"/>
              </w:rPr>
            </w:pPr>
            <w:r w:rsidRPr="00245128">
              <w:rPr>
                <w:rFonts w:ascii="Times New Roman" w:hAnsi="Times New Roman" w:cs="Times New Roman"/>
                <w:sz w:val="24"/>
                <w:szCs w:val="24"/>
              </w:rPr>
              <w:t>1.2.1.14.</w:t>
            </w:r>
          </w:p>
        </w:tc>
        <w:tc>
          <w:tcPr>
            <w:tcW w:w="2837" w:type="dxa"/>
          </w:tcPr>
          <w:p w14:paraId="3089F4CF" w14:textId="77777777" w:rsidR="00C07353" w:rsidRPr="00245128" w:rsidRDefault="00C07353" w:rsidP="00CA3795">
            <w:pPr>
              <w:jc w:val="right"/>
              <w:rPr>
                <w:rFonts w:ascii="Times New Roman" w:hAnsi="Times New Roman" w:cs="Times New Roman"/>
                <w:sz w:val="24"/>
                <w:szCs w:val="24"/>
              </w:rPr>
            </w:pPr>
            <w:r w:rsidRPr="00245128">
              <w:rPr>
                <w:rFonts w:ascii="Times New Roman" w:hAnsi="Times New Roman" w:cs="Times New Roman"/>
                <w:sz w:val="24"/>
                <w:szCs w:val="24"/>
              </w:rPr>
              <w:t>1.2.1.2.</w:t>
            </w:r>
          </w:p>
        </w:tc>
        <w:tc>
          <w:tcPr>
            <w:tcW w:w="3116" w:type="dxa"/>
            <w:shd w:val="clear" w:color="auto" w:fill="auto"/>
          </w:tcPr>
          <w:p w14:paraId="37817C98" w14:textId="77777777" w:rsidR="00C07353" w:rsidRPr="00245128" w:rsidRDefault="00C07353" w:rsidP="00CA3795">
            <w:pPr>
              <w:rPr>
                <w:rFonts w:ascii="Times New Roman" w:eastAsia="Calibri" w:hAnsi="Times New Roman" w:cs="Times New Roman"/>
                <w:sz w:val="24"/>
                <w:szCs w:val="24"/>
              </w:rPr>
            </w:pPr>
          </w:p>
        </w:tc>
      </w:tr>
      <w:tr w:rsidR="00C07353" w:rsidRPr="00245128" w14:paraId="13386D26" w14:textId="77777777" w:rsidTr="00CA3795">
        <w:tc>
          <w:tcPr>
            <w:tcW w:w="3397" w:type="dxa"/>
            <w:shd w:val="clear" w:color="auto" w:fill="FFFFFF"/>
          </w:tcPr>
          <w:p w14:paraId="73113F20" w14:textId="77777777" w:rsidR="00C07353" w:rsidRPr="00245128" w:rsidRDefault="00C07353" w:rsidP="00CA3795">
            <w:pPr>
              <w:jc w:val="both"/>
              <w:rPr>
                <w:rFonts w:ascii="Times New Roman" w:hAnsi="Times New Roman" w:cs="Times New Roman"/>
                <w:sz w:val="24"/>
                <w:szCs w:val="24"/>
              </w:rPr>
            </w:pPr>
            <w:r w:rsidRPr="00245128">
              <w:rPr>
                <w:rFonts w:ascii="Times New Roman" w:hAnsi="Times New Roman" w:cs="Times New Roman"/>
                <w:sz w:val="24"/>
                <w:szCs w:val="24"/>
              </w:rPr>
              <w:t>1.2.1.15.</w:t>
            </w:r>
          </w:p>
        </w:tc>
        <w:tc>
          <w:tcPr>
            <w:tcW w:w="2837" w:type="dxa"/>
          </w:tcPr>
          <w:p w14:paraId="77AFA96E" w14:textId="77777777" w:rsidR="00C07353" w:rsidRPr="00245128" w:rsidRDefault="00C07353" w:rsidP="00CA3795">
            <w:pPr>
              <w:jc w:val="right"/>
              <w:rPr>
                <w:rFonts w:ascii="Times New Roman" w:hAnsi="Times New Roman" w:cs="Times New Roman"/>
                <w:sz w:val="24"/>
                <w:szCs w:val="24"/>
              </w:rPr>
            </w:pPr>
            <w:r w:rsidRPr="00245128">
              <w:rPr>
                <w:rFonts w:ascii="Times New Roman" w:hAnsi="Times New Roman" w:cs="Times New Roman"/>
                <w:sz w:val="24"/>
                <w:szCs w:val="24"/>
              </w:rPr>
              <w:t>1.2.1.5.</w:t>
            </w:r>
          </w:p>
        </w:tc>
        <w:tc>
          <w:tcPr>
            <w:tcW w:w="3116" w:type="dxa"/>
            <w:shd w:val="clear" w:color="auto" w:fill="auto"/>
          </w:tcPr>
          <w:p w14:paraId="2903D613" w14:textId="77777777" w:rsidR="00C07353" w:rsidRPr="00245128" w:rsidRDefault="00C07353" w:rsidP="00CA3795">
            <w:pPr>
              <w:rPr>
                <w:rFonts w:ascii="Times New Roman" w:eastAsia="Calibri" w:hAnsi="Times New Roman" w:cs="Times New Roman"/>
                <w:sz w:val="24"/>
                <w:szCs w:val="24"/>
              </w:rPr>
            </w:pPr>
          </w:p>
        </w:tc>
      </w:tr>
      <w:tr w:rsidR="00C07353" w:rsidRPr="00245128" w14:paraId="0F5F49FA" w14:textId="77777777" w:rsidTr="00CA3795">
        <w:tc>
          <w:tcPr>
            <w:tcW w:w="3397" w:type="dxa"/>
          </w:tcPr>
          <w:p w14:paraId="76C000E6" w14:textId="77777777" w:rsidR="00C07353" w:rsidRPr="00245128" w:rsidRDefault="00C07353" w:rsidP="00CA3795">
            <w:pPr>
              <w:rPr>
                <w:rFonts w:ascii="Times New Roman" w:eastAsia="Calibri" w:hAnsi="Times New Roman" w:cs="Times New Roman"/>
                <w:sz w:val="24"/>
                <w:szCs w:val="24"/>
              </w:rPr>
            </w:pPr>
            <w:r w:rsidRPr="00245128">
              <w:rPr>
                <w:rFonts w:ascii="Times New Roman" w:hAnsi="Times New Roman" w:cs="Times New Roman"/>
                <w:sz w:val="24"/>
                <w:szCs w:val="24"/>
              </w:rPr>
              <w:t>1.2.1.16.</w:t>
            </w:r>
          </w:p>
        </w:tc>
        <w:tc>
          <w:tcPr>
            <w:tcW w:w="2837" w:type="dxa"/>
          </w:tcPr>
          <w:p w14:paraId="3EEF7D4D"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1.2.1.6.</w:t>
            </w:r>
          </w:p>
        </w:tc>
        <w:tc>
          <w:tcPr>
            <w:tcW w:w="3116" w:type="dxa"/>
            <w:shd w:val="clear" w:color="auto" w:fill="auto"/>
          </w:tcPr>
          <w:p w14:paraId="04A6D5A8" w14:textId="77777777" w:rsidR="00C07353" w:rsidRPr="00245128" w:rsidRDefault="00C07353" w:rsidP="00CA3795">
            <w:pPr>
              <w:rPr>
                <w:rFonts w:ascii="Times New Roman" w:eastAsia="Calibri" w:hAnsi="Times New Roman" w:cs="Times New Roman"/>
                <w:sz w:val="24"/>
                <w:szCs w:val="24"/>
              </w:rPr>
            </w:pPr>
          </w:p>
        </w:tc>
      </w:tr>
      <w:tr w:rsidR="00C07353" w:rsidRPr="00245128" w14:paraId="0EB32888" w14:textId="77777777" w:rsidTr="00CA3795">
        <w:tc>
          <w:tcPr>
            <w:tcW w:w="3397" w:type="dxa"/>
          </w:tcPr>
          <w:p w14:paraId="55A5BB49" w14:textId="77777777" w:rsidR="00C07353" w:rsidRPr="00245128" w:rsidRDefault="00C07353" w:rsidP="00CA3795">
            <w:pPr>
              <w:rPr>
                <w:rFonts w:ascii="Times New Roman" w:eastAsia="Calibri" w:hAnsi="Times New Roman" w:cs="Times New Roman"/>
                <w:sz w:val="24"/>
                <w:szCs w:val="24"/>
              </w:rPr>
            </w:pPr>
            <w:r w:rsidRPr="00245128">
              <w:rPr>
                <w:rFonts w:ascii="Times New Roman" w:hAnsi="Times New Roman" w:cs="Times New Roman"/>
                <w:sz w:val="24"/>
                <w:szCs w:val="24"/>
              </w:rPr>
              <w:t>1.2.1.17.</w:t>
            </w:r>
          </w:p>
        </w:tc>
        <w:tc>
          <w:tcPr>
            <w:tcW w:w="2837" w:type="dxa"/>
          </w:tcPr>
          <w:p w14:paraId="520EB397"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1.2.1.7.</w:t>
            </w:r>
          </w:p>
        </w:tc>
        <w:tc>
          <w:tcPr>
            <w:tcW w:w="3116" w:type="dxa"/>
          </w:tcPr>
          <w:p w14:paraId="190C7A0E" w14:textId="77777777" w:rsidR="00C07353" w:rsidRPr="00245128" w:rsidRDefault="00C07353" w:rsidP="00CA3795">
            <w:pPr>
              <w:rPr>
                <w:rFonts w:ascii="Times New Roman" w:eastAsia="Calibri" w:hAnsi="Times New Roman" w:cs="Times New Roman"/>
                <w:sz w:val="24"/>
                <w:szCs w:val="24"/>
              </w:rPr>
            </w:pPr>
          </w:p>
        </w:tc>
      </w:tr>
      <w:tr w:rsidR="00C07353" w:rsidRPr="00245128" w14:paraId="3D6C1656" w14:textId="77777777" w:rsidTr="00CA3795">
        <w:tc>
          <w:tcPr>
            <w:tcW w:w="3397" w:type="dxa"/>
          </w:tcPr>
          <w:p w14:paraId="0A269ACA" w14:textId="77777777" w:rsidR="00C07353" w:rsidRPr="00245128" w:rsidRDefault="00C07353" w:rsidP="00CA3795">
            <w:pPr>
              <w:rPr>
                <w:rFonts w:ascii="Times New Roman" w:eastAsia="Calibri" w:hAnsi="Times New Roman" w:cs="Times New Roman"/>
                <w:sz w:val="24"/>
                <w:szCs w:val="24"/>
              </w:rPr>
            </w:pPr>
            <w:r w:rsidRPr="00245128">
              <w:rPr>
                <w:rFonts w:ascii="Times New Roman" w:hAnsi="Times New Roman" w:cs="Times New Roman"/>
                <w:sz w:val="24"/>
                <w:szCs w:val="24"/>
              </w:rPr>
              <w:t>1.2.1.18.</w:t>
            </w:r>
          </w:p>
        </w:tc>
        <w:tc>
          <w:tcPr>
            <w:tcW w:w="2837" w:type="dxa"/>
          </w:tcPr>
          <w:p w14:paraId="060CDF66"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1.2.1.8.</w:t>
            </w:r>
          </w:p>
        </w:tc>
        <w:tc>
          <w:tcPr>
            <w:tcW w:w="3116" w:type="dxa"/>
          </w:tcPr>
          <w:p w14:paraId="36E2FF62" w14:textId="77777777" w:rsidR="00C07353" w:rsidRPr="00245128" w:rsidRDefault="00C07353" w:rsidP="00CA3795">
            <w:pPr>
              <w:rPr>
                <w:rFonts w:ascii="Times New Roman" w:eastAsia="Calibri" w:hAnsi="Times New Roman" w:cs="Times New Roman"/>
                <w:sz w:val="24"/>
                <w:szCs w:val="24"/>
              </w:rPr>
            </w:pPr>
          </w:p>
        </w:tc>
      </w:tr>
      <w:tr w:rsidR="00C07353" w:rsidRPr="00245128" w14:paraId="06CDE01A" w14:textId="77777777" w:rsidTr="00CA3795">
        <w:tc>
          <w:tcPr>
            <w:tcW w:w="3397" w:type="dxa"/>
          </w:tcPr>
          <w:p w14:paraId="76A1C2DF" w14:textId="77777777" w:rsidR="00C07353" w:rsidRPr="00245128" w:rsidRDefault="00C07353" w:rsidP="00CA3795">
            <w:pPr>
              <w:rPr>
                <w:rFonts w:ascii="Times New Roman" w:eastAsia="Calibri" w:hAnsi="Times New Roman" w:cs="Times New Roman"/>
                <w:sz w:val="24"/>
                <w:szCs w:val="24"/>
              </w:rPr>
            </w:pPr>
            <w:r w:rsidRPr="00245128">
              <w:rPr>
                <w:rFonts w:ascii="Times New Roman" w:hAnsi="Times New Roman" w:cs="Times New Roman"/>
                <w:sz w:val="24"/>
                <w:szCs w:val="24"/>
              </w:rPr>
              <w:t>1.2.1.19.</w:t>
            </w:r>
          </w:p>
        </w:tc>
        <w:tc>
          <w:tcPr>
            <w:tcW w:w="2837" w:type="dxa"/>
          </w:tcPr>
          <w:p w14:paraId="36BDD8DA"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1.2.1.10.</w:t>
            </w:r>
          </w:p>
        </w:tc>
        <w:tc>
          <w:tcPr>
            <w:tcW w:w="3116" w:type="dxa"/>
          </w:tcPr>
          <w:p w14:paraId="2C34F5FE" w14:textId="77777777" w:rsidR="00C07353" w:rsidRPr="00245128" w:rsidRDefault="00C07353" w:rsidP="00CA3795">
            <w:pPr>
              <w:rPr>
                <w:rFonts w:ascii="Times New Roman" w:eastAsia="Calibri" w:hAnsi="Times New Roman" w:cs="Times New Roman"/>
                <w:sz w:val="24"/>
                <w:szCs w:val="24"/>
              </w:rPr>
            </w:pPr>
          </w:p>
        </w:tc>
      </w:tr>
      <w:tr w:rsidR="00C07353" w:rsidRPr="00245128" w14:paraId="3A1D3760" w14:textId="77777777" w:rsidTr="00CA3795">
        <w:tc>
          <w:tcPr>
            <w:tcW w:w="3397" w:type="dxa"/>
          </w:tcPr>
          <w:p w14:paraId="231AFC38" w14:textId="77777777" w:rsidR="00C07353" w:rsidRPr="00245128" w:rsidRDefault="00C07353" w:rsidP="00CA3795">
            <w:pPr>
              <w:rPr>
                <w:rFonts w:ascii="Times New Roman" w:eastAsia="Calibri" w:hAnsi="Times New Roman" w:cs="Times New Roman"/>
                <w:sz w:val="24"/>
                <w:szCs w:val="24"/>
              </w:rPr>
            </w:pPr>
            <w:r w:rsidRPr="00245128">
              <w:rPr>
                <w:rFonts w:ascii="Times New Roman" w:hAnsi="Times New Roman" w:cs="Times New Roman"/>
                <w:sz w:val="24"/>
                <w:szCs w:val="24"/>
              </w:rPr>
              <w:t>1.2.1.20.</w:t>
            </w:r>
          </w:p>
        </w:tc>
        <w:tc>
          <w:tcPr>
            <w:tcW w:w="2837" w:type="dxa"/>
          </w:tcPr>
          <w:p w14:paraId="5D4AC1B7"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1.2.1.9.</w:t>
            </w:r>
          </w:p>
          <w:p w14:paraId="17F66D5D"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1.2.1.10.</w:t>
            </w:r>
          </w:p>
          <w:p w14:paraId="63CE4121"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1.2.1.11.</w:t>
            </w:r>
          </w:p>
        </w:tc>
        <w:tc>
          <w:tcPr>
            <w:tcW w:w="3116" w:type="dxa"/>
          </w:tcPr>
          <w:p w14:paraId="7AA57F9A" w14:textId="77777777" w:rsidR="00C07353" w:rsidRPr="00245128" w:rsidRDefault="00C07353" w:rsidP="00CA3795">
            <w:pPr>
              <w:rPr>
                <w:rFonts w:ascii="Times New Roman" w:eastAsia="Calibri" w:hAnsi="Times New Roman" w:cs="Times New Roman"/>
                <w:sz w:val="24"/>
                <w:szCs w:val="24"/>
              </w:rPr>
            </w:pPr>
          </w:p>
        </w:tc>
      </w:tr>
      <w:tr w:rsidR="00C07353" w:rsidRPr="00245128" w14:paraId="6F0124D3" w14:textId="77777777" w:rsidTr="00CA3795">
        <w:tc>
          <w:tcPr>
            <w:tcW w:w="3397" w:type="dxa"/>
          </w:tcPr>
          <w:p w14:paraId="0DE21E18" w14:textId="77777777" w:rsidR="00C07353" w:rsidRPr="00245128" w:rsidRDefault="00C07353" w:rsidP="00CA3795">
            <w:pPr>
              <w:rPr>
                <w:rFonts w:ascii="Times New Roman" w:eastAsia="Calibri" w:hAnsi="Times New Roman" w:cs="Times New Roman"/>
                <w:sz w:val="24"/>
                <w:szCs w:val="24"/>
              </w:rPr>
            </w:pPr>
            <w:r w:rsidRPr="00245128">
              <w:rPr>
                <w:rFonts w:ascii="Times New Roman" w:hAnsi="Times New Roman" w:cs="Times New Roman"/>
                <w:sz w:val="24"/>
                <w:szCs w:val="24"/>
              </w:rPr>
              <w:t>1.2.1.21.</w:t>
            </w:r>
          </w:p>
        </w:tc>
        <w:tc>
          <w:tcPr>
            <w:tcW w:w="2837" w:type="dxa"/>
          </w:tcPr>
          <w:p w14:paraId="36A92562"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1.2.1.12.</w:t>
            </w:r>
          </w:p>
        </w:tc>
        <w:tc>
          <w:tcPr>
            <w:tcW w:w="3116" w:type="dxa"/>
          </w:tcPr>
          <w:p w14:paraId="120BEFF4" w14:textId="77777777" w:rsidR="00C07353" w:rsidRPr="00245128" w:rsidRDefault="00C07353" w:rsidP="00CA3795">
            <w:pPr>
              <w:rPr>
                <w:rFonts w:ascii="Times New Roman" w:eastAsia="Calibri" w:hAnsi="Times New Roman" w:cs="Times New Roman"/>
                <w:sz w:val="24"/>
                <w:szCs w:val="24"/>
              </w:rPr>
            </w:pPr>
          </w:p>
        </w:tc>
      </w:tr>
      <w:tr w:rsidR="00C07353" w:rsidRPr="00245128" w14:paraId="1E859E9C" w14:textId="77777777" w:rsidTr="00CA3795">
        <w:tc>
          <w:tcPr>
            <w:tcW w:w="3397" w:type="dxa"/>
            <w:tcBorders>
              <w:bottom w:val="single" w:sz="4" w:space="0" w:color="auto"/>
            </w:tcBorders>
          </w:tcPr>
          <w:p w14:paraId="19EEB3E8" w14:textId="77777777" w:rsidR="00C07353" w:rsidRPr="00245128" w:rsidRDefault="00C07353" w:rsidP="00CA3795">
            <w:pPr>
              <w:rPr>
                <w:rFonts w:ascii="Times New Roman" w:eastAsia="Calibri" w:hAnsi="Times New Roman" w:cs="Times New Roman"/>
                <w:sz w:val="24"/>
                <w:szCs w:val="24"/>
              </w:rPr>
            </w:pPr>
          </w:p>
        </w:tc>
        <w:tc>
          <w:tcPr>
            <w:tcW w:w="2837" w:type="dxa"/>
            <w:tcBorders>
              <w:bottom w:val="single" w:sz="4" w:space="0" w:color="auto"/>
            </w:tcBorders>
          </w:tcPr>
          <w:p w14:paraId="75788B7E" w14:textId="77777777" w:rsidR="00C07353" w:rsidRPr="00245128" w:rsidRDefault="00C07353" w:rsidP="00CA3795">
            <w:pPr>
              <w:rPr>
                <w:rFonts w:ascii="Times New Roman" w:eastAsia="Calibri" w:hAnsi="Times New Roman" w:cs="Times New Roman"/>
                <w:sz w:val="24"/>
                <w:szCs w:val="24"/>
              </w:rPr>
            </w:pPr>
          </w:p>
        </w:tc>
        <w:tc>
          <w:tcPr>
            <w:tcW w:w="3116" w:type="dxa"/>
            <w:tcBorders>
              <w:bottom w:val="single" w:sz="4" w:space="0" w:color="auto"/>
            </w:tcBorders>
            <w:shd w:val="clear" w:color="auto" w:fill="FFFF00"/>
          </w:tcPr>
          <w:p w14:paraId="2C8C542A"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1.2.1.13.</w:t>
            </w:r>
          </w:p>
        </w:tc>
      </w:tr>
      <w:tr w:rsidR="00C07353" w:rsidRPr="00245128" w14:paraId="3A26A373" w14:textId="77777777" w:rsidTr="00CA3795">
        <w:tc>
          <w:tcPr>
            <w:tcW w:w="3397" w:type="dxa"/>
            <w:tcBorders>
              <w:bottom w:val="single" w:sz="12" w:space="0" w:color="auto"/>
            </w:tcBorders>
          </w:tcPr>
          <w:p w14:paraId="072287DD" w14:textId="77777777" w:rsidR="00C07353" w:rsidRPr="00245128" w:rsidRDefault="00C07353" w:rsidP="00CA3795">
            <w:pPr>
              <w:rPr>
                <w:rFonts w:ascii="Times New Roman" w:eastAsia="Calibri" w:hAnsi="Times New Roman" w:cs="Times New Roman"/>
                <w:sz w:val="24"/>
                <w:szCs w:val="24"/>
              </w:rPr>
            </w:pPr>
          </w:p>
        </w:tc>
        <w:tc>
          <w:tcPr>
            <w:tcW w:w="2837" w:type="dxa"/>
            <w:tcBorders>
              <w:bottom w:val="single" w:sz="12" w:space="0" w:color="auto"/>
            </w:tcBorders>
          </w:tcPr>
          <w:p w14:paraId="52C2DDCF" w14:textId="77777777" w:rsidR="00C07353" w:rsidRPr="00245128" w:rsidRDefault="00C07353" w:rsidP="00CA3795">
            <w:pPr>
              <w:rPr>
                <w:rFonts w:ascii="Times New Roman" w:eastAsia="Calibri" w:hAnsi="Times New Roman" w:cs="Times New Roman"/>
                <w:sz w:val="24"/>
                <w:szCs w:val="24"/>
              </w:rPr>
            </w:pPr>
          </w:p>
        </w:tc>
        <w:tc>
          <w:tcPr>
            <w:tcW w:w="3116" w:type="dxa"/>
            <w:tcBorders>
              <w:bottom w:val="single" w:sz="12" w:space="0" w:color="auto"/>
            </w:tcBorders>
            <w:shd w:val="clear" w:color="auto" w:fill="FFFF00"/>
          </w:tcPr>
          <w:p w14:paraId="18C434B4"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1.2.1.14.</w:t>
            </w:r>
          </w:p>
        </w:tc>
      </w:tr>
      <w:tr w:rsidR="00C07353" w:rsidRPr="00245128" w14:paraId="64AD6952" w14:textId="77777777" w:rsidTr="00CA3795">
        <w:tc>
          <w:tcPr>
            <w:tcW w:w="3397" w:type="dxa"/>
            <w:tcBorders>
              <w:top w:val="single" w:sz="12" w:space="0" w:color="auto"/>
            </w:tcBorders>
          </w:tcPr>
          <w:p w14:paraId="7759463F"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1.2.2.1. deleted activity</w:t>
            </w:r>
          </w:p>
        </w:tc>
        <w:tc>
          <w:tcPr>
            <w:tcW w:w="2837" w:type="dxa"/>
            <w:tcBorders>
              <w:top w:val="single" w:sz="12" w:space="0" w:color="auto"/>
            </w:tcBorders>
          </w:tcPr>
          <w:p w14:paraId="36E8C610" w14:textId="77777777" w:rsidR="00C07353" w:rsidRPr="00245128" w:rsidRDefault="00C07353" w:rsidP="00CA3795">
            <w:pPr>
              <w:rPr>
                <w:rFonts w:ascii="Times New Roman" w:eastAsia="Calibri" w:hAnsi="Times New Roman" w:cs="Times New Roman"/>
                <w:sz w:val="24"/>
                <w:szCs w:val="24"/>
              </w:rPr>
            </w:pPr>
          </w:p>
        </w:tc>
        <w:tc>
          <w:tcPr>
            <w:tcW w:w="3116" w:type="dxa"/>
            <w:tcBorders>
              <w:top w:val="single" w:sz="12" w:space="0" w:color="auto"/>
            </w:tcBorders>
            <w:shd w:val="clear" w:color="auto" w:fill="auto"/>
          </w:tcPr>
          <w:p w14:paraId="1B03324D" w14:textId="77777777" w:rsidR="00C07353" w:rsidRPr="00245128" w:rsidRDefault="00C07353" w:rsidP="00CA3795">
            <w:pPr>
              <w:rPr>
                <w:rFonts w:ascii="Times New Roman" w:eastAsia="Calibri" w:hAnsi="Times New Roman" w:cs="Times New Roman"/>
                <w:sz w:val="24"/>
                <w:szCs w:val="24"/>
              </w:rPr>
            </w:pPr>
          </w:p>
        </w:tc>
      </w:tr>
      <w:tr w:rsidR="00C07353" w:rsidRPr="00245128" w14:paraId="2C1A10D0" w14:textId="77777777" w:rsidTr="00CA3795">
        <w:tc>
          <w:tcPr>
            <w:tcW w:w="3397" w:type="dxa"/>
          </w:tcPr>
          <w:p w14:paraId="6BAE5537"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1.2.2.2.</w:t>
            </w:r>
          </w:p>
        </w:tc>
        <w:tc>
          <w:tcPr>
            <w:tcW w:w="2837" w:type="dxa"/>
          </w:tcPr>
          <w:p w14:paraId="1A080470"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1.2.2.1</w:t>
            </w:r>
          </w:p>
        </w:tc>
        <w:tc>
          <w:tcPr>
            <w:tcW w:w="3116" w:type="dxa"/>
            <w:shd w:val="clear" w:color="auto" w:fill="auto"/>
          </w:tcPr>
          <w:p w14:paraId="409EEDEA" w14:textId="77777777" w:rsidR="00C07353" w:rsidRPr="00245128" w:rsidRDefault="00C07353" w:rsidP="00CA3795">
            <w:pPr>
              <w:rPr>
                <w:rFonts w:ascii="Times New Roman" w:eastAsia="Calibri" w:hAnsi="Times New Roman" w:cs="Times New Roman"/>
                <w:sz w:val="24"/>
                <w:szCs w:val="24"/>
              </w:rPr>
            </w:pPr>
          </w:p>
        </w:tc>
      </w:tr>
      <w:tr w:rsidR="00C07353" w:rsidRPr="00245128" w14:paraId="536F4CB2" w14:textId="77777777" w:rsidTr="00CA3795">
        <w:tc>
          <w:tcPr>
            <w:tcW w:w="3397" w:type="dxa"/>
          </w:tcPr>
          <w:p w14:paraId="7F03B721"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1.2.2.3. deleted activity</w:t>
            </w:r>
          </w:p>
        </w:tc>
        <w:tc>
          <w:tcPr>
            <w:tcW w:w="2837" w:type="dxa"/>
          </w:tcPr>
          <w:p w14:paraId="4C955656" w14:textId="77777777" w:rsidR="00C07353" w:rsidRPr="00245128" w:rsidRDefault="00C07353" w:rsidP="00CA3795">
            <w:pPr>
              <w:jc w:val="right"/>
              <w:rPr>
                <w:rFonts w:ascii="Times New Roman" w:eastAsia="Calibri" w:hAnsi="Times New Roman" w:cs="Times New Roman"/>
                <w:sz w:val="24"/>
                <w:szCs w:val="24"/>
              </w:rPr>
            </w:pPr>
          </w:p>
        </w:tc>
        <w:tc>
          <w:tcPr>
            <w:tcW w:w="3116" w:type="dxa"/>
            <w:shd w:val="clear" w:color="auto" w:fill="auto"/>
          </w:tcPr>
          <w:p w14:paraId="181E09EB" w14:textId="77777777" w:rsidR="00C07353" w:rsidRPr="00245128" w:rsidRDefault="00C07353" w:rsidP="00CA3795">
            <w:pPr>
              <w:rPr>
                <w:rFonts w:ascii="Times New Roman" w:eastAsia="Calibri" w:hAnsi="Times New Roman" w:cs="Times New Roman"/>
                <w:sz w:val="24"/>
                <w:szCs w:val="24"/>
              </w:rPr>
            </w:pPr>
          </w:p>
        </w:tc>
      </w:tr>
      <w:tr w:rsidR="00C07353" w:rsidRPr="00245128" w14:paraId="31DE92EC" w14:textId="77777777" w:rsidTr="00CA3795">
        <w:tc>
          <w:tcPr>
            <w:tcW w:w="3397" w:type="dxa"/>
          </w:tcPr>
          <w:p w14:paraId="6FDE17B6"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1.2.2.4. deleted activity</w:t>
            </w:r>
          </w:p>
        </w:tc>
        <w:tc>
          <w:tcPr>
            <w:tcW w:w="2837" w:type="dxa"/>
          </w:tcPr>
          <w:p w14:paraId="36409329" w14:textId="77777777" w:rsidR="00C07353" w:rsidRPr="00245128" w:rsidRDefault="00C07353" w:rsidP="00CA3795">
            <w:pPr>
              <w:jc w:val="right"/>
              <w:rPr>
                <w:rFonts w:ascii="Times New Roman" w:eastAsia="Calibri" w:hAnsi="Times New Roman" w:cs="Times New Roman"/>
                <w:sz w:val="24"/>
                <w:szCs w:val="24"/>
              </w:rPr>
            </w:pPr>
          </w:p>
        </w:tc>
        <w:tc>
          <w:tcPr>
            <w:tcW w:w="3116" w:type="dxa"/>
            <w:shd w:val="clear" w:color="auto" w:fill="auto"/>
          </w:tcPr>
          <w:p w14:paraId="665A50E7" w14:textId="77777777" w:rsidR="00C07353" w:rsidRPr="00245128" w:rsidRDefault="00C07353" w:rsidP="00CA3795">
            <w:pPr>
              <w:rPr>
                <w:rFonts w:ascii="Times New Roman" w:eastAsia="Calibri" w:hAnsi="Times New Roman" w:cs="Times New Roman"/>
                <w:sz w:val="24"/>
                <w:szCs w:val="24"/>
              </w:rPr>
            </w:pPr>
          </w:p>
        </w:tc>
      </w:tr>
      <w:tr w:rsidR="00C07353" w:rsidRPr="00245128" w14:paraId="447D8C10" w14:textId="77777777" w:rsidTr="00CA3795">
        <w:tc>
          <w:tcPr>
            <w:tcW w:w="3397" w:type="dxa"/>
          </w:tcPr>
          <w:p w14:paraId="42B73BE1"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1.2.2.5.</w:t>
            </w:r>
          </w:p>
        </w:tc>
        <w:tc>
          <w:tcPr>
            <w:tcW w:w="2837" w:type="dxa"/>
          </w:tcPr>
          <w:p w14:paraId="0A80FFE8"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1.2.2.2. (slightly amended)</w:t>
            </w:r>
          </w:p>
        </w:tc>
        <w:tc>
          <w:tcPr>
            <w:tcW w:w="3116" w:type="dxa"/>
            <w:shd w:val="clear" w:color="auto" w:fill="auto"/>
          </w:tcPr>
          <w:p w14:paraId="11E6209B" w14:textId="77777777" w:rsidR="00C07353" w:rsidRPr="00245128" w:rsidRDefault="00C07353" w:rsidP="00CA3795">
            <w:pPr>
              <w:rPr>
                <w:rFonts w:ascii="Times New Roman" w:eastAsia="Calibri" w:hAnsi="Times New Roman" w:cs="Times New Roman"/>
                <w:sz w:val="24"/>
                <w:szCs w:val="24"/>
              </w:rPr>
            </w:pPr>
          </w:p>
        </w:tc>
      </w:tr>
      <w:tr w:rsidR="00C07353" w:rsidRPr="00245128" w14:paraId="6C0D954E" w14:textId="77777777" w:rsidTr="00CA3795">
        <w:tc>
          <w:tcPr>
            <w:tcW w:w="3397" w:type="dxa"/>
          </w:tcPr>
          <w:p w14:paraId="1F730CAB"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1.2.2.6.</w:t>
            </w:r>
          </w:p>
        </w:tc>
        <w:tc>
          <w:tcPr>
            <w:tcW w:w="2837" w:type="dxa"/>
          </w:tcPr>
          <w:p w14:paraId="1BB9C135"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1.2.2.3.</w:t>
            </w:r>
          </w:p>
        </w:tc>
        <w:tc>
          <w:tcPr>
            <w:tcW w:w="3116" w:type="dxa"/>
            <w:shd w:val="clear" w:color="auto" w:fill="auto"/>
          </w:tcPr>
          <w:p w14:paraId="4035D3DD" w14:textId="77777777" w:rsidR="00C07353" w:rsidRPr="00245128" w:rsidRDefault="00C07353" w:rsidP="00CA3795">
            <w:pPr>
              <w:rPr>
                <w:rFonts w:ascii="Times New Roman" w:eastAsia="Calibri" w:hAnsi="Times New Roman" w:cs="Times New Roman"/>
                <w:sz w:val="24"/>
                <w:szCs w:val="24"/>
              </w:rPr>
            </w:pPr>
          </w:p>
        </w:tc>
      </w:tr>
      <w:tr w:rsidR="00C07353" w:rsidRPr="00245128" w14:paraId="50714C60" w14:textId="77777777" w:rsidTr="00CA3795">
        <w:tc>
          <w:tcPr>
            <w:tcW w:w="3397" w:type="dxa"/>
          </w:tcPr>
          <w:p w14:paraId="6025D13D"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1.2.2.7.</w:t>
            </w:r>
          </w:p>
        </w:tc>
        <w:tc>
          <w:tcPr>
            <w:tcW w:w="2837" w:type="dxa"/>
          </w:tcPr>
          <w:p w14:paraId="25D8ED66"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1.2.2.4.</w:t>
            </w:r>
          </w:p>
        </w:tc>
        <w:tc>
          <w:tcPr>
            <w:tcW w:w="3116" w:type="dxa"/>
            <w:shd w:val="clear" w:color="auto" w:fill="auto"/>
          </w:tcPr>
          <w:p w14:paraId="0E182C89" w14:textId="77777777" w:rsidR="00C07353" w:rsidRPr="00245128" w:rsidRDefault="00C07353" w:rsidP="00CA3795">
            <w:pPr>
              <w:rPr>
                <w:rFonts w:ascii="Times New Roman" w:eastAsia="Calibri" w:hAnsi="Times New Roman" w:cs="Times New Roman"/>
                <w:sz w:val="24"/>
                <w:szCs w:val="24"/>
              </w:rPr>
            </w:pPr>
          </w:p>
        </w:tc>
      </w:tr>
      <w:tr w:rsidR="00C07353" w:rsidRPr="00245128" w14:paraId="168A0031" w14:textId="77777777" w:rsidTr="00CA3795">
        <w:tc>
          <w:tcPr>
            <w:tcW w:w="3397" w:type="dxa"/>
          </w:tcPr>
          <w:p w14:paraId="258BD917"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1.2.2.8.</w:t>
            </w:r>
          </w:p>
        </w:tc>
        <w:tc>
          <w:tcPr>
            <w:tcW w:w="2837" w:type="dxa"/>
          </w:tcPr>
          <w:p w14:paraId="01141583"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1.2.2.5.</w:t>
            </w:r>
          </w:p>
        </w:tc>
        <w:tc>
          <w:tcPr>
            <w:tcW w:w="3116" w:type="dxa"/>
            <w:shd w:val="clear" w:color="auto" w:fill="auto"/>
          </w:tcPr>
          <w:p w14:paraId="7A89E102" w14:textId="77777777" w:rsidR="00C07353" w:rsidRPr="00245128" w:rsidRDefault="00C07353" w:rsidP="00CA3795">
            <w:pPr>
              <w:rPr>
                <w:rFonts w:ascii="Times New Roman" w:eastAsia="Calibri" w:hAnsi="Times New Roman" w:cs="Times New Roman"/>
                <w:sz w:val="24"/>
                <w:szCs w:val="24"/>
              </w:rPr>
            </w:pPr>
          </w:p>
        </w:tc>
      </w:tr>
      <w:tr w:rsidR="00C07353" w:rsidRPr="00245128" w14:paraId="30B3BD0F" w14:textId="77777777" w:rsidTr="00CA3795">
        <w:tc>
          <w:tcPr>
            <w:tcW w:w="3397" w:type="dxa"/>
          </w:tcPr>
          <w:p w14:paraId="47361D69"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1.2.2.9.</w:t>
            </w:r>
          </w:p>
        </w:tc>
        <w:tc>
          <w:tcPr>
            <w:tcW w:w="2837" w:type="dxa"/>
          </w:tcPr>
          <w:p w14:paraId="0213152C"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1.2.2.6. (slightly amended)</w:t>
            </w:r>
          </w:p>
        </w:tc>
        <w:tc>
          <w:tcPr>
            <w:tcW w:w="3116" w:type="dxa"/>
            <w:shd w:val="clear" w:color="auto" w:fill="auto"/>
          </w:tcPr>
          <w:p w14:paraId="311FEC29" w14:textId="77777777" w:rsidR="00C07353" w:rsidRPr="00245128" w:rsidRDefault="00C07353" w:rsidP="00CA3795">
            <w:pPr>
              <w:rPr>
                <w:rFonts w:ascii="Times New Roman" w:eastAsia="Calibri" w:hAnsi="Times New Roman" w:cs="Times New Roman"/>
                <w:sz w:val="24"/>
                <w:szCs w:val="24"/>
              </w:rPr>
            </w:pPr>
          </w:p>
        </w:tc>
      </w:tr>
      <w:tr w:rsidR="00C07353" w:rsidRPr="00245128" w14:paraId="4AB288BE" w14:textId="77777777" w:rsidTr="00CA3795">
        <w:tc>
          <w:tcPr>
            <w:tcW w:w="3397" w:type="dxa"/>
          </w:tcPr>
          <w:p w14:paraId="7A68C2F6" w14:textId="77777777" w:rsidR="00C07353" w:rsidRPr="00245128" w:rsidRDefault="00C07353" w:rsidP="00CA3795">
            <w:pPr>
              <w:rPr>
                <w:rFonts w:ascii="Times New Roman" w:eastAsia="Calibri" w:hAnsi="Times New Roman" w:cs="Times New Roman"/>
                <w:sz w:val="24"/>
                <w:szCs w:val="24"/>
              </w:rPr>
            </w:pPr>
          </w:p>
        </w:tc>
        <w:tc>
          <w:tcPr>
            <w:tcW w:w="2837" w:type="dxa"/>
          </w:tcPr>
          <w:p w14:paraId="200C4165" w14:textId="77777777" w:rsidR="00C07353" w:rsidRPr="00245128" w:rsidRDefault="00C07353" w:rsidP="00CA3795">
            <w:pPr>
              <w:jc w:val="right"/>
              <w:rPr>
                <w:rFonts w:ascii="Times New Roman" w:eastAsia="Calibri" w:hAnsi="Times New Roman" w:cs="Times New Roman"/>
                <w:sz w:val="24"/>
                <w:szCs w:val="24"/>
              </w:rPr>
            </w:pPr>
          </w:p>
        </w:tc>
        <w:tc>
          <w:tcPr>
            <w:tcW w:w="3116" w:type="dxa"/>
            <w:shd w:val="clear" w:color="auto" w:fill="FFFF00"/>
          </w:tcPr>
          <w:p w14:paraId="11357412"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1.2.2.7.</w:t>
            </w:r>
          </w:p>
        </w:tc>
      </w:tr>
      <w:tr w:rsidR="00C07353" w:rsidRPr="00245128" w14:paraId="23704AB1" w14:textId="77777777" w:rsidTr="00CA3795">
        <w:tc>
          <w:tcPr>
            <w:tcW w:w="3397" w:type="dxa"/>
          </w:tcPr>
          <w:p w14:paraId="3E34AF53"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1.2.2.10.</w:t>
            </w:r>
          </w:p>
        </w:tc>
        <w:tc>
          <w:tcPr>
            <w:tcW w:w="2837" w:type="dxa"/>
          </w:tcPr>
          <w:p w14:paraId="0636D5E1"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1.2.2.8.</w:t>
            </w:r>
          </w:p>
        </w:tc>
        <w:tc>
          <w:tcPr>
            <w:tcW w:w="3116" w:type="dxa"/>
            <w:shd w:val="clear" w:color="auto" w:fill="auto"/>
          </w:tcPr>
          <w:p w14:paraId="00B7BA3C" w14:textId="77777777" w:rsidR="00C07353" w:rsidRPr="00245128" w:rsidRDefault="00C07353" w:rsidP="00CA3795">
            <w:pPr>
              <w:rPr>
                <w:rFonts w:ascii="Times New Roman" w:eastAsia="Calibri" w:hAnsi="Times New Roman" w:cs="Times New Roman"/>
                <w:sz w:val="24"/>
                <w:szCs w:val="24"/>
              </w:rPr>
            </w:pPr>
          </w:p>
        </w:tc>
      </w:tr>
      <w:tr w:rsidR="00C07353" w:rsidRPr="00245128" w14:paraId="05382CA3" w14:textId="77777777" w:rsidTr="00CA3795">
        <w:tc>
          <w:tcPr>
            <w:tcW w:w="3397" w:type="dxa"/>
          </w:tcPr>
          <w:p w14:paraId="25EE394D"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1.2.2.11.</w:t>
            </w:r>
          </w:p>
        </w:tc>
        <w:tc>
          <w:tcPr>
            <w:tcW w:w="2837" w:type="dxa"/>
          </w:tcPr>
          <w:p w14:paraId="3F190B83"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1.2.2.9. (уз допуну за Државно веће тужилаца)</w:t>
            </w:r>
          </w:p>
        </w:tc>
        <w:tc>
          <w:tcPr>
            <w:tcW w:w="3116" w:type="dxa"/>
            <w:shd w:val="clear" w:color="auto" w:fill="auto"/>
          </w:tcPr>
          <w:p w14:paraId="3EDB7C31" w14:textId="77777777" w:rsidR="00C07353" w:rsidRPr="00245128" w:rsidRDefault="00C07353" w:rsidP="00CA3795">
            <w:pPr>
              <w:rPr>
                <w:rFonts w:ascii="Times New Roman" w:eastAsia="Calibri" w:hAnsi="Times New Roman" w:cs="Times New Roman"/>
                <w:sz w:val="24"/>
                <w:szCs w:val="24"/>
              </w:rPr>
            </w:pPr>
          </w:p>
        </w:tc>
      </w:tr>
      <w:tr w:rsidR="00C07353" w:rsidRPr="00245128" w14:paraId="09ECA4D4" w14:textId="77777777" w:rsidTr="00CA3795">
        <w:tc>
          <w:tcPr>
            <w:tcW w:w="3397" w:type="dxa"/>
          </w:tcPr>
          <w:p w14:paraId="57150B9B"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1.2.2.12.</w:t>
            </w:r>
          </w:p>
        </w:tc>
        <w:tc>
          <w:tcPr>
            <w:tcW w:w="2837" w:type="dxa"/>
          </w:tcPr>
          <w:p w14:paraId="5D6B2175"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1.2.2.10.</w:t>
            </w:r>
          </w:p>
        </w:tc>
        <w:tc>
          <w:tcPr>
            <w:tcW w:w="3116" w:type="dxa"/>
          </w:tcPr>
          <w:p w14:paraId="71EF71C6" w14:textId="77777777" w:rsidR="00C07353" w:rsidRPr="00245128" w:rsidRDefault="00C07353" w:rsidP="00CA3795">
            <w:pPr>
              <w:rPr>
                <w:rFonts w:ascii="Times New Roman" w:eastAsia="Calibri" w:hAnsi="Times New Roman" w:cs="Times New Roman"/>
                <w:sz w:val="24"/>
                <w:szCs w:val="24"/>
              </w:rPr>
            </w:pPr>
          </w:p>
        </w:tc>
      </w:tr>
      <w:tr w:rsidR="00C07353" w:rsidRPr="00245128" w14:paraId="5A102488" w14:textId="77777777" w:rsidTr="00CA3795">
        <w:tc>
          <w:tcPr>
            <w:tcW w:w="3397" w:type="dxa"/>
          </w:tcPr>
          <w:p w14:paraId="567C2212"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1.2.2.13.</w:t>
            </w:r>
          </w:p>
        </w:tc>
        <w:tc>
          <w:tcPr>
            <w:tcW w:w="2837" w:type="dxa"/>
          </w:tcPr>
          <w:p w14:paraId="7333EA32"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1.2.2.11.</w:t>
            </w:r>
          </w:p>
        </w:tc>
        <w:tc>
          <w:tcPr>
            <w:tcW w:w="3116" w:type="dxa"/>
          </w:tcPr>
          <w:p w14:paraId="29AC8251" w14:textId="77777777" w:rsidR="00C07353" w:rsidRPr="00245128" w:rsidRDefault="00C07353" w:rsidP="00CA3795">
            <w:pPr>
              <w:rPr>
                <w:rFonts w:ascii="Times New Roman" w:eastAsia="Calibri" w:hAnsi="Times New Roman" w:cs="Times New Roman"/>
                <w:sz w:val="24"/>
                <w:szCs w:val="24"/>
              </w:rPr>
            </w:pPr>
          </w:p>
        </w:tc>
      </w:tr>
      <w:tr w:rsidR="00C07353" w:rsidRPr="00245128" w14:paraId="1F3B76F8" w14:textId="77777777" w:rsidTr="00CA3795">
        <w:tc>
          <w:tcPr>
            <w:tcW w:w="3397" w:type="dxa"/>
          </w:tcPr>
          <w:p w14:paraId="38565DB5"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1.2.2.14.</w:t>
            </w:r>
          </w:p>
        </w:tc>
        <w:tc>
          <w:tcPr>
            <w:tcW w:w="2837" w:type="dxa"/>
          </w:tcPr>
          <w:p w14:paraId="6455BC99"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1.2.2.12.</w:t>
            </w:r>
          </w:p>
        </w:tc>
        <w:tc>
          <w:tcPr>
            <w:tcW w:w="3116" w:type="dxa"/>
          </w:tcPr>
          <w:p w14:paraId="48311D3D" w14:textId="77777777" w:rsidR="00C07353" w:rsidRPr="00245128" w:rsidRDefault="00C07353" w:rsidP="00CA3795">
            <w:pPr>
              <w:rPr>
                <w:rFonts w:ascii="Times New Roman" w:eastAsia="Calibri" w:hAnsi="Times New Roman" w:cs="Times New Roman"/>
                <w:sz w:val="24"/>
                <w:szCs w:val="24"/>
              </w:rPr>
            </w:pPr>
          </w:p>
        </w:tc>
      </w:tr>
      <w:tr w:rsidR="00C07353" w:rsidRPr="00245128" w14:paraId="68CA7CBB" w14:textId="77777777" w:rsidTr="00CA3795">
        <w:tc>
          <w:tcPr>
            <w:tcW w:w="3397" w:type="dxa"/>
          </w:tcPr>
          <w:p w14:paraId="474FB859"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1.2.2.15.</w:t>
            </w:r>
          </w:p>
        </w:tc>
        <w:tc>
          <w:tcPr>
            <w:tcW w:w="2837" w:type="dxa"/>
          </w:tcPr>
          <w:p w14:paraId="58600745"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1.2.2.13.</w:t>
            </w:r>
          </w:p>
        </w:tc>
        <w:tc>
          <w:tcPr>
            <w:tcW w:w="3116" w:type="dxa"/>
          </w:tcPr>
          <w:p w14:paraId="7703D335" w14:textId="77777777" w:rsidR="00C07353" w:rsidRPr="00245128" w:rsidRDefault="00C07353" w:rsidP="00CA3795">
            <w:pPr>
              <w:rPr>
                <w:rFonts w:ascii="Times New Roman" w:eastAsia="Calibri" w:hAnsi="Times New Roman" w:cs="Times New Roman"/>
                <w:sz w:val="24"/>
                <w:szCs w:val="24"/>
              </w:rPr>
            </w:pPr>
          </w:p>
        </w:tc>
      </w:tr>
      <w:tr w:rsidR="00C07353" w:rsidRPr="00245128" w14:paraId="6106E2E4" w14:textId="77777777" w:rsidTr="00CA3795">
        <w:tc>
          <w:tcPr>
            <w:tcW w:w="3397" w:type="dxa"/>
          </w:tcPr>
          <w:p w14:paraId="3B20021A" w14:textId="77777777" w:rsidR="00C07353" w:rsidRPr="00245128" w:rsidRDefault="00C07353" w:rsidP="00CA3795">
            <w:pPr>
              <w:rPr>
                <w:rFonts w:ascii="Times New Roman" w:eastAsia="Calibri" w:hAnsi="Times New Roman" w:cs="Times New Roman"/>
                <w:sz w:val="24"/>
                <w:szCs w:val="24"/>
              </w:rPr>
            </w:pPr>
          </w:p>
        </w:tc>
        <w:tc>
          <w:tcPr>
            <w:tcW w:w="2837" w:type="dxa"/>
          </w:tcPr>
          <w:p w14:paraId="55FD7610" w14:textId="77777777" w:rsidR="00C07353" w:rsidRPr="00245128" w:rsidRDefault="00C07353" w:rsidP="00CA3795">
            <w:pPr>
              <w:jc w:val="right"/>
              <w:rPr>
                <w:rFonts w:ascii="Times New Roman" w:eastAsia="Calibri" w:hAnsi="Times New Roman" w:cs="Times New Roman"/>
                <w:sz w:val="24"/>
                <w:szCs w:val="24"/>
              </w:rPr>
            </w:pPr>
          </w:p>
        </w:tc>
        <w:tc>
          <w:tcPr>
            <w:tcW w:w="3116" w:type="dxa"/>
            <w:shd w:val="clear" w:color="auto" w:fill="FFFF00"/>
          </w:tcPr>
          <w:p w14:paraId="77A71CC0"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1.2.2.14.</w:t>
            </w:r>
          </w:p>
        </w:tc>
      </w:tr>
      <w:tr w:rsidR="00C07353" w:rsidRPr="00245128" w14:paraId="068FE9BD" w14:textId="77777777" w:rsidTr="00CA3795">
        <w:tc>
          <w:tcPr>
            <w:tcW w:w="3397" w:type="dxa"/>
          </w:tcPr>
          <w:p w14:paraId="603B294E" w14:textId="77777777" w:rsidR="00C07353" w:rsidRPr="00245128" w:rsidRDefault="00C07353" w:rsidP="00CA3795">
            <w:pPr>
              <w:rPr>
                <w:rFonts w:ascii="Times New Roman" w:eastAsia="Calibri" w:hAnsi="Times New Roman" w:cs="Times New Roman"/>
                <w:sz w:val="24"/>
                <w:szCs w:val="24"/>
              </w:rPr>
            </w:pPr>
          </w:p>
        </w:tc>
        <w:tc>
          <w:tcPr>
            <w:tcW w:w="2837" w:type="dxa"/>
          </w:tcPr>
          <w:p w14:paraId="58AC856D" w14:textId="77777777" w:rsidR="00C07353" w:rsidRPr="00245128" w:rsidRDefault="00C07353" w:rsidP="00CA3795">
            <w:pPr>
              <w:jc w:val="right"/>
              <w:rPr>
                <w:rFonts w:ascii="Times New Roman" w:eastAsia="Calibri" w:hAnsi="Times New Roman" w:cs="Times New Roman"/>
                <w:sz w:val="24"/>
                <w:szCs w:val="24"/>
              </w:rPr>
            </w:pPr>
          </w:p>
        </w:tc>
        <w:tc>
          <w:tcPr>
            <w:tcW w:w="3116" w:type="dxa"/>
            <w:shd w:val="clear" w:color="auto" w:fill="FFFF00"/>
          </w:tcPr>
          <w:p w14:paraId="6D879C9B"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1.2.2.15.</w:t>
            </w:r>
          </w:p>
        </w:tc>
      </w:tr>
      <w:tr w:rsidR="00C07353" w:rsidRPr="00245128" w14:paraId="58726183" w14:textId="77777777" w:rsidTr="00CA3795">
        <w:tc>
          <w:tcPr>
            <w:tcW w:w="3397" w:type="dxa"/>
          </w:tcPr>
          <w:p w14:paraId="5A069BB3"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1.2.2.16. deleted activity</w:t>
            </w:r>
          </w:p>
        </w:tc>
        <w:tc>
          <w:tcPr>
            <w:tcW w:w="2837" w:type="dxa"/>
          </w:tcPr>
          <w:p w14:paraId="4A900A07" w14:textId="77777777" w:rsidR="00C07353" w:rsidRPr="00245128" w:rsidRDefault="00C07353" w:rsidP="00CA3795">
            <w:pPr>
              <w:jc w:val="right"/>
              <w:rPr>
                <w:rFonts w:ascii="Times New Roman" w:eastAsia="Calibri" w:hAnsi="Times New Roman" w:cs="Times New Roman"/>
                <w:sz w:val="24"/>
                <w:szCs w:val="24"/>
              </w:rPr>
            </w:pPr>
          </w:p>
        </w:tc>
        <w:tc>
          <w:tcPr>
            <w:tcW w:w="3116" w:type="dxa"/>
          </w:tcPr>
          <w:p w14:paraId="12DD8CE1" w14:textId="77777777" w:rsidR="00C07353" w:rsidRPr="00245128" w:rsidRDefault="00C07353" w:rsidP="00CA3795">
            <w:pPr>
              <w:rPr>
                <w:rFonts w:ascii="Times New Roman" w:eastAsia="Calibri" w:hAnsi="Times New Roman" w:cs="Times New Roman"/>
                <w:sz w:val="24"/>
                <w:szCs w:val="24"/>
              </w:rPr>
            </w:pPr>
          </w:p>
        </w:tc>
      </w:tr>
      <w:tr w:rsidR="00C07353" w:rsidRPr="00245128" w14:paraId="112EDE1F" w14:textId="77777777" w:rsidTr="00CA3795">
        <w:tc>
          <w:tcPr>
            <w:tcW w:w="3397" w:type="dxa"/>
          </w:tcPr>
          <w:p w14:paraId="3713CD43"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1.2.2.17.</w:t>
            </w:r>
          </w:p>
        </w:tc>
        <w:tc>
          <w:tcPr>
            <w:tcW w:w="2837" w:type="dxa"/>
          </w:tcPr>
          <w:p w14:paraId="0DB641AF"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1.2.2.16.</w:t>
            </w:r>
          </w:p>
        </w:tc>
        <w:tc>
          <w:tcPr>
            <w:tcW w:w="3116" w:type="dxa"/>
          </w:tcPr>
          <w:p w14:paraId="24028ED9" w14:textId="77777777" w:rsidR="00C07353" w:rsidRPr="00245128" w:rsidRDefault="00C07353" w:rsidP="00CA3795">
            <w:pPr>
              <w:rPr>
                <w:rFonts w:ascii="Times New Roman" w:eastAsia="Calibri" w:hAnsi="Times New Roman" w:cs="Times New Roman"/>
                <w:sz w:val="24"/>
                <w:szCs w:val="24"/>
              </w:rPr>
            </w:pPr>
          </w:p>
        </w:tc>
      </w:tr>
      <w:tr w:rsidR="00C07353" w:rsidRPr="00245128" w14:paraId="4C7E090D" w14:textId="77777777" w:rsidTr="00CA3795">
        <w:tc>
          <w:tcPr>
            <w:tcW w:w="3397" w:type="dxa"/>
          </w:tcPr>
          <w:p w14:paraId="4E0C0315"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1.2.2.18.</w:t>
            </w:r>
          </w:p>
        </w:tc>
        <w:tc>
          <w:tcPr>
            <w:tcW w:w="2837" w:type="dxa"/>
          </w:tcPr>
          <w:p w14:paraId="3DDF22D5"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1.2.2.17.</w:t>
            </w:r>
          </w:p>
        </w:tc>
        <w:tc>
          <w:tcPr>
            <w:tcW w:w="3116" w:type="dxa"/>
          </w:tcPr>
          <w:p w14:paraId="344815EE" w14:textId="77777777" w:rsidR="00C07353" w:rsidRPr="00245128" w:rsidRDefault="00C07353" w:rsidP="00CA3795">
            <w:pPr>
              <w:rPr>
                <w:rFonts w:ascii="Times New Roman" w:eastAsia="Calibri" w:hAnsi="Times New Roman" w:cs="Times New Roman"/>
                <w:sz w:val="24"/>
                <w:szCs w:val="24"/>
              </w:rPr>
            </w:pPr>
          </w:p>
        </w:tc>
      </w:tr>
      <w:tr w:rsidR="00C07353" w:rsidRPr="00245128" w14:paraId="19959387" w14:textId="77777777" w:rsidTr="00CA3795">
        <w:tc>
          <w:tcPr>
            <w:tcW w:w="3397" w:type="dxa"/>
            <w:tcBorders>
              <w:bottom w:val="single" w:sz="4" w:space="0" w:color="auto"/>
            </w:tcBorders>
          </w:tcPr>
          <w:p w14:paraId="1A2E1D67"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1.2.2.19.</w:t>
            </w:r>
          </w:p>
        </w:tc>
        <w:tc>
          <w:tcPr>
            <w:tcW w:w="2837" w:type="dxa"/>
            <w:tcBorders>
              <w:bottom w:val="single" w:sz="4" w:space="0" w:color="auto"/>
            </w:tcBorders>
          </w:tcPr>
          <w:p w14:paraId="762ABE8C"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1.2.2.18.</w:t>
            </w:r>
          </w:p>
        </w:tc>
        <w:tc>
          <w:tcPr>
            <w:tcW w:w="3116" w:type="dxa"/>
            <w:tcBorders>
              <w:bottom w:val="single" w:sz="4" w:space="0" w:color="auto"/>
            </w:tcBorders>
          </w:tcPr>
          <w:p w14:paraId="60DD01A9" w14:textId="77777777" w:rsidR="00C07353" w:rsidRPr="00245128" w:rsidRDefault="00C07353" w:rsidP="00CA3795">
            <w:pPr>
              <w:rPr>
                <w:rFonts w:ascii="Times New Roman" w:eastAsia="Calibri" w:hAnsi="Times New Roman" w:cs="Times New Roman"/>
                <w:sz w:val="24"/>
                <w:szCs w:val="24"/>
              </w:rPr>
            </w:pPr>
          </w:p>
        </w:tc>
      </w:tr>
      <w:tr w:rsidR="00C07353" w:rsidRPr="00245128" w14:paraId="69709F6F" w14:textId="77777777" w:rsidTr="00CA3795">
        <w:tc>
          <w:tcPr>
            <w:tcW w:w="3397" w:type="dxa"/>
            <w:tcBorders>
              <w:bottom w:val="single" w:sz="12" w:space="0" w:color="auto"/>
            </w:tcBorders>
          </w:tcPr>
          <w:p w14:paraId="1A49616F"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1.2.2.20.</w:t>
            </w:r>
          </w:p>
        </w:tc>
        <w:tc>
          <w:tcPr>
            <w:tcW w:w="2837" w:type="dxa"/>
            <w:tcBorders>
              <w:bottom w:val="single" w:sz="12" w:space="0" w:color="auto"/>
            </w:tcBorders>
          </w:tcPr>
          <w:p w14:paraId="0C2BAC6E"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1.2.2.19.</w:t>
            </w:r>
          </w:p>
        </w:tc>
        <w:tc>
          <w:tcPr>
            <w:tcW w:w="3116" w:type="dxa"/>
            <w:tcBorders>
              <w:bottom w:val="single" w:sz="12" w:space="0" w:color="auto"/>
            </w:tcBorders>
          </w:tcPr>
          <w:p w14:paraId="0282A7EB" w14:textId="77777777" w:rsidR="00C07353" w:rsidRPr="00245128" w:rsidRDefault="00C07353" w:rsidP="00CA3795">
            <w:pPr>
              <w:rPr>
                <w:rFonts w:ascii="Times New Roman" w:eastAsia="Calibri" w:hAnsi="Times New Roman" w:cs="Times New Roman"/>
                <w:sz w:val="24"/>
                <w:szCs w:val="24"/>
              </w:rPr>
            </w:pPr>
          </w:p>
        </w:tc>
      </w:tr>
      <w:tr w:rsidR="00C07353" w:rsidRPr="00245128" w14:paraId="6AF77242" w14:textId="77777777" w:rsidTr="00CA3795">
        <w:tc>
          <w:tcPr>
            <w:tcW w:w="9350" w:type="dxa"/>
            <w:gridSpan w:val="3"/>
            <w:tcBorders>
              <w:top w:val="single" w:sz="12" w:space="0" w:color="auto"/>
            </w:tcBorders>
          </w:tcPr>
          <w:p w14:paraId="20A166F4" w14:textId="77777777" w:rsidR="00C07353" w:rsidRPr="00245128" w:rsidRDefault="00C07353" w:rsidP="00CA3795">
            <w:pPr>
              <w:jc w:val="center"/>
              <w:rPr>
                <w:rFonts w:ascii="Times New Roman" w:eastAsia="Calibri" w:hAnsi="Times New Roman" w:cs="Times New Roman"/>
                <w:b/>
                <w:bCs/>
                <w:sz w:val="24"/>
                <w:szCs w:val="24"/>
              </w:rPr>
            </w:pPr>
            <w:r w:rsidRPr="00245128">
              <w:rPr>
                <w:rFonts w:ascii="Times New Roman" w:eastAsia="Calibri" w:hAnsi="Times New Roman" w:cs="Times New Roman"/>
                <w:b/>
                <w:bCs/>
                <w:sz w:val="24"/>
                <w:szCs w:val="24"/>
              </w:rPr>
              <w:t>PROFESSIONALISM / EFFICIENCY</w:t>
            </w:r>
          </w:p>
        </w:tc>
      </w:tr>
      <w:tr w:rsidR="00C07353" w:rsidRPr="00245128" w14:paraId="22D7BE62" w14:textId="77777777" w:rsidTr="00CA3795">
        <w:tc>
          <w:tcPr>
            <w:tcW w:w="3397" w:type="dxa"/>
          </w:tcPr>
          <w:p w14:paraId="31E74317"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1.3.1.1. deleted activity</w:t>
            </w:r>
          </w:p>
        </w:tc>
        <w:tc>
          <w:tcPr>
            <w:tcW w:w="2837" w:type="dxa"/>
          </w:tcPr>
          <w:p w14:paraId="10059F9A" w14:textId="77777777" w:rsidR="00C07353" w:rsidRPr="00245128" w:rsidRDefault="00C07353" w:rsidP="00CA3795">
            <w:pPr>
              <w:rPr>
                <w:rFonts w:ascii="Times New Roman" w:eastAsia="Calibri" w:hAnsi="Times New Roman" w:cs="Times New Roman"/>
                <w:sz w:val="24"/>
                <w:szCs w:val="24"/>
              </w:rPr>
            </w:pPr>
          </w:p>
        </w:tc>
        <w:tc>
          <w:tcPr>
            <w:tcW w:w="3116" w:type="dxa"/>
          </w:tcPr>
          <w:p w14:paraId="42C88D0B" w14:textId="77777777" w:rsidR="00C07353" w:rsidRPr="00245128" w:rsidRDefault="00C07353" w:rsidP="00CA3795">
            <w:pPr>
              <w:rPr>
                <w:rFonts w:ascii="Times New Roman" w:eastAsia="Calibri" w:hAnsi="Times New Roman" w:cs="Times New Roman"/>
                <w:sz w:val="24"/>
                <w:szCs w:val="24"/>
              </w:rPr>
            </w:pPr>
          </w:p>
        </w:tc>
      </w:tr>
      <w:tr w:rsidR="00C07353" w:rsidRPr="00245128" w14:paraId="5E0E90B7" w14:textId="77777777" w:rsidTr="00CA3795">
        <w:tc>
          <w:tcPr>
            <w:tcW w:w="3397" w:type="dxa"/>
          </w:tcPr>
          <w:p w14:paraId="49AF71D8"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1.3.1.2. deleted activity</w:t>
            </w:r>
          </w:p>
        </w:tc>
        <w:tc>
          <w:tcPr>
            <w:tcW w:w="2837" w:type="dxa"/>
          </w:tcPr>
          <w:p w14:paraId="6AAF46CE" w14:textId="77777777" w:rsidR="00C07353" w:rsidRPr="00245128" w:rsidRDefault="00C07353" w:rsidP="00CA3795">
            <w:pPr>
              <w:rPr>
                <w:rFonts w:ascii="Times New Roman" w:eastAsia="Calibri" w:hAnsi="Times New Roman" w:cs="Times New Roman"/>
                <w:sz w:val="24"/>
                <w:szCs w:val="24"/>
              </w:rPr>
            </w:pPr>
          </w:p>
        </w:tc>
        <w:tc>
          <w:tcPr>
            <w:tcW w:w="3116" w:type="dxa"/>
          </w:tcPr>
          <w:p w14:paraId="613C36C8" w14:textId="77777777" w:rsidR="00C07353" w:rsidRPr="00245128" w:rsidRDefault="00C07353" w:rsidP="00CA3795">
            <w:pPr>
              <w:rPr>
                <w:rFonts w:ascii="Times New Roman" w:eastAsia="Calibri" w:hAnsi="Times New Roman" w:cs="Times New Roman"/>
                <w:sz w:val="24"/>
                <w:szCs w:val="24"/>
              </w:rPr>
            </w:pPr>
          </w:p>
        </w:tc>
      </w:tr>
      <w:tr w:rsidR="00C07353" w:rsidRPr="00245128" w14:paraId="12EDE000" w14:textId="77777777" w:rsidTr="00CA3795">
        <w:tc>
          <w:tcPr>
            <w:tcW w:w="3397" w:type="dxa"/>
          </w:tcPr>
          <w:p w14:paraId="6FD29232"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1.3.1.3. deleted activity</w:t>
            </w:r>
          </w:p>
        </w:tc>
        <w:tc>
          <w:tcPr>
            <w:tcW w:w="2837" w:type="dxa"/>
          </w:tcPr>
          <w:p w14:paraId="7C3F8092" w14:textId="77777777" w:rsidR="00C07353" w:rsidRPr="00245128" w:rsidRDefault="00C07353" w:rsidP="00CA3795">
            <w:pPr>
              <w:rPr>
                <w:rFonts w:ascii="Times New Roman" w:eastAsia="Calibri" w:hAnsi="Times New Roman" w:cs="Times New Roman"/>
                <w:sz w:val="24"/>
                <w:szCs w:val="24"/>
              </w:rPr>
            </w:pPr>
          </w:p>
        </w:tc>
        <w:tc>
          <w:tcPr>
            <w:tcW w:w="3116" w:type="dxa"/>
          </w:tcPr>
          <w:p w14:paraId="2B345D59" w14:textId="77777777" w:rsidR="00C07353" w:rsidRPr="00245128" w:rsidRDefault="00C07353" w:rsidP="00CA3795">
            <w:pPr>
              <w:rPr>
                <w:rFonts w:ascii="Times New Roman" w:eastAsia="Calibri" w:hAnsi="Times New Roman" w:cs="Times New Roman"/>
                <w:sz w:val="24"/>
                <w:szCs w:val="24"/>
              </w:rPr>
            </w:pPr>
          </w:p>
        </w:tc>
      </w:tr>
      <w:tr w:rsidR="00C07353" w:rsidRPr="00245128" w14:paraId="7C42C3A2" w14:textId="77777777" w:rsidTr="00CA3795">
        <w:tc>
          <w:tcPr>
            <w:tcW w:w="3397" w:type="dxa"/>
          </w:tcPr>
          <w:p w14:paraId="4AB70A1C"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1.3.1.4. deleted activity</w:t>
            </w:r>
          </w:p>
        </w:tc>
        <w:tc>
          <w:tcPr>
            <w:tcW w:w="2837" w:type="dxa"/>
          </w:tcPr>
          <w:p w14:paraId="6B0BB128" w14:textId="77777777" w:rsidR="00C07353" w:rsidRPr="00245128" w:rsidRDefault="00C07353" w:rsidP="00CA3795">
            <w:pPr>
              <w:jc w:val="right"/>
              <w:rPr>
                <w:rFonts w:ascii="Times New Roman" w:eastAsia="Calibri" w:hAnsi="Times New Roman" w:cs="Times New Roman"/>
                <w:sz w:val="24"/>
                <w:szCs w:val="24"/>
              </w:rPr>
            </w:pPr>
          </w:p>
        </w:tc>
        <w:tc>
          <w:tcPr>
            <w:tcW w:w="3116" w:type="dxa"/>
          </w:tcPr>
          <w:p w14:paraId="3A983555" w14:textId="77777777" w:rsidR="00C07353" w:rsidRPr="00245128" w:rsidRDefault="00C07353" w:rsidP="00CA3795">
            <w:pPr>
              <w:rPr>
                <w:rFonts w:ascii="Times New Roman" w:eastAsia="Calibri" w:hAnsi="Times New Roman" w:cs="Times New Roman"/>
                <w:sz w:val="24"/>
                <w:szCs w:val="24"/>
              </w:rPr>
            </w:pPr>
          </w:p>
        </w:tc>
      </w:tr>
      <w:tr w:rsidR="00C07353" w:rsidRPr="00245128" w14:paraId="1A4FFD07" w14:textId="77777777" w:rsidTr="00CA3795">
        <w:tc>
          <w:tcPr>
            <w:tcW w:w="3397" w:type="dxa"/>
          </w:tcPr>
          <w:p w14:paraId="2858222D"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1.3.1.5.</w:t>
            </w:r>
          </w:p>
        </w:tc>
        <w:tc>
          <w:tcPr>
            <w:tcW w:w="2837" w:type="dxa"/>
          </w:tcPr>
          <w:p w14:paraId="5823E9A5"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1.3.1.4.</w:t>
            </w:r>
          </w:p>
        </w:tc>
        <w:tc>
          <w:tcPr>
            <w:tcW w:w="3116" w:type="dxa"/>
          </w:tcPr>
          <w:p w14:paraId="74C73BD9" w14:textId="77777777" w:rsidR="00C07353" w:rsidRPr="00245128" w:rsidRDefault="00C07353" w:rsidP="00CA3795">
            <w:pPr>
              <w:rPr>
                <w:rFonts w:ascii="Times New Roman" w:eastAsia="Calibri" w:hAnsi="Times New Roman" w:cs="Times New Roman"/>
                <w:sz w:val="24"/>
                <w:szCs w:val="24"/>
              </w:rPr>
            </w:pPr>
          </w:p>
        </w:tc>
      </w:tr>
      <w:tr w:rsidR="00C07353" w:rsidRPr="00245128" w14:paraId="0E48915A" w14:textId="77777777" w:rsidTr="00CA3795">
        <w:tc>
          <w:tcPr>
            <w:tcW w:w="3397" w:type="dxa"/>
          </w:tcPr>
          <w:p w14:paraId="09AABF80"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 xml:space="preserve">1.3.1.6. </w:t>
            </w:r>
          </w:p>
        </w:tc>
        <w:tc>
          <w:tcPr>
            <w:tcW w:w="2837" w:type="dxa"/>
          </w:tcPr>
          <w:p w14:paraId="76814FB0"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1.3.1.1.</w:t>
            </w:r>
          </w:p>
          <w:p w14:paraId="59DB09FF"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1.3.1.2.</w:t>
            </w:r>
          </w:p>
        </w:tc>
        <w:tc>
          <w:tcPr>
            <w:tcW w:w="3116" w:type="dxa"/>
          </w:tcPr>
          <w:p w14:paraId="431B6D9A" w14:textId="77777777" w:rsidR="00C07353" w:rsidRPr="00245128" w:rsidRDefault="00C07353" w:rsidP="00CA3795">
            <w:pPr>
              <w:rPr>
                <w:rFonts w:ascii="Times New Roman" w:eastAsia="Calibri" w:hAnsi="Times New Roman" w:cs="Times New Roman"/>
                <w:sz w:val="24"/>
                <w:szCs w:val="24"/>
              </w:rPr>
            </w:pPr>
          </w:p>
        </w:tc>
      </w:tr>
      <w:tr w:rsidR="00C07353" w:rsidRPr="00245128" w14:paraId="33FBD6D3" w14:textId="77777777" w:rsidTr="00CA3795">
        <w:tc>
          <w:tcPr>
            <w:tcW w:w="3397" w:type="dxa"/>
          </w:tcPr>
          <w:p w14:paraId="10FCEC76"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1.3.1.7.</w:t>
            </w:r>
          </w:p>
        </w:tc>
        <w:tc>
          <w:tcPr>
            <w:tcW w:w="2837" w:type="dxa"/>
          </w:tcPr>
          <w:p w14:paraId="52081846"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1.3.1.3.</w:t>
            </w:r>
          </w:p>
        </w:tc>
        <w:tc>
          <w:tcPr>
            <w:tcW w:w="3116" w:type="dxa"/>
          </w:tcPr>
          <w:p w14:paraId="1B98121E" w14:textId="77777777" w:rsidR="00C07353" w:rsidRPr="00245128" w:rsidRDefault="00C07353" w:rsidP="00CA3795">
            <w:pPr>
              <w:rPr>
                <w:rFonts w:ascii="Times New Roman" w:eastAsia="Calibri" w:hAnsi="Times New Roman" w:cs="Times New Roman"/>
                <w:sz w:val="24"/>
                <w:szCs w:val="24"/>
              </w:rPr>
            </w:pPr>
          </w:p>
        </w:tc>
      </w:tr>
      <w:tr w:rsidR="00C07353" w:rsidRPr="00245128" w14:paraId="396CB267" w14:textId="77777777" w:rsidTr="00CA3795">
        <w:tc>
          <w:tcPr>
            <w:tcW w:w="3397" w:type="dxa"/>
          </w:tcPr>
          <w:p w14:paraId="5F6D32E5"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1.3.1.8.</w:t>
            </w:r>
          </w:p>
        </w:tc>
        <w:tc>
          <w:tcPr>
            <w:tcW w:w="2837" w:type="dxa"/>
          </w:tcPr>
          <w:p w14:paraId="7B4657A6"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1.3.1.5.</w:t>
            </w:r>
          </w:p>
        </w:tc>
        <w:tc>
          <w:tcPr>
            <w:tcW w:w="3116" w:type="dxa"/>
          </w:tcPr>
          <w:p w14:paraId="549D810D" w14:textId="77777777" w:rsidR="00C07353" w:rsidRPr="00245128" w:rsidRDefault="00C07353" w:rsidP="00CA3795">
            <w:pPr>
              <w:rPr>
                <w:rFonts w:ascii="Times New Roman" w:eastAsia="Calibri" w:hAnsi="Times New Roman" w:cs="Times New Roman"/>
                <w:sz w:val="24"/>
                <w:szCs w:val="24"/>
              </w:rPr>
            </w:pPr>
          </w:p>
        </w:tc>
      </w:tr>
      <w:tr w:rsidR="00C07353" w:rsidRPr="00245128" w14:paraId="4266F2CD" w14:textId="77777777" w:rsidTr="00CA3795">
        <w:tc>
          <w:tcPr>
            <w:tcW w:w="3397" w:type="dxa"/>
          </w:tcPr>
          <w:p w14:paraId="1A04FBBA"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1.3.1.9.</w:t>
            </w:r>
          </w:p>
        </w:tc>
        <w:tc>
          <w:tcPr>
            <w:tcW w:w="2837" w:type="dxa"/>
          </w:tcPr>
          <w:p w14:paraId="4C39CE09"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1.3.1.6.</w:t>
            </w:r>
          </w:p>
        </w:tc>
        <w:tc>
          <w:tcPr>
            <w:tcW w:w="3116" w:type="dxa"/>
          </w:tcPr>
          <w:p w14:paraId="60A20356" w14:textId="77777777" w:rsidR="00C07353" w:rsidRPr="00245128" w:rsidRDefault="00C07353" w:rsidP="00CA3795">
            <w:pPr>
              <w:rPr>
                <w:rFonts w:ascii="Times New Roman" w:eastAsia="Calibri" w:hAnsi="Times New Roman" w:cs="Times New Roman"/>
                <w:sz w:val="24"/>
                <w:szCs w:val="24"/>
              </w:rPr>
            </w:pPr>
          </w:p>
        </w:tc>
      </w:tr>
      <w:tr w:rsidR="00C07353" w:rsidRPr="00245128" w14:paraId="5854EB22" w14:textId="77777777" w:rsidTr="00CA3795">
        <w:tc>
          <w:tcPr>
            <w:tcW w:w="3397" w:type="dxa"/>
          </w:tcPr>
          <w:p w14:paraId="027D8648" w14:textId="77777777" w:rsidR="00C07353" w:rsidRPr="00245128" w:rsidRDefault="00C07353" w:rsidP="00CA3795">
            <w:pPr>
              <w:rPr>
                <w:rFonts w:ascii="Times New Roman" w:eastAsia="Calibri" w:hAnsi="Times New Roman" w:cs="Times New Roman"/>
                <w:sz w:val="24"/>
                <w:szCs w:val="24"/>
              </w:rPr>
            </w:pPr>
          </w:p>
        </w:tc>
        <w:tc>
          <w:tcPr>
            <w:tcW w:w="2837" w:type="dxa"/>
          </w:tcPr>
          <w:p w14:paraId="24952989" w14:textId="77777777" w:rsidR="00C07353" w:rsidRPr="00245128" w:rsidRDefault="00C07353" w:rsidP="00CA3795">
            <w:pPr>
              <w:jc w:val="right"/>
              <w:rPr>
                <w:rFonts w:ascii="Times New Roman" w:eastAsia="Calibri" w:hAnsi="Times New Roman" w:cs="Times New Roman"/>
                <w:sz w:val="24"/>
                <w:szCs w:val="24"/>
              </w:rPr>
            </w:pPr>
          </w:p>
        </w:tc>
        <w:tc>
          <w:tcPr>
            <w:tcW w:w="3116" w:type="dxa"/>
            <w:shd w:val="clear" w:color="auto" w:fill="FFFF00"/>
          </w:tcPr>
          <w:p w14:paraId="09673B27"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1.3.1.7.</w:t>
            </w:r>
          </w:p>
        </w:tc>
      </w:tr>
      <w:tr w:rsidR="00C07353" w:rsidRPr="00245128" w14:paraId="319F2D19" w14:textId="77777777" w:rsidTr="00CA3795">
        <w:tc>
          <w:tcPr>
            <w:tcW w:w="3397" w:type="dxa"/>
          </w:tcPr>
          <w:p w14:paraId="4CCD5862" w14:textId="77777777" w:rsidR="00C07353" w:rsidRPr="00245128" w:rsidRDefault="00C07353" w:rsidP="00CA3795">
            <w:pPr>
              <w:rPr>
                <w:rFonts w:ascii="Times New Roman" w:eastAsia="Calibri" w:hAnsi="Times New Roman" w:cs="Times New Roman"/>
                <w:sz w:val="24"/>
                <w:szCs w:val="24"/>
              </w:rPr>
            </w:pPr>
          </w:p>
        </w:tc>
        <w:tc>
          <w:tcPr>
            <w:tcW w:w="2837" w:type="dxa"/>
          </w:tcPr>
          <w:p w14:paraId="7CC48A0E" w14:textId="77777777" w:rsidR="00C07353" w:rsidRPr="00245128" w:rsidRDefault="00C07353" w:rsidP="00CA3795">
            <w:pPr>
              <w:jc w:val="right"/>
              <w:rPr>
                <w:rFonts w:ascii="Times New Roman" w:eastAsia="Calibri" w:hAnsi="Times New Roman" w:cs="Times New Roman"/>
                <w:sz w:val="24"/>
                <w:szCs w:val="24"/>
              </w:rPr>
            </w:pPr>
          </w:p>
        </w:tc>
        <w:tc>
          <w:tcPr>
            <w:tcW w:w="3116" w:type="dxa"/>
            <w:shd w:val="clear" w:color="auto" w:fill="FFFF00"/>
          </w:tcPr>
          <w:p w14:paraId="1AF12EDA"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1.3.1.8.</w:t>
            </w:r>
          </w:p>
        </w:tc>
      </w:tr>
      <w:tr w:rsidR="00C07353" w:rsidRPr="00245128" w14:paraId="20D7A56A" w14:textId="77777777" w:rsidTr="00CA3795">
        <w:tc>
          <w:tcPr>
            <w:tcW w:w="3397" w:type="dxa"/>
            <w:tcBorders>
              <w:bottom w:val="single" w:sz="4" w:space="0" w:color="auto"/>
            </w:tcBorders>
          </w:tcPr>
          <w:p w14:paraId="4291F1FF"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1.3.1.10. deleted activity</w:t>
            </w:r>
          </w:p>
        </w:tc>
        <w:tc>
          <w:tcPr>
            <w:tcW w:w="2837" w:type="dxa"/>
            <w:tcBorders>
              <w:bottom w:val="single" w:sz="4" w:space="0" w:color="auto"/>
            </w:tcBorders>
          </w:tcPr>
          <w:p w14:paraId="73FD9C46" w14:textId="77777777" w:rsidR="00C07353" w:rsidRPr="00245128" w:rsidRDefault="00C07353" w:rsidP="00CA3795">
            <w:pPr>
              <w:jc w:val="right"/>
              <w:rPr>
                <w:rFonts w:ascii="Times New Roman" w:eastAsia="Calibri" w:hAnsi="Times New Roman" w:cs="Times New Roman"/>
                <w:sz w:val="24"/>
                <w:szCs w:val="24"/>
              </w:rPr>
            </w:pPr>
          </w:p>
        </w:tc>
        <w:tc>
          <w:tcPr>
            <w:tcW w:w="3116" w:type="dxa"/>
            <w:tcBorders>
              <w:bottom w:val="single" w:sz="4" w:space="0" w:color="auto"/>
            </w:tcBorders>
          </w:tcPr>
          <w:p w14:paraId="6361250F" w14:textId="77777777" w:rsidR="00C07353" w:rsidRPr="00245128" w:rsidRDefault="00C07353" w:rsidP="00CA3795">
            <w:pPr>
              <w:rPr>
                <w:rFonts w:ascii="Times New Roman" w:eastAsia="Calibri" w:hAnsi="Times New Roman" w:cs="Times New Roman"/>
                <w:sz w:val="24"/>
                <w:szCs w:val="24"/>
              </w:rPr>
            </w:pPr>
          </w:p>
        </w:tc>
      </w:tr>
      <w:tr w:rsidR="00C07353" w:rsidRPr="00245128" w14:paraId="66A086B0" w14:textId="77777777" w:rsidTr="00CA3795">
        <w:tc>
          <w:tcPr>
            <w:tcW w:w="3397" w:type="dxa"/>
            <w:tcBorders>
              <w:bottom w:val="single" w:sz="12" w:space="0" w:color="auto"/>
            </w:tcBorders>
          </w:tcPr>
          <w:p w14:paraId="0BF19BBE"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1.3.1.11.</w:t>
            </w:r>
          </w:p>
        </w:tc>
        <w:tc>
          <w:tcPr>
            <w:tcW w:w="2837" w:type="dxa"/>
            <w:tcBorders>
              <w:bottom w:val="single" w:sz="12" w:space="0" w:color="auto"/>
            </w:tcBorders>
          </w:tcPr>
          <w:p w14:paraId="4EF07F65"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1.3.1.9.</w:t>
            </w:r>
          </w:p>
        </w:tc>
        <w:tc>
          <w:tcPr>
            <w:tcW w:w="3116" w:type="dxa"/>
            <w:tcBorders>
              <w:bottom w:val="single" w:sz="12" w:space="0" w:color="auto"/>
            </w:tcBorders>
          </w:tcPr>
          <w:p w14:paraId="7B542872" w14:textId="77777777" w:rsidR="00C07353" w:rsidRPr="00245128" w:rsidRDefault="00C07353" w:rsidP="00CA3795">
            <w:pPr>
              <w:rPr>
                <w:rFonts w:ascii="Times New Roman" w:eastAsia="Calibri" w:hAnsi="Times New Roman" w:cs="Times New Roman"/>
                <w:sz w:val="24"/>
                <w:szCs w:val="24"/>
              </w:rPr>
            </w:pPr>
          </w:p>
        </w:tc>
      </w:tr>
      <w:tr w:rsidR="00C07353" w:rsidRPr="00245128" w14:paraId="72AA6FFA" w14:textId="77777777" w:rsidTr="00CA3795">
        <w:tc>
          <w:tcPr>
            <w:tcW w:w="3397" w:type="dxa"/>
            <w:tcBorders>
              <w:top w:val="single" w:sz="12" w:space="0" w:color="auto"/>
            </w:tcBorders>
          </w:tcPr>
          <w:p w14:paraId="375BEFB8"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1.3.2.1.</w:t>
            </w:r>
          </w:p>
        </w:tc>
        <w:tc>
          <w:tcPr>
            <w:tcW w:w="2837" w:type="dxa"/>
            <w:tcBorders>
              <w:top w:val="single" w:sz="12" w:space="0" w:color="auto"/>
            </w:tcBorders>
          </w:tcPr>
          <w:p w14:paraId="5D084141"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1.3.2.1.</w:t>
            </w:r>
          </w:p>
        </w:tc>
        <w:tc>
          <w:tcPr>
            <w:tcW w:w="3116" w:type="dxa"/>
            <w:tcBorders>
              <w:top w:val="single" w:sz="12" w:space="0" w:color="auto"/>
            </w:tcBorders>
          </w:tcPr>
          <w:p w14:paraId="20BC4B88" w14:textId="77777777" w:rsidR="00C07353" w:rsidRPr="00245128" w:rsidRDefault="00C07353" w:rsidP="00CA3795">
            <w:pPr>
              <w:rPr>
                <w:rFonts w:ascii="Times New Roman" w:eastAsia="Calibri" w:hAnsi="Times New Roman" w:cs="Times New Roman"/>
                <w:sz w:val="24"/>
                <w:szCs w:val="24"/>
              </w:rPr>
            </w:pPr>
          </w:p>
        </w:tc>
      </w:tr>
      <w:tr w:rsidR="00C07353" w:rsidRPr="00245128" w14:paraId="06449D79" w14:textId="77777777" w:rsidTr="00CA3795">
        <w:tc>
          <w:tcPr>
            <w:tcW w:w="3397" w:type="dxa"/>
          </w:tcPr>
          <w:p w14:paraId="0F96C648"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1.3.2.2.</w:t>
            </w:r>
          </w:p>
        </w:tc>
        <w:tc>
          <w:tcPr>
            <w:tcW w:w="2837" w:type="dxa"/>
          </w:tcPr>
          <w:p w14:paraId="26416065"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1.3.2.2.</w:t>
            </w:r>
          </w:p>
        </w:tc>
        <w:tc>
          <w:tcPr>
            <w:tcW w:w="3116" w:type="dxa"/>
          </w:tcPr>
          <w:p w14:paraId="351BCAEC" w14:textId="77777777" w:rsidR="00C07353" w:rsidRPr="00245128" w:rsidRDefault="00C07353" w:rsidP="00CA3795">
            <w:pPr>
              <w:rPr>
                <w:rFonts w:ascii="Times New Roman" w:eastAsia="Calibri" w:hAnsi="Times New Roman" w:cs="Times New Roman"/>
                <w:sz w:val="24"/>
                <w:szCs w:val="24"/>
              </w:rPr>
            </w:pPr>
          </w:p>
        </w:tc>
      </w:tr>
      <w:tr w:rsidR="00C07353" w:rsidRPr="00245128" w14:paraId="74AB93E5" w14:textId="77777777" w:rsidTr="00CA3795">
        <w:tc>
          <w:tcPr>
            <w:tcW w:w="3397" w:type="dxa"/>
            <w:tcBorders>
              <w:bottom w:val="single" w:sz="4" w:space="0" w:color="auto"/>
            </w:tcBorders>
          </w:tcPr>
          <w:p w14:paraId="1159E75A"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1.3.2.3.</w:t>
            </w:r>
          </w:p>
        </w:tc>
        <w:tc>
          <w:tcPr>
            <w:tcW w:w="2837" w:type="dxa"/>
            <w:tcBorders>
              <w:bottom w:val="single" w:sz="4" w:space="0" w:color="auto"/>
            </w:tcBorders>
          </w:tcPr>
          <w:p w14:paraId="410D2A9B"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1.3.2.3. (with appropriate interventions)</w:t>
            </w:r>
          </w:p>
        </w:tc>
        <w:tc>
          <w:tcPr>
            <w:tcW w:w="3116" w:type="dxa"/>
            <w:tcBorders>
              <w:bottom w:val="single" w:sz="4" w:space="0" w:color="auto"/>
            </w:tcBorders>
          </w:tcPr>
          <w:p w14:paraId="31285E04" w14:textId="77777777" w:rsidR="00C07353" w:rsidRPr="00245128" w:rsidRDefault="00C07353" w:rsidP="00CA3795">
            <w:pPr>
              <w:rPr>
                <w:rFonts w:ascii="Times New Roman" w:eastAsia="Calibri" w:hAnsi="Times New Roman" w:cs="Times New Roman"/>
                <w:sz w:val="24"/>
                <w:szCs w:val="24"/>
              </w:rPr>
            </w:pPr>
          </w:p>
        </w:tc>
      </w:tr>
      <w:tr w:rsidR="00C07353" w:rsidRPr="00245128" w14:paraId="64BFEF4E" w14:textId="77777777" w:rsidTr="00CA3795">
        <w:tc>
          <w:tcPr>
            <w:tcW w:w="3397" w:type="dxa"/>
            <w:tcBorders>
              <w:bottom w:val="single" w:sz="12" w:space="0" w:color="auto"/>
            </w:tcBorders>
          </w:tcPr>
          <w:p w14:paraId="7555AD3A"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1.3.2.4.</w:t>
            </w:r>
          </w:p>
        </w:tc>
        <w:tc>
          <w:tcPr>
            <w:tcW w:w="2837" w:type="dxa"/>
            <w:tcBorders>
              <w:bottom w:val="single" w:sz="12" w:space="0" w:color="auto"/>
            </w:tcBorders>
          </w:tcPr>
          <w:p w14:paraId="72E37FA1"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1.3.2.4. (with appropriate interventions)</w:t>
            </w:r>
          </w:p>
        </w:tc>
        <w:tc>
          <w:tcPr>
            <w:tcW w:w="3116" w:type="dxa"/>
            <w:tcBorders>
              <w:bottom w:val="single" w:sz="12" w:space="0" w:color="auto"/>
            </w:tcBorders>
          </w:tcPr>
          <w:p w14:paraId="1CA4438B" w14:textId="77777777" w:rsidR="00C07353" w:rsidRPr="00245128" w:rsidRDefault="00C07353" w:rsidP="00CA3795">
            <w:pPr>
              <w:rPr>
                <w:rFonts w:ascii="Times New Roman" w:eastAsia="Calibri" w:hAnsi="Times New Roman" w:cs="Times New Roman"/>
                <w:sz w:val="24"/>
                <w:szCs w:val="24"/>
              </w:rPr>
            </w:pPr>
          </w:p>
        </w:tc>
      </w:tr>
      <w:tr w:rsidR="00C07353" w:rsidRPr="00245128" w14:paraId="6C46ED6C" w14:textId="77777777" w:rsidTr="00CA3795">
        <w:tc>
          <w:tcPr>
            <w:tcW w:w="3397" w:type="dxa"/>
            <w:tcBorders>
              <w:top w:val="single" w:sz="12" w:space="0" w:color="auto"/>
            </w:tcBorders>
          </w:tcPr>
          <w:p w14:paraId="324C6BF0"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1.3.3.1.</w:t>
            </w:r>
          </w:p>
        </w:tc>
        <w:tc>
          <w:tcPr>
            <w:tcW w:w="2837" w:type="dxa"/>
            <w:tcBorders>
              <w:top w:val="single" w:sz="12" w:space="0" w:color="auto"/>
            </w:tcBorders>
          </w:tcPr>
          <w:p w14:paraId="38D59F8B"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1.3.3.1. (with appropriate interventions)</w:t>
            </w:r>
          </w:p>
        </w:tc>
        <w:tc>
          <w:tcPr>
            <w:tcW w:w="3116" w:type="dxa"/>
            <w:tcBorders>
              <w:top w:val="single" w:sz="12" w:space="0" w:color="auto"/>
            </w:tcBorders>
          </w:tcPr>
          <w:p w14:paraId="76566AAA" w14:textId="77777777" w:rsidR="00C07353" w:rsidRPr="00245128" w:rsidRDefault="00C07353" w:rsidP="00CA3795">
            <w:pPr>
              <w:rPr>
                <w:rFonts w:ascii="Times New Roman" w:eastAsia="Calibri" w:hAnsi="Times New Roman" w:cs="Times New Roman"/>
                <w:sz w:val="24"/>
                <w:szCs w:val="24"/>
              </w:rPr>
            </w:pPr>
          </w:p>
        </w:tc>
      </w:tr>
      <w:tr w:rsidR="00C07353" w:rsidRPr="00245128" w14:paraId="0B1A60FE" w14:textId="77777777" w:rsidTr="00CA3795">
        <w:tc>
          <w:tcPr>
            <w:tcW w:w="3397" w:type="dxa"/>
            <w:tcBorders>
              <w:bottom w:val="single" w:sz="4" w:space="0" w:color="auto"/>
            </w:tcBorders>
          </w:tcPr>
          <w:p w14:paraId="780F3733" w14:textId="77777777" w:rsidR="00C07353" w:rsidRPr="00245128" w:rsidRDefault="00C07353" w:rsidP="00CA3795">
            <w:pPr>
              <w:rPr>
                <w:rFonts w:ascii="Times New Roman" w:eastAsia="Calibri" w:hAnsi="Times New Roman" w:cs="Times New Roman"/>
                <w:sz w:val="24"/>
                <w:szCs w:val="24"/>
              </w:rPr>
            </w:pPr>
          </w:p>
        </w:tc>
        <w:tc>
          <w:tcPr>
            <w:tcW w:w="2837" w:type="dxa"/>
            <w:tcBorders>
              <w:bottom w:val="single" w:sz="4" w:space="0" w:color="auto"/>
            </w:tcBorders>
          </w:tcPr>
          <w:p w14:paraId="7AC5A02D" w14:textId="77777777" w:rsidR="00C07353" w:rsidRPr="00245128" w:rsidRDefault="00C07353" w:rsidP="00CA3795">
            <w:pPr>
              <w:jc w:val="right"/>
              <w:rPr>
                <w:rFonts w:ascii="Times New Roman" w:eastAsia="Calibri" w:hAnsi="Times New Roman" w:cs="Times New Roman"/>
                <w:sz w:val="24"/>
                <w:szCs w:val="24"/>
              </w:rPr>
            </w:pPr>
          </w:p>
        </w:tc>
        <w:tc>
          <w:tcPr>
            <w:tcW w:w="3116" w:type="dxa"/>
            <w:tcBorders>
              <w:bottom w:val="single" w:sz="4" w:space="0" w:color="auto"/>
            </w:tcBorders>
            <w:shd w:val="clear" w:color="auto" w:fill="FFFF00"/>
          </w:tcPr>
          <w:p w14:paraId="0A9ED9E8"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1.3.3.2.</w:t>
            </w:r>
          </w:p>
        </w:tc>
      </w:tr>
      <w:tr w:rsidR="00C07353" w:rsidRPr="00245128" w14:paraId="6C922CB5" w14:textId="77777777" w:rsidTr="00CA3795">
        <w:tc>
          <w:tcPr>
            <w:tcW w:w="3397" w:type="dxa"/>
            <w:tcBorders>
              <w:bottom w:val="single" w:sz="4" w:space="0" w:color="auto"/>
            </w:tcBorders>
          </w:tcPr>
          <w:p w14:paraId="0E079D3C" w14:textId="77777777" w:rsidR="00C07353" w:rsidRPr="00245128" w:rsidRDefault="00C07353" w:rsidP="00CA3795">
            <w:pPr>
              <w:rPr>
                <w:rFonts w:ascii="Times New Roman" w:eastAsia="Calibri" w:hAnsi="Times New Roman" w:cs="Times New Roman"/>
                <w:sz w:val="24"/>
                <w:szCs w:val="24"/>
              </w:rPr>
            </w:pPr>
          </w:p>
        </w:tc>
        <w:tc>
          <w:tcPr>
            <w:tcW w:w="2837" w:type="dxa"/>
            <w:tcBorders>
              <w:bottom w:val="single" w:sz="4" w:space="0" w:color="auto"/>
            </w:tcBorders>
          </w:tcPr>
          <w:p w14:paraId="5527B9AC" w14:textId="77777777" w:rsidR="00C07353" w:rsidRPr="00245128" w:rsidRDefault="00C07353" w:rsidP="00CA3795">
            <w:pPr>
              <w:jc w:val="right"/>
              <w:rPr>
                <w:rFonts w:ascii="Times New Roman" w:eastAsia="Calibri" w:hAnsi="Times New Roman" w:cs="Times New Roman"/>
                <w:sz w:val="24"/>
                <w:szCs w:val="24"/>
              </w:rPr>
            </w:pPr>
          </w:p>
        </w:tc>
        <w:tc>
          <w:tcPr>
            <w:tcW w:w="3116" w:type="dxa"/>
            <w:tcBorders>
              <w:bottom w:val="single" w:sz="4" w:space="0" w:color="auto"/>
            </w:tcBorders>
            <w:shd w:val="clear" w:color="auto" w:fill="FFFF00"/>
          </w:tcPr>
          <w:p w14:paraId="700AE222"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1.3.3.3.</w:t>
            </w:r>
          </w:p>
        </w:tc>
      </w:tr>
      <w:tr w:rsidR="00C07353" w:rsidRPr="00245128" w14:paraId="6B57D1F0" w14:textId="77777777" w:rsidTr="00CA3795">
        <w:tc>
          <w:tcPr>
            <w:tcW w:w="3397" w:type="dxa"/>
            <w:tcBorders>
              <w:bottom w:val="single" w:sz="4" w:space="0" w:color="auto"/>
            </w:tcBorders>
          </w:tcPr>
          <w:p w14:paraId="3ECA0D6C"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1.3.3.2.</w:t>
            </w:r>
          </w:p>
        </w:tc>
        <w:tc>
          <w:tcPr>
            <w:tcW w:w="2837" w:type="dxa"/>
            <w:tcBorders>
              <w:bottom w:val="single" w:sz="4" w:space="0" w:color="auto"/>
            </w:tcBorders>
          </w:tcPr>
          <w:p w14:paraId="6871B0D6"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1.3.3.4.</w:t>
            </w:r>
          </w:p>
        </w:tc>
        <w:tc>
          <w:tcPr>
            <w:tcW w:w="3116" w:type="dxa"/>
            <w:tcBorders>
              <w:bottom w:val="single" w:sz="4" w:space="0" w:color="auto"/>
            </w:tcBorders>
          </w:tcPr>
          <w:p w14:paraId="6C9A0251" w14:textId="77777777" w:rsidR="00C07353" w:rsidRPr="00245128" w:rsidRDefault="00C07353" w:rsidP="00CA3795">
            <w:pPr>
              <w:rPr>
                <w:rFonts w:ascii="Times New Roman" w:eastAsia="Calibri" w:hAnsi="Times New Roman" w:cs="Times New Roman"/>
                <w:sz w:val="24"/>
                <w:szCs w:val="24"/>
              </w:rPr>
            </w:pPr>
          </w:p>
        </w:tc>
      </w:tr>
      <w:tr w:rsidR="00C07353" w:rsidRPr="00245128" w14:paraId="216B82AC" w14:textId="77777777" w:rsidTr="00CA3795">
        <w:tc>
          <w:tcPr>
            <w:tcW w:w="3397" w:type="dxa"/>
            <w:tcBorders>
              <w:bottom w:val="single" w:sz="12" w:space="0" w:color="auto"/>
            </w:tcBorders>
          </w:tcPr>
          <w:p w14:paraId="231DCF69"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1.3.3.3. deleted activity</w:t>
            </w:r>
          </w:p>
        </w:tc>
        <w:tc>
          <w:tcPr>
            <w:tcW w:w="2837" w:type="dxa"/>
            <w:tcBorders>
              <w:bottom w:val="single" w:sz="12" w:space="0" w:color="auto"/>
            </w:tcBorders>
          </w:tcPr>
          <w:p w14:paraId="49AAC649" w14:textId="77777777" w:rsidR="00C07353" w:rsidRPr="00245128" w:rsidRDefault="00C07353" w:rsidP="00CA3795">
            <w:pPr>
              <w:jc w:val="right"/>
              <w:rPr>
                <w:rFonts w:ascii="Times New Roman" w:eastAsia="Calibri" w:hAnsi="Times New Roman" w:cs="Times New Roman"/>
                <w:sz w:val="24"/>
                <w:szCs w:val="24"/>
              </w:rPr>
            </w:pPr>
          </w:p>
        </w:tc>
        <w:tc>
          <w:tcPr>
            <w:tcW w:w="3116" w:type="dxa"/>
            <w:tcBorders>
              <w:bottom w:val="single" w:sz="12" w:space="0" w:color="auto"/>
            </w:tcBorders>
          </w:tcPr>
          <w:p w14:paraId="3785C1E0" w14:textId="77777777" w:rsidR="00C07353" w:rsidRPr="00245128" w:rsidRDefault="00C07353" w:rsidP="00CA3795">
            <w:pPr>
              <w:rPr>
                <w:rFonts w:ascii="Times New Roman" w:eastAsia="Calibri" w:hAnsi="Times New Roman" w:cs="Times New Roman"/>
                <w:sz w:val="24"/>
                <w:szCs w:val="24"/>
              </w:rPr>
            </w:pPr>
          </w:p>
        </w:tc>
      </w:tr>
      <w:tr w:rsidR="00C07353" w:rsidRPr="00245128" w14:paraId="0CCE634C" w14:textId="77777777" w:rsidTr="00CA3795">
        <w:tc>
          <w:tcPr>
            <w:tcW w:w="3397" w:type="dxa"/>
            <w:tcBorders>
              <w:top w:val="single" w:sz="12" w:space="0" w:color="auto"/>
            </w:tcBorders>
          </w:tcPr>
          <w:p w14:paraId="3480C139"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1.3.4.1.</w:t>
            </w:r>
          </w:p>
        </w:tc>
        <w:tc>
          <w:tcPr>
            <w:tcW w:w="2837" w:type="dxa"/>
            <w:tcBorders>
              <w:top w:val="single" w:sz="12" w:space="0" w:color="auto"/>
            </w:tcBorders>
          </w:tcPr>
          <w:p w14:paraId="4A817F26"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1.3.4.1. (with appropriate interventions)</w:t>
            </w:r>
          </w:p>
        </w:tc>
        <w:tc>
          <w:tcPr>
            <w:tcW w:w="3116" w:type="dxa"/>
            <w:tcBorders>
              <w:top w:val="single" w:sz="12" w:space="0" w:color="auto"/>
            </w:tcBorders>
          </w:tcPr>
          <w:p w14:paraId="64F7ADAB" w14:textId="77777777" w:rsidR="00C07353" w:rsidRPr="00245128" w:rsidRDefault="00C07353" w:rsidP="00CA3795">
            <w:pPr>
              <w:rPr>
                <w:rFonts w:ascii="Times New Roman" w:eastAsia="Calibri" w:hAnsi="Times New Roman" w:cs="Times New Roman"/>
                <w:sz w:val="24"/>
                <w:szCs w:val="24"/>
              </w:rPr>
            </w:pPr>
          </w:p>
        </w:tc>
      </w:tr>
      <w:tr w:rsidR="00C07353" w:rsidRPr="00245128" w14:paraId="3D94646D" w14:textId="77777777" w:rsidTr="00CA3795">
        <w:tc>
          <w:tcPr>
            <w:tcW w:w="3397" w:type="dxa"/>
          </w:tcPr>
          <w:p w14:paraId="64C41CD8"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1.3.4.2.</w:t>
            </w:r>
          </w:p>
        </w:tc>
        <w:tc>
          <w:tcPr>
            <w:tcW w:w="2837" w:type="dxa"/>
          </w:tcPr>
          <w:p w14:paraId="52937A30"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1.3.4.2.</w:t>
            </w:r>
          </w:p>
          <w:p w14:paraId="7EC3569B"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1.3.4.3.</w:t>
            </w:r>
          </w:p>
        </w:tc>
        <w:tc>
          <w:tcPr>
            <w:tcW w:w="3116" w:type="dxa"/>
          </w:tcPr>
          <w:p w14:paraId="26DE69FA" w14:textId="77777777" w:rsidR="00C07353" w:rsidRPr="00245128" w:rsidRDefault="00C07353" w:rsidP="00CA3795">
            <w:pPr>
              <w:rPr>
                <w:rFonts w:ascii="Times New Roman" w:eastAsia="Calibri" w:hAnsi="Times New Roman" w:cs="Times New Roman"/>
                <w:sz w:val="24"/>
                <w:szCs w:val="24"/>
              </w:rPr>
            </w:pPr>
          </w:p>
        </w:tc>
      </w:tr>
      <w:tr w:rsidR="00C07353" w:rsidRPr="00245128" w14:paraId="0EFDE945" w14:textId="77777777" w:rsidTr="00CA3795">
        <w:tc>
          <w:tcPr>
            <w:tcW w:w="3397" w:type="dxa"/>
            <w:tcBorders>
              <w:bottom w:val="single" w:sz="4" w:space="0" w:color="auto"/>
            </w:tcBorders>
          </w:tcPr>
          <w:p w14:paraId="00DD83D1"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1.3.4.3.</w:t>
            </w:r>
          </w:p>
        </w:tc>
        <w:tc>
          <w:tcPr>
            <w:tcW w:w="2837" w:type="dxa"/>
            <w:tcBorders>
              <w:bottom w:val="single" w:sz="4" w:space="0" w:color="auto"/>
            </w:tcBorders>
          </w:tcPr>
          <w:p w14:paraId="4D1690B6"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1.3.4.4.</w:t>
            </w:r>
          </w:p>
        </w:tc>
        <w:tc>
          <w:tcPr>
            <w:tcW w:w="3116" w:type="dxa"/>
            <w:tcBorders>
              <w:bottom w:val="single" w:sz="4" w:space="0" w:color="auto"/>
            </w:tcBorders>
          </w:tcPr>
          <w:p w14:paraId="75BA8143" w14:textId="77777777" w:rsidR="00C07353" w:rsidRPr="00245128" w:rsidRDefault="00C07353" w:rsidP="00CA3795">
            <w:pPr>
              <w:rPr>
                <w:rFonts w:ascii="Times New Roman" w:eastAsia="Calibri" w:hAnsi="Times New Roman" w:cs="Times New Roman"/>
                <w:sz w:val="24"/>
                <w:szCs w:val="24"/>
              </w:rPr>
            </w:pPr>
          </w:p>
        </w:tc>
      </w:tr>
      <w:tr w:rsidR="00C07353" w:rsidRPr="00245128" w14:paraId="5D1A9DBD" w14:textId="77777777" w:rsidTr="00CA3795">
        <w:tc>
          <w:tcPr>
            <w:tcW w:w="3397" w:type="dxa"/>
            <w:tcBorders>
              <w:bottom w:val="single" w:sz="12" w:space="0" w:color="auto"/>
            </w:tcBorders>
          </w:tcPr>
          <w:p w14:paraId="3DEAAE32" w14:textId="77777777" w:rsidR="00C07353" w:rsidRPr="00245128" w:rsidRDefault="00C07353" w:rsidP="00CA3795">
            <w:pPr>
              <w:rPr>
                <w:rFonts w:ascii="Times New Roman" w:eastAsia="Calibri" w:hAnsi="Times New Roman" w:cs="Times New Roman"/>
                <w:sz w:val="24"/>
                <w:szCs w:val="24"/>
              </w:rPr>
            </w:pPr>
          </w:p>
        </w:tc>
        <w:tc>
          <w:tcPr>
            <w:tcW w:w="2837" w:type="dxa"/>
            <w:tcBorders>
              <w:bottom w:val="single" w:sz="12" w:space="0" w:color="auto"/>
            </w:tcBorders>
          </w:tcPr>
          <w:p w14:paraId="6F297B7E" w14:textId="77777777" w:rsidR="00C07353" w:rsidRPr="00245128" w:rsidRDefault="00C07353" w:rsidP="00CA3795">
            <w:pPr>
              <w:jc w:val="right"/>
              <w:rPr>
                <w:rFonts w:ascii="Times New Roman" w:eastAsia="Calibri" w:hAnsi="Times New Roman" w:cs="Times New Roman"/>
                <w:sz w:val="24"/>
                <w:szCs w:val="24"/>
              </w:rPr>
            </w:pPr>
          </w:p>
        </w:tc>
        <w:tc>
          <w:tcPr>
            <w:tcW w:w="3116" w:type="dxa"/>
            <w:tcBorders>
              <w:bottom w:val="single" w:sz="12" w:space="0" w:color="auto"/>
            </w:tcBorders>
            <w:shd w:val="clear" w:color="auto" w:fill="FFFF00"/>
          </w:tcPr>
          <w:p w14:paraId="25738DFB"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1.3.4.5.</w:t>
            </w:r>
          </w:p>
        </w:tc>
      </w:tr>
      <w:tr w:rsidR="00C07353" w:rsidRPr="00245128" w14:paraId="22632790" w14:textId="77777777" w:rsidTr="00CA3795">
        <w:tc>
          <w:tcPr>
            <w:tcW w:w="3397" w:type="dxa"/>
            <w:tcBorders>
              <w:top w:val="single" w:sz="12" w:space="0" w:color="auto"/>
              <w:bottom w:val="single" w:sz="4" w:space="0" w:color="auto"/>
            </w:tcBorders>
          </w:tcPr>
          <w:p w14:paraId="61224768"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1.3.5.1.</w:t>
            </w:r>
          </w:p>
        </w:tc>
        <w:tc>
          <w:tcPr>
            <w:tcW w:w="2837" w:type="dxa"/>
            <w:tcBorders>
              <w:top w:val="single" w:sz="12" w:space="0" w:color="auto"/>
              <w:bottom w:val="single" w:sz="4" w:space="0" w:color="auto"/>
            </w:tcBorders>
          </w:tcPr>
          <w:p w14:paraId="7B1A4242"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1.3.5.1.</w:t>
            </w:r>
          </w:p>
        </w:tc>
        <w:tc>
          <w:tcPr>
            <w:tcW w:w="3116" w:type="dxa"/>
            <w:tcBorders>
              <w:top w:val="single" w:sz="12" w:space="0" w:color="auto"/>
              <w:bottom w:val="single" w:sz="4" w:space="0" w:color="auto"/>
            </w:tcBorders>
          </w:tcPr>
          <w:p w14:paraId="396CEA3E" w14:textId="77777777" w:rsidR="00C07353" w:rsidRPr="00245128" w:rsidRDefault="00C07353" w:rsidP="00CA3795">
            <w:pPr>
              <w:rPr>
                <w:rFonts w:ascii="Times New Roman" w:eastAsia="Calibri" w:hAnsi="Times New Roman" w:cs="Times New Roman"/>
                <w:sz w:val="24"/>
                <w:szCs w:val="24"/>
              </w:rPr>
            </w:pPr>
          </w:p>
        </w:tc>
      </w:tr>
      <w:tr w:rsidR="00C07353" w:rsidRPr="00245128" w14:paraId="33E38187" w14:textId="77777777" w:rsidTr="00CA3795">
        <w:tc>
          <w:tcPr>
            <w:tcW w:w="3397" w:type="dxa"/>
            <w:tcBorders>
              <w:bottom w:val="single" w:sz="12" w:space="0" w:color="auto"/>
            </w:tcBorders>
          </w:tcPr>
          <w:p w14:paraId="50F18D63"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1.3.5.2.</w:t>
            </w:r>
          </w:p>
        </w:tc>
        <w:tc>
          <w:tcPr>
            <w:tcW w:w="2837" w:type="dxa"/>
            <w:tcBorders>
              <w:bottom w:val="single" w:sz="12" w:space="0" w:color="auto"/>
            </w:tcBorders>
          </w:tcPr>
          <w:p w14:paraId="5DC9F324"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1.3.5.2.</w:t>
            </w:r>
          </w:p>
        </w:tc>
        <w:tc>
          <w:tcPr>
            <w:tcW w:w="3116" w:type="dxa"/>
            <w:tcBorders>
              <w:bottom w:val="single" w:sz="12" w:space="0" w:color="auto"/>
            </w:tcBorders>
          </w:tcPr>
          <w:p w14:paraId="2781A6AA" w14:textId="77777777" w:rsidR="00C07353" w:rsidRPr="00245128" w:rsidRDefault="00C07353" w:rsidP="00CA3795">
            <w:pPr>
              <w:rPr>
                <w:rFonts w:ascii="Times New Roman" w:eastAsia="Calibri" w:hAnsi="Times New Roman" w:cs="Times New Roman"/>
                <w:sz w:val="24"/>
                <w:szCs w:val="24"/>
              </w:rPr>
            </w:pPr>
          </w:p>
        </w:tc>
      </w:tr>
      <w:tr w:rsidR="00C07353" w:rsidRPr="00245128" w14:paraId="55E7B9AD" w14:textId="77777777" w:rsidTr="00CA3795">
        <w:tc>
          <w:tcPr>
            <w:tcW w:w="3397" w:type="dxa"/>
            <w:tcBorders>
              <w:top w:val="single" w:sz="12" w:space="0" w:color="auto"/>
            </w:tcBorders>
          </w:tcPr>
          <w:p w14:paraId="39ECF39B"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1.3.6.1.</w:t>
            </w:r>
          </w:p>
        </w:tc>
        <w:tc>
          <w:tcPr>
            <w:tcW w:w="2837" w:type="dxa"/>
            <w:tcBorders>
              <w:top w:val="single" w:sz="12" w:space="0" w:color="auto"/>
            </w:tcBorders>
          </w:tcPr>
          <w:p w14:paraId="524A59CC"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1.3.6.1. (with appropriate interventions)</w:t>
            </w:r>
          </w:p>
        </w:tc>
        <w:tc>
          <w:tcPr>
            <w:tcW w:w="3116" w:type="dxa"/>
            <w:tcBorders>
              <w:top w:val="single" w:sz="12" w:space="0" w:color="auto"/>
            </w:tcBorders>
          </w:tcPr>
          <w:p w14:paraId="0963D4CF" w14:textId="77777777" w:rsidR="00C07353" w:rsidRPr="00245128" w:rsidRDefault="00C07353" w:rsidP="00CA3795">
            <w:pPr>
              <w:rPr>
                <w:rFonts w:ascii="Times New Roman" w:eastAsia="Calibri" w:hAnsi="Times New Roman" w:cs="Times New Roman"/>
                <w:sz w:val="24"/>
                <w:szCs w:val="24"/>
              </w:rPr>
            </w:pPr>
          </w:p>
        </w:tc>
      </w:tr>
      <w:tr w:rsidR="00C07353" w:rsidRPr="00245128" w14:paraId="1A6D4C2E" w14:textId="77777777" w:rsidTr="00CA3795">
        <w:tc>
          <w:tcPr>
            <w:tcW w:w="3397" w:type="dxa"/>
          </w:tcPr>
          <w:p w14:paraId="35CB0FB2"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1.3.6.2.</w:t>
            </w:r>
          </w:p>
        </w:tc>
        <w:tc>
          <w:tcPr>
            <w:tcW w:w="2837" w:type="dxa"/>
          </w:tcPr>
          <w:p w14:paraId="4A25DE14"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1.3.6.2. (with appropriate interventions)</w:t>
            </w:r>
          </w:p>
        </w:tc>
        <w:tc>
          <w:tcPr>
            <w:tcW w:w="3116" w:type="dxa"/>
          </w:tcPr>
          <w:p w14:paraId="29C58ADF" w14:textId="77777777" w:rsidR="00C07353" w:rsidRPr="00245128" w:rsidRDefault="00C07353" w:rsidP="00CA3795">
            <w:pPr>
              <w:rPr>
                <w:rFonts w:ascii="Times New Roman" w:eastAsia="Calibri" w:hAnsi="Times New Roman" w:cs="Times New Roman"/>
                <w:sz w:val="24"/>
                <w:szCs w:val="24"/>
              </w:rPr>
            </w:pPr>
          </w:p>
        </w:tc>
      </w:tr>
      <w:tr w:rsidR="00C07353" w:rsidRPr="00245128" w14:paraId="389E5D42" w14:textId="77777777" w:rsidTr="00CA3795">
        <w:tc>
          <w:tcPr>
            <w:tcW w:w="3397" w:type="dxa"/>
          </w:tcPr>
          <w:p w14:paraId="6E1038E8"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1.3.6.3. deleted activity</w:t>
            </w:r>
          </w:p>
        </w:tc>
        <w:tc>
          <w:tcPr>
            <w:tcW w:w="2837" w:type="dxa"/>
          </w:tcPr>
          <w:p w14:paraId="7F63FEF5" w14:textId="77777777" w:rsidR="00C07353" w:rsidRPr="00245128" w:rsidRDefault="00C07353" w:rsidP="00CA3795">
            <w:pPr>
              <w:jc w:val="right"/>
              <w:rPr>
                <w:rFonts w:ascii="Times New Roman" w:eastAsia="Calibri" w:hAnsi="Times New Roman" w:cs="Times New Roman"/>
                <w:sz w:val="24"/>
                <w:szCs w:val="24"/>
              </w:rPr>
            </w:pPr>
          </w:p>
        </w:tc>
        <w:tc>
          <w:tcPr>
            <w:tcW w:w="3116" w:type="dxa"/>
          </w:tcPr>
          <w:p w14:paraId="3A3905C0" w14:textId="77777777" w:rsidR="00C07353" w:rsidRPr="00245128" w:rsidRDefault="00C07353" w:rsidP="00CA3795">
            <w:pPr>
              <w:rPr>
                <w:rFonts w:ascii="Times New Roman" w:eastAsia="Calibri" w:hAnsi="Times New Roman" w:cs="Times New Roman"/>
                <w:sz w:val="24"/>
                <w:szCs w:val="24"/>
              </w:rPr>
            </w:pPr>
          </w:p>
        </w:tc>
      </w:tr>
      <w:tr w:rsidR="00C07353" w:rsidRPr="00245128" w14:paraId="7141EDC6" w14:textId="77777777" w:rsidTr="00CA3795">
        <w:tc>
          <w:tcPr>
            <w:tcW w:w="3397" w:type="dxa"/>
          </w:tcPr>
          <w:p w14:paraId="2E6C83E5" w14:textId="77777777" w:rsidR="00C07353" w:rsidRPr="00245128" w:rsidRDefault="00C07353" w:rsidP="00CA3795">
            <w:pPr>
              <w:rPr>
                <w:rFonts w:ascii="Times New Roman" w:eastAsia="Calibri" w:hAnsi="Times New Roman" w:cs="Times New Roman"/>
                <w:sz w:val="24"/>
                <w:szCs w:val="24"/>
              </w:rPr>
            </w:pPr>
          </w:p>
        </w:tc>
        <w:tc>
          <w:tcPr>
            <w:tcW w:w="2837" w:type="dxa"/>
          </w:tcPr>
          <w:p w14:paraId="140CB6A5" w14:textId="77777777" w:rsidR="00C07353" w:rsidRPr="00245128" w:rsidRDefault="00C07353" w:rsidP="00CA3795">
            <w:pPr>
              <w:jc w:val="right"/>
              <w:rPr>
                <w:rFonts w:ascii="Times New Roman" w:eastAsia="Calibri" w:hAnsi="Times New Roman" w:cs="Times New Roman"/>
                <w:sz w:val="24"/>
                <w:szCs w:val="24"/>
              </w:rPr>
            </w:pPr>
          </w:p>
        </w:tc>
        <w:tc>
          <w:tcPr>
            <w:tcW w:w="3116" w:type="dxa"/>
            <w:shd w:val="clear" w:color="auto" w:fill="FFFF00"/>
          </w:tcPr>
          <w:p w14:paraId="46C7923C"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1.3.6.3.</w:t>
            </w:r>
          </w:p>
        </w:tc>
      </w:tr>
      <w:tr w:rsidR="00C07353" w:rsidRPr="00245128" w14:paraId="188E638D" w14:textId="77777777" w:rsidTr="00CA3795">
        <w:tc>
          <w:tcPr>
            <w:tcW w:w="3397" w:type="dxa"/>
          </w:tcPr>
          <w:p w14:paraId="094BA6F1"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1.3.6.4. deleted activity</w:t>
            </w:r>
          </w:p>
        </w:tc>
        <w:tc>
          <w:tcPr>
            <w:tcW w:w="2837" w:type="dxa"/>
          </w:tcPr>
          <w:p w14:paraId="36500F25" w14:textId="77777777" w:rsidR="00C07353" w:rsidRPr="00245128" w:rsidRDefault="00C07353" w:rsidP="00CA3795">
            <w:pPr>
              <w:jc w:val="right"/>
              <w:rPr>
                <w:rFonts w:ascii="Times New Roman" w:eastAsia="Calibri" w:hAnsi="Times New Roman" w:cs="Times New Roman"/>
                <w:sz w:val="24"/>
                <w:szCs w:val="24"/>
              </w:rPr>
            </w:pPr>
          </w:p>
        </w:tc>
        <w:tc>
          <w:tcPr>
            <w:tcW w:w="3116" w:type="dxa"/>
          </w:tcPr>
          <w:p w14:paraId="3861BCA2" w14:textId="77777777" w:rsidR="00C07353" w:rsidRPr="00245128" w:rsidRDefault="00C07353" w:rsidP="00CA3795">
            <w:pPr>
              <w:rPr>
                <w:rFonts w:ascii="Times New Roman" w:eastAsia="Calibri" w:hAnsi="Times New Roman" w:cs="Times New Roman"/>
                <w:sz w:val="24"/>
                <w:szCs w:val="24"/>
              </w:rPr>
            </w:pPr>
          </w:p>
        </w:tc>
      </w:tr>
      <w:tr w:rsidR="00C07353" w:rsidRPr="00245128" w14:paraId="584F9F2F" w14:textId="77777777" w:rsidTr="00CA3795">
        <w:tc>
          <w:tcPr>
            <w:tcW w:w="3397" w:type="dxa"/>
          </w:tcPr>
          <w:p w14:paraId="298DE3C1"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1.3.6.5. deleted activity</w:t>
            </w:r>
          </w:p>
        </w:tc>
        <w:tc>
          <w:tcPr>
            <w:tcW w:w="2837" w:type="dxa"/>
          </w:tcPr>
          <w:p w14:paraId="43671A30" w14:textId="77777777" w:rsidR="00C07353" w:rsidRPr="00245128" w:rsidRDefault="00C07353" w:rsidP="00CA3795">
            <w:pPr>
              <w:jc w:val="right"/>
              <w:rPr>
                <w:rFonts w:ascii="Times New Roman" w:eastAsia="Calibri" w:hAnsi="Times New Roman" w:cs="Times New Roman"/>
                <w:sz w:val="24"/>
                <w:szCs w:val="24"/>
              </w:rPr>
            </w:pPr>
          </w:p>
        </w:tc>
        <w:tc>
          <w:tcPr>
            <w:tcW w:w="3116" w:type="dxa"/>
          </w:tcPr>
          <w:p w14:paraId="65646A51" w14:textId="77777777" w:rsidR="00C07353" w:rsidRPr="00245128" w:rsidRDefault="00C07353" w:rsidP="00CA3795">
            <w:pPr>
              <w:rPr>
                <w:rFonts w:ascii="Times New Roman" w:eastAsia="Calibri" w:hAnsi="Times New Roman" w:cs="Times New Roman"/>
                <w:sz w:val="24"/>
                <w:szCs w:val="24"/>
              </w:rPr>
            </w:pPr>
          </w:p>
        </w:tc>
      </w:tr>
      <w:tr w:rsidR="00C07353" w:rsidRPr="00245128" w14:paraId="2795FFE9" w14:textId="77777777" w:rsidTr="00CA3795">
        <w:tc>
          <w:tcPr>
            <w:tcW w:w="3397" w:type="dxa"/>
          </w:tcPr>
          <w:p w14:paraId="019AAE49" w14:textId="77777777" w:rsidR="00C07353" w:rsidRPr="00245128" w:rsidRDefault="00C07353" w:rsidP="00CA3795">
            <w:pPr>
              <w:rPr>
                <w:rFonts w:ascii="Times New Roman" w:eastAsia="Calibri" w:hAnsi="Times New Roman" w:cs="Times New Roman"/>
                <w:sz w:val="24"/>
                <w:szCs w:val="24"/>
              </w:rPr>
            </w:pPr>
          </w:p>
        </w:tc>
        <w:tc>
          <w:tcPr>
            <w:tcW w:w="2837" w:type="dxa"/>
          </w:tcPr>
          <w:p w14:paraId="261CE2B0" w14:textId="77777777" w:rsidR="00C07353" w:rsidRPr="00245128" w:rsidRDefault="00C07353" w:rsidP="00CA3795">
            <w:pPr>
              <w:jc w:val="right"/>
              <w:rPr>
                <w:rFonts w:ascii="Times New Roman" w:eastAsia="Calibri" w:hAnsi="Times New Roman" w:cs="Times New Roman"/>
                <w:sz w:val="24"/>
                <w:szCs w:val="24"/>
              </w:rPr>
            </w:pPr>
          </w:p>
        </w:tc>
        <w:tc>
          <w:tcPr>
            <w:tcW w:w="3116" w:type="dxa"/>
            <w:shd w:val="clear" w:color="auto" w:fill="FFFF00"/>
          </w:tcPr>
          <w:p w14:paraId="3D314E4F"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1.3.6.4.</w:t>
            </w:r>
          </w:p>
        </w:tc>
      </w:tr>
      <w:tr w:rsidR="00C07353" w:rsidRPr="00245128" w14:paraId="4BBCDF4F" w14:textId="77777777" w:rsidTr="00CA3795">
        <w:tc>
          <w:tcPr>
            <w:tcW w:w="3397" w:type="dxa"/>
          </w:tcPr>
          <w:p w14:paraId="4087494A"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1.3.6.6.</w:t>
            </w:r>
          </w:p>
        </w:tc>
        <w:tc>
          <w:tcPr>
            <w:tcW w:w="2837" w:type="dxa"/>
          </w:tcPr>
          <w:p w14:paraId="211365D7"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1.3.8.1.</w:t>
            </w:r>
          </w:p>
        </w:tc>
        <w:tc>
          <w:tcPr>
            <w:tcW w:w="3116" w:type="dxa"/>
          </w:tcPr>
          <w:p w14:paraId="0036A74D" w14:textId="77777777" w:rsidR="00C07353" w:rsidRPr="00245128" w:rsidRDefault="00C07353" w:rsidP="00CA3795">
            <w:pPr>
              <w:rPr>
                <w:rFonts w:ascii="Times New Roman" w:eastAsia="Calibri" w:hAnsi="Times New Roman" w:cs="Times New Roman"/>
                <w:sz w:val="24"/>
                <w:szCs w:val="24"/>
              </w:rPr>
            </w:pPr>
          </w:p>
        </w:tc>
      </w:tr>
      <w:tr w:rsidR="00C07353" w:rsidRPr="00245128" w14:paraId="131D2194" w14:textId="77777777" w:rsidTr="00CA3795">
        <w:tc>
          <w:tcPr>
            <w:tcW w:w="3397" w:type="dxa"/>
          </w:tcPr>
          <w:p w14:paraId="27CFA53B"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1.3.6.7.</w:t>
            </w:r>
          </w:p>
        </w:tc>
        <w:tc>
          <w:tcPr>
            <w:tcW w:w="2837" w:type="dxa"/>
          </w:tcPr>
          <w:p w14:paraId="64028DE4"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1.3.8.7.</w:t>
            </w:r>
          </w:p>
        </w:tc>
        <w:tc>
          <w:tcPr>
            <w:tcW w:w="3116" w:type="dxa"/>
          </w:tcPr>
          <w:p w14:paraId="510A4C47" w14:textId="77777777" w:rsidR="00C07353" w:rsidRPr="00245128" w:rsidRDefault="00C07353" w:rsidP="00CA3795">
            <w:pPr>
              <w:rPr>
                <w:rFonts w:ascii="Times New Roman" w:eastAsia="Calibri" w:hAnsi="Times New Roman" w:cs="Times New Roman"/>
                <w:sz w:val="24"/>
                <w:szCs w:val="24"/>
              </w:rPr>
            </w:pPr>
          </w:p>
        </w:tc>
      </w:tr>
      <w:tr w:rsidR="00C07353" w:rsidRPr="00245128" w14:paraId="643F9711" w14:textId="77777777" w:rsidTr="00CA3795">
        <w:tc>
          <w:tcPr>
            <w:tcW w:w="3397" w:type="dxa"/>
          </w:tcPr>
          <w:p w14:paraId="5F9DDFD0"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1.3.6.8. deleted activity</w:t>
            </w:r>
          </w:p>
        </w:tc>
        <w:tc>
          <w:tcPr>
            <w:tcW w:w="2837" w:type="dxa"/>
          </w:tcPr>
          <w:p w14:paraId="46A01F7B" w14:textId="77777777" w:rsidR="00C07353" w:rsidRPr="00245128" w:rsidRDefault="00C07353" w:rsidP="00CA3795">
            <w:pPr>
              <w:rPr>
                <w:rFonts w:ascii="Times New Roman" w:eastAsia="Calibri" w:hAnsi="Times New Roman" w:cs="Times New Roman"/>
                <w:sz w:val="24"/>
                <w:szCs w:val="24"/>
              </w:rPr>
            </w:pPr>
          </w:p>
        </w:tc>
        <w:tc>
          <w:tcPr>
            <w:tcW w:w="3116" w:type="dxa"/>
          </w:tcPr>
          <w:p w14:paraId="07E48143" w14:textId="77777777" w:rsidR="00C07353" w:rsidRPr="00245128" w:rsidRDefault="00C07353" w:rsidP="00CA3795">
            <w:pPr>
              <w:rPr>
                <w:rFonts w:ascii="Times New Roman" w:eastAsia="Calibri" w:hAnsi="Times New Roman" w:cs="Times New Roman"/>
                <w:sz w:val="24"/>
                <w:szCs w:val="24"/>
              </w:rPr>
            </w:pPr>
          </w:p>
        </w:tc>
      </w:tr>
      <w:tr w:rsidR="00C07353" w:rsidRPr="00245128" w14:paraId="1EC499C0" w14:textId="77777777" w:rsidTr="00CA3795">
        <w:tc>
          <w:tcPr>
            <w:tcW w:w="3397" w:type="dxa"/>
          </w:tcPr>
          <w:p w14:paraId="76935C10"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1.3.6.9. deleted activity</w:t>
            </w:r>
          </w:p>
        </w:tc>
        <w:tc>
          <w:tcPr>
            <w:tcW w:w="2837" w:type="dxa"/>
          </w:tcPr>
          <w:p w14:paraId="0E3FB971" w14:textId="77777777" w:rsidR="00C07353" w:rsidRPr="00245128" w:rsidRDefault="00C07353" w:rsidP="00CA3795">
            <w:pPr>
              <w:rPr>
                <w:rFonts w:ascii="Times New Roman" w:eastAsia="Calibri" w:hAnsi="Times New Roman" w:cs="Times New Roman"/>
                <w:sz w:val="24"/>
                <w:szCs w:val="24"/>
              </w:rPr>
            </w:pPr>
          </w:p>
        </w:tc>
        <w:tc>
          <w:tcPr>
            <w:tcW w:w="3116" w:type="dxa"/>
          </w:tcPr>
          <w:p w14:paraId="3DB9DF9F" w14:textId="77777777" w:rsidR="00C07353" w:rsidRPr="00245128" w:rsidRDefault="00C07353" w:rsidP="00CA3795">
            <w:pPr>
              <w:rPr>
                <w:rFonts w:ascii="Times New Roman" w:eastAsia="Calibri" w:hAnsi="Times New Roman" w:cs="Times New Roman"/>
                <w:sz w:val="24"/>
                <w:szCs w:val="24"/>
              </w:rPr>
            </w:pPr>
          </w:p>
        </w:tc>
      </w:tr>
      <w:tr w:rsidR="00C07353" w:rsidRPr="00245128" w14:paraId="4C95DAE1" w14:textId="77777777" w:rsidTr="00CA3795">
        <w:tc>
          <w:tcPr>
            <w:tcW w:w="3397" w:type="dxa"/>
          </w:tcPr>
          <w:p w14:paraId="774B1D0F"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1.3.6.10.</w:t>
            </w:r>
          </w:p>
        </w:tc>
        <w:tc>
          <w:tcPr>
            <w:tcW w:w="2837" w:type="dxa"/>
          </w:tcPr>
          <w:p w14:paraId="17A6BF23"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1.3.8.6.</w:t>
            </w:r>
          </w:p>
        </w:tc>
        <w:tc>
          <w:tcPr>
            <w:tcW w:w="3116" w:type="dxa"/>
          </w:tcPr>
          <w:p w14:paraId="72FF70C3" w14:textId="77777777" w:rsidR="00C07353" w:rsidRPr="00245128" w:rsidRDefault="00C07353" w:rsidP="00CA3795">
            <w:pPr>
              <w:rPr>
                <w:rFonts w:ascii="Times New Roman" w:eastAsia="Calibri" w:hAnsi="Times New Roman" w:cs="Times New Roman"/>
                <w:sz w:val="24"/>
                <w:szCs w:val="24"/>
              </w:rPr>
            </w:pPr>
          </w:p>
        </w:tc>
      </w:tr>
      <w:tr w:rsidR="00C07353" w:rsidRPr="00245128" w14:paraId="184362E0" w14:textId="77777777" w:rsidTr="00CA3795">
        <w:tc>
          <w:tcPr>
            <w:tcW w:w="3397" w:type="dxa"/>
          </w:tcPr>
          <w:p w14:paraId="2BFAD51D"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1.3.6.11.</w:t>
            </w:r>
          </w:p>
        </w:tc>
        <w:tc>
          <w:tcPr>
            <w:tcW w:w="2837" w:type="dxa"/>
          </w:tcPr>
          <w:p w14:paraId="50CE782D"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1.3.8.6.</w:t>
            </w:r>
          </w:p>
          <w:p w14:paraId="1BE52A7F"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1.3.8.9.</w:t>
            </w:r>
          </w:p>
        </w:tc>
        <w:tc>
          <w:tcPr>
            <w:tcW w:w="3116" w:type="dxa"/>
          </w:tcPr>
          <w:p w14:paraId="419BFCF0" w14:textId="77777777" w:rsidR="00C07353" w:rsidRPr="00245128" w:rsidRDefault="00C07353" w:rsidP="00CA3795">
            <w:pPr>
              <w:rPr>
                <w:rFonts w:ascii="Times New Roman" w:eastAsia="Calibri" w:hAnsi="Times New Roman" w:cs="Times New Roman"/>
                <w:sz w:val="24"/>
                <w:szCs w:val="24"/>
              </w:rPr>
            </w:pPr>
          </w:p>
        </w:tc>
      </w:tr>
      <w:tr w:rsidR="00C07353" w:rsidRPr="00245128" w14:paraId="5B259110" w14:textId="77777777" w:rsidTr="00CA3795">
        <w:tc>
          <w:tcPr>
            <w:tcW w:w="3397" w:type="dxa"/>
          </w:tcPr>
          <w:p w14:paraId="6C34DD20"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1.3.6.12.</w:t>
            </w:r>
          </w:p>
        </w:tc>
        <w:tc>
          <w:tcPr>
            <w:tcW w:w="2837" w:type="dxa"/>
          </w:tcPr>
          <w:p w14:paraId="431405D7" w14:textId="77777777" w:rsidR="00C07353" w:rsidRPr="00245128" w:rsidRDefault="00C07353" w:rsidP="00CA3795">
            <w:pPr>
              <w:rPr>
                <w:rFonts w:ascii="Times New Roman" w:eastAsia="Calibri" w:hAnsi="Times New Roman" w:cs="Times New Roman"/>
                <w:sz w:val="24"/>
                <w:szCs w:val="24"/>
              </w:rPr>
            </w:pPr>
          </w:p>
        </w:tc>
        <w:tc>
          <w:tcPr>
            <w:tcW w:w="3116" w:type="dxa"/>
          </w:tcPr>
          <w:p w14:paraId="7230F4A0" w14:textId="77777777" w:rsidR="00C07353" w:rsidRPr="00245128" w:rsidRDefault="00C07353" w:rsidP="00CA3795">
            <w:pPr>
              <w:rPr>
                <w:rFonts w:ascii="Times New Roman" w:eastAsia="Calibri" w:hAnsi="Times New Roman" w:cs="Times New Roman"/>
                <w:sz w:val="24"/>
                <w:szCs w:val="24"/>
              </w:rPr>
            </w:pPr>
          </w:p>
        </w:tc>
      </w:tr>
      <w:tr w:rsidR="00C07353" w:rsidRPr="00245128" w14:paraId="6C0974F6" w14:textId="77777777" w:rsidTr="00CA3795">
        <w:tc>
          <w:tcPr>
            <w:tcW w:w="3397" w:type="dxa"/>
          </w:tcPr>
          <w:p w14:paraId="4B3B0514"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1.3.6.13.</w:t>
            </w:r>
          </w:p>
        </w:tc>
        <w:tc>
          <w:tcPr>
            <w:tcW w:w="2837" w:type="dxa"/>
          </w:tcPr>
          <w:p w14:paraId="323EAA2E"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1.3.6.5.</w:t>
            </w:r>
          </w:p>
        </w:tc>
        <w:tc>
          <w:tcPr>
            <w:tcW w:w="3116" w:type="dxa"/>
          </w:tcPr>
          <w:p w14:paraId="29137F5A" w14:textId="77777777" w:rsidR="00C07353" w:rsidRPr="00245128" w:rsidRDefault="00C07353" w:rsidP="00CA3795">
            <w:pPr>
              <w:rPr>
                <w:rFonts w:ascii="Times New Roman" w:eastAsia="Calibri" w:hAnsi="Times New Roman" w:cs="Times New Roman"/>
                <w:sz w:val="24"/>
                <w:szCs w:val="24"/>
              </w:rPr>
            </w:pPr>
          </w:p>
        </w:tc>
      </w:tr>
      <w:tr w:rsidR="00C07353" w:rsidRPr="00245128" w14:paraId="4B89BEED" w14:textId="77777777" w:rsidTr="00CA3795">
        <w:tc>
          <w:tcPr>
            <w:tcW w:w="3397" w:type="dxa"/>
          </w:tcPr>
          <w:p w14:paraId="41D8F655"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1.3.6.14.</w:t>
            </w:r>
          </w:p>
        </w:tc>
        <w:tc>
          <w:tcPr>
            <w:tcW w:w="2837" w:type="dxa"/>
          </w:tcPr>
          <w:p w14:paraId="3B6EE32F"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1.3.6.6.</w:t>
            </w:r>
          </w:p>
        </w:tc>
        <w:tc>
          <w:tcPr>
            <w:tcW w:w="3116" w:type="dxa"/>
          </w:tcPr>
          <w:p w14:paraId="280E66C8" w14:textId="77777777" w:rsidR="00C07353" w:rsidRPr="00245128" w:rsidRDefault="00C07353" w:rsidP="00CA3795">
            <w:pPr>
              <w:rPr>
                <w:rFonts w:ascii="Times New Roman" w:eastAsia="Calibri" w:hAnsi="Times New Roman" w:cs="Times New Roman"/>
                <w:sz w:val="24"/>
                <w:szCs w:val="24"/>
              </w:rPr>
            </w:pPr>
          </w:p>
        </w:tc>
      </w:tr>
      <w:tr w:rsidR="00C07353" w:rsidRPr="00245128" w14:paraId="6321AA04" w14:textId="77777777" w:rsidTr="00CA3795">
        <w:tc>
          <w:tcPr>
            <w:tcW w:w="3397" w:type="dxa"/>
          </w:tcPr>
          <w:p w14:paraId="7E6E73BE" w14:textId="77777777" w:rsidR="00C07353" w:rsidRPr="00245128" w:rsidRDefault="00C07353" w:rsidP="00CA3795">
            <w:pPr>
              <w:rPr>
                <w:rFonts w:ascii="Times New Roman" w:eastAsia="Calibri" w:hAnsi="Times New Roman" w:cs="Times New Roman"/>
                <w:sz w:val="24"/>
                <w:szCs w:val="24"/>
              </w:rPr>
            </w:pPr>
          </w:p>
        </w:tc>
        <w:tc>
          <w:tcPr>
            <w:tcW w:w="2837" w:type="dxa"/>
          </w:tcPr>
          <w:p w14:paraId="6E5B4492" w14:textId="77777777" w:rsidR="00C07353" w:rsidRPr="00245128" w:rsidRDefault="00C07353" w:rsidP="00CA3795">
            <w:pPr>
              <w:jc w:val="right"/>
              <w:rPr>
                <w:rFonts w:ascii="Times New Roman" w:eastAsia="Calibri" w:hAnsi="Times New Roman" w:cs="Times New Roman"/>
                <w:sz w:val="24"/>
                <w:szCs w:val="24"/>
              </w:rPr>
            </w:pPr>
          </w:p>
        </w:tc>
        <w:tc>
          <w:tcPr>
            <w:tcW w:w="3116" w:type="dxa"/>
            <w:shd w:val="clear" w:color="auto" w:fill="FFFF00"/>
          </w:tcPr>
          <w:p w14:paraId="3E627B51"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1.3.6.7.</w:t>
            </w:r>
          </w:p>
        </w:tc>
      </w:tr>
      <w:tr w:rsidR="00C07353" w:rsidRPr="00245128" w14:paraId="5EC81124" w14:textId="77777777" w:rsidTr="00CA3795">
        <w:tc>
          <w:tcPr>
            <w:tcW w:w="3397" w:type="dxa"/>
          </w:tcPr>
          <w:p w14:paraId="1D844242"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1.3.6.15.</w:t>
            </w:r>
          </w:p>
        </w:tc>
        <w:tc>
          <w:tcPr>
            <w:tcW w:w="2837" w:type="dxa"/>
          </w:tcPr>
          <w:p w14:paraId="75EE998B"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1.3.8.7.</w:t>
            </w:r>
          </w:p>
        </w:tc>
        <w:tc>
          <w:tcPr>
            <w:tcW w:w="3116" w:type="dxa"/>
          </w:tcPr>
          <w:p w14:paraId="5D8552D8" w14:textId="77777777" w:rsidR="00C07353" w:rsidRPr="00245128" w:rsidRDefault="00C07353" w:rsidP="00CA3795">
            <w:pPr>
              <w:rPr>
                <w:rFonts w:ascii="Times New Roman" w:eastAsia="Calibri" w:hAnsi="Times New Roman" w:cs="Times New Roman"/>
                <w:sz w:val="24"/>
                <w:szCs w:val="24"/>
              </w:rPr>
            </w:pPr>
          </w:p>
        </w:tc>
      </w:tr>
      <w:tr w:rsidR="00C07353" w:rsidRPr="00245128" w14:paraId="74528D41" w14:textId="77777777" w:rsidTr="00CA3795">
        <w:tc>
          <w:tcPr>
            <w:tcW w:w="3397" w:type="dxa"/>
          </w:tcPr>
          <w:p w14:paraId="3C4688C4"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1.3.6.16. deleted activity</w:t>
            </w:r>
          </w:p>
        </w:tc>
        <w:tc>
          <w:tcPr>
            <w:tcW w:w="2837" w:type="dxa"/>
          </w:tcPr>
          <w:p w14:paraId="78F99640" w14:textId="77777777" w:rsidR="00C07353" w:rsidRPr="00245128" w:rsidRDefault="00C07353" w:rsidP="00CA3795">
            <w:pPr>
              <w:rPr>
                <w:rFonts w:ascii="Times New Roman" w:eastAsia="Calibri" w:hAnsi="Times New Roman" w:cs="Times New Roman"/>
                <w:sz w:val="24"/>
                <w:szCs w:val="24"/>
              </w:rPr>
            </w:pPr>
          </w:p>
        </w:tc>
        <w:tc>
          <w:tcPr>
            <w:tcW w:w="3116" w:type="dxa"/>
          </w:tcPr>
          <w:p w14:paraId="1A06074B" w14:textId="77777777" w:rsidR="00C07353" w:rsidRPr="00245128" w:rsidRDefault="00C07353" w:rsidP="00CA3795">
            <w:pPr>
              <w:rPr>
                <w:rFonts w:ascii="Times New Roman" w:eastAsia="Calibri" w:hAnsi="Times New Roman" w:cs="Times New Roman"/>
                <w:sz w:val="24"/>
                <w:szCs w:val="24"/>
              </w:rPr>
            </w:pPr>
          </w:p>
        </w:tc>
      </w:tr>
      <w:tr w:rsidR="00C07353" w:rsidRPr="00245128" w14:paraId="02179C15" w14:textId="77777777" w:rsidTr="00CA3795">
        <w:tc>
          <w:tcPr>
            <w:tcW w:w="3397" w:type="dxa"/>
          </w:tcPr>
          <w:p w14:paraId="1E01DB9E"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1.3.6.17. deleted activity</w:t>
            </w:r>
          </w:p>
        </w:tc>
        <w:tc>
          <w:tcPr>
            <w:tcW w:w="2837" w:type="dxa"/>
          </w:tcPr>
          <w:p w14:paraId="4853108B" w14:textId="77777777" w:rsidR="00C07353" w:rsidRPr="00245128" w:rsidRDefault="00C07353" w:rsidP="00CA3795">
            <w:pPr>
              <w:rPr>
                <w:rFonts w:ascii="Times New Roman" w:eastAsia="Calibri" w:hAnsi="Times New Roman" w:cs="Times New Roman"/>
                <w:sz w:val="24"/>
                <w:szCs w:val="24"/>
              </w:rPr>
            </w:pPr>
          </w:p>
        </w:tc>
        <w:tc>
          <w:tcPr>
            <w:tcW w:w="3116" w:type="dxa"/>
          </w:tcPr>
          <w:p w14:paraId="35AE7DA9" w14:textId="77777777" w:rsidR="00C07353" w:rsidRPr="00245128" w:rsidRDefault="00C07353" w:rsidP="00CA3795">
            <w:pPr>
              <w:rPr>
                <w:rFonts w:ascii="Times New Roman" w:eastAsia="Calibri" w:hAnsi="Times New Roman" w:cs="Times New Roman"/>
                <w:sz w:val="24"/>
                <w:szCs w:val="24"/>
              </w:rPr>
            </w:pPr>
          </w:p>
        </w:tc>
      </w:tr>
      <w:tr w:rsidR="00C07353" w:rsidRPr="00245128" w14:paraId="60FC30C2" w14:textId="77777777" w:rsidTr="00CA3795">
        <w:tc>
          <w:tcPr>
            <w:tcW w:w="3397" w:type="dxa"/>
          </w:tcPr>
          <w:p w14:paraId="5ECB8361"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1.3.6.18. deleted activity</w:t>
            </w:r>
          </w:p>
        </w:tc>
        <w:tc>
          <w:tcPr>
            <w:tcW w:w="2837" w:type="dxa"/>
          </w:tcPr>
          <w:p w14:paraId="407C1175" w14:textId="77777777" w:rsidR="00C07353" w:rsidRPr="00245128" w:rsidRDefault="00C07353" w:rsidP="00CA3795">
            <w:pPr>
              <w:rPr>
                <w:rFonts w:ascii="Times New Roman" w:eastAsia="Calibri" w:hAnsi="Times New Roman" w:cs="Times New Roman"/>
                <w:sz w:val="24"/>
                <w:szCs w:val="24"/>
              </w:rPr>
            </w:pPr>
          </w:p>
        </w:tc>
        <w:tc>
          <w:tcPr>
            <w:tcW w:w="3116" w:type="dxa"/>
          </w:tcPr>
          <w:p w14:paraId="72B69197" w14:textId="77777777" w:rsidR="00C07353" w:rsidRPr="00245128" w:rsidRDefault="00C07353" w:rsidP="00CA3795">
            <w:pPr>
              <w:rPr>
                <w:rFonts w:ascii="Times New Roman" w:eastAsia="Calibri" w:hAnsi="Times New Roman" w:cs="Times New Roman"/>
                <w:sz w:val="24"/>
                <w:szCs w:val="24"/>
              </w:rPr>
            </w:pPr>
          </w:p>
        </w:tc>
      </w:tr>
      <w:tr w:rsidR="00C07353" w:rsidRPr="00245128" w14:paraId="636F20AA" w14:textId="77777777" w:rsidTr="00CA3795">
        <w:tc>
          <w:tcPr>
            <w:tcW w:w="3397" w:type="dxa"/>
          </w:tcPr>
          <w:p w14:paraId="45E779B0"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1.3.6.19. deleted activity</w:t>
            </w:r>
          </w:p>
        </w:tc>
        <w:tc>
          <w:tcPr>
            <w:tcW w:w="2837" w:type="dxa"/>
          </w:tcPr>
          <w:p w14:paraId="5C342E67" w14:textId="77777777" w:rsidR="00C07353" w:rsidRPr="00245128" w:rsidRDefault="00C07353" w:rsidP="00CA3795">
            <w:pPr>
              <w:rPr>
                <w:rFonts w:ascii="Times New Roman" w:eastAsia="Calibri" w:hAnsi="Times New Roman" w:cs="Times New Roman"/>
                <w:sz w:val="24"/>
                <w:szCs w:val="24"/>
              </w:rPr>
            </w:pPr>
          </w:p>
        </w:tc>
        <w:tc>
          <w:tcPr>
            <w:tcW w:w="3116" w:type="dxa"/>
          </w:tcPr>
          <w:p w14:paraId="58E4FA9C" w14:textId="77777777" w:rsidR="00C07353" w:rsidRPr="00245128" w:rsidRDefault="00C07353" w:rsidP="00CA3795">
            <w:pPr>
              <w:rPr>
                <w:rFonts w:ascii="Times New Roman" w:eastAsia="Calibri" w:hAnsi="Times New Roman" w:cs="Times New Roman"/>
                <w:sz w:val="24"/>
                <w:szCs w:val="24"/>
              </w:rPr>
            </w:pPr>
          </w:p>
        </w:tc>
      </w:tr>
      <w:tr w:rsidR="00C07353" w:rsidRPr="00245128" w14:paraId="0CE888E9" w14:textId="77777777" w:rsidTr="00CA3795">
        <w:tc>
          <w:tcPr>
            <w:tcW w:w="3397" w:type="dxa"/>
          </w:tcPr>
          <w:p w14:paraId="39450C79"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1.3.6.20.</w:t>
            </w:r>
          </w:p>
        </w:tc>
        <w:tc>
          <w:tcPr>
            <w:tcW w:w="2837" w:type="dxa"/>
          </w:tcPr>
          <w:p w14:paraId="28FC5B52"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1.3.6.8.</w:t>
            </w:r>
          </w:p>
        </w:tc>
        <w:tc>
          <w:tcPr>
            <w:tcW w:w="3116" w:type="dxa"/>
          </w:tcPr>
          <w:p w14:paraId="744818B3" w14:textId="77777777" w:rsidR="00C07353" w:rsidRPr="00245128" w:rsidRDefault="00C07353" w:rsidP="00CA3795">
            <w:pPr>
              <w:rPr>
                <w:rFonts w:ascii="Times New Roman" w:eastAsia="Calibri" w:hAnsi="Times New Roman" w:cs="Times New Roman"/>
                <w:sz w:val="24"/>
                <w:szCs w:val="24"/>
              </w:rPr>
            </w:pPr>
          </w:p>
        </w:tc>
      </w:tr>
      <w:tr w:rsidR="00C07353" w:rsidRPr="00245128" w14:paraId="7998A26C" w14:textId="77777777" w:rsidTr="00CA3795">
        <w:tc>
          <w:tcPr>
            <w:tcW w:w="3397" w:type="dxa"/>
          </w:tcPr>
          <w:p w14:paraId="4FD90C1D"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1.3.6.21.</w:t>
            </w:r>
          </w:p>
        </w:tc>
        <w:tc>
          <w:tcPr>
            <w:tcW w:w="2837" w:type="dxa"/>
          </w:tcPr>
          <w:p w14:paraId="54B29A96"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1.3.6.9.</w:t>
            </w:r>
          </w:p>
        </w:tc>
        <w:tc>
          <w:tcPr>
            <w:tcW w:w="3116" w:type="dxa"/>
          </w:tcPr>
          <w:p w14:paraId="62E15577" w14:textId="77777777" w:rsidR="00C07353" w:rsidRPr="00245128" w:rsidRDefault="00C07353" w:rsidP="00CA3795">
            <w:pPr>
              <w:rPr>
                <w:rFonts w:ascii="Times New Roman" w:eastAsia="Calibri" w:hAnsi="Times New Roman" w:cs="Times New Roman"/>
                <w:sz w:val="24"/>
                <w:szCs w:val="24"/>
              </w:rPr>
            </w:pPr>
          </w:p>
        </w:tc>
      </w:tr>
      <w:tr w:rsidR="00C07353" w:rsidRPr="00245128" w14:paraId="4950928F" w14:textId="77777777" w:rsidTr="00CA3795">
        <w:tc>
          <w:tcPr>
            <w:tcW w:w="3397" w:type="dxa"/>
          </w:tcPr>
          <w:p w14:paraId="6F9C1486"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1.3.6.22.</w:t>
            </w:r>
          </w:p>
        </w:tc>
        <w:tc>
          <w:tcPr>
            <w:tcW w:w="2837" w:type="dxa"/>
          </w:tcPr>
          <w:p w14:paraId="51CC4C4B"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1.3.6.10.</w:t>
            </w:r>
          </w:p>
        </w:tc>
        <w:tc>
          <w:tcPr>
            <w:tcW w:w="3116" w:type="dxa"/>
          </w:tcPr>
          <w:p w14:paraId="2597BD94" w14:textId="77777777" w:rsidR="00C07353" w:rsidRPr="00245128" w:rsidRDefault="00C07353" w:rsidP="00CA3795">
            <w:pPr>
              <w:rPr>
                <w:rFonts w:ascii="Times New Roman" w:eastAsia="Calibri" w:hAnsi="Times New Roman" w:cs="Times New Roman"/>
                <w:sz w:val="24"/>
                <w:szCs w:val="24"/>
              </w:rPr>
            </w:pPr>
          </w:p>
        </w:tc>
      </w:tr>
      <w:tr w:rsidR="00C07353" w:rsidRPr="00245128" w14:paraId="79317F45" w14:textId="77777777" w:rsidTr="00CA3795">
        <w:tc>
          <w:tcPr>
            <w:tcW w:w="3397" w:type="dxa"/>
          </w:tcPr>
          <w:p w14:paraId="33134FD7"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1.3.6.23. deleted activity</w:t>
            </w:r>
          </w:p>
        </w:tc>
        <w:tc>
          <w:tcPr>
            <w:tcW w:w="2837" w:type="dxa"/>
          </w:tcPr>
          <w:p w14:paraId="06EAC76C" w14:textId="77777777" w:rsidR="00C07353" w:rsidRPr="00245128" w:rsidRDefault="00C07353" w:rsidP="00CA3795">
            <w:pPr>
              <w:jc w:val="right"/>
              <w:rPr>
                <w:rFonts w:ascii="Times New Roman" w:eastAsia="Calibri" w:hAnsi="Times New Roman" w:cs="Times New Roman"/>
                <w:sz w:val="24"/>
                <w:szCs w:val="24"/>
              </w:rPr>
            </w:pPr>
          </w:p>
        </w:tc>
        <w:tc>
          <w:tcPr>
            <w:tcW w:w="3116" w:type="dxa"/>
          </w:tcPr>
          <w:p w14:paraId="77F12551" w14:textId="77777777" w:rsidR="00C07353" w:rsidRPr="00245128" w:rsidRDefault="00C07353" w:rsidP="00CA3795">
            <w:pPr>
              <w:rPr>
                <w:rFonts w:ascii="Times New Roman" w:eastAsia="Calibri" w:hAnsi="Times New Roman" w:cs="Times New Roman"/>
                <w:sz w:val="24"/>
                <w:szCs w:val="24"/>
              </w:rPr>
            </w:pPr>
          </w:p>
        </w:tc>
      </w:tr>
      <w:tr w:rsidR="00C07353" w:rsidRPr="00245128" w14:paraId="0E74F2BD" w14:textId="77777777" w:rsidTr="00CA3795">
        <w:tc>
          <w:tcPr>
            <w:tcW w:w="3397" w:type="dxa"/>
          </w:tcPr>
          <w:p w14:paraId="7AEC7B04"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1.3.6.24.</w:t>
            </w:r>
          </w:p>
        </w:tc>
        <w:tc>
          <w:tcPr>
            <w:tcW w:w="2837" w:type="dxa"/>
          </w:tcPr>
          <w:p w14:paraId="5D383985"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1.3.6.11.</w:t>
            </w:r>
          </w:p>
        </w:tc>
        <w:tc>
          <w:tcPr>
            <w:tcW w:w="3116" w:type="dxa"/>
          </w:tcPr>
          <w:p w14:paraId="510380E7" w14:textId="77777777" w:rsidR="00C07353" w:rsidRPr="00245128" w:rsidRDefault="00C07353" w:rsidP="00CA3795">
            <w:pPr>
              <w:rPr>
                <w:rFonts w:ascii="Times New Roman" w:eastAsia="Calibri" w:hAnsi="Times New Roman" w:cs="Times New Roman"/>
                <w:sz w:val="24"/>
                <w:szCs w:val="24"/>
              </w:rPr>
            </w:pPr>
          </w:p>
        </w:tc>
      </w:tr>
      <w:tr w:rsidR="00C07353" w:rsidRPr="00245128" w14:paraId="4AA9445C" w14:textId="77777777" w:rsidTr="00CA3795">
        <w:tc>
          <w:tcPr>
            <w:tcW w:w="3397" w:type="dxa"/>
          </w:tcPr>
          <w:p w14:paraId="379107D0"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1.3.6.25.</w:t>
            </w:r>
          </w:p>
        </w:tc>
        <w:tc>
          <w:tcPr>
            <w:tcW w:w="2837" w:type="dxa"/>
          </w:tcPr>
          <w:p w14:paraId="51E59785"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1.3.6.12.</w:t>
            </w:r>
          </w:p>
        </w:tc>
        <w:tc>
          <w:tcPr>
            <w:tcW w:w="3116" w:type="dxa"/>
          </w:tcPr>
          <w:p w14:paraId="6FF2A4CD" w14:textId="77777777" w:rsidR="00C07353" w:rsidRPr="00245128" w:rsidRDefault="00C07353" w:rsidP="00CA3795">
            <w:pPr>
              <w:rPr>
                <w:rFonts w:ascii="Times New Roman" w:eastAsia="Calibri" w:hAnsi="Times New Roman" w:cs="Times New Roman"/>
                <w:sz w:val="24"/>
                <w:szCs w:val="24"/>
              </w:rPr>
            </w:pPr>
          </w:p>
        </w:tc>
      </w:tr>
      <w:tr w:rsidR="00C07353" w:rsidRPr="00245128" w14:paraId="76C820F9" w14:textId="77777777" w:rsidTr="00CA3795">
        <w:tc>
          <w:tcPr>
            <w:tcW w:w="3397" w:type="dxa"/>
          </w:tcPr>
          <w:p w14:paraId="5AB048E0" w14:textId="77777777" w:rsidR="00C07353" w:rsidRPr="00245128" w:rsidRDefault="00C07353" w:rsidP="00CA3795">
            <w:pPr>
              <w:rPr>
                <w:rFonts w:ascii="Times New Roman" w:eastAsia="Calibri" w:hAnsi="Times New Roman" w:cs="Times New Roman"/>
                <w:sz w:val="24"/>
                <w:szCs w:val="24"/>
              </w:rPr>
            </w:pPr>
          </w:p>
        </w:tc>
        <w:tc>
          <w:tcPr>
            <w:tcW w:w="2837" w:type="dxa"/>
          </w:tcPr>
          <w:p w14:paraId="37E88FD8" w14:textId="77777777" w:rsidR="00C07353" w:rsidRPr="00245128" w:rsidRDefault="00C07353" w:rsidP="00CA3795">
            <w:pPr>
              <w:jc w:val="right"/>
              <w:rPr>
                <w:rFonts w:ascii="Times New Roman" w:eastAsia="Calibri" w:hAnsi="Times New Roman" w:cs="Times New Roman"/>
                <w:sz w:val="24"/>
                <w:szCs w:val="24"/>
              </w:rPr>
            </w:pPr>
          </w:p>
        </w:tc>
        <w:tc>
          <w:tcPr>
            <w:tcW w:w="3116" w:type="dxa"/>
            <w:shd w:val="clear" w:color="auto" w:fill="FFFF00"/>
          </w:tcPr>
          <w:p w14:paraId="6FE31C78"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1.3.6.13.</w:t>
            </w:r>
          </w:p>
        </w:tc>
      </w:tr>
      <w:tr w:rsidR="00C07353" w:rsidRPr="00245128" w14:paraId="345C9B6E" w14:textId="77777777" w:rsidTr="00CA3795">
        <w:tc>
          <w:tcPr>
            <w:tcW w:w="3397" w:type="dxa"/>
          </w:tcPr>
          <w:p w14:paraId="76A5FA8C" w14:textId="77777777" w:rsidR="00C07353" w:rsidRPr="00245128" w:rsidRDefault="00C07353" w:rsidP="00CA3795">
            <w:pPr>
              <w:rPr>
                <w:rFonts w:ascii="Times New Roman" w:eastAsia="Calibri" w:hAnsi="Times New Roman" w:cs="Times New Roman"/>
                <w:sz w:val="24"/>
                <w:szCs w:val="24"/>
              </w:rPr>
            </w:pPr>
          </w:p>
        </w:tc>
        <w:tc>
          <w:tcPr>
            <w:tcW w:w="2837" w:type="dxa"/>
          </w:tcPr>
          <w:p w14:paraId="5889C412" w14:textId="77777777" w:rsidR="00C07353" w:rsidRPr="00245128" w:rsidRDefault="00C07353" w:rsidP="00CA3795">
            <w:pPr>
              <w:jc w:val="right"/>
              <w:rPr>
                <w:rFonts w:ascii="Times New Roman" w:eastAsia="Calibri" w:hAnsi="Times New Roman" w:cs="Times New Roman"/>
                <w:sz w:val="24"/>
                <w:szCs w:val="24"/>
              </w:rPr>
            </w:pPr>
          </w:p>
        </w:tc>
        <w:tc>
          <w:tcPr>
            <w:tcW w:w="3116" w:type="dxa"/>
            <w:shd w:val="clear" w:color="auto" w:fill="FFFF00"/>
          </w:tcPr>
          <w:p w14:paraId="3833C014"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1.3.6.14.</w:t>
            </w:r>
          </w:p>
        </w:tc>
      </w:tr>
      <w:tr w:rsidR="00C07353" w:rsidRPr="00245128" w14:paraId="27E13F42" w14:textId="77777777" w:rsidTr="00CA3795">
        <w:tc>
          <w:tcPr>
            <w:tcW w:w="3397" w:type="dxa"/>
          </w:tcPr>
          <w:p w14:paraId="5FC38E78" w14:textId="77777777" w:rsidR="00C07353" w:rsidRPr="00245128" w:rsidRDefault="00C07353" w:rsidP="00CA3795">
            <w:pPr>
              <w:rPr>
                <w:rFonts w:ascii="Times New Roman" w:eastAsia="Calibri" w:hAnsi="Times New Roman" w:cs="Times New Roman"/>
                <w:sz w:val="24"/>
                <w:szCs w:val="24"/>
              </w:rPr>
            </w:pPr>
          </w:p>
        </w:tc>
        <w:tc>
          <w:tcPr>
            <w:tcW w:w="2837" w:type="dxa"/>
          </w:tcPr>
          <w:p w14:paraId="6C3D84AE" w14:textId="77777777" w:rsidR="00C07353" w:rsidRPr="00245128" w:rsidRDefault="00C07353" w:rsidP="00CA3795">
            <w:pPr>
              <w:jc w:val="right"/>
              <w:rPr>
                <w:rFonts w:ascii="Times New Roman" w:eastAsia="Calibri" w:hAnsi="Times New Roman" w:cs="Times New Roman"/>
                <w:sz w:val="24"/>
                <w:szCs w:val="24"/>
              </w:rPr>
            </w:pPr>
          </w:p>
        </w:tc>
        <w:tc>
          <w:tcPr>
            <w:tcW w:w="3116" w:type="dxa"/>
            <w:shd w:val="clear" w:color="auto" w:fill="FFFF00"/>
          </w:tcPr>
          <w:p w14:paraId="0F18076B"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1.3.6.15.</w:t>
            </w:r>
          </w:p>
        </w:tc>
      </w:tr>
      <w:tr w:rsidR="00C07353" w:rsidRPr="00245128" w14:paraId="76B98181" w14:textId="77777777" w:rsidTr="00CA3795">
        <w:tc>
          <w:tcPr>
            <w:tcW w:w="3397" w:type="dxa"/>
          </w:tcPr>
          <w:p w14:paraId="074480FA"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1.3.6.26.</w:t>
            </w:r>
          </w:p>
        </w:tc>
        <w:tc>
          <w:tcPr>
            <w:tcW w:w="2837" w:type="dxa"/>
          </w:tcPr>
          <w:p w14:paraId="6A149A8F"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1.3.6.16.</w:t>
            </w:r>
          </w:p>
        </w:tc>
        <w:tc>
          <w:tcPr>
            <w:tcW w:w="3116" w:type="dxa"/>
          </w:tcPr>
          <w:p w14:paraId="337A5271" w14:textId="77777777" w:rsidR="00C07353" w:rsidRPr="00245128" w:rsidRDefault="00C07353" w:rsidP="00CA3795">
            <w:pPr>
              <w:rPr>
                <w:rFonts w:ascii="Times New Roman" w:eastAsia="Calibri" w:hAnsi="Times New Roman" w:cs="Times New Roman"/>
                <w:sz w:val="24"/>
                <w:szCs w:val="24"/>
              </w:rPr>
            </w:pPr>
          </w:p>
        </w:tc>
      </w:tr>
      <w:tr w:rsidR="00C07353" w:rsidRPr="00245128" w14:paraId="64ABC93B" w14:textId="77777777" w:rsidTr="00CA3795">
        <w:tc>
          <w:tcPr>
            <w:tcW w:w="3397" w:type="dxa"/>
          </w:tcPr>
          <w:p w14:paraId="45AA2481"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1.3.6.27.</w:t>
            </w:r>
          </w:p>
        </w:tc>
        <w:tc>
          <w:tcPr>
            <w:tcW w:w="2837" w:type="dxa"/>
          </w:tcPr>
          <w:p w14:paraId="2B473F42"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1.3.6.17.</w:t>
            </w:r>
          </w:p>
        </w:tc>
        <w:tc>
          <w:tcPr>
            <w:tcW w:w="3116" w:type="dxa"/>
          </w:tcPr>
          <w:p w14:paraId="67528B02" w14:textId="77777777" w:rsidR="00C07353" w:rsidRPr="00245128" w:rsidRDefault="00C07353" w:rsidP="00CA3795">
            <w:pPr>
              <w:rPr>
                <w:rFonts w:ascii="Times New Roman" w:eastAsia="Calibri" w:hAnsi="Times New Roman" w:cs="Times New Roman"/>
                <w:sz w:val="24"/>
                <w:szCs w:val="24"/>
              </w:rPr>
            </w:pPr>
          </w:p>
        </w:tc>
      </w:tr>
      <w:tr w:rsidR="00C07353" w:rsidRPr="00245128" w14:paraId="45C444B8" w14:textId="77777777" w:rsidTr="00CA3795">
        <w:tc>
          <w:tcPr>
            <w:tcW w:w="3397" w:type="dxa"/>
            <w:tcBorders>
              <w:bottom w:val="single" w:sz="4" w:space="0" w:color="auto"/>
            </w:tcBorders>
          </w:tcPr>
          <w:p w14:paraId="2D53BFCA"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1.3.6.28.</w:t>
            </w:r>
          </w:p>
        </w:tc>
        <w:tc>
          <w:tcPr>
            <w:tcW w:w="2837" w:type="dxa"/>
            <w:tcBorders>
              <w:bottom w:val="single" w:sz="4" w:space="0" w:color="auto"/>
            </w:tcBorders>
          </w:tcPr>
          <w:p w14:paraId="00F17CAE"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1.3.6.18.</w:t>
            </w:r>
          </w:p>
        </w:tc>
        <w:tc>
          <w:tcPr>
            <w:tcW w:w="3116" w:type="dxa"/>
            <w:tcBorders>
              <w:bottom w:val="single" w:sz="4" w:space="0" w:color="auto"/>
            </w:tcBorders>
          </w:tcPr>
          <w:p w14:paraId="4B48DFF3" w14:textId="77777777" w:rsidR="00C07353" w:rsidRPr="00245128" w:rsidRDefault="00C07353" w:rsidP="00CA3795">
            <w:pPr>
              <w:rPr>
                <w:rFonts w:ascii="Times New Roman" w:eastAsia="Calibri" w:hAnsi="Times New Roman" w:cs="Times New Roman"/>
                <w:sz w:val="24"/>
                <w:szCs w:val="24"/>
              </w:rPr>
            </w:pPr>
          </w:p>
        </w:tc>
      </w:tr>
      <w:tr w:rsidR="00C07353" w:rsidRPr="00245128" w14:paraId="75707367" w14:textId="77777777" w:rsidTr="00CA3795">
        <w:tc>
          <w:tcPr>
            <w:tcW w:w="3397" w:type="dxa"/>
            <w:tcBorders>
              <w:bottom w:val="single" w:sz="12" w:space="0" w:color="auto"/>
            </w:tcBorders>
          </w:tcPr>
          <w:p w14:paraId="158D2B2D"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1.3.6.29.</w:t>
            </w:r>
          </w:p>
        </w:tc>
        <w:tc>
          <w:tcPr>
            <w:tcW w:w="2837" w:type="dxa"/>
            <w:tcBorders>
              <w:bottom w:val="single" w:sz="12" w:space="0" w:color="auto"/>
            </w:tcBorders>
          </w:tcPr>
          <w:p w14:paraId="63BE1923"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1.3.6.19.</w:t>
            </w:r>
          </w:p>
        </w:tc>
        <w:tc>
          <w:tcPr>
            <w:tcW w:w="3116" w:type="dxa"/>
            <w:tcBorders>
              <w:bottom w:val="single" w:sz="12" w:space="0" w:color="auto"/>
            </w:tcBorders>
          </w:tcPr>
          <w:p w14:paraId="0ED751F9" w14:textId="77777777" w:rsidR="00C07353" w:rsidRPr="00245128" w:rsidRDefault="00C07353" w:rsidP="00CA3795">
            <w:pPr>
              <w:rPr>
                <w:rFonts w:ascii="Times New Roman" w:eastAsia="Calibri" w:hAnsi="Times New Roman" w:cs="Times New Roman"/>
                <w:sz w:val="24"/>
                <w:szCs w:val="24"/>
              </w:rPr>
            </w:pPr>
          </w:p>
        </w:tc>
      </w:tr>
      <w:tr w:rsidR="00C07353" w:rsidRPr="00245128" w14:paraId="04F5B7C3" w14:textId="77777777" w:rsidTr="00CA3795">
        <w:tc>
          <w:tcPr>
            <w:tcW w:w="3397" w:type="dxa"/>
            <w:tcBorders>
              <w:top w:val="single" w:sz="12" w:space="0" w:color="auto"/>
            </w:tcBorders>
          </w:tcPr>
          <w:p w14:paraId="76082E3A"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1.3.7.1. deleted activity</w:t>
            </w:r>
          </w:p>
        </w:tc>
        <w:tc>
          <w:tcPr>
            <w:tcW w:w="2837" w:type="dxa"/>
            <w:tcBorders>
              <w:top w:val="single" w:sz="12" w:space="0" w:color="auto"/>
            </w:tcBorders>
          </w:tcPr>
          <w:p w14:paraId="32E251FE" w14:textId="77777777" w:rsidR="00C07353" w:rsidRPr="00245128" w:rsidRDefault="00C07353" w:rsidP="00CA3795">
            <w:pPr>
              <w:rPr>
                <w:rFonts w:ascii="Times New Roman" w:eastAsia="Calibri" w:hAnsi="Times New Roman" w:cs="Times New Roman"/>
                <w:sz w:val="24"/>
                <w:szCs w:val="24"/>
              </w:rPr>
            </w:pPr>
          </w:p>
        </w:tc>
        <w:tc>
          <w:tcPr>
            <w:tcW w:w="3116" w:type="dxa"/>
            <w:tcBorders>
              <w:top w:val="single" w:sz="12" w:space="0" w:color="auto"/>
            </w:tcBorders>
          </w:tcPr>
          <w:p w14:paraId="2F705EE8" w14:textId="77777777" w:rsidR="00C07353" w:rsidRPr="00245128" w:rsidRDefault="00C07353" w:rsidP="00CA3795">
            <w:pPr>
              <w:rPr>
                <w:rFonts w:ascii="Times New Roman" w:eastAsia="Calibri" w:hAnsi="Times New Roman" w:cs="Times New Roman"/>
                <w:sz w:val="24"/>
                <w:szCs w:val="24"/>
              </w:rPr>
            </w:pPr>
          </w:p>
        </w:tc>
      </w:tr>
      <w:tr w:rsidR="00C07353" w:rsidRPr="00245128" w14:paraId="4497151F" w14:textId="77777777" w:rsidTr="00CA3795">
        <w:tc>
          <w:tcPr>
            <w:tcW w:w="3397" w:type="dxa"/>
          </w:tcPr>
          <w:p w14:paraId="61976045" w14:textId="77777777" w:rsidR="00C07353" w:rsidRPr="00245128" w:rsidRDefault="00C07353" w:rsidP="00CA3795">
            <w:pPr>
              <w:rPr>
                <w:rFonts w:ascii="Times New Roman" w:eastAsia="Calibri" w:hAnsi="Times New Roman" w:cs="Times New Roman"/>
                <w:sz w:val="24"/>
                <w:szCs w:val="24"/>
              </w:rPr>
            </w:pPr>
          </w:p>
        </w:tc>
        <w:tc>
          <w:tcPr>
            <w:tcW w:w="2837" w:type="dxa"/>
          </w:tcPr>
          <w:p w14:paraId="07552C42" w14:textId="77777777" w:rsidR="00C07353" w:rsidRPr="00245128" w:rsidRDefault="00C07353" w:rsidP="00CA3795">
            <w:pPr>
              <w:rPr>
                <w:rFonts w:ascii="Times New Roman" w:eastAsia="Calibri" w:hAnsi="Times New Roman" w:cs="Times New Roman"/>
                <w:sz w:val="24"/>
                <w:szCs w:val="24"/>
              </w:rPr>
            </w:pPr>
          </w:p>
        </w:tc>
        <w:tc>
          <w:tcPr>
            <w:tcW w:w="3116" w:type="dxa"/>
            <w:shd w:val="clear" w:color="auto" w:fill="FFFF00"/>
          </w:tcPr>
          <w:p w14:paraId="698F96BF"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1.3.7.1.</w:t>
            </w:r>
          </w:p>
        </w:tc>
      </w:tr>
      <w:tr w:rsidR="00C07353" w:rsidRPr="00245128" w14:paraId="25FC2748" w14:textId="77777777" w:rsidTr="00CA3795">
        <w:tc>
          <w:tcPr>
            <w:tcW w:w="3397" w:type="dxa"/>
          </w:tcPr>
          <w:p w14:paraId="73122A23"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1.3.7.2.</w:t>
            </w:r>
          </w:p>
        </w:tc>
        <w:tc>
          <w:tcPr>
            <w:tcW w:w="2837" w:type="dxa"/>
          </w:tcPr>
          <w:p w14:paraId="1AE785CA"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1.3.7.2.</w:t>
            </w:r>
          </w:p>
        </w:tc>
        <w:tc>
          <w:tcPr>
            <w:tcW w:w="3116" w:type="dxa"/>
          </w:tcPr>
          <w:p w14:paraId="3F0460A3" w14:textId="77777777" w:rsidR="00C07353" w:rsidRPr="00245128" w:rsidRDefault="00C07353" w:rsidP="00CA3795">
            <w:pPr>
              <w:rPr>
                <w:rFonts w:ascii="Times New Roman" w:eastAsia="Calibri" w:hAnsi="Times New Roman" w:cs="Times New Roman"/>
                <w:sz w:val="24"/>
                <w:szCs w:val="24"/>
              </w:rPr>
            </w:pPr>
          </w:p>
        </w:tc>
      </w:tr>
      <w:tr w:rsidR="00C07353" w:rsidRPr="00245128" w14:paraId="6389593C" w14:textId="77777777" w:rsidTr="00CA3795">
        <w:tc>
          <w:tcPr>
            <w:tcW w:w="3397" w:type="dxa"/>
          </w:tcPr>
          <w:p w14:paraId="557BB55E"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1.3.7.3. deleted activity</w:t>
            </w:r>
          </w:p>
        </w:tc>
        <w:tc>
          <w:tcPr>
            <w:tcW w:w="2837" w:type="dxa"/>
          </w:tcPr>
          <w:p w14:paraId="05E9CA8B" w14:textId="77777777" w:rsidR="00C07353" w:rsidRPr="00245128" w:rsidRDefault="00C07353" w:rsidP="00CA3795">
            <w:pPr>
              <w:rPr>
                <w:rFonts w:ascii="Times New Roman" w:eastAsia="Calibri" w:hAnsi="Times New Roman" w:cs="Times New Roman"/>
                <w:sz w:val="24"/>
                <w:szCs w:val="24"/>
              </w:rPr>
            </w:pPr>
          </w:p>
        </w:tc>
        <w:tc>
          <w:tcPr>
            <w:tcW w:w="3116" w:type="dxa"/>
          </w:tcPr>
          <w:p w14:paraId="750BDF7B" w14:textId="77777777" w:rsidR="00C07353" w:rsidRPr="00245128" w:rsidRDefault="00C07353" w:rsidP="00CA3795">
            <w:pPr>
              <w:rPr>
                <w:rFonts w:ascii="Times New Roman" w:eastAsia="Calibri" w:hAnsi="Times New Roman" w:cs="Times New Roman"/>
                <w:sz w:val="24"/>
                <w:szCs w:val="24"/>
              </w:rPr>
            </w:pPr>
          </w:p>
        </w:tc>
      </w:tr>
      <w:tr w:rsidR="00C07353" w:rsidRPr="00245128" w14:paraId="2187D5A0" w14:textId="77777777" w:rsidTr="00CA3795">
        <w:tc>
          <w:tcPr>
            <w:tcW w:w="3397" w:type="dxa"/>
            <w:tcBorders>
              <w:bottom w:val="single" w:sz="4" w:space="0" w:color="auto"/>
            </w:tcBorders>
          </w:tcPr>
          <w:p w14:paraId="27312DB0" w14:textId="77777777" w:rsidR="00C07353" w:rsidRPr="00245128" w:rsidRDefault="00C07353" w:rsidP="00CA3795">
            <w:pPr>
              <w:tabs>
                <w:tab w:val="center" w:pos="1451"/>
              </w:tabs>
              <w:rPr>
                <w:rFonts w:ascii="Times New Roman" w:eastAsia="Calibri" w:hAnsi="Times New Roman" w:cs="Times New Roman"/>
                <w:sz w:val="24"/>
                <w:szCs w:val="24"/>
              </w:rPr>
            </w:pPr>
            <w:r w:rsidRPr="00245128">
              <w:rPr>
                <w:rFonts w:ascii="Times New Roman" w:eastAsia="Calibri" w:hAnsi="Times New Roman" w:cs="Times New Roman"/>
                <w:sz w:val="24"/>
                <w:szCs w:val="24"/>
              </w:rPr>
              <w:t>1.3.7.4. deleted activity</w:t>
            </w:r>
          </w:p>
        </w:tc>
        <w:tc>
          <w:tcPr>
            <w:tcW w:w="2837" w:type="dxa"/>
            <w:tcBorders>
              <w:bottom w:val="single" w:sz="4" w:space="0" w:color="auto"/>
            </w:tcBorders>
          </w:tcPr>
          <w:p w14:paraId="24B27914" w14:textId="77777777" w:rsidR="00C07353" w:rsidRPr="00245128" w:rsidRDefault="00C07353" w:rsidP="00CA3795">
            <w:pPr>
              <w:rPr>
                <w:rFonts w:ascii="Times New Roman" w:eastAsia="Calibri" w:hAnsi="Times New Roman" w:cs="Times New Roman"/>
                <w:sz w:val="24"/>
                <w:szCs w:val="24"/>
              </w:rPr>
            </w:pPr>
          </w:p>
        </w:tc>
        <w:tc>
          <w:tcPr>
            <w:tcW w:w="3116" w:type="dxa"/>
            <w:tcBorders>
              <w:bottom w:val="single" w:sz="4" w:space="0" w:color="auto"/>
            </w:tcBorders>
          </w:tcPr>
          <w:p w14:paraId="6DDBBA52" w14:textId="77777777" w:rsidR="00C07353" w:rsidRPr="00245128" w:rsidRDefault="00C07353" w:rsidP="00CA3795">
            <w:pPr>
              <w:rPr>
                <w:rFonts w:ascii="Times New Roman" w:eastAsia="Calibri" w:hAnsi="Times New Roman" w:cs="Times New Roman"/>
                <w:sz w:val="24"/>
                <w:szCs w:val="24"/>
              </w:rPr>
            </w:pPr>
          </w:p>
        </w:tc>
      </w:tr>
      <w:tr w:rsidR="00C07353" w:rsidRPr="00245128" w14:paraId="451A98C6" w14:textId="77777777" w:rsidTr="00CA3795">
        <w:tc>
          <w:tcPr>
            <w:tcW w:w="3397" w:type="dxa"/>
            <w:tcBorders>
              <w:bottom w:val="single" w:sz="4" w:space="0" w:color="auto"/>
            </w:tcBorders>
          </w:tcPr>
          <w:p w14:paraId="731B1BEF" w14:textId="77777777" w:rsidR="00C07353" w:rsidRPr="00245128" w:rsidRDefault="00C07353" w:rsidP="00CA3795">
            <w:pPr>
              <w:tabs>
                <w:tab w:val="center" w:pos="1451"/>
              </w:tabs>
              <w:rPr>
                <w:rFonts w:ascii="Times New Roman" w:eastAsia="Calibri" w:hAnsi="Times New Roman" w:cs="Times New Roman"/>
                <w:sz w:val="24"/>
                <w:szCs w:val="24"/>
              </w:rPr>
            </w:pPr>
            <w:r w:rsidRPr="00245128">
              <w:rPr>
                <w:rFonts w:ascii="Times New Roman" w:eastAsia="Calibri" w:hAnsi="Times New Roman" w:cs="Times New Roman"/>
                <w:sz w:val="24"/>
                <w:szCs w:val="24"/>
              </w:rPr>
              <w:t>1.3.7.5. deleted activity</w:t>
            </w:r>
          </w:p>
        </w:tc>
        <w:tc>
          <w:tcPr>
            <w:tcW w:w="2837" w:type="dxa"/>
            <w:tcBorders>
              <w:bottom w:val="single" w:sz="4" w:space="0" w:color="auto"/>
            </w:tcBorders>
          </w:tcPr>
          <w:p w14:paraId="720BA498" w14:textId="77777777" w:rsidR="00C07353" w:rsidRPr="00245128" w:rsidRDefault="00C07353" w:rsidP="00CA3795">
            <w:pPr>
              <w:rPr>
                <w:rFonts w:ascii="Times New Roman" w:eastAsia="Calibri" w:hAnsi="Times New Roman" w:cs="Times New Roman"/>
                <w:sz w:val="24"/>
                <w:szCs w:val="24"/>
              </w:rPr>
            </w:pPr>
          </w:p>
        </w:tc>
        <w:tc>
          <w:tcPr>
            <w:tcW w:w="3116" w:type="dxa"/>
            <w:tcBorders>
              <w:bottom w:val="single" w:sz="4" w:space="0" w:color="auto"/>
            </w:tcBorders>
          </w:tcPr>
          <w:p w14:paraId="43B65653" w14:textId="77777777" w:rsidR="00C07353" w:rsidRPr="00245128" w:rsidRDefault="00C07353" w:rsidP="00CA3795">
            <w:pPr>
              <w:rPr>
                <w:rFonts w:ascii="Times New Roman" w:eastAsia="Calibri" w:hAnsi="Times New Roman" w:cs="Times New Roman"/>
                <w:sz w:val="24"/>
                <w:szCs w:val="24"/>
              </w:rPr>
            </w:pPr>
          </w:p>
        </w:tc>
      </w:tr>
      <w:tr w:rsidR="00C07353" w:rsidRPr="00245128" w14:paraId="5330F9B8" w14:textId="77777777" w:rsidTr="00CA3795">
        <w:tc>
          <w:tcPr>
            <w:tcW w:w="3397" w:type="dxa"/>
            <w:tcBorders>
              <w:bottom w:val="single" w:sz="4" w:space="0" w:color="auto"/>
            </w:tcBorders>
          </w:tcPr>
          <w:p w14:paraId="2863CFFA" w14:textId="77777777" w:rsidR="00C07353" w:rsidRPr="00245128" w:rsidRDefault="00C07353" w:rsidP="00CA3795">
            <w:pPr>
              <w:tabs>
                <w:tab w:val="center" w:pos="1451"/>
              </w:tabs>
              <w:rPr>
                <w:rFonts w:ascii="Times New Roman" w:eastAsia="Calibri" w:hAnsi="Times New Roman" w:cs="Times New Roman"/>
                <w:sz w:val="24"/>
                <w:szCs w:val="24"/>
              </w:rPr>
            </w:pPr>
          </w:p>
        </w:tc>
        <w:tc>
          <w:tcPr>
            <w:tcW w:w="2837" w:type="dxa"/>
            <w:tcBorders>
              <w:bottom w:val="single" w:sz="4" w:space="0" w:color="auto"/>
            </w:tcBorders>
          </w:tcPr>
          <w:p w14:paraId="182E80D1" w14:textId="77777777" w:rsidR="00C07353" w:rsidRPr="00245128" w:rsidRDefault="00C07353" w:rsidP="00CA3795">
            <w:pPr>
              <w:rPr>
                <w:rFonts w:ascii="Times New Roman" w:eastAsia="Calibri" w:hAnsi="Times New Roman" w:cs="Times New Roman"/>
                <w:sz w:val="24"/>
                <w:szCs w:val="24"/>
              </w:rPr>
            </w:pPr>
          </w:p>
        </w:tc>
        <w:tc>
          <w:tcPr>
            <w:tcW w:w="3116" w:type="dxa"/>
            <w:tcBorders>
              <w:bottom w:val="single" w:sz="4" w:space="0" w:color="auto"/>
            </w:tcBorders>
            <w:shd w:val="clear" w:color="auto" w:fill="FFFF00"/>
          </w:tcPr>
          <w:p w14:paraId="4B1080FB"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1.3.7.3.</w:t>
            </w:r>
          </w:p>
        </w:tc>
      </w:tr>
      <w:tr w:rsidR="00C07353" w:rsidRPr="00245128" w14:paraId="210FADE2" w14:textId="77777777" w:rsidTr="00CA3795">
        <w:tc>
          <w:tcPr>
            <w:tcW w:w="3397" w:type="dxa"/>
            <w:tcBorders>
              <w:bottom w:val="single" w:sz="4" w:space="0" w:color="auto"/>
            </w:tcBorders>
          </w:tcPr>
          <w:p w14:paraId="18E8EE33" w14:textId="77777777" w:rsidR="00C07353" w:rsidRPr="00245128" w:rsidRDefault="00C07353" w:rsidP="00CA3795">
            <w:pPr>
              <w:tabs>
                <w:tab w:val="center" w:pos="1451"/>
              </w:tabs>
              <w:rPr>
                <w:rFonts w:ascii="Times New Roman" w:eastAsia="Calibri" w:hAnsi="Times New Roman" w:cs="Times New Roman"/>
                <w:sz w:val="24"/>
                <w:szCs w:val="24"/>
              </w:rPr>
            </w:pPr>
          </w:p>
        </w:tc>
        <w:tc>
          <w:tcPr>
            <w:tcW w:w="2837" w:type="dxa"/>
            <w:tcBorders>
              <w:bottom w:val="single" w:sz="4" w:space="0" w:color="auto"/>
            </w:tcBorders>
          </w:tcPr>
          <w:p w14:paraId="3B06D2A6" w14:textId="77777777" w:rsidR="00C07353" w:rsidRPr="00245128" w:rsidRDefault="00C07353" w:rsidP="00CA3795">
            <w:pPr>
              <w:rPr>
                <w:rFonts w:ascii="Times New Roman" w:eastAsia="Calibri" w:hAnsi="Times New Roman" w:cs="Times New Roman"/>
                <w:sz w:val="24"/>
                <w:szCs w:val="24"/>
              </w:rPr>
            </w:pPr>
          </w:p>
        </w:tc>
        <w:tc>
          <w:tcPr>
            <w:tcW w:w="3116" w:type="dxa"/>
            <w:tcBorders>
              <w:bottom w:val="single" w:sz="4" w:space="0" w:color="auto"/>
            </w:tcBorders>
            <w:shd w:val="clear" w:color="auto" w:fill="FFFF00"/>
          </w:tcPr>
          <w:p w14:paraId="0FCC0605"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1.3.7.4.</w:t>
            </w:r>
          </w:p>
        </w:tc>
      </w:tr>
      <w:tr w:rsidR="00C07353" w:rsidRPr="00245128" w14:paraId="186C5FCB" w14:textId="77777777" w:rsidTr="00CA3795">
        <w:tc>
          <w:tcPr>
            <w:tcW w:w="3397" w:type="dxa"/>
            <w:tcBorders>
              <w:bottom w:val="single" w:sz="12" w:space="0" w:color="auto"/>
            </w:tcBorders>
          </w:tcPr>
          <w:p w14:paraId="718E7630" w14:textId="77777777" w:rsidR="00C07353" w:rsidRPr="00245128" w:rsidRDefault="00C07353" w:rsidP="00CA3795">
            <w:pPr>
              <w:rPr>
                <w:rFonts w:ascii="Times New Roman" w:eastAsia="Calibri" w:hAnsi="Times New Roman" w:cs="Times New Roman"/>
                <w:sz w:val="24"/>
                <w:szCs w:val="24"/>
              </w:rPr>
            </w:pPr>
          </w:p>
        </w:tc>
        <w:tc>
          <w:tcPr>
            <w:tcW w:w="2837" w:type="dxa"/>
            <w:tcBorders>
              <w:bottom w:val="single" w:sz="12" w:space="0" w:color="auto"/>
            </w:tcBorders>
          </w:tcPr>
          <w:p w14:paraId="01590D65" w14:textId="77777777" w:rsidR="00C07353" w:rsidRPr="00245128" w:rsidRDefault="00C07353" w:rsidP="00CA3795">
            <w:pPr>
              <w:rPr>
                <w:rFonts w:ascii="Times New Roman" w:eastAsia="Calibri" w:hAnsi="Times New Roman" w:cs="Times New Roman"/>
                <w:sz w:val="24"/>
                <w:szCs w:val="24"/>
              </w:rPr>
            </w:pPr>
          </w:p>
        </w:tc>
        <w:tc>
          <w:tcPr>
            <w:tcW w:w="3116" w:type="dxa"/>
            <w:tcBorders>
              <w:bottom w:val="single" w:sz="12" w:space="0" w:color="auto"/>
            </w:tcBorders>
            <w:shd w:val="clear" w:color="auto" w:fill="FFFF00"/>
          </w:tcPr>
          <w:p w14:paraId="50639C34"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1.3.7.5.</w:t>
            </w:r>
          </w:p>
        </w:tc>
      </w:tr>
      <w:tr w:rsidR="00C07353" w:rsidRPr="00245128" w14:paraId="4F027C8E" w14:textId="77777777" w:rsidTr="00CA3795">
        <w:tc>
          <w:tcPr>
            <w:tcW w:w="3397" w:type="dxa"/>
            <w:tcBorders>
              <w:bottom w:val="single" w:sz="12" w:space="0" w:color="auto"/>
            </w:tcBorders>
          </w:tcPr>
          <w:p w14:paraId="10A3B914" w14:textId="77777777" w:rsidR="00C07353" w:rsidRPr="00245128" w:rsidRDefault="00C07353" w:rsidP="00CA3795">
            <w:pPr>
              <w:rPr>
                <w:rFonts w:ascii="Times New Roman" w:eastAsia="Calibri" w:hAnsi="Times New Roman" w:cs="Times New Roman"/>
                <w:sz w:val="24"/>
                <w:szCs w:val="24"/>
              </w:rPr>
            </w:pPr>
          </w:p>
        </w:tc>
        <w:tc>
          <w:tcPr>
            <w:tcW w:w="2837" w:type="dxa"/>
            <w:tcBorders>
              <w:bottom w:val="single" w:sz="12" w:space="0" w:color="auto"/>
            </w:tcBorders>
          </w:tcPr>
          <w:p w14:paraId="73FFEEEE"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***only new activities should be regarded</w:t>
            </w:r>
          </w:p>
        </w:tc>
        <w:tc>
          <w:tcPr>
            <w:tcW w:w="3116" w:type="dxa"/>
            <w:tcBorders>
              <w:bottom w:val="single" w:sz="12" w:space="0" w:color="auto"/>
            </w:tcBorders>
            <w:shd w:val="clear" w:color="auto" w:fill="auto"/>
          </w:tcPr>
          <w:p w14:paraId="3C7E2948" w14:textId="77777777" w:rsidR="00C07353" w:rsidRPr="00245128" w:rsidRDefault="00C07353" w:rsidP="00CA3795">
            <w:pPr>
              <w:rPr>
                <w:rFonts w:ascii="Times New Roman" w:eastAsia="Calibri" w:hAnsi="Times New Roman" w:cs="Times New Roman"/>
                <w:sz w:val="24"/>
                <w:szCs w:val="24"/>
              </w:rPr>
            </w:pPr>
          </w:p>
        </w:tc>
      </w:tr>
      <w:tr w:rsidR="00C07353" w:rsidRPr="00245128" w14:paraId="722E60B7" w14:textId="77777777" w:rsidTr="00CA3795">
        <w:tc>
          <w:tcPr>
            <w:tcW w:w="3397" w:type="dxa"/>
            <w:vMerge w:val="restart"/>
            <w:tcBorders>
              <w:top w:val="single" w:sz="12" w:space="0" w:color="auto"/>
            </w:tcBorders>
          </w:tcPr>
          <w:p w14:paraId="2D7145C7"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 xml:space="preserve">1.3.8. THIS WHOLE PART SHOULD NOT BE REGARDED. </w:t>
            </w:r>
          </w:p>
          <w:p w14:paraId="6D8EB63C"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 xml:space="preserve">1.3.8.1. </w:t>
            </w:r>
          </w:p>
          <w:p w14:paraId="16F21EED"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1.3.8.2.</w:t>
            </w:r>
          </w:p>
          <w:p w14:paraId="619918A0"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1.3.8.3.</w:t>
            </w:r>
          </w:p>
          <w:p w14:paraId="4952AA9C"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1.3.8.4.</w:t>
            </w:r>
          </w:p>
          <w:p w14:paraId="0367FF83"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1.3.8.5.</w:t>
            </w:r>
          </w:p>
          <w:p w14:paraId="47C1FA17"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1.3.8.6.</w:t>
            </w:r>
          </w:p>
          <w:p w14:paraId="77A4125A"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1.3.8.7.</w:t>
            </w:r>
          </w:p>
          <w:p w14:paraId="6C610A44"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1.3.8.8.</w:t>
            </w:r>
          </w:p>
          <w:p w14:paraId="61D3D168"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1.3.8.9.</w:t>
            </w:r>
          </w:p>
          <w:p w14:paraId="1615629E"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1.3.8.10.</w:t>
            </w:r>
          </w:p>
          <w:p w14:paraId="4D750716"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1.3.8.11.</w:t>
            </w:r>
          </w:p>
        </w:tc>
        <w:tc>
          <w:tcPr>
            <w:tcW w:w="2837" w:type="dxa"/>
            <w:tcBorders>
              <w:top w:val="single" w:sz="12" w:space="0" w:color="auto"/>
            </w:tcBorders>
          </w:tcPr>
          <w:p w14:paraId="1D9DBFF8"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 xml:space="preserve">1.3.8.1. </w:t>
            </w:r>
          </w:p>
          <w:p w14:paraId="47DA52ED"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(old act. 1.2.1.1.)</w:t>
            </w:r>
          </w:p>
        </w:tc>
        <w:tc>
          <w:tcPr>
            <w:tcW w:w="3116" w:type="dxa"/>
            <w:tcBorders>
              <w:top w:val="single" w:sz="12" w:space="0" w:color="auto"/>
            </w:tcBorders>
          </w:tcPr>
          <w:p w14:paraId="1DAC3307" w14:textId="77777777" w:rsidR="00C07353" w:rsidRPr="00245128" w:rsidRDefault="00C07353" w:rsidP="00CA3795">
            <w:pPr>
              <w:rPr>
                <w:rFonts w:ascii="Times New Roman" w:eastAsia="Calibri" w:hAnsi="Times New Roman" w:cs="Times New Roman"/>
                <w:sz w:val="24"/>
                <w:szCs w:val="24"/>
              </w:rPr>
            </w:pPr>
          </w:p>
        </w:tc>
      </w:tr>
      <w:tr w:rsidR="00C07353" w:rsidRPr="00245128" w14:paraId="0B5A9F83" w14:textId="77777777" w:rsidTr="00CA3795">
        <w:tc>
          <w:tcPr>
            <w:tcW w:w="3397" w:type="dxa"/>
            <w:vMerge/>
          </w:tcPr>
          <w:p w14:paraId="78415020" w14:textId="77777777" w:rsidR="00C07353" w:rsidRPr="00245128" w:rsidRDefault="00C07353" w:rsidP="00CA3795">
            <w:pPr>
              <w:rPr>
                <w:rFonts w:ascii="Times New Roman" w:eastAsia="Calibri" w:hAnsi="Times New Roman" w:cs="Times New Roman"/>
                <w:sz w:val="24"/>
                <w:szCs w:val="24"/>
              </w:rPr>
            </w:pPr>
          </w:p>
        </w:tc>
        <w:tc>
          <w:tcPr>
            <w:tcW w:w="2837" w:type="dxa"/>
          </w:tcPr>
          <w:p w14:paraId="7CABE15E"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 xml:space="preserve">1.3.8.2. </w:t>
            </w:r>
          </w:p>
          <w:p w14:paraId="68F1DC31"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(old act.1.2.1.2.)</w:t>
            </w:r>
          </w:p>
        </w:tc>
        <w:tc>
          <w:tcPr>
            <w:tcW w:w="3116" w:type="dxa"/>
          </w:tcPr>
          <w:p w14:paraId="2199262F" w14:textId="77777777" w:rsidR="00C07353" w:rsidRPr="00245128" w:rsidRDefault="00C07353" w:rsidP="00CA3795">
            <w:pPr>
              <w:rPr>
                <w:rFonts w:ascii="Times New Roman" w:eastAsia="Calibri" w:hAnsi="Times New Roman" w:cs="Times New Roman"/>
                <w:sz w:val="24"/>
                <w:szCs w:val="24"/>
              </w:rPr>
            </w:pPr>
          </w:p>
        </w:tc>
      </w:tr>
      <w:tr w:rsidR="00C07353" w:rsidRPr="00245128" w14:paraId="70E2A12A" w14:textId="77777777" w:rsidTr="00CA3795">
        <w:tc>
          <w:tcPr>
            <w:tcW w:w="3397" w:type="dxa"/>
            <w:vMerge/>
          </w:tcPr>
          <w:p w14:paraId="2EA60E2D" w14:textId="77777777" w:rsidR="00C07353" w:rsidRPr="00245128" w:rsidRDefault="00C07353" w:rsidP="00CA3795">
            <w:pPr>
              <w:rPr>
                <w:rFonts w:ascii="Times New Roman" w:eastAsia="Calibri" w:hAnsi="Times New Roman" w:cs="Times New Roman"/>
                <w:sz w:val="24"/>
                <w:szCs w:val="24"/>
              </w:rPr>
            </w:pPr>
          </w:p>
        </w:tc>
        <w:tc>
          <w:tcPr>
            <w:tcW w:w="2837" w:type="dxa"/>
          </w:tcPr>
          <w:p w14:paraId="337AA6EB" w14:textId="77777777" w:rsidR="00C07353" w:rsidRPr="00245128" w:rsidRDefault="00C07353" w:rsidP="00CA3795">
            <w:pPr>
              <w:rPr>
                <w:rFonts w:ascii="Times New Roman" w:eastAsia="Calibri" w:hAnsi="Times New Roman" w:cs="Times New Roman"/>
                <w:sz w:val="24"/>
                <w:szCs w:val="24"/>
              </w:rPr>
            </w:pPr>
          </w:p>
        </w:tc>
        <w:tc>
          <w:tcPr>
            <w:tcW w:w="3116" w:type="dxa"/>
            <w:shd w:val="clear" w:color="auto" w:fill="FFFF00"/>
          </w:tcPr>
          <w:p w14:paraId="036265A8"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1.3.8.3.</w:t>
            </w:r>
          </w:p>
        </w:tc>
      </w:tr>
      <w:tr w:rsidR="00C07353" w:rsidRPr="00245128" w14:paraId="491D1201" w14:textId="77777777" w:rsidTr="00CA3795">
        <w:tc>
          <w:tcPr>
            <w:tcW w:w="3397" w:type="dxa"/>
            <w:vMerge/>
          </w:tcPr>
          <w:p w14:paraId="414DBEDF" w14:textId="77777777" w:rsidR="00C07353" w:rsidRPr="00245128" w:rsidRDefault="00C07353" w:rsidP="00CA3795">
            <w:pPr>
              <w:rPr>
                <w:rFonts w:ascii="Times New Roman" w:eastAsia="Calibri" w:hAnsi="Times New Roman" w:cs="Times New Roman"/>
                <w:sz w:val="24"/>
                <w:szCs w:val="24"/>
              </w:rPr>
            </w:pPr>
          </w:p>
        </w:tc>
        <w:tc>
          <w:tcPr>
            <w:tcW w:w="2837" w:type="dxa"/>
          </w:tcPr>
          <w:p w14:paraId="5EA0392B"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 xml:space="preserve">1.3.8.4. </w:t>
            </w:r>
          </w:p>
          <w:p w14:paraId="43BDFD63"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(old act.1.2.1.1.)</w:t>
            </w:r>
          </w:p>
        </w:tc>
        <w:tc>
          <w:tcPr>
            <w:tcW w:w="3116" w:type="dxa"/>
          </w:tcPr>
          <w:p w14:paraId="6AAEA5D7" w14:textId="77777777" w:rsidR="00C07353" w:rsidRPr="00245128" w:rsidRDefault="00C07353" w:rsidP="00CA3795">
            <w:pPr>
              <w:rPr>
                <w:rFonts w:ascii="Times New Roman" w:eastAsia="Calibri" w:hAnsi="Times New Roman" w:cs="Times New Roman"/>
                <w:sz w:val="24"/>
                <w:szCs w:val="24"/>
              </w:rPr>
            </w:pPr>
          </w:p>
        </w:tc>
      </w:tr>
      <w:tr w:rsidR="00C07353" w:rsidRPr="00245128" w14:paraId="2627EF3D" w14:textId="77777777" w:rsidTr="00CA3795">
        <w:tc>
          <w:tcPr>
            <w:tcW w:w="3397" w:type="dxa"/>
            <w:vMerge/>
          </w:tcPr>
          <w:p w14:paraId="7B489597" w14:textId="77777777" w:rsidR="00C07353" w:rsidRPr="00245128" w:rsidRDefault="00C07353" w:rsidP="00CA3795">
            <w:pPr>
              <w:rPr>
                <w:rFonts w:ascii="Times New Roman" w:eastAsia="Calibri" w:hAnsi="Times New Roman" w:cs="Times New Roman"/>
                <w:sz w:val="24"/>
                <w:szCs w:val="24"/>
              </w:rPr>
            </w:pPr>
          </w:p>
        </w:tc>
        <w:tc>
          <w:tcPr>
            <w:tcW w:w="2837" w:type="dxa"/>
          </w:tcPr>
          <w:p w14:paraId="2A9FAAE8"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 xml:space="preserve">1.3.8.5. </w:t>
            </w:r>
          </w:p>
          <w:p w14:paraId="4A6C5315"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(old act.1.2.1.1.)</w:t>
            </w:r>
          </w:p>
        </w:tc>
        <w:tc>
          <w:tcPr>
            <w:tcW w:w="3116" w:type="dxa"/>
          </w:tcPr>
          <w:p w14:paraId="38BC2D70" w14:textId="77777777" w:rsidR="00C07353" w:rsidRPr="00245128" w:rsidRDefault="00C07353" w:rsidP="00CA3795">
            <w:pPr>
              <w:rPr>
                <w:rFonts w:ascii="Times New Roman" w:eastAsia="Calibri" w:hAnsi="Times New Roman" w:cs="Times New Roman"/>
                <w:sz w:val="24"/>
                <w:szCs w:val="24"/>
              </w:rPr>
            </w:pPr>
          </w:p>
        </w:tc>
      </w:tr>
      <w:tr w:rsidR="00C07353" w:rsidRPr="00245128" w14:paraId="68561854" w14:textId="77777777" w:rsidTr="00CA3795">
        <w:tc>
          <w:tcPr>
            <w:tcW w:w="3397" w:type="dxa"/>
            <w:vMerge/>
          </w:tcPr>
          <w:p w14:paraId="6511D0EC" w14:textId="77777777" w:rsidR="00C07353" w:rsidRPr="00245128" w:rsidRDefault="00C07353" w:rsidP="00CA3795">
            <w:pPr>
              <w:rPr>
                <w:rFonts w:ascii="Times New Roman" w:eastAsia="Calibri" w:hAnsi="Times New Roman" w:cs="Times New Roman"/>
                <w:sz w:val="24"/>
                <w:szCs w:val="24"/>
              </w:rPr>
            </w:pPr>
          </w:p>
        </w:tc>
        <w:tc>
          <w:tcPr>
            <w:tcW w:w="2837" w:type="dxa"/>
          </w:tcPr>
          <w:p w14:paraId="7788DECC"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 xml:space="preserve">1.3.8.6. </w:t>
            </w:r>
          </w:p>
          <w:p w14:paraId="58D83BFB"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(old act.1.2.1.4. and 1.3.6.9.)</w:t>
            </w:r>
          </w:p>
        </w:tc>
        <w:tc>
          <w:tcPr>
            <w:tcW w:w="3116" w:type="dxa"/>
          </w:tcPr>
          <w:p w14:paraId="7A820065" w14:textId="77777777" w:rsidR="00C07353" w:rsidRPr="00245128" w:rsidRDefault="00C07353" w:rsidP="00CA3795">
            <w:pPr>
              <w:rPr>
                <w:rFonts w:ascii="Times New Roman" w:eastAsia="Calibri" w:hAnsi="Times New Roman" w:cs="Times New Roman"/>
                <w:sz w:val="24"/>
                <w:szCs w:val="24"/>
              </w:rPr>
            </w:pPr>
          </w:p>
        </w:tc>
      </w:tr>
      <w:tr w:rsidR="00C07353" w:rsidRPr="00245128" w14:paraId="330D9534" w14:textId="77777777" w:rsidTr="00CA3795">
        <w:tc>
          <w:tcPr>
            <w:tcW w:w="3397" w:type="dxa"/>
            <w:vMerge/>
          </w:tcPr>
          <w:p w14:paraId="49F02F19" w14:textId="77777777" w:rsidR="00C07353" w:rsidRPr="00245128" w:rsidRDefault="00C07353" w:rsidP="00CA3795">
            <w:pPr>
              <w:rPr>
                <w:rFonts w:ascii="Times New Roman" w:eastAsia="Calibri" w:hAnsi="Times New Roman" w:cs="Times New Roman"/>
                <w:sz w:val="24"/>
                <w:szCs w:val="24"/>
              </w:rPr>
            </w:pPr>
          </w:p>
        </w:tc>
        <w:tc>
          <w:tcPr>
            <w:tcW w:w="2837" w:type="dxa"/>
          </w:tcPr>
          <w:p w14:paraId="1E4BB118"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 xml:space="preserve">1.3.8.7. </w:t>
            </w:r>
          </w:p>
          <w:p w14:paraId="58D5A57B"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(old act.1.2.1.2.)</w:t>
            </w:r>
          </w:p>
        </w:tc>
        <w:tc>
          <w:tcPr>
            <w:tcW w:w="3116" w:type="dxa"/>
          </w:tcPr>
          <w:p w14:paraId="173A4FA1" w14:textId="77777777" w:rsidR="00C07353" w:rsidRPr="00245128" w:rsidRDefault="00C07353" w:rsidP="00CA3795">
            <w:pPr>
              <w:rPr>
                <w:rFonts w:ascii="Times New Roman" w:eastAsia="Calibri" w:hAnsi="Times New Roman" w:cs="Times New Roman"/>
                <w:sz w:val="24"/>
                <w:szCs w:val="24"/>
              </w:rPr>
            </w:pPr>
          </w:p>
        </w:tc>
      </w:tr>
      <w:tr w:rsidR="00C07353" w:rsidRPr="00245128" w14:paraId="2D6CB776" w14:textId="77777777" w:rsidTr="00CA3795">
        <w:tc>
          <w:tcPr>
            <w:tcW w:w="3397" w:type="dxa"/>
            <w:vMerge/>
          </w:tcPr>
          <w:p w14:paraId="2B21AAD5" w14:textId="77777777" w:rsidR="00C07353" w:rsidRPr="00245128" w:rsidRDefault="00C07353" w:rsidP="00CA3795">
            <w:pPr>
              <w:rPr>
                <w:rFonts w:ascii="Times New Roman" w:eastAsia="Calibri" w:hAnsi="Times New Roman" w:cs="Times New Roman"/>
                <w:sz w:val="24"/>
                <w:szCs w:val="24"/>
              </w:rPr>
            </w:pPr>
          </w:p>
        </w:tc>
        <w:tc>
          <w:tcPr>
            <w:tcW w:w="2837" w:type="dxa"/>
          </w:tcPr>
          <w:p w14:paraId="45A37709" w14:textId="77777777" w:rsidR="00C07353" w:rsidRPr="00245128" w:rsidRDefault="00C07353" w:rsidP="00CA3795">
            <w:pPr>
              <w:rPr>
                <w:rFonts w:ascii="Times New Roman" w:eastAsia="Calibri" w:hAnsi="Times New Roman" w:cs="Times New Roman"/>
                <w:sz w:val="24"/>
                <w:szCs w:val="24"/>
              </w:rPr>
            </w:pPr>
          </w:p>
        </w:tc>
        <w:tc>
          <w:tcPr>
            <w:tcW w:w="3116" w:type="dxa"/>
            <w:shd w:val="clear" w:color="auto" w:fill="FFFF00"/>
          </w:tcPr>
          <w:p w14:paraId="2B1A5CF4"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1.3.8.8.</w:t>
            </w:r>
          </w:p>
        </w:tc>
      </w:tr>
      <w:tr w:rsidR="00C07353" w:rsidRPr="00245128" w14:paraId="45DAA5AF" w14:textId="77777777" w:rsidTr="00CA3795">
        <w:tc>
          <w:tcPr>
            <w:tcW w:w="3397" w:type="dxa"/>
            <w:vMerge/>
          </w:tcPr>
          <w:p w14:paraId="3EC6F3E6" w14:textId="77777777" w:rsidR="00C07353" w:rsidRPr="00245128" w:rsidRDefault="00C07353" w:rsidP="00CA3795">
            <w:pPr>
              <w:rPr>
                <w:rFonts w:ascii="Times New Roman" w:eastAsia="Calibri" w:hAnsi="Times New Roman" w:cs="Times New Roman"/>
                <w:sz w:val="24"/>
                <w:szCs w:val="24"/>
              </w:rPr>
            </w:pPr>
          </w:p>
        </w:tc>
        <w:tc>
          <w:tcPr>
            <w:tcW w:w="2837" w:type="dxa"/>
          </w:tcPr>
          <w:p w14:paraId="718783B6"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 xml:space="preserve">1.3.8.9. </w:t>
            </w:r>
          </w:p>
          <w:p w14:paraId="76D4D00E"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(old act.1.2.1.6., 1.2.1.7., 1.2.1.9., 1.3.6.11.)</w:t>
            </w:r>
          </w:p>
        </w:tc>
        <w:tc>
          <w:tcPr>
            <w:tcW w:w="3116" w:type="dxa"/>
          </w:tcPr>
          <w:p w14:paraId="5D3E9B5A" w14:textId="77777777" w:rsidR="00C07353" w:rsidRPr="00245128" w:rsidRDefault="00C07353" w:rsidP="00CA3795">
            <w:pPr>
              <w:rPr>
                <w:rFonts w:ascii="Times New Roman" w:eastAsia="Calibri" w:hAnsi="Times New Roman" w:cs="Times New Roman"/>
                <w:sz w:val="24"/>
                <w:szCs w:val="24"/>
              </w:rPr>
            </w:pPr>
          </w:p>
        </w:tc>
      </w:tr>
      <w:tr w:rsidR="00C07353" w:rsidRPr="00245128" w14:paraId="6588C08A" w14:textId="77777777" w:rsidTr="00CA3795">
        <w:tc>
          <w:tcPr>
            <w:tcW w:w="3397" w:type="dxa"/>
            <w:vMerge/>
          </w:tcPr>
          <w:p w14:paraId="70130A2E" w14:textId="77777777" w:rsidR="00C07353" w:rsidRPr="00245128" w:rsidRDefault="00C07353" w:rsidP="00CA3795">
            <w:pPr>
              <w:rPr>
                <w:rFonts w:ascii="Times New Roman" w:eastAsia="Calibri" w:hAnsi="Times New Roman" w:cs="Times New Roman"/>
                <w:sz w:val="24"/>
                <w:szCs w:val="24"/>
              </w:rPr>
            </w:pPr>
          </w:p>
        </w:tc>
        <w:tc>
          <w:tcPr>
            <w:tcW w:w="2837" w:type="dxa"/>
          </w:tcPr>
          <w:p w14:paraId="257A7E39"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 xml:space="preserve">1.3.8.10. </w:t>
            </w:r>
          </w:p>
          <w:p w14:paraId="67491FC1"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(old act.1.2.1.1.)</w:t>
            </w:r>
          </w:p>
        </w:tc>
        <w:tc>
          <w:tcPr>
            <w:tcW w:w="3116" w:type="dxa"/>
          </w:tcPr>
          <w:p w14:paraId="7B542127" w14:textId="77777777" w:rsidR="00C07353" w:rsidRPr="00245128" w:rsidRDefault="00C07353" w:rsidP="00CA3795">
            <w:pPr>
              <w:rPr>
                <w:rFonts w:ascii="Times New Roman" w:eastAsia="Calibri" w:hAnsi="Times New Roman" w:cs="Times New Roman"/>
                <w:sz w:val="24"/>
                <w:szCs w:val="24"/>
              </w:rPr>
            </w:pPr>
          </w:p>
        </w:tc>
      </w:tr>
      <w:tr w:rsidR="00C07353" w:rsidRPr="00245128" w14:paraId="26E629E1" w14:textId="77777777" w:rsidTr="00CA3795">
        <w:tc>
          <w:tcPr>
            <w:tcW w:w="3397" w:type="dxa"/>
            <w:vMerge/>
          </w:tcPr>
          <w:p w14:paraId="4A4F5336" w14:textId="77777777" w:rsidR="00C07353" w:rsidRPr="00245128" w:rsidRDefault="00C07353" w:rsidP="00CA3795">
            <w:pPr>
              <w:rPr>
                <w:rFonts w:ascii="Times New Roman" w:eastAsia="Calibri" w:hAnsi="Times New Roman" w:cs="Times New Roman"/>
                <w:sz w:val="24"/>
                <w:szCs w:val="24"/>
              </w:rPr>
            </w:pPr>
          </w:p>
        </w:tc>
        <w:tc>
          <w:tcPr>
            <w:tcW w:w="2837" w:type="dxa"/>
          </w:tcPr>
          <w:p w14:paraId="603819BA" w14:textId="77777777" w:rsidR="00C07353" w:rsidRPr="00245128" w:rsidRDefault="00C07353" w:rsidP="00CA3795">
            <w:pPr>
              <w:rPr>
                <w:rFonts w:ascii="Times New Roman" w:eastAsia="Calibri" w:hAnsi="Times New Roman" w:cs="Times New Roman"/>
                <w:sz w:val="24"/>
                <w:szCs w:val="24"/>
              </w:rPr>
            </w:pPr>
          </w:p>
        </w:tc>
        <w:tc>
          <w:tcPr>
            <w:tcW w:w="3116" w:type="dxa"/>
            <w:shd w:val="clear" w:color="auto" w:fill="FFFF00"/>
          </w:tcPr>
          <w:p w14:paraId="633FEFFA"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1.3.8.11.</w:t>
            </w:r>
          </w:p>
        </w:tc>
      </w:tr>
      <w:tr w:rsidR="00C07353" w:rsidRPr="00245128" w14:paraId="01A3A592" w14:textId="77777777" w:rsidTr="00CA3795">
        <w:tc>
          <w:tcPr>
            <w:tcW w:w="3397" w:type="dxa"/>
          </w:tcPr>
          <w:p w14:paraId="66E17155" w14:textId="77777777" w:rsidR="00C07353" w:rsidRPr="00245128" w:rsidRDefault="00C07353" w:rsidP="00CA3795">
            <w:pPr>
              <w:rPr>
                <w:rFonts w:ascii="Times New Roman" w:eastAsia="Calibri" w:hAnsi="Times New Roman" w:cs="Times New Roman"/>
                <w:sz w:val="24"/>
                <w:szCs w:val="24"/>
              </w:rPr>
            </w:pPr>
          </w:p>
        </w:tc>
        <w:tc>
          <w:tcPr>
            <w:tcW w:w="2837" w:type="dxa"/>
          </w:tcPr>
          <w:p w14:paraId="71C5A67D"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 xml:space="preserve">1.3.8.12. </w:t>
            </w:r>
          </w:p>
          <w:p w14:paraId="4690F6BB"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(old act.1.2.1.9.)</w:t>
            </w:r>
          </w:p>
        </w:tc>
        <w:tc>
          <w:tcPr>
            <w:tcW w:w="3116" w:type="dxa"/>
          </w:tcPr>
          <w:p w14:paraId="42563E5F" w14:textId="77777777" w:rsidR="00C07353" w:rsidRPr="00245128" w:rsidRDefault="00C07353" w:rsidP="00CA3795">
            <w:pPr>
              <w:rPr>
                <w:rFonts w:ascii="Times New Roman" w:eastAsia="Calibri" w:hAnsi="Times New Roman" w:cs="Times New Roman"/>
                <w:sz w:val="24"/>
                <w:szCs w:val="24"/>
              </w:rPr>
            </w:pPr>
          </w:p>
        </w:tc>
      </w:tr>
      <w:tr w:rsidR="00C07353" w:rsidRPr="00245128" w14:paraId="241150A6" w14:textId="77777777" w:rsidTr="00CA3795">
        <w:tc>
          <w:tcPr>
            <w:tcW w:w="3397" w:type="dxa"/>
          </w:tcPr>
          <w:p w14:paraId="7E138A75" w14:textId="77777777" w:rsidR="00C07353" w:rsidRPr="00245128" w:rsidRDefault="00C07353" w:rsidP="00CA3795">
            <w:pPr>
              <w:rPr>
                <w:rFonts w:ascii="Times New Roman" w:eastAsia="Calibri" w:hAnsi="Times New Roman" w:cs="Times New Roman"/>
                <w:sz w:val="24"/>
                <w:szCs w:val="24"/>
              </w:rPr>
            </w:pPr>
          </w:p>
        </w:tc>
        <w:tc>
          <w:tcPr>
            <w:tcW w:w="2837" w:type="dxa"/>
          </w:tcPr>
          <w:p w14:paraId="4EB3A217" w14:textId="77777777" w:rsidR="00C07353" w:rsidRPr="00245128" w:rsidRDefault="00C07353" w:rsidP="00CA3795">
            <w:pPr>
              <w:rPr>
                <w:rFonts w:ascii="Times New Roman" w:eastAsia="Calibri" w:hAnsi="Times New Roman" w:cs="Times New Roman"/>
                <w:sz w:val="24"/>
                <w:szCs w:val="24"/>
              </w:rPr>
            </w:pPr>
          </w:p>
        </w:tc>
        <w:tc>
          <w:tcPr>
            <w:tcW w:w="3116" w:type="dxa"/>
            <w:shd w:val="clear" w:color="auto" w:fill="FFFF00"/>
          </w:tcPr>
          <w:p w14:paraId="5C5E2DD6"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1.3.8.13.</w:t>
            </w:r>
          </w:p>
        </w:tc>
      </w:tr>
      <w:tr w:rsidR="00C07353" w:rsidRPr="00245128" w14:paraId="054CB1C1" w14:textId="77777777" w:rsidTr="00CA3795">
        <w:tc>
          <w:tcPr>
            <w:tcW w:w="3397" w:type="dxa"/>
          </w:tcPr>
          <w:p w14:paraId="474FA4FB" w14:textId="77777777" w:rsidR="00C07353" w:rsidRPr="00245128" w:rsidRDefault="00C07353" w:rsidP="00CA3795">
            <w:pPr>
              <w:rPr>
                <w:rFonts w:ascii="Times New Roman" w:eastAsia="Calibri" w:hAnsi="Times New Roman" w:cs="Times New Roman"/>
                <w:sz w:val="24"/>
                <w:szCs w:val="24"/>
              </w:rPr>
            </w:pPr>
          </w:p>
        </w:tc>
        <w:tc>
          <w:tcPr>
            <w:tcW w:w="2837" w:type="dxa"/>
          </w:tcPr>
          <w:p w14:paraId="5578FF42" w14:textId="77777777" w:rsidR="00C07353" w:rsidRPr="00245128" w:rsidRDefault="00C07353" w:rsidP="00CA3795">
            <w:pPr>
              <w:rPr>
                <w:rFonts w:ascii="Times New Roman" w:eastAsia="Calibri" w:hAnsi="Times New Roman" w:cs="Times New Roman"/>
                <w:sz w:val="24"/>
                <w:szCs w:val="24"/>
              </w:rPr>
            </w:pPr>
          </w:p>
        </w:tc>
        <w:tc>
          <w:tcPr>
            <w:tcW w:w="3116" w:type="dxa"/>
            <w:shd w:val="clear" w:color="auto" w:fill="FFFF00"/>
          </w:tcPr>
          <w:p w14:paraId="1DE56B28"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1.3.8.14.</w:t>
            </w:r>
          </w:p>
        </w:tc>
      </w:tr>
      <w:tr w:rsidR="00C07353" w:rsidRPr="00245128" w14:paraId="63FE23A8" w14:textId="77777777" w:rsidTr="00CA3795">
        <w:tc>
          <w:tcPr>
            <w:tcW w:w="3397" w:type="dxa"/>
          </w:tcPr>
          <w:p w14:paraId="6A4BF2E1" w14:textId="77777777" w:rsidR="00C07353" w:rsidRPr="00245128" w:rsidRDefault="00C07353" w:rsidP="00CA3795">
            <w:pPr>
              <w:rPr>
                <w:rFonts w:ascii="Times New Roman" w:eastAsia="Calibri" w:hAnsi="Times New Roman" w:cs="Times New Roman"/>
                <w:sz w:val="24"/>
                <w:szCs w:val="24"/>
              </w:rPr>
            </w:pPr>
          </w:p>
        </w:tc>
        <w:tc>
          <w:tcPr>
            <w:tcW w:w="2837" w:type="dxa"/>
          </w:tcPr>
          <w:p w14:paraId="7EB1A3A9" w14:textId="77777777" w:rsidR="00C07353" w:rsidRPr="00245128" w:rsidRDefault="00C07353" w:rsidP="00CA3795">
            <w:pPr>
              <w:rPr>
                <w:rFonts w:ascii="Times New Roman" w:eastAsia="Calibri" w:hAnsi="Times New Roman" w:cs="Times New Roman"/>
                <w:sz w:val="24"/>
                <w:szCs w:val="24"/>
              </w:rPr>
            </w:pPr>
          </w:p>
        </w:tc>
        <w:tc>
          <w:tcPr>
            <w:tcW w:w="3116" w:type="dxa"/>
            <w:shd w:val="clear" w:color="auto" w:fill="FFFF00"/>
          </w:tcPr>
          <w:p w14:paraId="7FE0893F"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1.3.8.15.</w:t>
            </w:r>
          </w:p>
        </w:tc>
      </w:tr>
      <w:tr w:rsidR="00C07353" w:rsidRPr="00245128" w14:paraId="25BF13E8" w14:textId="77777777" w:rsidTr="00CA3795">
        <w:tc>
          <w:tcPr>
            <w:tcW w:w="3397" w:type="dxa"/>
          </w:tcPr>
          <w:p w14:paraId="27AAC1EB" w14:textId="77777777" w:rsidR="00C07353" w:rsidRPr="00245128" w:rsidRDefault="00C07353" w:rsidP="00CA3795">
            <w:pPr>
              <w:rPr>
                <w:rFonts w:ascii="Times New Roman" w:eastAsia="Calibri" w:hAnsi="Times New Roman" w:cs="Times New Roman"/>
                <w:sz w:val="24"/>
                <w:szCs w:val="24"/>
              </w:rPr>
            </w:pPr>
          </w:p>
        </w:tc>
        <w:tc>
          <w:tcPr>
            <w:tcW w:w="2837" w:type="dxa"/>
          </w:tcPr>
          <w:p w14:paraId="5CDE1EB3" w14:textId="77777777" w:rsidR="00C07353" w:rsidRPr="00245128" w:rsidRDefault="00C07353" w:rsidP="00CA3795">
            <w:pPr>
              <w:rPr>
                <w:rFonts w:ascii="Times New Roman" w:eastAsia="Calibri" w:hAnsi="Times New Roman" w:cs="Times New Roman"/>
                <w:sz w:val="24"/>
                <w:szCs w:val="24"/>
              </w:rPr>
            </w:pPr>
          </w:p>
        </w:tc>
        <w:tc>
          <w:tcPr>
            <w:tcW w:w="3116" w:type="dxa"/>
            <w:shd w:val="clear" w:color="auto" w:fill="FFFF00"/>
          </w:tcPr>
          <w:p w14:paraId="504C9A0F"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1.3.8.16.</w:t>
            </w:r>
          </w:p>
        </w:tc>
      </w:tr>
      <w:tr w:rsidR="00C07353" w:rsidRPr="00245128" w14:paraId="47580B9F" w14:textId="77777777" w:rsidTr="00CA3795">
        <w:tc>
          <w:tcPr>
            <w:tcW w:w="3397" w:type="dxa"/>
          </w:tcPr>
          <w:p w14:paraId="2E6B78AF" w14:textId="77777777" w:rsidR="00C07353" w:rsidRPr="00245128" w:rsidRDefault="00C07353" w:rsidP="00CA3795">
            <w:pPr>
              <w:rPr>
                <w:rFonts w:ascii="Times New Roman" w:eastAsia="Calibri" w:hAnsi="Times New Roman" w:cs="Times New Roman"/>
                <w:sz w:val="24"/>
                <w:szCs w:val="24"/>
              </w:rPr>
            </w:pPr>
          </w:p>
        </w:tc>
        <w:tc>
          <w:tcPr>
            <w:tcW w:w="2837" w:type="dxa"/>
          </w:tcPr>
          <w:p w14:paraId="6C019D66" w14:textId="77777777" w:rsidR="00C07353" w:rsidRPr="00245128" w:rsidRDefault="00C07353" w:rsidP="00CA3795">
            <w:pPr>
              <w:rPr>
                <w:rFonts w:ascii="Times New Roman" w:eastAsia="Calibri" w:hAnsi="Times New Roman" w:cs="Times New Roman"/>
                <w:sz w:val="24"/>
                <w:szCs w:val="24"/>
              </w:rPr>
            </w:pPr>
          </w:p>
        </w:tc>
        <w:tc>
          <w:tcPr>
            <w:tcW w:w="3116" w:type="dxa"/>
            <w:shd w:val="clear" w:color="auto" w:fill="FFFF00"/>
          </w:tcPr>
          <w:p w14:paraId="15004B5E"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1.3.8.17.</w:t>
            </w:r>
          </w:p>
        </w:tc>
      </w:tr>
      <w:tr w:rsidR="00C07353" w:rsidRPr="00245128" w14:paraId="37CD6015" w14:textId="77777777" w:rsidTr="00CA3795">
        <w:tc>
          <w:tcPr>
            <w:tcW w:w="3397" w:type="dxa"/>
          </w:tcPr>
          <w:p w14:paraId="17C2AEA0" w14:textId="77777777" w:rsidR="00C07353" w:rsidRPr="00245128" w:rsidRDefault="00C07353" w:rsidP="00CA3795">
            <w:pPr>
              <w:rPr>
                <w:rFonts w:ascii="Times New Roman" w:eastAsia="Calibri" w:hAnsi="Times New Roman" w:cs="Times New Roman"/>
                <w:sz w:val="24"/>
                <w:szCs w:val="24"/>
              </w:rPr>
            </w:pPr>
          </w:p>
        </w:tc>
        <w:tc>
          <w:tcPr>
            <w:tcW w:w="2837" w:type="dxa"/>
          </w:tcPr>
          <w:p w14:paraId="22B1FE21" w14:textId="77777777" w:rsidR="00C07353" w:rsidRPr="00245128" w:rsidRDefault="00C07353" w:rsidP="00CA3795">
            <w:pPr>
              <w:rPr>
                <w:rFonts w:ascii="Times New Roman" w:eastAsia="Calibri" w:hAnsi="Times New Roman" w:cs="Times New Roman"/>
                <w:sz w:val="24"/>
                <w:szCs w:val="24"/>
              </w:rPr>
            </w:pPr>
          </w:p>
        </w:tc>
        <w:tc>
          <w:tcPr>
            <w:tcW w:w="3116" w:type="dxa"/>
            <w:shd w:val="clear" w:color="auto" w:fill="FFFF00"/>
          </w:tcPr>
          <w:p w14:paraId="216EEED7"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1.3.8.18.</w:t>
            </w:r>
          </w:p>
        </w:tc>
      </w:tr>
      <w:tr w:rsidR="00C07353" w:rsidRPr="00245128" w14:paraId="41D318F6" w14:textId="77777777" w:rsidTr="00CA3795">
        <w:tc>
          <w:tcPr>
            <w:tcW w:w="3397" w:type="dxa"/>
            <w:tcBorders>
              <w:bottom w:val="single" w:sz="4" w:space="0" w:color="auto"/>
            </w:tcBorders>
          </w:tcPr>
          <w:p w14:paraId="5CEBE563" w14:textId="77777777" w:rsidR="00C07353" w:rsidRPr="00245128" w:rsidRDefault="00C07353" w:rsidP="00CA3795">
            <w:pPr>
              <w:rPr>
                <w:rFonts w:ascii="Times New Roman" w:eastAsia="Calibri" w:hAnsi="Times New Roman" w:cs="Times New Roman"/>
                <w:sz w:val="24"/>
                <w:szCs w:val="24"/>
              </w:rPr>
            </w:pPr>
          </w:p>
        </w:tc>
        <w:tc>
          <w:tcPr>
            <w:tcW w:w="2837" w:type="dxa"/>
            <w:tcBorders>
              <w:bottom w:val="single" w:sz="4" w:space="0" w:color="auto"/>
            </w:tcBorders>
          </w:tcPr>
          <w:p w14:paraId="60CBE60C" w14:textId="77777777" w:rsidR="00C07353" w:rsidRPr="00245128" w:rsidRDefault="00C07353" w:rsidP="00CA3795">
            <w:pPr>
              <w:rPr>
                <w:rFonts w:ascii="Times New Roman" w:eastAsia="Calibri" w:hAnsi="Times New Roman" w:cs="Times New Roman"/>
                <w:sz w:val="24"/>
                <w:szCs w:val="24"/>
              </w:rPr>
            </w:pPr>
          </w:p>
        </w:tc>
        <w:tc>
          <w:tcPr>
            <w:tcW w:w="3116" w:type="dxa"/>
            <w:tcBorders>
              <w:bottom w:val="single" w:sz="4" w:space="0" w:color="auto"/>
            </w:tcBorders>
            <w:shd w:val="clear" w:color="auto" w:fill="FFFF00"/>
          </w:tcPr>
          <w:p w14:paraId="09454775"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1.3.8.19.</w:t>
            </w:r>
          </w:p>
        </w:tc>
      </w:tr>
      <w:tr w:rsidR="00C07353" w:rsidRPr="00245128" w14:paraId="6115E72C" w14:textId="77777777" w:rsidTr="00CA3795">
        <w:tc>
          <w:tcPr>
            <w:tcW w:w="3397" w:type="dxa"/>
            <w:tcBorders>
              <w:bottom w:val="single" w:sz="12" w:space="0" w:color="auto"/>
            </w:tcBorders>
          </w:tcPr>
          <w:p w14:paraId="5A717DD1" w14:textId="77777777" w:rsidR="00C07353" w:rsidRPr="00245128" w:rsidRDefault="00C07353" w:rsidP="00CA3795">
            <w:pPr>
              <w:rPr>
                <w:rFonts w:ascii="Times New Roman" w:eastAsia="Calibri" w:hAnsi="Times New Roman" w:cs="Times New Roman"/>
                <w:sz w:val="24"/>
                <w:szCs w:val="24"/>
              </w:rPr>
            </w:pPr>
          </w:p>
        </w:tc>
        <w:tc>
          <w:tcPr>
            <w:tcW w:w="2837" w:type="dxa"/>
            <w:tcBorders>
              <w:bottom w:val="single" w:sz="12" w:space="0" w:color="auto"/>
            </w:tcBorders>
          </w:tcPr>
          <w:p w14:paraId="4EF49CB5" w14:textId="77777777" w:rsidR="00C07353" w:rsidRPr="00245128" w:rsidRDefault="00C07353" w:rsidP="00CA3795">
            <w:pPr>
              <w:rPr>
                <w:rFonts w:ascii="Times New Roman" w:eastAsia="Calibri" w:hAnsi="Times New Roman" w:cs="Times New Roman"/>
                <w:sz w:val="24"/>
                <w:szCs w:val="24"/>
              </w:rPr>
            </w:pPr>
          </w:p>
        </w:tc>
        <w:tc>
          <w:tcPr>
            <w:tcW w:w="3116" w:type="dxa"/>
            <w:tcBorders>
              <w:bottom w:val="single" w:sz="12" w:space="0" w:color="auto"/>
            </w:tcBorders>
            <w:shd w:val="clear" w:color="auto" w:fill="FFFF00"/>
          </w:tcPr>
          <w:p w14:paraId="192CA72B"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1.3.8.20.</w:t>
            </w:r>
          </w:p>
        </w:tc>
      </w:tr>
      <w:tr w:rsidR="00C07353" w:rsidRPr="00245128" w14:paraId="0B005FC3" w14:textId="77777777" w:rsidTr="00CA3795">
        <w:tc>
          <w:tcPr>
            <w:tcW w:w="3397" w:type="dxa"/>
            <w:tcBorders>
              <w:top w:val="single" w:sz="12" w:space="0" w:color="auto"/>
            </w:tcBorders>
          </w:tcPr>
          <w:p w14:paraId="205278EC"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1.3.9.1.</w:t>
            </w:r>
          </w:p>
        </w:tc>
        <w:tc>
          <w:tcPr>
            <w:tcW w:w="2837" w:type="dxa"/>
            <w:tcBorders>
              <w:top w:val="single" w:sz="12" w:space="0" w:color="auto"/>
            </w:tcBorders>
          </w:tcPr>
          <w:p w14:paraId="16F5CBD4"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1.3.9.1.</w:t>
            </w:r>
          </w:p>
        </w:tc>
        <w:tc>
          <w:tcPr>
            <w:tcW w:w="3116" w:type="dxa"/>
            <w:tcBorders>
              <w:top w:val="single" w:sz="12" w:space="0" w:color="auto"/>
            </w:tcBorders>
          </w:tcPr>
          <w:p w14:paraId="6E99528A" w14:textId="77777777" w:rsidR="00C07353" w:rsidRPr="00245128" w:rsidRDefault="00C07353" w:rsidP="00CA3795">
            <w:pPr>
              <w:rPr>
                <w:rFonts w:ascii="Times New Roman" w:eastAsia="Calibri" w:hAnsi="Times New Roman" w:cs="Times New Roman"/>
                <w:sz w:val="24"/>
                <w:szCs w:val="24"/>
              </w:rPr>
            </w:pPr>
          </w:p>
        </w:tc>
      </w:tr>
      <w:tr w:rsidR="00C07353" w:rsidRPr="00245128" w14:paraId="17198629" w14:textId="77777777" w:rsidTr="00CA3795">
        <w:tc>
          <w:tcPr>
            <w:tcW w:w="3397" w:type="dxa"/>
          </w:tcPr>
          <w:p w14:paraId="28667769"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1.3.9.2. deleted activity</w:t>
            </w:r>
          </w:p>
        </w:tc>
        <w:tc>
          <w:tcPr>
            <w:tcW w:w="2837" w:type="dxa"/>
          </w:tcPr>
          <w:p w14:paraId="7DFFBA21" w14:textId="77777777" w:rsidR="00C07353" w:rsidRPr="00245128" w:rsidRDefault="00C07353" w:rsidP="00CA3795">
            <w:pPr>
              <w:jc w:val="right"/>
              <w:rPr>
                <w:rFonts w:ascii="Times New Roman" w:eastAsia="Calibri" w:hAnsi="Times New Roman" w:cs="Times New Roman"/>
                <w:sz w:val="24"/>
                <w:szCs w:val="24"/>
              </w:rPr>
            </w:pPr>
          </w:p>
        </w:tc>
        <w:tc>
          <w:tcPr>
            <w:tcW w:w="3116" w:type="dxa"/>
          </w:tcPr>
          <w:p w14:paraId="56946CA9" w14:textId="77777777" w:rsidR="00C07353" w:rsidRPr="00245128" w:rsidRDefault="00C07353" w:rsidP="00CA3795">
            <w:pPr>
              <w:rPr>
                <w:rFonts w:ascii="Times New Roman" w:eastAsia="Calibri" w:hAnsi="Times New Roman" w:cs="Times New Roman"/>
                <w:sz w:val="24"/>
                <w:szCs w:val="24"/>
              </w:rPr>
            </w:pPr>
          </w:p>
        </w:tc>
      </w:tr>
      <w:tr w:rsidR="00C07353" w:rsidRPr="00245128" w14:paraId="196F191E" w14:textId="77777777" w:rsidTr="00CA3795">
        <w:tc>
          <w:tcPr>
            <w:tcW w:w="3397" w:type="dxa"/>
          </w:tcPr>
          <w:p w14:paraId="493C828C"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1.3.9.3.</w:t>
            </w:r>
          </w:p>
        </w:tc>
        <w:tc>
          <w:tcPr>
            <w:tcW w:w="2837" w:type="dxa"/>
          </w:tcPr>
          <w:p w14:paraId="316922C8"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1.3.9.2.</w:t>
            </w:r>
          </w:p>
        </w:tc>
        <w:tc>
          <w:tcPr>
            <w:tcW w:w="3116" w:type="dxa"/>
          </w:tcPr>
          <w:p w14:paraId="2968180B" w14:textId="77777777" w:rsidR="00C07353" w:rsidRPr="00245128" w:rsidRDefault="00C07353" w:rsidP="00CA3795">
            <w:pPr>
              <w:rPr>
                <w:rFonts w:ascii="Times New Roman" w:eastAsia="Calibri" w:hAnsi="Times New Roman" w:cs="Times New Roman"/>
                <w:sz w:val="24"/>
                <w:szCs w:val="24"/>
              </w:rPr>
            </w:pPr>
          </w:p>
        </w:tc>
      </w:tr>
      <w:tr w:rsidR="00C07353" w:rsidRPr="00245128" w14:paraId="6C00A68E" w14:textId="77777777" w:rsidTr="00CA3795">
        <w:tc>
          <w:tcPr>
            <w:tcW w:w="3397" w:type="dxa"/>
          </w:tcPr>
          <w:p w14:paraId="56235370"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1.3.9.4.</w:t>
            </w:r>
          </w:p>
        </w:tc>
        <w:tc>
          <w:tcPr>
            <w:tcW w:w="2837" w:type="dxa"/>
          </w:tcPr>
          <w:p w14:paraId="2444CABA"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 xml:space="preserve">1.3.9.3. </w:t>
            </w:r>
          </w:p>
          <w:p w14:paraId="7E220FA4"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(with appropriate interventions)</w:t>
            </w:r>
          </w:p>
        </w:tc>
        <w:tc>
          <w:tcPr>
            <w:tcW w:w="3116" w:type="dxa"/>
          </w:tcPr>
          <w:p w14:paraId="7BBF111E" w14:textId="77777777" w:rsidR="00C07353" w:rsidRPr="00245128" w:rsidRDefault="00C07353" w:rsidP="00CA3795">
            <w:pPr>
              <w:rPr>
                <w:rFonts w:ascii="Times New Roman" w:eastAsia="Calibri" w:hAnsi="Times New Roman" w:cs="Times New Roman"/>
                <w:sz w:val="24"/>
                <w:szCs w:val="24"/>
              </w:rPr>
            </w:pPr>
          </w:p>
        </w:tc>
      </w:tr>
      <w:tr w:rsidR="00C07353" w:rsidRPr="00245128" w14:paraId="19769E96" w14:textId="77777777" w:rsidTr="00CA3795">
        <w:tc>
          <w:tcPr>
            <w:tcW w:w="3397" w:type="dxa"/>
          </w:tcPr>
          <w:p w14:paraId="70027CC2"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1.3.9.5.</w:t>
            </w:r>
          </w:p>
        </w:tc>
        <w:tc>
          <w:tcPr>
            <w:tcW w:w="2837" w:type="dxa"/>
          </w:tcPr>
          <w:p w14:paraId="2A792353"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1.3.9.4.</w:t>
            </w:r>
          </w:p>
        </w:tc>
        <w:tc>
          <w:tcPr>
            <w:tcW w:w="3116" w:type="dxa"/>
          </w:tcPr>
          <w:p w14:paraId="044D02F2" w14:textId="77777777" w:rsidR="00C07353" w:rsidRPr="00245128" w:rsidRDefault="00C07353" w:rsidP="00CA3795">
            <w:pPr>
              <w:rPr>
                <w:rFonts w:ascii="Times New Roman" w:eastAsia="Calibri" w:hAnsi="Times New Roman" w:cs="Times New Roman"/>
                <w:sz w:val="24"/>
                <w:szCs w:val="24"/>
              </w:rPr>
            </w:pPr>
          </w:p>
        </w:tc>
      </w:tr>
      <w:tr w:rsidR="00C07353" w:rsidRPr="00245128" w14:paraId="6A6733B8" w14:textId="77777777" w:rsidTr="00CA3795">
        <w:tc>
          <w:tcPr>
            <w:tcW w:w="3397" w:type="dxa"/>
            <w:tcBorders>
              <w:bottom w:val="single" w:sz="4" w:space="0" w:color="auto"/>
            </w:tcBorders>
          </w:tcPr>
          <w:p w14:paraId="76AE9B75" w14:textId="77777777" w:rsidR="00C07353" w:rsidRPr="00245128" w:rsidRDefault="00C07353" w:rsidP="00CA3795">
            <w:pPr>
              <w:rPr>
                <w:rFonts w:ascii="Times New Roman" w:eastAsia="Calibri" w:hAnsi="Times New Roman" w:cs="Times New Roman"/>
                <w:sz w:val="24"/>
                <w:szCs w:val="24"/>
              </w:rPr>
            </w:pPr>
          </w:p>
        </w:tc>
        <w:tc>
          <w:tcPr>
            <w:tcW w:w="2837" w:type="dxa"/>
            <w:tcBorders>
              <w:bottom w:val="single" w:sz="4" w:space="0" w:color="auto"/>
            </w:tcBorders>
          </w:tcPr>
          <w:p w14:paraId="238ED5D6" w14:textId="77777777" w:rsidR="00C07353" w:rsidRPr="00245128" w:rsidRDefault="00C07353" w:rsidP="00CA3795">
            <w:pPr>
              <w:rPr>
                <w:rFonts w:ascii="Times New Roman" w:eastAsia="Calibri" w:hAnsi="Times New Roman" w:cs="Times New Roman"/>
                <w:sz w:val="24"/>
                <w:szCs w:val="24"/>
              </w:rPr>
            </w:pPr>
          </w:p>
        </w:tc>
        <w:tc>
          <w:tcPr>
            <w:tcW w:w="3116" w:type="dxa"/>
            <w:tcBorders>
              <w:bottom w:val="single" w:sz="4" w:space="0" w:color="auto"/>
            </w:tcBorders>
            <w:shd w:val="clear" w:color="auto" w:fill="FFFF00"/>
          </w:tcPr>
          <w:p w14:paraId="39AE2FA9"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1.3.9.5.</w:t>
            </w:r>
          </w:p>
        </w:tc>
      </w:tr>
      <w:tr w:rsidR="00C07353" w:rsidRPr="00245128" w14:paraId="7C0B650E" w14:textId="77777777" w:rsidTr="00CA3795">
        <w:tc>
          <w:tcPr>
            <w:tcW w:w="3397" w:type="dxa"/>
            <w:tcBorders>
              <w:bottom w:val="single" w:sz="12" w:space="0" w:color="auto"/>
            </w:tcBorders>
          </w:tcPr>
          <w:p w14:paraId="14380512" w14:textId="77777777" w:rsidR="00C07353" w:rsidRPr="00245128" w:rsidRDefault="00C07353" w:rsidP="00CA3795">
            <w:pPr>
              <w:rPr>
                <w:rFonts w:ascii="Times New Roman" w:eastAsia="Calibri" w:hAnsi="Times New Roman" w:cs="Times New Roman"/>
                <w:sz w:val="24"/>
                <w:szCs w:val="24"/>
              </w:rPr>
            </w:pPr>
          </w:p>
        </w:tc>
        <w:tc>
          <w:tcPr>
            <w:tcW w:w="2837" w:type="dxa"/>
            <w:tcBorders>
              <w:bottom w:val="single" w:sz="12" w:space="0" w:color="auto"/>
            </w:tcBorders>
          </w:tcPr>
          <w:p w14:paraId="4427343E" w14:textId="77777777" w:rsidR="00C07353" w:rsidRPr="00245128" w:rsidRDefault="00C07353" w:rsidP="00CA3795">
            <w:pPr>
              <w:rPr>
                <w:rFonts w:ascii="Times New Roman" w:eastAsia="Calibri" w:hAnsi="Times New Roman" w:cs="Times New Roman"/>
                <w:sz w:val="24"/>
                <w:szCs w:val="24"/>
              </w:rPr>
            </w:pPr>
          </w:p>
        </w:tc>
        <w:tc>
          <w:tcPr>
            <w:tcW w:w="3116" w:type="dxa"/>
            <w:tcBorders>
              <w:bottom w:val="single" w:sz="12" w:space="0" w:color="auto"/>
            </w:tcBorders>
            <w:shd w:val="clear" w:color="auto" w:fill="FFFF00"/>
          </w:tcPr>
          <w:p w14:paraId="2F0C0AE9"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1.3.9.6.</w:t>
            </w:r>
          </w:p>
        </w:tc>
      </w:tr>
      <w:tr w:rsidR="00C07353" w:rsidRPr="00245128" w14:paraId="19B54BD1" w14:textId="77777777" w:rsidTr="00CA3795">
        <w:tc>
          <w:tcPr>
            <w:tcW w:w="3397" w:type="dxa"/>
            <w:tcBorders>
              <w:top w:val="single" w:sz="12" w:space="0" w:color="auto"/>
            </w:tcBorders>
          </w:tcPr>
          <w:p w14:paraId="5C30D72D"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1.3.10.1. deleted activity</w:t>
            </w:r>
          </w:p>
        </w:tc>
        <w:tc>
          <w:tcPr>
            <w:tcW w:w="2837" w:type="dxa"/>
            <w:tcBorders>
              <w:top w:val="single" w:sz="12" w:space="0" w:color="auto"/>
            </w:tcBorders>
          </w:tcPr>
          <w:p w14:paraId="58BBB462" w14:textId="77777777" w:rsidR="00C07353" w:rsidRPr="00245128" w:rsidRDefault="00C07353" w:rsidP="00CA3795">
            <w:pPr>
              <w:rPr>
                <w:rFonts w:ascii="Times New Roman" w:eastAsia="Calibri" w:hAnsi="Times New Roman" w:cs="Times New Roman"/>
                <w:sz w:val="24"/>
                <w:szCs w:val="24"/>
              </w:rPr>
            </w:pPr>
          </w:p>
        </w:tc>
        <w:tc>
          <w:tcPr>
            <w:tcW w:w="3116" w:type="dxa"/>
            <w:tcBorders>
              <w:top w:val="single" w:sz="12" w:space="0" w:color="auto"/>
            </w:tcBorders>
          </w:tcPr>
          <w:p w14:paraId="3404080B" w14:textId="77777777" w:rsidR="00C07353" w:rsidRPr="00245128" w:rsidRDefault="00C07353" w:rsidP="00CA3795">
            <w:pPr>
              <w:rPr>
                <w:rFonts w:ascii="Times New Roman" w:eastAsia="Calibri" w:hAnsi="Times New Roman" w:cs="Times New Roman"/>
                <w:sz w:val="24"/>
                <w:szCs w:val="24"/>
              </w:rPr>
            </w:pPr>
          </w:p>
        </w:tc>
      </w:tr>
      <w:tr w:rsidR="00C07353" w:rsidRPr="00245128" w14:paraId="60FA8A67" w14:textId="77777777" w:rsidTr="00CA3795">
        <w:tc>
          <w:tcPr>
            <w:tcW w:w="3397" w:type="dxa"/>
          </w:tcPr>
          <w:p w14:paraId="5B2A3EC8"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1.3.10.2. deleted activity</w:t>
            </w:r>
          </w:p>
        </w:tc>
        <w:tc>
          <w:tcPr>
            <w:tcW w:w="2837" w:type="dxa"/>
          </w:tcPr>
          <w:p w14:paraId="7EB75EC9" w14:textId="77777777" w:rsidR="00C07353" w:rsidRPr="00245128" w:rsidRDefault="00C07353" w:rsidP="00CA3795">
            <w:pPr>
              <w:rPr>
                <w:rFonts w:ascii="Times New Roman" w:eastAsia="Calibri" w:hAnsi="Times New Roman" w:cs="Times New Roman"/>
                <w:sz w:val="24"/>
                <w:szCs w:val="24"/>
              </w:rPr>
            </w:pPr>
          </w:p>
        </w:tc>
        <w:tc>
          <w:tcPr>
            <w:tcW w:w="3116" w:type="dxa"/>
          </w:tcPr>
          <w:p w14:paraId="5BBC46F2" w14:textId="77777777" w:rsidR="00C07353" w:rsidRPr="00245128" w:rsidRDefault="00C07353" w:rsidP="00CA3795">
            <w:pPr>
              <w:rPr>
                <w:rFonts w:ascii="Times New Roman" w:eastAsia="Calibri" w:hAnsi="Times New Roman" w:cs="Times New Roman"/>
                <w:sz w:val="24"/>
                <w:szCs w:val="24"/>
              </w:rPr>
            </w:pPr>
          </w:p>
        </w:tc>
      </w:tr>
      <w:tr w:rsidR="00C07353" w:rsidRPr="00245128" w14:paraId="146BE9A0" w14:textId="77777777" w:rsidTr="00CA3795">
        <w:tc>
          <w:tcPr>
            <w:tcW w:w="3397" w:type="dxa"/>
          </w:tcPr>
          <w:p w14:paraId="069C7F1E"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1.3.10.3. deleted activity</w:t>
            </w:r>
          </w:p>
        </w:tc>
        <w:tc>
          <w:tcPr>
            <w:tcW w:w="2837" w:type="dxa"/>
          </w:tcPr>
          <w:p w14:paraId="3CC55261" w14:textId="77777777" w:rsidR="00C07353" w:rsidRPr="00245128" w:rsidRDefault="00C07353" w:rsidP="00CA3795">
            <w:pPr>
              <w:rPr>
                <w:rFonts w:ascii="Times New Roman" w:eastAsia="Calibri" w:hAnsi="Times New Roman" w:cs="Times New Roman"/>
                <w:sz w:val="24"/>
                <w:szCs w:val="24"/>
              </w:rPr>
            </w:pPr>
          </w:p>
        </w:tc>
        <w:tc>
          <w:tcPr>
            <w:tcW w:w="3116" w:type="dxa"/>
          </w:tcPr>
          <w:p w14:paraId="78F61AB7" w14:textId="77777777" w:rsidR="00C07353" w:rsidRPr="00245128" w:rsidRDefault="00C07353" w:rsidP="00CA3795">
            <w:pPr>
              <w:rPr>
                <w:rFonts w:ascii="Times New Roman" w:eastAsia="Calibri" w:hAnsi="Times New Roman" w:cs="Times New Roman"/>
                <w:sz w:val="24"/>
                <w:szCs w:val="24"/>
              </w:rPr>
            </w:pPr>
          </w:p>
        </w:tc>
      </w:tr>
      <w:tr w:rsidR="00C07353" w:rsidRPr="00245128" w14:paraId="1364A8B9" w14:textId="77777777" w:rsidTr="00CA3795">
        <w:tc>
          <w:tcPr>
            <w:tcW w:w="3397" w:type="dxa"/>
            <w:tcBorders>
              <w:top w:val="single" w:sz="12" w:space="0" w:color="auto"/>
            </w:tcBorders>
          </w:tcPr>
          <w:p w14:paraId="0AEE5E71"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1.3.11.1. deleted activity</w:t>
            </w:r>
          </w:p>
        </w:tc>
        <w:tc>
          <w:tcPr>
            <w:tcW w:w="2837" w:type="dxa"/>
            <w:tcBorders>
              <w:top w:val="single" w:sz="12" w:space="0" w:color="auto"/>
            </w:tcBorders>
          </w:tcPr>
          <w:p w14:paraId="75A9DB2E" w14:textId="77777777" w:rsidR="00C07353" w:rsidRPr="00245128" w:rsidRDefault="00C07353" w:rsidP="00CA3795">
            <w:pPr>
              <w:rPr>
                <w:rFonts w:ascii="Times New Roman" w:eastAsia="Calibri" w:hAnsi="Times New Roman" w:cs="Times New Roman"/>
                <w:sz w:val="24"/>
                <w:szCs w:val="24"/>
              </w:rPr>
            </w:pPr>
          </w:p>
        </w:tc>
        <w:tc>
          <w:tcPr>
            <w:tcW w:w="3116" w:type="dxa"/>
            <w:tcBorders>
              <w:top w:val="single" w:sz="12" w:space="0" w:color="auto"/>
            </w:tcBorders>
          </w:tcPr>
          <w:p w14:paraId="104A7484" w14:textId="77777777" w:rsidR="00C07353" w:rsidRPr="00245128" w:rsidRDefault="00C07353" w:rsidP="00CA3795">
            <w:pPr>
              <w:rPr>
                <w:rFonts w:ascii="Times New Roman" w:eastAsia="Calibri" w:hAnsi="Times New Roman" w:cs="Times New Roman"/>
                <w:sz w:val="24"/>
                <w:szCs w:val="24"/>
              </w:rPr>
            </w:pPr>
          </w:p>
        </w:tc>
      </w:tr>
      <w:tr w:rsidR="00C07353" w:rsidRPr="00245128" w14:paraId="1C480B43" w14:textId="77777777" w:rsidTr="00CA3795">
        <w:tc>
          <w:tcPr>
            <w:tcW w:w="3397" w:type="dxa"/>
          </w:tcPr>
          <w:p w14:paraId="17A98099"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1.3.11.2. deleted activity</w:t>
            </w:r>
          </w:p>
        </w:tc>
        <w:tc>
          <w:tcPr>
            <w:tcW w:w="2837" w:type="dxa"/>
          </w:tcPr>
          <w:p w14:paraId="5CB73AAF" w14:textId="77777777" w:rsidR="00C07353" w:rsidRPr="00245128" w:rsidRDefault="00C07353" w:rsidP="00CA3795">
            <w:pPr>
              <w:rPr>
                <w:rFonts w:ascii="Times New Roman" w:eastAsia="Calibri" w:hAnsi="Times New Roman" w:cs="Times New Roman"/>
                <w:sz w:val="24"/>
                <w:szCs w:val="24"/>
              </w:rPr>
            </w:pPr>
          </w:p>
        </w:tc>
        <w:tc>
          <w:tcPr>
            <w:tcW w:w="3116" w:type="dxa"/>
          </w:tcPr>
          <w:p w14:paraId="7C5321E3" w14:textId="77777777" w:rsidR="00C07353" w:rsidRPr="00245128" w:rsidRDefault="00C07353" w:rsidP="00CA3795">
            <w:pPr>
              <w:rPr>
                <w:rFonts w:ascii="Times New Roman" w:eastAsia="Calibri" w:hAnsi="Times New Roman" w:cs="Times New Roman"/>
                <w:sz w:val="24"/>
                <w:szCs w:val="24"/>
              </w:rPr>
            </w:pPr>
          </w:p>
        </w:tc>
      </w:tr>
      <w:tr w:rsidR="00C07353" w:rsidRPr="00245128" w14:paraId="166177D1" w14:textId="77777777" w:rsidTr="00CA3795">
        <w:tc>
          <w:tcPr>
            <w:tcW w:w="3397" w:type="dxa"/>
            <w:tcBorders>
              <w:bottom w:val="single" w:sz="4" w:space="0" w:color="auto"/>
            </w:tcBorders>
          </w:tcPr>
          <w:p w14:paraId="12E4BE51"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1.3.11.3. deleted activity</w:t>
            </w:r>
          </w:p>
        </w:tc>
        <w:tc>
          <w:tcPr>
            <w:tcW w:w="2837" w:type="dxa"/>
            <w:tcBorders>
              <w:bottom w:val="single" w:sz="4" w:space="0" w:color="auto"/>
            </w:tcBorders>
          </w:tcPr>
          <w:p w14:paraId="6C65ED02" w14:textId="77777777" w:rsidR="00C07353" w:rsidRPr="00245128" w:rsidRDefault="00C07353" w:rsidP="00CA3795">
            <w:pPr>
              <w:rPr>
                <w:rFonts w:ascii="Times New Roman" w:eastAsia="Calibri" w:hAnsi="Times New Roman" w:cs="Times New Roman"/>
                <w:sz w:val="24"/>
                <w:szCs w:val="24"/>
              </w:rPr>
            </w:pPr>
          </w:p>
        </w:tc>
        <w:tc>
          <w:tcPr>
            <w:tcW w:w="3116" w:type="dxa"/>
            <w:tcBorders>
              <w:bottom w:val="single" w:sz="4" w:space="0" w:color="auto"/>
            </w:tcBorders>
            <w:shd w:val="clear" w:color="auto" w:fill="FFFF00"/>
          </w:tcPr>
          <w:p w14:paraId="1D425FCA"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1.3.10.1.</w:t>
            </w:r>
          </w:p>
        </w:tc>
      </w:tr>
      <w:tr w:rsidR="00C07353" w:rsidRPr="00245128" w14:paraId="42528362" w14:textId="77777777" w:rsidTr="00CA3795">
        <w:tc>
          <w:tcPr>
            <w:tcW w:w="3397" w:type="dxa"/>
            <w:tcBorders>
              <w:bottom w:val="single" w:sz="12" w:space="0" w:color="auto"/>
            </w:tcBorders>
          </w:tcPr>
          <w:p w14:paraId="343E3F94" w14:textId="77777777" w:rsidR="00C07353" w:rsidRPr="00245128" w:rsidRDefault="00C07353" w:rsidP="00CA3795">
            <w:pPr>
              <w:rPr>
                <w:rFonts w:ascii="Times New Roman" w:eastAsia="Calibri" w:hAnsi="Times New Roman" w:cs="Times New Roman"/>
                <w:sz w:val="24"/>
                <w:szCs w:val="24"/>
              </w:rPr>
            </w:pPr>
          </w:p>
        </w:tc>
        <w:tc>
          <w:tcPr>
            <w:tcW w:w="2837" w:type="dxa"/>
            <w:tcBorders>
              <w:bottom w:val="single" w:sz="12" w:space="0" w:color="auto"/>
            </w:tcBorders>
          </w:tcPr>
          <w:p w14:paraId="5319E283" w14:textId="77777777" w:rsidR="00C07353" w:rsidRPr="00245128" w:rsidRDefault="00C07353" w:rsidP="00CA3795">
            <w:pPr>
              <w:rPr>
                <w:rFonts w:ascii="Times New Roman" w:eastAsia="Calibri" w:hAnsi="Times New Roman" w:cs="Times New Roman"/>
                <w:sz w:val="24"/>
                <w:szCs w:val="24"/>
              </w:rPr>
            </w:pPr>
          </w:p>
        </w:tc>
        <w:tc>
          <w:tcPr>
            <w:tcW w:w="3116" w:type="dxa"/>
            <w:tcBorders>
              <w:bottom w:val="single" w:sz="12" w:space="0" w:color="auto"/>
            </w:tcBorders>
            <w:shd w:val="clear" w:color="auto" w:fill="FFFF00"/>
          </w:tcPr>
          <w:p w14:paraId="23139BF3"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1.3.10.2.</w:t>
            </w:r>
          </w:p>
        </w:tc>
      </w:tr>
      <w:tr w:rsidR="00C07353" w:rsidRPr="00245128" w14:paraId="42E65864" w14:textId="77777777" w:rsidTr="00CA3795">
        <w:tc>
          <w:tcPr>
            <w:tcW w:w="9350" w:type="dxa"/>
            <w:gridSpan w:val="3"/>
            <w:tcBorders>
              <w:top w:val="single" w:sz="12" w:space="0" w:color="auto"/>
            </w:tcBorders>
          </w:tcPr>
          <w:p w14:paraId="728712BA" w14:textId="77777777" w:rsidR="00C07353" w:rsidRPr="00245128" w:rsidRDefault="00C07353" w:rsidP="00CA3795">
            <w:pPr>
              <w:jc w:val="center"/>
              <w:rPr>
                <w:rFonts w:ascii="Times New Roman" w:eastAsia="Calibri" w:hAnsi="Times New Roman" w:cs="Times New Roman"/>
                <w:sz w:val="24"/>
                <w:szCs w:val="24"/>
              </w:rPr>
            </w:pPr>
            <w:r w:rsidRPr="00245128">
              <w:rPr>
                <w:rFonts w:ascii="Times New Roman" w:eastAsia="Calibri" w:hAnsi="Times New Roman" w:cs="Times New Roman"/>
                <w:b/>
                <w:bCs/>
                <w:sz w:val="24"/>
                <w:szCs w:val="24"/>
              </w:rPr>
              <w:t>WAR CRIMES</w:t>
            </w:r>
          </w:p>
        </w:tc>
      </w:tr>
      <w:tr w:rsidR="00C07353" w:rsidRPr="00245128" w14:paraId="204875F2" w14:textId="77777777" w:rsidTr="00CA3795">
        <w:tc>
          <w:tcPr>
            <w:tcW w:w="3397" w:type="dxa"/>
          </w:tcPr>
          <w:p w14:paraId="19D9C0AF"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1.4.1.1. deleted activity</w:t>
            </w:r>
          </w:p>
        </w:tc>
        <w:tc>
          <w:tcPr>
            <w:tcW w:w="2837" w:type="dxa"/>
          </w:tcPr>
          <w:p w14:paraId="51C1B092" w14:textId="77777777" w:rsidR="00C07353" w:rsidRPr="00245128" w:rsidRDefault="00C07353" w:rsidP="00CA3795">
            <w:pPr>
              <w:jc w:val="right"/>
              <w:rPr>
                <w:rFonts w:ascii="Times New Roman" w:eastAsia="Calibri" w:hAnsi="Times New Roman" w:cs="Times New Roman"/>
                <w:sz w:val="24"/>
                <w:szCs w:val="24"/>
              </w:rPr>
            </w:pPr>
          </w:p>
        </w:tc>
        <w:tc>
          <w:tcPr>
            <w:tcW w:w="3116" w:type="dxa"/>
          </w:tcPr>
          <w:p w14:paraId="0E9FB752" w14:textId="77777777" w:rsidR="00C07353" w:rsidRPr="00245128" w:rsidRDefault="00C07353" w:rsidP="00CA3795">
            <w:pPr>
              <w:rPr>
                <w:rFonts w:ascii="Times New Roman" w:eastAsia="Calibri" w:hAnsi="Times New Roman" w:cs="Times New Roman"/>
                <w:sz w:val="24"/>
                <w:szCs w:val="24"/>
              </w:rPr>
            </w:pPr>
          </w:p>
        </w:tc>
      </w:tr>
      <w:tr w:rsidR="00C07353" w:rsidRPr="00245128" w14:paraId="60E7C5C6" w14:textId="77777777" w:rsidTr="00CA3795">
        <w:tc>
          <w:tcPr>
            <w:tcW w:w="3397" w:type="dxa"/>
          </w:tcPr>
          <w:p w14:paraId="16E17E63"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1.4.1.2. deleted activity</w:t>
            </w:r>
          </w:p>
        </w:tc>
        <w:tc>
          <w:tcPr>
            <w:tcW w:w="2837" w:type="dxa"/>
          </w:tcPr>
          <w:p w14:paraId="63BA5BA7" w14:textId="77777777" w:rsidR="00C07353" w:rsidRPr="00245128" w:rsidRDefault="00C07353" w:rsidP="00CA3795">
            <w:pPr>
              <w:jc w:val="right"/>
              <w:rPr>
                <w:rFonts w:ascii="Times New Roman" w:eastAsia="Calibri" w:hAnsi="Times New Roman" w:cs="Times New Roman"/>
                <w:sz w:val="24"/>
                <w:szCs w:val="24"/>
              </w:rPr>
            </w:pPr>
          </w:p>
        </w:tc>
        <w:tc>
          <w:tcPr>
            <w:tcW w:w="3116" w:type="dxa"/>
          </w:tcPr>
          <w:p w14:paraId="7F5AFEA4" w14:textId="77777777" w:rsidR="00C07353" w:rsidRPr="00245128" w:rsidRDefault="00C07353" w:rsidP="00CA3795">
            <w:pPr>
              <w:rPr>
                <w:rFonts w:ascii="Times New Roman" w:eastAsia="Calibri" w:hAnsi="Times New Roman" w:cs="Times New Roman"/>
                <w:sz w:val="24"/>
                <w:szCs w:val="24"/>
              </w:rPr>
            </w:pPr>
          </w:p>
        </w:tc>
      </w:tr>
      <w:tr w:rsidR="00C07353" w:rsidRPr="00245128" w14:paraId="797BF387" w14:textId="77777777" w:rsidTr="00CA3795">
        <w:tc>
          <w:tcPr>
            <w:tcW w:w="3397" w:type="dxa"/>
          </w:tcPr>
          <w:p w14:paraId="369B21DC"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1.4.1.3. deleted activity</w:t>
            </w:r>
          </w:p>
        </w:tc>
        <w:tc>
          <w:tcPr>
            <w:tcW w:w="2837" w:type="dxa"/>
          </w:tcPr>
          <w:p w14:paraId="786EC218" w14:textId="77777777" w:rsidR="00C07353" w:rsidRPr="00245128" w:rsidRDefault="00C07353" w:rsidP="00CA3795">
            <w:pPr>
              <w:jc w:val="right"/>
              <w:rPr>
                <w:rFonts w:ascii="Times New Roman" w:eastAsia="Calibri" w:hAnsi="Times New Roman" w:cs="Times New Roman"/>
                <w:sz w:val="24"/>
                <w:szCs w:val="24"/>
              </w:rPr>
            </w:pPr>
          </w:p>
        </w:tc>
        <w:tc>
          <w:tcPr>
            <w:tcW w:w="3116" w:type="dxa"/>
          </w:tcPr>
          <w:p w14:paraId="4C19165E" w14:textId="77777777" w:rsidR="00C07353" w:rsidRPr="00245128" w:rsidRDefault="00C07353" w:rsidP="00CA3795">
            <w:pPr>
              <w:rPr>
                <w:rFonts w:ascii="Times New Roman" w:eastAsia="Calibri" w:hAnsi="Times New Roman" w:cs="Times New Roman"/>
                <w:sz w:val="24"/>
                <w:szCs w:val="24"/>
              </w:rPr>
            </w:pPr>
          </w:p>
        </w:tc>
      </w:tr>
      <w:tr w:rsidR="00C07353" w:rsidRPr="00245128" w14:paraId="0BE0A68F" w14:textId="77777777" w:rsidTr="00CA3795">
        <w:tc>
          <w:tcPr>
            <w:tcW w:w="3397" w:type="dxa"/>
          </w:tcPr>
          <w:p w14:paraId="233A8B04"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1.4.1.4. deleted activity</w:t>
            </w:r>
          </w:p>
        </w:tc>
        <w:tc>
          <w:tcPr>
            <w:tcW w:w="2837" w:type="dxa"/>
          </w:tcPr>
          <w:p w14:paraId="17F3CD6E" w14:textId="77777777" w:rsidR="00C07353" w:rsidRPr="00245128" w:rsidRDefault="00C07353" w:rsidP="00CA3795">
            <w:pPr>
              <w:jc w:val="right"/>
              <w:rPr>
                <w:rFonts w:ascii="Times New Roman" w:eastAsia="Calibri" w:hAnsi="Times New Roman" w:cs="Times New Roman"/>
                <w:sz w:val="24"/>
                <w:szCs w:val="24"/>
              </w:rPr>
            </w:pPr>
          </w:p>
        </w:tc>
        <w:tc>
          <w:tcPr>
            <w:tcW w:w="3116" w:type="dxa"/>
          </w:tcPr>
          <w:p w14:paraId="7F1CB88B" w14:textId="77777777" w:rsidR="00C07353" w:rsidRPr="00245128" w:rsidRDefault="00C07353" w:rsidP="00CA3795">
            <w:pPr>
              <w:rPr>
                <w:rFonts w:ascii="Times New Roman" w:eastAsia="Calibri" w:hAnsi="Times New Roman" w:cs="Times New Roman"/>
                <w:sz w:val="24"/>
                <w:szCs w:val="24"/>
              </w:rPr>
            </w:pPr>
          </w:p>
        </w:tc>
      </w:tr>
      <w:tr w:rsidR="00C07353" w:rsidRPr="00245128" w14:paraId="53E4A5C7" w14:textId="77777777" w:rsidTr="00CA3795">
        <w:tc>
          <w:tcPr>
            <w:tcW w:w="3397" w:type="dxa"/>
          </w:tcPr>
          <w:p w14:paraId="44626B61" w14:textId="77777777" w:rsidR="00C07353" w:rsidRPr="00245128" w:rsidRDefault="00C07353" w:rsidP="00CA3795">
            <w:pPr>
              <w:rPr>
                <w:rFonts w:ascii="Times New Roman" w:eastAsia="Calibri" w:hAnsi="Times New Roman" w:cs="Times New Roman"/>
                <w:sz w:val="24"/>
                <w:szCs w:val="24"/>
              </w:rPr>
            </w:pPr>
          </w:p>
        </w:tc>
        <w:tc>
          <w:tcPr>
            <w:tcW w:w="2837" w:type="dxa"/>
          </w:tcPr>
          <w:p w14:paraId="0EBE4142" w14:textId="77777777" w:rsidR="00C07353" w:rsidRPr="00245128" w:rsidRDefault="00C07353" w:rsidP="00CA3795">
            <w:pPr>
              <w:jc w:val="right"/>
              <w:rPr>
                <w:rFonts w:ascii="Times New Roman" w:eastAsia="Calibri" w:hAnsi="Times New Roman" w:cs="Times New Roman"/>
                <w:sz w:val="24"/>
                <w:szCs w:val="24"/>
              </w:rPr>
            </w:pPr>
          </w:p>
        </w:tc>
        <w:tc>
          <w:tcPr>
            <w:tcW w:w="3116" w:type="dxa"/>
            <w:shd w:val="clear" w:color="auto" w:fill="FFFF00"/>
          </w:tcPr>
          <w:p w14:paraId="33DA2C5C"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1.4.1.1.</w:t>
            </w:r>
          </w:p>
        </w:tc>
      </w:tr>
      <w:tr w:rsidR="00C07353" w:rsidRPr="00245128" w14:paraId="2C977A80" w14:textId="77777777" w:rsidTr="00CA3795">
        <w:tc>
          <w:tcPr>
            <w:tcW w:w="3397" w:type="dxa"/>
          </w:tcPr>
          <w:p w14:paraId="05B8B3C4" w14:textId="77777777" w:rsidR="00C07353" w:rsidRPr="00245128" w:rsidRDefault="00C07353" w:rsidP="00CA3795">
            <w:pPr>
              <w:rPr>
                <w:rFonts w:ascii="Times New Roman" w:eastAsia="Calibri" w:hAnsi="Times New Roman" w:cs="Times New Roman"/>
                <w:sz w:val="24"/>
                <w:szCs w:val="24"/>
              </w:rPr>
            </w:pPr>
          </w:p>
        </w:tc>
        <w:tc>
          <w:tcPr>
            <w:tcW w:w="2837" w:type="dxa"/>
          </w:tcPr>
          <w:p w14:paraId="19D50BF8" w14:textId="77777777" w:rsidR="00C07353" w:rsidRPr="00245128" w:rsidRDefault="00C07353" w:rsidP="00CA3795">
            <w:pPr>
              <w:jc w:val="right"/>
              <w:rPr>
                <w:rFonts w:ascii="Times New Roman" w:eastAsia="Calibri" w:hAnsi="Times New Roman" w:cs="Times New Roman"/>
                <w:sz w:val="24"/>
                <w:szCs w:val="24"/>
              </w:rPr>
            </w:pPr>
          </w:p>
        </w:tc>
        <w:tc>
          <w:tcPr>
            <w:tcW w:w="3116" w:type="dxa"/>
            <w:shd w:val="clear" w:color="auto" w:fill="FFFF00"/>
          </w:tcPr>
          <w:p w14:paraId="1D38F18D"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1.4.1.2.</w:t>
            </w:r>
          </w:p>
        </w:tc>
      </w:tr>
      <w:tr w:rsidR="00C07353" w:rsidRPr="00245128" w14:paraId="5A108DF9" w14:textId="77777777" w:rsidTr="00CA3795">
        <w:tc>
          <w:tcPr>
            <w:tcW w:w="3397" w:type="dxa"/>
          </w:tcPr>
          <w:p w14:paraId="4A4356E4" w14:textId="77777777" w:rsidR="00C07353" w:rsidRPr="00245128" w:rsidRDefault="00C07353" w:rsidP="00CA3795">
            <w:pPr>
              <w:rPr>
                <w:rFonts w:ascii="Times New Roman" w:eastAsia="Calibri" w:hAnsi="Times New Roman" w:cs="Times New Roman"/>
                <w:sz w:val="24"/>
                <w:szCs w:val="24"/>
              </w:rPr>
            </w:pPr>
          </w:p>
        </w:tc>
        <w:tc>
          <w:tcPr>
            <w:tcW w:w="2837" w:type="dxa"/>
          </w:tcPr>
          <w:p w14:paraId="1469533B" w14:textId="77777777" w:rsidR="00C07353" w:rsidRPr="00245128" w:rsidRDefault="00C07353" w:rsidP="00CA3795">
            <w:pPr>
              <w:jc w:val="right"/>
              <w:rPr>
                <w:rFonts w:ascii="Times New Roman" w:eastAsia="Calibri" w:hAnsi="Times New Roman" w:cs="Times New Roman"/>
                <w:sz w:val="24"/>
                <w:szCs w:val="24"/>
              </w:rPr>
            </w:pPr>
          </w:p>
        </w:tc>
        <w:tc>
          <w:tcPr>
            <w:tcW w:w="3116" w:type="dxa"/>
            <w:shd w:val="clear" w:color="auto" w:fill="FFFF00"/>
          </w:tcPr>
          <w:p w14:paraId="27AAAF37"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1.4.1.3.</w:t>
            </w:r>
          </w:p>
        </w:tc>
      </w:tr>
      <w:tr w:rsidR="00C07353" w:rsidRPr="00245128" w14:paraId="58065D14" w14:textId="77777777" w:rsidTr="00CA3795">
        <w:tc>
          <w:tcPr>
            <w:tcW w:w="3397" w:type="dxa"/>
          </w:tcPr>
          <w:p w14:paraId="48235DC0" w14:textId="77777777" w:rsidR="00C07353" w:rsidRPr="00245128" w:rsidRDefault="00C07353" w:rsidP="00CA3795">
            <w:pPr>
              <w:rPr>
                <w:rFonts w:ascii="Times New Roman" w:eastAsia="Calibri" w:hAnsi="Times New Roman" w:cs="Times New Roman"/>
                <w:sz w:val="24"/>
                <w:szCs w:val="24"/>
              </w:rPr>
            </w:pPr>
          </w:p>
        </w:tc>
        <w:tc>
          <w:tcPr>
            <w:tcW w:w="2837" w:type="dxa"/>
          </w:tcPr>
          <w:p w14:paraId="0FD075DB" w14:textId="77777777" w:rsidR="00C07353" w:rsidRPr="00245128" w:rsidRDefault="00C07353" w:rsidP="00CA3795">
            <w:pPr>
              <w:jc w:val="right"/>
              <w:rPr>
                <w:rFonts w:ascii="Times New Roman" w:eastAsia="Calibri" w:hAnsi="Times New Roman" w:cs="Times New Roman"/>
                <w:sz w:val="24"/>
                <w:szCs w:val="24"/>
              </w:rPr>
            </w:pPr>
          </w:p>
        </w:tc>
        <w:tc>
          <w:tcPr>
            <w:tcW w:w="3116" w:type="dxa"/>
            <w:shd w:val="clear" w:color="auto" w:fill="FFFF00"/>
          </w:tcPr>
          <w:p w14:paraId="4B4603A3"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1.4.1.4.</w:t>
            </w:r>
          </w:p>
        </w:tc>
      </w:tr>
      <w:tr w:rsidR="00C07353" w:rsidRPr="00245128" w14:paraId="4FF3CA68" w14:textId="77777777" w:rsidTr="00CA3795">
        <w:tc>
          <w:tcPr>
            <w:tcW w:w="3397" w:type="dxa"/>
          </w:tcPr>
          <w:p w14:paraId="072DB271"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1.4.1.5.</w:t>
            </w:r>
          </w:p>
        </w:tc>
        <w:tc>
          <w:tcPr>
            <w:tcW w:w="2837" w:type="dxa"/>
          </w:tcPr>
          <w:p w14:paraId="7F235B49"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1.4.1.5.</w:t>
            </w:r>
          </w:p>
        </w:tc>
        <w:tc>
          <w:tcPr>
            <w:tcW w:w="3116" w:type="dxa"/>
          </w:tcPr>
          <w:p w14:paraId="0A71EF3E" w14:textId="77777777" w:rsidR="00C07353" w:rsidRPr="00245128" w:rsidRDefault="00C07353" w:rsidP="00CA3795">
            <w:pPr>
              <w:rPr>
                <w:rFonts w:ascii="Times New Roman" w:eastAsia="Calibri" w:hAnsi="Times New Roman" w:cs="Times New Roman"/>
                <w:sz w:val="24"/>
                <w:szCs w:val="24"/>
              </w:rPr>
            </w:pPr>
          </w:p>
        </w:tc>
      </w:tr>
      <w:tr w:rsidR="00C07353" w:rsidRPr="00245128" w14:paraId="582EE73A" w14:textId="77777777" w:rsidTr="00CA3795">
        <w:tc>
          <w:tcPr>
            <w:tcW w:w="3397" w:type="dxa"/>
          </w:tcPr>
          <w:p w14:paraId="56A8CA0D" w14:textId="77777777" w:rsidR="00C07353" w:rsidRPr="00245128" w:rsidRDefault="00C07353" w:rsidP="00CA3795">
            <w:pPr>
              <w:rPr>
                <w:rFonts w:ascii="Times New Roman" w:eastAsia="Calibri" w:hAnsi="Times New Roman" w:cs="Times New Roman"/>
                <w:sz w:val="24"/>
                <w:szCs w:val="24"/>
              </w:rPr>
            </w:pPr>
          </w:p>
        </w:tc>
        <w:tc>
          <w:tcPr>
            <w:tcW w:w="2837" w:type="dxa"/>
          </w:tcPr>
          <w:p w14:paraId="245C3F7F" w14:textId="77777777" w:rsidR="00C07353" w:rsidRPr="00245128" w:rsidRDefault="00C07353" w:rsidP="00CA3795">
            <w:pPr>
              <w:jc w:val="right"/>
              <w:rPr>
                <w:rFonts w:ascii="Times New Roman" w:eastAsia="Calibri" w:hAnsi="Times New Roman" w:cs="Times New Roman"/>
                <w:sz w:val="24"/>
                <w:szCs w:val="24"/>
              </w:rPr>
            </w:pPr>
          </w:p>
        </w:tc>
        <w:tc>
          <w:tcPr>
            <w:tcW w:w="3116" w:type="dxa"/>
            <w:shd w:val="clear" w:color="auto" w:fill="FFFF00"/>
          </w:tcPr>
          <w:p w14:paraId="01FCBEC3"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1.4.1.6.</w:t>
            </w:r>
          </w:p>
        </w:tc>
      </w:tr>
      <w:tr w:rsidR="00C07353" w:rsidRPr="00245128" w14:paraId="763B33A5" w14:textId="77777777" w:rsidTr="00CA3795">
        <w:tc>
          <w:tcPr>
            <w:tcW w:w="3397" w:type="dxa"/>
          </w:tcPr>
          <w:p w14:paraId="1A69723E"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1.4.1.6.</w:t>
            </w:r>
          </w:p>
        </w:tc>
        <w:tc>
          <w:tcPr>
            <w:tcW w:w="2837" w:type="dxa"/>
          </w:tcPr>
          <w:p w14:paraId="5A507AA8"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1.4.1.7.</w:t>
            </w:r>
          </w:p>
        </w:tc>
        <w:tc>
          <w:tcPr>
            <w:tcW w:w="3116" w:type="dxa"/>
          </w:tcPr>
          <w:p w14:paraId="5C7E5978" w14:textId="77777777" w:rsidR="00C07353" w:rsidRPr="00245128" w:rsidRDefault="00C07353" w:rsidP="00CA3795">
            <w:pPr>
              <w:rPr>
                <w:rFonts w:ascii="Times New Roman" w:eastAsia="Calibri" w:hAnsi="Times New Roman" w:cs="Times New Roman"/>
                <w:sz w:val="24"/>
                <w:szCs w:val="24"/>
              </w:rPr>
            </w:pPr>
          </w:p>
        </w:tc>
      </w:tr>
      <w:tr w:rsidR="00C07353" w:rsidRPr="00245128" w14:paraId="7FA28098" w14:textId="77777777" w:rsidTr="00CA3795">
        <w:tc>
          <w:tcPr>
            <w:tcW w:w="3397" w:type="dxa"/>
          </w:tcPr>
          <w:p w14:paraId="58394616"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1.4.1.7. deleted activity</w:t>
            </w:r>
          </w:p>
        </w:tc>
        <w:tc>
          <w:tcPr>
            <w:tcW w:w="2837" w:type="dxa"/>
          </w:tcPr>
          <w:p w14:paraId="2842B1A8" w14:textId="77777777" w:rsidR="00C07353" w:rsidRPr="00245128" w:rsidRDefault="00C07353" w:rsidP="00CA3795">
            <w:pPr>
              <w:jc w:val="right"/>
              <w:rPr>
                <w:rFonts w:ascii="Times New Roman" w:eastAsia="Calibri" w:hAnsi="Times New Roman" w:cs="Times New Roman"/>
                <w:sz w:val="24"/>
                <w:szCs w:val="24"/>
              </w:rPr>
            </w:pPr>
          </w:p>
        </w:tc>
        <w:tc>
          <w:tcPr>
            <w:tcW w:w="3116" w:type="dxa"/>
          </w:tcPr>
          <w:p w14:paraId="21A63095" w14:textId="77777777" w:rsidR="00C07353" w:rsidRPr="00245128" w:rsidRDefault="00C07353" w:rsidP="00CA3795">
            <w:pPr>
              <w:rPr>
                <w:rFonts w:ascii="Times New Roman" w:eastAsia="Calibri" w:hAnsi="Times New Roman" w:cs="Times New Roman"/>
                <w:sz w:val="24"/>
                <w:szCs w:val="24"/>
              </w:rPr>
            </w:pPr>
          </w:p>
        </w:tc>
      </w:tr>
      <w:tr w:rsidR="00C07353" w:rsidRPr="00245128" w14:paraId="165C4586" w14:textId="77777777" w:rsidTr="00CA3795">
        <w:tc>
          <w:tcPr>
            <w:tcW w:w="3397" w:type="dxa"/>
          </w:tcPr>
          <w:p w14:paraId="182C3777"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1.4.1.8. deleted activity</w:t>
            </w:r>
          </w:p>
        </w:tc>
        <w:tc>
          <w:tcPr>
            <w:tcW w:w="2837" w:type="dxa"/>
          </w:tcPr>
          <w:p w14:paraId="73588773" w14:textId="77777777" w:rsidR="00C07353" w:rsidRPr="00245128" w:rsidRDefault="00C07353" w:rsidP="00CA3795">
            <w:pPr>
              <w:jc w:val="right"/>
              <w:rPr>
                <w:rFonts w:ascii="Times New Roman" w:eastAsia="Calibri" w:hAnsi="Times New Roman" w:cs="Times New Roman"/>
                <w:sz w:val="24"/>
                <w:szCs w:val="24"/>
              </w:rPr>
            </w:pPr>
          </w:p>
        </w:tc>
        <w:tc>
          <w:tcPr>
            <w:tcW w:w="3116" w:type="dxa"/>
          </w:tcPr>
          <w:p w14:paraId="265141F6" w14:textId="77777777" w:rsidR="00C07353" w:rsidRPr="00245128" w:rsidRDefault="00C07353" w:rsidP="00CA3795">
            <w:pPr>
              <w:rPr>
                <w:rFonts w:ascii="Times New Roman" w:eastAsia="Calibri" w:hAnsi="Times New Roman" w:cs="Times New Roman"/>
                <w:sz w:val="24"/>
                <w:szCs w:val="24"/>
              </w:rPr>
            </w:pPr>
          </w:p>
        </w:tc>
      </w:tr>
      <w:tr w:rsidR="00C07353" w:rsidRPr="00245128" w14:paraId="0D945C98" w14:textId="77777777" w:rsidTr="00CA3795">
        <w:tc>
          <w:tcPr>
            <w:tcW w:w="3397" w:type="dxa"/>
            <w:tcBorders>
              <w:bottom w:val="single" w:sz="4" w:space="0" w:color="auto"/>
            </w:tcBorders>
          </w:tcPr>
          <w:p w14:paraId="6CE3E045"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1.4.1.9.</w:t>
            </w:r>
          </w:p>
        </w:tc>
        <w:tc>
          <w:tcPr>
            <w:tcW w:w="2837" w:type="dxa"/>
            <w:tcBorders>
              <w:bottom w:val="single" w:sz="4" w:space="0" w:color="auto"/>
            </w:tcBorders>
          </w:tcPr>
          <w:p w14:paraId="7D1FB8EA"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1.4.1.8.</w:t>
            </w:r>
          </w:p>
        </w:tc>
        <w:tc>
          <w:tcPr>
            <w:tcW w:w="3116" w:type="dxa"/>
            <w:tcBorders>
              <w:bottom w:val="single" w:sz="4" w:space="0" w:color="auto"/>
            </w:tcBorders>
          </w:tcPr>
          <w:p w14:paraId="4505E0F8" w14:textId="77777777" w:rsidR="00C07353" w:rsidRPr="00245128" w:rsidRDefault="00C07353" w:rsidP="00CA3795">
            <w:pPr>
              <w:rPr>
                <w:rFonts w:ascii="Times New Roman" w:eastAsia="Calibri" w:hAnsi="Times New Roman" w:cs="Times New Roman"/>
                <w:sz w:val="24"/>
                <w:szCs w:val="24"/>
              </w:rPr>
            </w:pPr>
          </w:p>
        </w:tc>
      </w:tr>
      <w:tr w:rsidR="00C07353" w:rsidRPr="00245128" w14:paraId="3E7C9BA8" w14:textId="77777777" w:rsidTr="00CA3795">
        <w:tc>
          <w:tcPr>
            <w:tcW w:w="3397" w:type="dxa"/>
            <w:tcBorders>
              <w:bottom w:val="single" w:sz="12" w:space="0" w:color="auto"/>
            </w:tcBorders>
          </w:tcPr>
          <w:p w14:paraId="0FB0E62C"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1.4.1.10.</w:t>
            </w:r>
          </w:p>
        </w:tc>
        <w:tc>
          <w:tcPr>
            <w:tcW w:w="2837" w:type="dxa"/>
            <w:tcBorders>
              <w:bottom w:val="single" w:sz="12" w:space="0" w:color="auto"/>
            </w:tcBorders>
          </w:tcPr>
          <w:p w14:paraId="107AED3F"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1.4.1.9.</w:t>
            </w:r>
          </w:p>
        </w:tc>
        <w:tc>
          <w:tcPr>
            <w:tcW w:w="3116" w:type="dxa"/>
            <w:tcBorders>
              <w:bottom w:val="single" w:sz="12" w:space="0" w:color="auto"/>
            </w:tcBorders>
          </w:tcPr>
          <w:p w14:paraId="56EC3365" w14:textId="77777777" w:rsidR="00C07353" w:rsidRPr="00245128" w:rsidRDefault="00C07353" w:rsidP="00CA3795">
            <w:pPr>
              <w:rPr>
                <w:rFonts w:ascii="Times New Roman" w:eastAsia="Calibri" w:hAnsi="Times New Roman" w:cs="Times New Roman"/>
                <w:sz w:val="24"/>
                <w:szCs w:val="24"/>
              </w:rPr>
            </w:pPr>
          </w:p>
        </w:tc>
      </w:tr>
      <w:tr w:rsidR="00C07353" w:rsidRPr="00245128" w14:paraId="08364D8D" w14:textId="77777777" w:rsidTr="00CA3795">
        <w:tc>
          <w:tcPr>
            <w:tcW w:w="3397" w:type="dxa"/>
            <w:tcBorders>
              <w:top w:val="single" w:sz="12" w:space="0" w:color="auto"/>
            </w:tcBorders>
          </w:tcPr>
          <w:p w14:paraId="4D6C606F"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1.4.2.1. deleted activity</w:t>
            </w:r>
          </w:p>
        </w:tc>
        <w:tc>
          <w:tcPr>
            <w:tcW w:w="2837" w:type="dxa"/>
            <w:tcBorders>
              <w:top w:val="single" w:sz="12" w:space="0" w:color="auto"/>
            </w:tcBorders>
          </w:tcPr>
          <w:p w14:paraId="51BC6B73" w14:textId="77777777" w:rsidR="00C07353" w:rsidRPr="00245128" w:rsidRDefault="00C07353" w:rsidP="00CA3795">
            <w:pPr>
              <w:jc w:val="right"/>
              <w:rPr>
                <w:rFonts w:ascii="Times New Roman" w:eastAsia="Calibri" w:hAnsi="Times New Roman" w:cs="Times New Roman"/>
                <w:sz w:val="24"/>
                <w:szCs w:val="24"/>
              </w:rPr>
            </w:pPr>
          </w:p>
        </w:tc>
        <w:tc>
          <w:tcPr>
            <w:tcW w:w="3116" w:type="dxa"/>
            <w:tcBorders>
              <w:top w:val="single" w:sz="12" w:space="0" w:color="auto"/>
            </w:tcBorders>
          </w:tcPr>
          <w:p w14:paraId="4472EE8C" w14:textId="77777777" w:rsidR="00C07353" w:rsidRPr="00245128" w:rsidRDefault="00C07353" w:rsidP="00CA3795">
            <w:pPr>
              <w:rPr>
                <w:rFonts w:ascii="Times New Roman" w:eastAsia="Calibri" w:hAnsi="Times New Roman" w:cs="Times New Roman"/>
                <w:sz w:val="24"/>
                <w:szCs w:val="24"/>
              </w:rPr>
            </w:pPr>
          </w:p>
        </w:tc>
      </w:tr>
      <w:tr w:rsidR="00C07353" w:rsidRPr="00245128" w14:paraId="207547DC" w14:textId="77777777" w:rsidTr="00CA3795">
        <w:tc>
          <w:tcPr>
            <w:tcW w:w="3397" w:type="dxa"/>
          </w:tcPr>
          <w:p w14:paraId="2649C1C9" w14:textId="77777777" w:rsidR="00C07353" w:rsidRPr="00245128" w:rsidRDefault="00C07353" w:rsidP="00CA3795">
            <w:pPr>
              <w:rPr>
                <w:rFonts w:ascii="Times New Roman" w:eastAsia="Calibri" w:hAnsi="Times New Roman" w:cs="Times New Roman"/>
                <w:sz w:val="24"/>
                <w:szCs w:val="24"/>
              </w:rPr>
            </w:pPr>
          </w:p>
        </w:tc>
        <w:tc>
          <w:tcPr>
            <w:tcW w:w="2837" w:type="dxa"/>
          </w:tcPr>
          <w:p w14:paraId="769C1242" w14:textId="77777777" w:rsidR="00C07353" w:rsidRPr="00245128" w:rsidRDefault="00C07353" w:rsidP="00CA3795">
            <w:pPr>
              <w:jc w:val="right"/>
              <w:rPr>
                <w:rFonts w:ascii="Times New Roman" w:eastAsia="Calibri" w:hAnsi="Times New Roman" w:cs="Times New Roman"/>
                <w:sz w:val="24"/>
                <w:szCs w:val="24"/>
              </w:rPr>
            </w:pPr>
          </w:p>
        </w:tc>
        <w:tc>
          <w:tcPr>
            <w:tcW w:w="3116" w:type="dxa"/>
            <w:shd w:val="clear" w:color="auto" w:fill="FFFF00"/>
          </w:tcPr>
          <w:p w14:paraId="5C7570CD"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1.4.2.1.</w:t>
            </w:r>
          </w:p>
        </w:tc>
      </w:tr>
      <w:tr w:rsidR="00C07353" w:rsidRPr="00245128" w14:paraId="2A3BE351" w14:textId="77777777" w:rsidTr="00CA3795">
        <w:tc>
          <w:tcPr>
            <w:tcW w:w="3397" w:type="dxa"/>
            <w:tcBorders>
              <w:bottom w:val="single" w:sz="4" w:space="0" w:color="auto"/>
            </w:tcBorders>
          </w:tcPr>
          <w:p w14:paraId="4E527F2A"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1.4.2.2. deleted activity</w:t>
            </w:r>
          </w:p>
        </w:tc>
        <w:tc>
          <w:tcPr>
            <w:tcW w:w="2837" w:type="dxa"/>
            <w:tcBorders>
              <w:bottom w:val="single" w:sz="4" w:space="0" w:color="auto"/>
            </w:tcBorders>
          </w:tcPr>
          <w:p w14:paraId="4DE54998" w14:textId="77777777" w:rsidR="00C07353" w:rsidRPr="00245128" w:rsidRDefault="00C07353" w:rsidP="00CA3795">
            <w:pPr>
              <w:jc w:val="right"/>
              <w:rPr>
                <w:rFonts w:ascii="Times New Roman" w:eastAsia="Calibri" w:hAnsi="Times New Roman" w:cs="Times New Roman"/>
                <w:sz w:val="24"/>
                <w:szCs w:val="24"/>
              </w:rPr>
            </w:pPr>
          </w:p>
        </w:tc>
        <w:tc>
          <w:tcPr>
            <w:tcW w:w="3116" w:type="dxa"/>
            <w:tcBorders>
              <w:bottom w:val="single" w:sz="4" w:space="0" w:color="auto"/>
            </w:tcBorders>
          </w:tcPr>
          <w:p w14:paraId="7045362A" w14:textId="77777777" w:rsidR="00C07353" w:rsidRPr="00245128" w:rsidRDefault="00C07353" w:rsidP="00CA3795">
            <w:pPr>
              <w:rPr>
                <w:rFonts w:ascii="Times New Roman" w:eastAsia="Calibri" w:hAnsi="Times New Roman" w:cs="Times New Roman"/>
                <w:sz w:val="24"/>
                <w:szCs w:val="24"/>
              </w:rPr>
            </w:pPr>
          </w:p>
        </w:tc>
      </w:tr>
      <w:tr w:rsidR="00C07353" w:rsidRPr="00245128" w14:paraId="13B3B5FB" w14:textId="77777777" w:rsidTr="00CA3795">
        <w:tc>
          <w:tcPr>
            <w:tcW w:w="3397" w:type="dxa"/>
            <w:tcBorders>
              <w:bottom w:val="single" w:sz="12" w:space="0" w:color="auto"/>
            </w:tcBorders>
          </w:tcPr>
          <w:p w14:paraId="568C7038"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1.4.2.3.</w:t>
            </w:r>
          </w:p>
        </w:tc>
        <w:tc>
          <w:tcPr>
            <w:tcW w:w="2837" w:type="dxa"/>
            <w:tcBorders>
              <w:bottom w:val="single" w:sz="12" w:space="0" w:color="auto"/>
            </w:tcBorders>
          </w:tcPr>
          <w:p w14:paraId="64B9ED5B"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1.4.2.2.</w:t>
            </w:r>
          </w:p>
        </w:tc>
        <w:tc>
          <w:tcPr>
            <w:tcW w:w="3116" w:type="dxa"/>
            <w:tcBorders>
              <w:bottom w:val="single" w:sz="12" w:space="0" w:color="auto"/>
            </w:tcBorders>
          </w:tcPr>
          <w:p w14:paraId="4BD3B42B" w14:textId="77777777" w:rsidR="00C07353" w:rsidRPr="00245128" w:rsidRDefault="00C07353" w:rsidP="00CA3795">
            <w:pPr>
              <w:rPr>
                <w:rFonts w:ascii="Times New Roman" w:eastAsia="Calibri" w:hAnsi="Times New Roman" w:cs="Times New Roman"/>
                <w:sz w:val="24"/>
                <w:szCs w:val="24"/>
              </w:rPr>
            </w:pPr>
          </w:p>
        </w:tc>
      </w:tr>
      <w:tr w:rsidR="00C07353" w:rsidRPr="00245128" w14:paraId="7C083922" w14:textId="77777777" w:rsidTr="00CA3795">
        <w:tc>
          <w:tcPr>
            <w:tcW w:w="3397" w:type="dxa"/>
            <w:tcBorders>
              <w:top w:val="single" w:sz="12" w:space="0" w:color="auto"/>
            </w:tcBorders>
          </w:tcPr>
          <w:p w14:paraId="70592849"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1.4.3.1. deleted activity</w:t>
            </w:r>
          </w:p>
        </w:tc>
        <w:tc>
          <w:tcPr>
            <w:tcW w:w="2837" w:type="dxa"/>
            <w:tcBorders>
              <w:top w:val="single" w:sz="12" w:space="0" w:color="auto"/>
            </w:tcBorders>
          </w:tcPr>
          <w:p w14:paraId="276B6B03" w14:textId="77777777" w:rsidR="00C07353" w:rsidRPr="00245128" w:rsidRDefault="00C07353" w:rsidP="00CA3795">
            <w:pPr>
              <w:jc w:val="right"/>
              <w:rPr>
                <w:rFonts w:ascii="Times New Roman" w:eastAsia="Calibri" w:hAnsi="Times New Roman" w:cs="Times New Roman"/>
                <w:sz w:val="24"/>
                <w:szCs w:val="24"/>
              </w:rPr>
            </w:pPr>
          </w:p>
        </w:tc>
        <w:tc>
          <w:tcPr>
            <w:tcW w:w="3116" w:type="dxa"/>
            <w:tcBorders>
              <w:top w:val="single" w:sz="12" w:space="0" w:color="auto"/>
            </w:tcBorders>
            <w:shd w:val="clear" w:color="auto" w:fill="FFFF00"/>
          </w:tcPr>
          <w:p w14:paraId="5EF51A8B"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1.4.3.1.</w:t>
            </w:r>
          </w:p>
        </w:tc>
      </w:tr>
      <w:tr w:rsidR="00C07353" w:rsidRPr="00245128" w14:paraId="6DF62FEF" w14:textId="77777777" w:rsidTr="00CA3795">
        <w:tc>
          <w:tcPr>
            <w:tcW w:w="3397" w:type="dxa"/>
          </w:tcPr>
          <w:p w14:paraId="6284CA1B"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1.4.3.2. deleted activity</w:t>
            </w:r>
          </w:p>
        </w:tc>
        <w:tc>
          <w:tcPr>
            <w:tcW w:w="2837" w:type="dxa"/>
          </w:tcPr>
          <w:p w14:paraId="1B4A5849" w14:textId="77777777" w:rsidR="00C07353" w:rsidRPr="00245128" w:rsidRDefault="00C07353" w:rsidP="00CA3795">
            <w:pPr>
              <w:jc w:val="right"/>
              <w:rPr>
                <w:rFonts w:ascii="Times New Roman" w:eastAsia="Calibri" w:hAnsi="Times New Roman" w:cs="Times New Roman"/>
                <w:sz w:val="24"/>
                <w:szCs w:val="24"/>
              </w:rPr>
            </w:pPr>
          </w:p>
        </w:tc>
        <w:tc>
          <w:tcPr>
            <w:tcW w:w="3116" w:type="dxa"/>
            <w:shd w:val="clear" w:color="auto" w:fill="FFFF00"/>
          </w:tcPr>
          <w:p w14:paraId="0E29A045"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1.4.3.2.</w:t>
            </w:r>
          </w:p>
        </w:tc>
      </w:tr>
      <w:tr w:rsidR="00C07353" w:rsidRPr="00245128" w14:paraId="6D8789BE" w14:textId="77777777" w:rsidTr="00CA3795">
        <w:tc>
          <w:tcPr>
            <w:tcW w:w="3397" w:type="dxa"/>
          </w:tcPr>
          <w:p w14:paraId="1899DEDC"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1.4.3.3. deleted activity</w:t>
            </w:r>
          </w:p>
        </w:tc>
        <w:tc>
          <w:tcPr>
            <w:tcW w:w="2837" w:type="dxa"/>
          </w:tcPr>
          <w:p w14:paraId="62075B23" w14:textId="77777777" w:rsidR="00C07353" w:rsidRPr="00245128" w:rsidRDefault="00C07353" w:rsidP="00CA3795">
            <w:pPr>
              <w:jc w:val="right"/>
              <w:rPr>
                <w:rFonts w:ascii="Times New Roman" w:eastAsia="Calibri" w:hAnsi="Times New Roman" w:cs="Times New Roman"/>
                <w:sz w:val="24"/>
                <w:szCs w:val="24"/>
              </w:rPr>
            </w:pPr>
          </w:p>
        </w:tc>
        <w:tc>
          <w:tcPr>
            <w:tcW w:w="3116" w:type="dxa"/>
            <w:shd w:val="clear" w:color="auto" w:fill="FFFF00"/>
          </w:tcPr>
          <w:p w14:paraId="4F4036EA"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1.4.3.3.</w:t>
            </w:r>
          </w:p>
        </w:tc>
      </w:tr>
      <w:tr w:rsidR="00C07353" w:rsidRPr="00245128" w14:paraId="43346F49" w14:textId="77777777" w:rsidTr="00CA3795">
        <w:tc>
          <w:tcPr>
            <w:tcW w:w="3397" w:type="dxa"/>
            <w:tcBorders>
              <w:bottom w:val="single" w:sz="4" w:space="0" w:color="auto"/>
            </w:tcBorders>
          </w:tcPr>
          <w:p w14:paraId="03BC3CF5"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1.4.3.4. deleted activity</w:t>
            </w:r>
          </w:p>
        </w:tc>
        <w:tc>
          <w:tcPr>
            <w:tcW w:w="2837" w:type="dxa"/>
            <w:tcBorders>
              <w:bottom w:val="single" w:sz="4" w:space="0" w:color="auto"/>
            </w:tcBorders>
          </w:tcPr>
          <w:p w14:paraId="677B2AF0" w14:textId="77777777" w:rsidR="00C07353" w:rsidRPr="00245128" w:rsidRDefault="00C07353" w:rsidP="00CA3795">
            <w:pPr>
              <w:jc w:val="right"/>
              <w:rPr>
                <w:rFonts w:ascii="Times New Roman" w:eastAsia="Calibri" w:hAnsi="Times New Roman" w:cs="Times New Roman"/>
                <w:sz w:val="24"/>
                <w:szCs w:val="24"/>
              </w:rPr>
            </w:pPr>
          </w:p>
        </w:tc>
        <w:tc>
          <w:tcPr>
            <w:tcW w:w="3116" w:type="dxa"/>
            <w:tcBorders>
              <w:bottom w:val="single" w:sz="4" w:space="0" w:color="auto"/>
            </w:tcBorders>
          </w:tcPr>
          <w:p w14:paraId="7B2B3245" w14:textId="77777777" w:rsidR="00C07353" w:rsidRPr="00245128" w:rsidRDefault="00C07353" w:rsidP="00CA3795">
            <w:pPr>
              <w:rPr>
                <w:rFonts w:ascii="Times New Roman" w:eastAsia="Calibri" w:hAnsi="Times New Roman" w:cs="Times New Roman"/>
                <w:sz w:val="24"/>
                <w:szCs w:val="24"/>
              </w:rPr>
            </w:pPr>
          </w:p>
        </w:tc>
      </w:tr>
      <w:tr w:rsidR="00C07353" w:rsidRPr="00245128" w14:paraId="2DD702AD" w14:textId="77777777" w:rsidTr="00CA3795">
        <w:tc>
          <w:tcPr>
            <w:tcW w:w="3397" w:type="dxa"/>
            <w:tcBorders>
              <w:bottom w:val="single" w:sz="12" w:space="0" w:color="auto"/>
            </w:tcBorders>
          </w:tcPr>
          <w:p w14:paraId="4D9E24DA"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1.4.3.5. deleted activity</w:t>
            </w:r>
          </w:p>
        </w:tc>
        <w:tc>
          <w:tcPr>
            <w:tcW w:w="2837" w:type="dxa"/>
            <w:tcBorders>
              <w:bottom w:val="single" w:sz="12" w:space="0" w:color="auto"/>
            </w:tcBorders>
          </w:tcPr>
          <w:p w14:paraId="46F89729" w14:textId="77777777" w:rsidR="00C07353" w:rsidRPr="00245128" w:rsidRDefault="00C07353" w:rsidP="00CA3795">
            <w:pPr>
              <w:jc w:val="right"/>
              <w:rPr>
                <w:rFonts w:ascii="Times New Roman" w:eastAsia="Calibri" w:hAnsi="Times New Roman" w:cs="Times New Roman"/>
                <w:sz w:val="24"/>
                <w:szCs w:val="24"/>
              </w:rPr>
            </w:pPr>
          </w:p>
        </w:tc>
        <w:tc>
          <w:tcPr>
            <w:tcW w:w="3116" w:type="dxa"/>
            <w:tcBorders>
              <w:bottom w:val="single" w:sz="12" w:space="0" w:color="auto"/>
            </w:tcBorders>
          </w:tcPr>
          <w:p w14:paraId="49CBE32D" w14:textId="77777777" w:rsidR="00C07353" w:rsidRPr="00245128" w:rsidRDefault="00C07353" w:rsidP="00CA3795">
            <w:pPr>
              <w:rPr>
                <w:rFonts w:ascii="Times New Roman" w:eastAsia="Calibri" w:hAnsi="Times New Roman" w:cs="Times New Roman"/>
                <w:sz w:val="24"/>
                <w:szCs w:val="24"/>
              </w:rPr>
            </w:pPr>
          </w:p>
        </w:tc>
      </w:tr>
      <w:tr w:rsidR="00C07353" w:rsidRPr="00245128" w14:paraId="3F178657" w14:textId="77777777" w:rsidTr="00CA3795">
        <w:tc>
          <w:tcPr>
            <w:tcW w:w="3397" w:type="dxa"/>
            <w:tcBorders>
              <w:top w:val="single" w:sz="12" w:space="0" w:color="auto"/>
            </w:tcBorders>
          </w:tcPr>
          <w:p w14:paraId="2C8E6BB5"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1.4.4.1. deleted activity</w:t>
            </w:r>
          </w:p>
        </w:tc>
        <w:tc>
          <w:tcPr>
            <w:tcW w:w="2837" w:type="dxa"/>
            <w:tcBorders>
              <w:top w:val="single" w:sz="12" w:space="0" w:color="auto"/>
            </w:tcBorders>
          </w:tcPr>
          <w:p w14:paraId="6EC6D5D1" w14:textId="77777777" w:rsidR="00C07353" w:rsidRPr="00245128" w:rsidRDefault="00C07353" w:rsidP="00CA3795">
            <w:pPr>
              <w:jc w:val="right"/>
              <w:rPr>
                <w:rFonts w:ascii="Times New Roman" w:eastAsia="Calibri" w:hAnsi="Times New Roman" w:cs="Times New Roman"/>
                <w:sz w:val="24"/>
                <w:szCs w:val="24"/>
              </w:rPr>
            </w:pPr>
          </w:p>
        </w:tc>
        <w:tc>
          <w:tcPr>
            <w:tcW w:w="3116" w:type="dxa"/>
            <w:tcBorders>
              <w:top w:val="single" w:sz="12" w:space="0" w:color="auto"/>
            </w:tcBorders>
          </w:tcPr>
          <w:p w14:paraId="5D05B5AD" w14:textId="77777777" w:rsidR="00C07353" w:rsidRPr="00245128" w:rsidRDefault="00C07353" w:rsidP="00CA3795">
            <w:pPr>
              <w:rPr>
                <w:rFonts w:ascii="Times New Roman" w:eastAsia="Calibri" w:hAnsi="Times New Roman" w:cs="Times New Roman"/>
                <w:sz w:val="24"/>
                <w:szCs w:val="24"/>
              </w:rPr>
            </w:pPr>
          </w:p>
        </w:tc>
      </w:tr>
      <w:tr w:rsidR="00C07353" w:rsidRPr="00245128" w14:paraId="70D2C0BE" w14:textId="77777777" w:rsidTr="00CA3795">
        <w:tc>
          <w:tcPr>
            <w:tcW w:w="3397" w:type="dxa"/>
          </w:tcPr>
          <w:p w14:paraId="04897EF1"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1.4.4.2. deleted activity</w:t>
            </w:r>
          </w:p>
        </w:tc>
        <w:tc>
          <w:tcPr>
            <w:tcW w:w="2837" w:type="dxa"/>
          </w:tcPr>
          <w:p w14:paraId="29D79408" w14:textId="77777777" w:rsidR="00C07353" w:rsidRPr="00245128" w:rsidRDefault="00C07353" w:rsidP="00CA3795">
            <w:pPr>
              <w:jc w:val="right"/>
              <w:rPr>
                <w:rFonts w:ascii="Times New Roman" w:eastAsia="Calibri" w:hAnsi="Times New Roman" w:cs="Times New Roman"/>
                <w:sz w:val="24"/>
                <w:szCs w:val="24"/>
              </w:rPr>
            </w:pPr>
          </w:p>
        </w:tc>
        <w:tc>
          <w:tcPr>
            <w:tcW w:w="3116" w:type="dxa"/>
          </w:tcPr>
          <w:p w14:paraId="4E56BE63" w14:textId="77777777" w:rsidR="00C07353" w:rsidRPr="00245128" w:rsidRDefault="00C07353" w:rsidP="00CA3795">
            <w:pPr>
              <w:rPr>
                <w:rFonts w:ascii="Times New Roman" w:eastAsia="Calibri" w:hAnsi="Times New Roman" w:cs="Times New Roman"/>
                <w:sz w:val="24"/>
                <w:szCs w:val="24"/>
              </w:rPr>
            </w:pPr>
          </w:p>
        </w:tc>
      </w:tr>
      <w:tr w:rsidR="00C07353" w:rsidRPr="00245128" w14:paraId="3BFB71C0" w14:textId="77777777" w:rsidTr="00CA3795">
        <w:tc>
          <w:tcPr>
            <w:tcW w:w="3397" w:type="dxa"/>
          </w:tcPr>
          <w:p w14:paraId="60391EA0"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1.4.4.3.</w:t>
            </w:r>
          </w:p>
        </w:tc>
        <w:tc>
          <w:tcPr>
            <w:tcW w:w="2837" w:type="dxa"/>
          </w:tcPr>
          <w:p w14:paraId="0A58C5A8"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1.4.4.1.</w:t>
            </w:r>
          </w:p>
        </w:tc>
        <w:tc>
          <w:tcPr>
            <w:tcW w:w="3116" w:type="dxa"/>
          </w:tcPr>
          <w:p w14:paraId="0AA3763B" w14:textId="77777777" w:rsidR="00C07353" w:rsidRPr="00245128" w:rsidRDefault="00C07353" w:rsidP="00CA3795">
            <w:pPr>
              <w:rPr>
                <w:rFonts w:ascii="Times New Roman" w:eastAsia="Calibri" w:hAnsi="Times New Roman" w:cs="Times New Roman"/>
                <w:sz w:val="24"/>
                <w:szCs w:val="24"/>
              </w:rPr>
            </w:pPr>
          </w:p>
        </w:tc>
      </w:tr>
      <w:tr w:rsidR="00C07353" w:rsidRPr="00245128" w14:paraId="378DF976" w14:textId="77777777" w:rsidTr="00CA3795">
        <w:tc>
          <w:tcPr>
            <w:tcW w:w="3397" w:type="dxa"/>
          </w:tcPr>
          <w:p w14:paraId="3847B50F"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1.4.4.4.</w:t>
            </w:r>
          </w:p>
        </w:tc>
        <w:tc>
          <w:tcPr>
            <w:tcW w:w="2837" w:type="dxa"/>
          </w:tcPr>
          <w:p w14:paraId="31F9BFEA"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1.4.4.3.</w:t>
            </w:r>
          </w:p>
        </w:tc>
        <w:tc>
          <w:tcPr>
            <w:tcW w:w="3116" w:type="dxa"/>
          </w:tcPr>
          <w:p w14:paraId="55444814" w14:textId="77777777" w:rsidR="00C07353" w:rsidRPr="00245128" w:rsidRDefault="00C07353" w:rsidP="00CA3795">
            <w:pPr>
              <w:rPr>
                <w:rFonts w:ascii="Times New Roman" w:eastAsia="Calibri" w:hAnsi="Times New Roman" w:cs="Times New Roman"/>
                <w:sz w:val="24"/>
                <w:szCs w:val="24"/>
              </w:rPr>
            </w:pPr>
          </w:p>
        </w:tc>
      </w:tr>
      <w:tr w:rsidR="00C07353" w:rsidRPr="00245128" w14:paraId="327F431B" w14:textId="77777777" w:rsidTr="00CA3795">
        <w:tc>
          <w:tcPr>
            <w:tcW w:w="3397" w:type="dxa"/>
          </w:tcPr>
          <w:p w14:paraId="5CA807AC"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1.4.4.5.</w:t>
            </w:r>
          </w:p>
        </w:tc>
        <w:tc>
          <w:tcPr>
            <w:tcW w:w="2837" w:type="dxa"/>
          </w:tcPr>
          <w:p w14:paraId="353B293A"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1.4.4.2.</w:t>
            </w:r>
          </w:p>
        </w:tc>
        <w:tc>
          <w:tcPr>
            <w:tcW w:w="3116" w:type="dxa"/>
          </w:tcPr>
          <w:p w14:paraId="39A96472" w14:textId="77777777" w:rsidR="00C07353" w:rsidRPr="00245128" w:rsidRDefault="00C07353" w:rsidP="00CA3795">
            <w:pPr>
              <w:rPr>
                <w:rFonts w:ascii="Times New Roman" w:eastAsia="Calibri" w:hAnsi="Times New Roman" w:cs="Times New Roman"/>
                <w:sz w:val="24"/>
                <w:szCs w:val="24"/>
              </w:rPr>
            </w:pPr>
          </w:p>
        </w:tc>
      </w:tr>
      <w:tr w:rsidR="00C07353" w:rsidRPr="00245128" w14:paraId="21A7AF07" w14:textId="77777777" w:rsidTr="00CA3795">
        <w:tc>
          <w:tcPr>
            <w:tcW w:w="3397" w:type="dxa"/>
            <w:tcBorders>
              <w:bottom w:val="single" w:sz="4" w:space="0" w:color="auto"/>
            </w:tcBorders>
          </w:tcPr>
          <w:p w14:paraId="573E268B"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1.4.4.6.</w:t>
            </w:r>
          </w:p>
        </w:tc>
        <w:tc>
          <w:tcPr>
            <w:tcW w:w="2837" w:type="dxa"/>
            <w:tcBorders>
              <w:bottom w:val="single" w:sz="4" w:space="0" w:color="auto"/>
            </w:tcBorders>
          </w:tcPr>
          <w:p w14:paraId="06598422"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1.4.4.4.</w:t>
            </w:r>
          </w:p>
        </w:tc>
        <w:tc>
          <w:tcPr>
            <w:tcW w:w="3116" w:type="dxa"/>
            <w:tcBorders>
              <w:bottom w:val="single" w:sz="4" w:space="0" w:color="auto"/>
            </w:tcBorders>
          </w:tcPr>
          <w:p w14:paraId="332EB377" w14:textId="77777777" w:rsidR="00C07353" w:rsidRPr="00245128" w:rsidRDefault="00C07353" w:rsidP="00CA3795">
            <w:pPr>
              <w:rPr>
                <w:rFonts w:ascii="Times New Roman" w:eastAsia="Calibri" w:hAnsi="Times New Roman" w:cs="Times New Roman"/>
                <w:sz w:val="24"/>
                <w:szCs w:val="24"/>
              </w:rPr>
            </w:pPr>
          </w:p>
        </w:tc>
      </w:tr>
      <w:tr w:rsidR="00C07353" w:rsidRPr="00245128" w14:paraId="20B21CB6" w14:textId="77777777" w:rsidTr="00CA3795">
        <w:tc>
          <w:tcPr>
            <w:tcW w:w="3397" w:type="dxa"/>
            <w:tcBorders>
              <w:bottom w:val="single" w:sz="4" w:space="0" w:color="auto"/>
            </w:tcBorders>
          </w:tcPr>
          <w:p w14:paraId="38F26E5E"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1.4.4.7.</w:t>
            </w:r>
          </w:p>
        </w:tc>
        <w:tc>
          <w:tcPr>
            <w:tcW w:w="2837" w:type="dxa"/>
            <w:tcBorders>
              <w:bottom w:val="single" w:sz="4" w:space="0" w:color="auto"/>
            </w:tcBorders>
          </w:tcPr>
          <w:p w14:paraId="4780E949"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1.4.4.5.</w:t>
            </w:r>
          </w:p>
        </w:tc>
        <w:tc>
          <w:tcPr>
            <w:tcW w:w="3116" w:type="dxa"/>
            <w:tcBorders>
              <w:bottom w:val="single" w:sz="4" w:space="0" w:color="auto"/>
            </w:tcBorders>
          </w:tcPr>
          <w:p w14:paraId="378266E4" w14:textId="77777777" w:rsidR="00C07353" w:rsidRPr="00245128" w:rsidRDefault="00C07353" w:rsidP="00CA3795">
            <w:pPr>
              <w:rPr>
                <w:rFonts w:ascii="Times New Roman" w:eastAsia="Calibri" w:hAnsi="Times New Roman" w:cs="Times New Roman"/>
                <w:sz w:val="24"/>
                <w:szCs w:val="24"/>
              </w:rPr>
            </w:pPr>
          </w:p>
        </w:tc>
      </w:tr>
      <w:tr w:rsidR="00C07353" w:rsidRPr="00245128" w14:paraId="224BF4B2" w14:textId="77777777" w:rsidTr="00CA3795">
        <w:tc>
          <w:tcPr>
            <w:tcW w:w="3397" w:type="dxa"/>
            <w:tcBorders>
              <w:bottom w:val="single" w:sz="4" w:space="0" w:color="auto"/>
            </w:tcBorders>
          </w:tcPr>
          <w:p w14:paraId="6C042A76" w14:textId="77777777" w:rsidR="00C07353" w:rsidRPr="00245128" w:rsidRDefault="00C07353" w:rsidP="00CA3795">
            <w:pPr>
              <w:rPr>
                <w:rFonts w:ascii="Times New Roman" w:eastAsia="Calibri" w:hAnsi="Times New Roman" w:cs="Times New Roman"/>
                <w:sz w:val="24"/>
                <w:szCs w:val="24"/>
              </w:rPr>
            </w:pPr>
          </w:p>
        </w:tc>
        <w:tc>
          <w:tcPr>
            <w:tcW w:w="2837" w:type="dxa"/>
            <w:tcBorders>
              <w:bottom w:val="single" w:sz="4" w:space="0" w:color="auto"/>
            </w:tcBorders>
          </w:tcPr>
          <w:p w14:paraId="76DDE17B" w14:textId="77777777" w:rsidR="00C07353" w:rsidRPr="00245128" w:rsidRDefault="00C07353" w:rsidP="00CA3795">
            <w:pPr>
              <w:jc w:val="right"/>
              <w:rPr>
                <w:rFonts w:ascii="Times New Roman" w:eastAsia="Calibri" w:hAnsi="Times New Roman" w:cs="Times New Roman"/>
                <w:sz w:val="24"/>
                <w:szCs w:val="24"/>
              </w:rPr>
            </w:pPr>
          </w:p>
        </w:tc>
        <w:tc>
          <w:tcPr>
            <w:tcW w:w="3116" w:type="dxa"/>
            <w:tcBorders>
              <w:bottom w:val="single" w:sz="4" w:space="0" w:color="auto"/>
            </w:tcBorders>
            <w:shd w:val="clear" w:color="auto" w:fill="FFFF00"/>
          </w:tcPr>
          <w:p w14:paraId="39202C30"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1.4.4.6.</w:t>
            </w:r>
          </w:p>
        </w:tc>
      </w:tr>
      <w:tr w:rsidR="00C07353" w:rsidRPr="00245128" w14:paraId="7FE32D26" w14:textId="77777777" w:rsidTr="00CA3795">
        <w:tc>
          <w:tcPr>
            <w:tcW w:w="3397" w:type="dxa"/>
            <w:tcBorders>
              <w:bottom w:val="single" w:sz="4" w:space="0" w:color="auto"/>
            </w:tcBorders>
          </w:tcPr>
          <w:p w14:paraId="56F72089" w14:textId="77777777" w:rsidR="00C07353" w:rsidRPr="00245128" w:rsidRDefault="00C07353" w:rsidP="00CA3795">
            <w:pPr>
              <w:rPr>
                <w:rFonts w:ascii="Times New Roman" w:eastAsia="Calibri" w:hAnsi="Times New Roman" w:cs="Times New Roman"/>
                <w:sz w:val="24"/>
                <w:szCs w:val="24"/>
              </w:rPr>
            </w:pPr>
          </w:p>
        </w:tc>
        <w:tc>
          <w:tcPr>
            <w:tcW w:w="2837" w:type="dxa"/>
            <w:tcBorders>
              <w:bottom w:val="single" w:sz="4" w:space="0" w:color="auto"/>
            </w:tcBorders>
          </w:tcPr>
          <w:p w14:paraId="61A819BC" w14:textId="77777777" w:rsidR="00C07353" w:rsidRPr="00245128" w:rsidRDefault="00C07353" w:rsidP="00CA3795">
            <w:pPr>
              <w:jc w:val="right"/>
              <w:rPr>
                <w:rFonts w:ascii="Times New Roman" w:eastAsia="Calibri" w:hAnsi="Times New Roman" w:cs="Times New Roman"/>
                <w:sz w:val="24"/>
                <w:szCs w:val="24"/>
              </w:rPr>
            </w:pPr>
          </w:p>
        </w:tc>
        <w:tc>
          <w:tcPr>
            <w:tcW w:w="3116" w:type="dxa"/>
            <w:tcBorders>
              <w:bottom w:val="single" w:sz="4" w:space="0" w:color="auto"/>
            </w:tcBorders>
            <w:shd w:val="clear" w:color="auto" w:fill="FFFF00"/>
          </w:tcPr>
          <w:p w14:paraId="08F025B4"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1.4.4.7.</w:t>
            </w:r>
          </w:p>
        </w:tc>
      </w:tr>
      <w:tr w:rsidR="00C07353" w:rsidRPr="00245128" w14:paraId="2CAFA237" w14:textId="77777777" w:rsidTr="00CA3795">
        <w:tc>
          <w:tcPr>
            <w:tcW w:w="3397" w:type="dxa"/>
            <w:tcBorders>
              <w:bottom w:val="single" w:sz="4" w:space="0" w:color="auto"/>
            </w:tcBorders>
          </w:tcPr>
          <w:p w14:paraId="494804F0" w14:textId="77777777" w:rsidR="00C07353" w:rsidRPr="00245128" w:rsidRDefault="00C07353" w:rsidP="00CA3795">
            <w:pPr>
              <w:rPr>
                <w:rFonts w:ascii="Times New Roman" w:eastAsia="Calibri" w:hAnsi="Times New Roman" w:cs="Times New Roman"/>
                <w:sz w:val="24"/>
                <w:szCs w:val="24"/>
              </w:rPr>
            </w:pPr>
          </w:p>
        </w:tc>
        <w:tc>
          <w:tcPr>
            <w:tcW w:w="2837" w:type="dxa"/>
            <w:tcBorders>
              <w:bottom w:val="single" w:sz="4" w:space="0" w:color="auto"/>
            </w:tcBorders>
          </w:tcPr>
          <w:p w14:paraId="6AF247DF" w14:textId="77777777" w:rsidR="00C07353" w:rsidRPr="00245128" w:rsidRDefault="00C07353" w:rsidP="00CA3795">
            <w:pPr>
              <w:jc w:val="right"/>
              <w:rPr>
                <w:rFonts w:ascii="Times New Roman" w:eastAsia="Calibri" w:hAnsi="Times New Roman" w:cs="Times New Roman"/>
                <w:sz w:val="24"/>
                <w:szCs w:val="24"/>
              </w:rPr>
            </w:pPr>
          </w:p>
        </w:tc>
        <w:tc>
          <w:tcPr>
            <w:tcW w:w="3116" w:type="dxa"/>
            <w:tcBorders>
              <w:bottom w:val="single" w:sz="4" w:space="0" w:color="auto"/>
            </w:tcBorders>
            <w:shd w:val="clear" w:color="auto" w:fill="FFFF00"/>
          </w:tcPr>
          <w:p w14:paraId="6BBC2A4C"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1.4.4.8.</w:t>
            </w:r>
          </w:p>
        </w:tc>
      </w:tr>
      <w:tr w:rsidR="00C07353" w:rsidRPr="00245128" w14:paraId="2E954C01" w14:textId="77777777" w:rsidTr="00CA3795">
        <w:tc>
          <w:tcPr>
            <w:tcW w:w="3397" w:type="dxa"/>
            <w:tcBorders>
              <w:bottom w:val="single" w:sz="12" w:space="0" w:color="auto"/>
            </w:tcBorders>
          </w:tcPr>
          <w:p w14:paraId="68EEF484" w14:textId="77777777" w:rsidR="00C07353" w:rsidRPr="00245128" w:rsidRDefault="00C07353" w:rsidP="00CA3795">
            <w:pPr>
              <w:rPr>
                <w:rFonts w:ascii="Times New Roman" w:eastAsia="Calibri" w:hAnsi="Times New Roman" w:cs="Times New Roman"/>
                <w:sz w:val="24"/>
                <w:szCs w:val="24"/>
              </w:rPr>
            </w:pPr>
          </w:p>
        </w:tc>
        <w:tc>
          <w:tcPr>
            <w:tcW w:w="2837" w:type="dxa"/>
            <w:tcBorders>
              <w:bottom w:val="single" w:sz="12" w:space="0" w:color="auto"/>
            </w:tcBorders>
          </w:tcPr>
          <w:p w14:paraId="3227524E" w14:textId="77777777" w:rsidR="00C07353" w:rsidRPr="00245128" w:rsidRDefault="00C07353" w:rsidP="00CA3795">
            <w:pPr>
              <w:jc w:val="right"/>
              <w:rPr>
                <w:rFonts w:ascii="Times New Roman" w:eastAsia="Calibri" w:hAnsi="Times New Roman" w:cs="Times New Roman"/>
                <w:sz w:val="24"/>
                <w:szCs w:val="24"/>
              </w:rPr>
            </w:pPr>
          </w:p>
        </w:tc>
        <w:tc>
          <w:tcPr>
            <w:tcW w:w="3116" w:type="dxa"/>
            <w:tcBorders>
              <w:bottom w:val="single" w:sz="12" w:space="0" w:color="auto"/>
            </w:tcBorders>
            <w:shd w:val="clear" w:color="auto" w:fill="FFFF00"/>
          </w:tcPr>
          <w:p w14:paraId="298D58D2"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1.4.4.9.</w:t>
            </w:r>
          </w:p>
        </w:tc>
      </w:tr>
      <w:tr w:rsidR="00C07353" w:rsidRPr="00245128" w14:paraId="4B5E22DD" w14:textId="77777777" w:rsidTr="00CA3795">
        <w:tc>
          <w:tcPr>
            <w:tcW w:w="3397" w:type="dxa"/>
            <w:tcBorders>
              <w:top w:val="single" w:sz="12" w:space="0" w:color="auto"/>
            </w:tcBorders>
          </w:tcPr>
          <w:p w14:paraId="3091826E"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1.4.5.1.</w:t>
            </w:r>
          </w:p>
        </w:tc>
        <w:tc>
          <w:tcPr>
            <w:tcW w:w="2837" w:type="dxa"/>
            <w:tcBorders>
              <w:top w:val="single" w:sz="12" w:space="0" w:color="auto"/>
            </w:tcBorders>
          </w:tcPr>
          <w:p w14:paraId="5945750D"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1.4.5.1.</w:t>
            </w:r>
          </w:p>
        </w:tc>
        <w:tc>
          <w:tcPr>
            <w:tcW w:w="3116" w:type="dxa"/>
            <w:tcBorders>
              <w:top w:val="single" w:sz="12" w:space="0" w:color="auto"/>
            </w:tcBorders>
          </w:tcPr>
          <w:p w14:paraId="58A84B50" w14:textId="77777777" w:rsidR="00C07353" w:rsidRPr="00245128" w:rsidRDefault="00C07353" w:rsidP="00CA3795">
            <w:pPr>
              <w:rPr>
                <w:rFonts w:ascii="Times New Roman" w:eastAsia="Calibri" w:hAnsi="Times New Roman" w:cs="Times New Roman"/>
                <w:sz w:val="24"/>
                <w:szCs w:val="24"/>
              </w:rPr>
            </w:pPr>
          </w:p>
        </w:tc>
      </w:tr>
      <w:tr w:rsidR="00C07353" w:rsidRPr="00245128" w14:paraId="5605AC1F" w14:textId="77777777" w:rsidTr="00CA3795">
        <w:tc>
          <w:tcPr>
            <w:tcW w:w="3397" w:type="dxa"/>
          </w:tcPr>
          <w:p w14:paraId="756C5A37" w14:textId="77777777" w:rsidR="00C07353" w:rsidRPr="00245128" w:rsidRDefault="00C07353" w:rsidP="00CA3795">
            <w:pPr>
              <w:rPr>
                <w:rFonts w:ascii="Times New Roman" w:eastAsia="Calibri" w:hAnsi="Times New Roman" w:cs="Times New Roman"/>
                <w:sz w:val="24"/>
                <w:szCs w:val="24"/>
              </w:rPr>
            </w:pPr>
            <w:r w:rsidRPr="00245128">
              <w:rPr>
                <w:rFonts w:ascii="Times New Roman" w:eastAsia="Calibri" w:hAnsi="Times New Roman" w:cs="Times New Roman"/>
                <w:sz w:val="24"/>
                <w:szCs w:val="24"/>
              </w:rPr>
              <w:t>1.4.5.2.</w:t>
            </w:r>
          </w:p>
        </w:tc>
        <w:tc>
          <w:tcPr>
            <w:tcW w:w="2837" w:type="dxa"/>
          </w:tcPr>
          <w:p w14:paraId="58CDD954" w14:textId="77777777" w:rsidR="00C07353" w:rsidRPr="00245128" w:rsidRDefault="00C07353" w:rsidP="00CA3795">
            <w:pPr>
              <w:jc w:val="right"/>
              <w:rPr>
                <w:rFonts w:ascii="Times New Roman" w:eastAsia="Calibri" w:hAnsi="Times New Roman" w:cs="Times New Roman"/>
                <w:sz w:val="24"/>
                <w:szCs w:val="24"/>
              </w:rPr>
            </w:pPr>
            <w:r w:rsidRPr="00245128">
              <w:rPr>
                <w:rFonts w:ascii="Times New Roman" w:eastAsia="Calibri" w:hAnsi="Times New Roman" w:cs="Times New Roman"/>
                <w:sz w:val="24"/>
                <w:szCs w:val="24"/>
              </w:rPr>
              <w:t>1.4.5.2.</w:t>
            </w:r>
          </w:p>
        </w:tc>
        <w:tc>
          <w:tcPr>
            <w:tcW w:w="3116" w:type="dxa"/>
          </w:tcPr>
          <w:p w14:paraId="6C175430" w14:textId="77777777" w:rsidR="00C07353" w:rsidRPr="00245128" w:rsidRDefault="00C07353" w:rsidP="00CA3795">
            <w:pPr>
              <w:rPr>
                <w:rFonts w:ascii="Times New Roman" w:eastAsia="Calibri" w:hAnsi="Times New Roman" w:cs="Times New Roman"/>
                <w:sz w:val="24"/>
                <w:szCs w:val="24"/>
              </w:rPr>
            </w:pPr>
          </w:p>
        </w:tc>
      </w:tr>
    </w:tbl>
    <w:p w14:paraId="32A916AD" w14:textId="77777777" w:rsidR="00C07353" w:rsidRPr="00245128" w:rsidRDefault="00C07353" w:rsidP="00C07353">
      <w:pPr>
        <w:spacing w:after="160" w:line="259" w:lineRule="auto"/>
        <w:rPr>
          <w:rFonts w:ascii="Times New Roman" w:eastAsia="Calibri" w:hAnsi="Times New Roman" w:cs="Times New Roman"/>
        </w:rPr>
      </w:pPr>
    </w:p>
    <w:p w14:paraId="1BD7B687" w14:textId="77777777" w:rsidR="00C07353" w:rsidRPr="00245128" w:rsidRDefault="00C07353" w:rsidP="00C07353">
      <w:pPr>
        <w:spacing w:after="160" w:line="259" w:lineRule="auto"/>
        <w:rPr>
          <w:rFonts w:ascii="Times New Roman" w:eastAsia="Calibri" w:hAnsi="Times New Roman" w:cs="Times New Roman"/>
        </w:rPr>
      </w:pPr>
    </w:p>
    <w:p w14:paraId="3D821E0D" w14:textId="77777777" w:rsidR="00C07353" w:rsidRPr="00245128" w:rsidRDefault="00C07353" w:rsidP="00C07353">
      <w:pPr>
        <w:rPr>
          <w:rFonts w:ascii="Times New Roman" w:eastAsia="Calibri" w:hAnsi="Times New Roman" w:cs="Times New Roman"/>
          <w:sz w:val="24"/>
          <w:szCs w:val="24"/>
        </w:rPr>
      </w:pPr>
    </w:p>
    <w:p w14:paraId="43C7BDBA" w14:textId="77777777" w:rsidR="00C07353" w:rsidRPr="00245128" w:rsidRDefault="00C07353" w:rsidP="00C07353">
      <w:pPr>
        <w:spacing w:after="160" w:line="259" w:lineRule="auto"/>
        <w:rPr>
          <w:rFonts w:ascii="Times New Roman" w:eastAsia="Calibri" w:hAnsi="Times New Roman" w:cs="Times New Roman"/>
        </w:rPr>
      </w:pPr>
    </w:p>
    <w:p w14:paraId="60C65CB7" w14:textId="77777777" w:rsidR="00C07353" w:rsidRPr="00245128" w:rsidRDefault="00C07353" w:rsidP="00C07353">
      <w:pPr>
        <w:spacing w:after="160" w:line="259" w:lineRule="auto"/>
        <w:rPr>
          <w:rFonts w:ascii="Times New Roman" w:eastAsia="Calibri" w:hAnsi="Times New Roman" w:cs="Times New Roman"/>
        </w:rPr>
      </w:pPr>
      <w:r w:rsidRPr="00245128">
        <w:rPr>
          <w:rFonts w:ascii="Times New Roman" w:eastAsia="Calibri" w:hAnsi="Times New Roman" w:cs="Times New Roman"/>
        </w:rPr>
        <w:t xml:space="preserve"> </w:t>
      </w:r>
    </w:p>
    <w:p w14:paraId="34DFB1A5" w14:textId="77777777" w:rsidR="00C07353" w:rsidRPr="00245128" w:rsidRDefault="00C07353" w:rsidP="00C07353">
      <w:pPr>
        <w:pStyle w:val="BodyText"/>
        <w:tabs>
          <w:tab w:val="left" w:pos="851"/>
        </w:tabs>
        <w:spacing w:line="276" w:lineRule="auto"/>
        <w:ind w:right="978"/>
      </w:pPr>
    </w:p>
    <w:p w14:paraId="7A9B660F" w14:textId="77777777" w:rsidR="00C07353" w:rsidRPr="00245128" w:rsidRDefault="00C07353" w:rsidP="00105C82">
      <w:pPr>
        <w:tabs>
          <w:tab w:val="left" w:pos="0"/>
        </w:tabs>
        <w:ind w:left="-720" w:right="360"/>
        <w:rPr>
          <w:rFonts w:ascii="Times New Roman" w:hAnsi="Times New Roman" w:cs="Times New Roman"/>
        </w:rPr>
      </w:pPr>
    </w:p>
    <w:sectPr w:rsidR="00C07353" w:rsidRPr="00245128" w:rsidSect="001673EB">
      <w:type w:val="continuous"/>
      <w:pgSz w:w="16839" w:h="11907" w:orient="landscape" w:code="9"/>
      <w:pgMar w:top="1440" w:right="459"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40B3D" w14:textId="77777777" w:rsidR="001A54E2" w:rsidRDefault="001A54E2" w:rsidP="001D2D4E">
      <w:pPr>
        <w:spacing w:after="0" w:line="240" w:lineRule="auto"/>
      </w:pPr>
      <w:r>
        <w:separator/>
      </w:r>
    </w:p>
  </w:endnote>
  <w:endnote w:type="continuationSeparator" w:id="0">
    <w:p w14:paraId="24752DEE" w14:textId="77777777" w:rsidR="001A54E2" w:rsidRDefault="001A54E2" w:rsidP="001D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MS Gothic"/>
    <w:charset w:val="80"/>
    <w:family w:val="auto"/>
    <w:pitch w:val="variable"/>
  </w:font>
  <w:font w:name="Noto Sans CJK SC">
    <w:charset w:val="00"/>
    <w:family w:val="auto"/>
    <w:pitch w:val="variable"/>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872792"/>
      <w:docPartObj>
        <w:docPartGallery w:val="Page Numbers (Bottom of Page)"/>
        <w:docPartUnique/>
      </w:docPartObj>
    </w:sdtPr>
    <w:sdtEndPr>
      <w:rPr>
        <w:noProof/>
      </w:rPr>
    </w:sdtEndPr>
    <w:sdtContent>
      <w:p w14:paraId="4796A621" w14:textId="77777777" w:rsidR="00CA3795" w:rsidRDefault="00CA3795" w:rsidP="00913C16">
        <w:pPr>
          <w:pStyle w:val="Footer"/>
          <w:ind w:right="1119"/>
          <w:jc w:val="right"/>
        </w:pPr>
        <w:r>
          <w:fldChar w:fldCharType="begin"/>
        </w:r>
        <w:r>
          <w:instrText xml:space="preserve"> PAGE   \* MERGEFORMAT </w:instrText>
        </w:r>
        <w:r>
          <w:fldChar w:fldCharType="separate"/>
        </w:r>
        <w:r w:rsidR="00A63765">
          <w:rPr>
            <w:noProof/>
          </w:rPr>
          <w:t>485</w:t>
        </w:r>
        <w:r>
          <w:rPr>
            <w:noProof/>
          </w:rPr>
          <w:fldChar w:fldCharType="end"/>
        </w:r>
      </w:p>
    </w:sdtContent>
  </w:sdt>
  <w:p w14:paraId="79700C56" w14:textId="77777777" w:rsidR="00CA3795" w:rsidRDefault="00CA3795">
    <w:pPr>
      <w:pStyle w:val="BodyText"/>
      <w:spacing w:line="14" w:lineRule="auto"/>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420712"/>
      <w:docPartObj>
        <w:docPartGallery w:val="Page Numbers (Bottom of Page)"/>
        <w:docPartUnique/>
      </w:docPartObj>
    </w:sdtPr>
    <w:sdtEndPr>
      <w:rPr>
        <w:noProof/>
      </w:rPr>
    </w:sdtEndPr>
    <w:sdtContent>
      <w:p w14:paraId="5193E428" w14:textId="77777777" w:rsidR="00CA3795" w:rsidRDefault="00CA3795">
        <w:pPr>
          <w:pStyle w:val="Footer"/>
          <w:jc w:val="right"/>
        </w:pPr>
        <w:r>
          <w:fldChar w:fldCharType="begin"/>
        </w:r>
        <w:r>
          <w:instrText xml:space="preserve"> PAGE   \* MERGEFORMAT </w:instrText>
        </w:r>
        <w:r>
          <w:fldChar w:fldCharType="separate"/>
        </w:r>
        <w:r w:rsidR="00A63765">
          <w:rPr>
            <w:noProof/>
          </w:rPr>
          <w:t>1</w:t>
        </w:r>
        <w:r>
          <w:rPr>
            <w:noProof/>
          </w:rPr>
          <w:fldChar w:fldCharType="end"/>
        </w:r>
      </w:p>
    </w:sdtContent>
  </w:sdt>
  <w:p w14:paraId="31A4B7FC" w14:textId="77777777" w:rsidR="00CA3795" w:rsidRDefault="00CA37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34C72" w14:textId="77777777" w:rsidR="001A54E2" w:rsidRDefault="001A54E2" w:rsidP="001D2D4E">
      <w:pPr>
        <w:spacing w:after="0" w:line="240" w:lineRule="auto"/>
      </w:pPr>
      <w:r>
        <w:separator/>
      </w:r>
    </w:p>
  </w:footnote>
  <w:footnote w:type="continuationSeparator" w:id="0">
    <w:p w14:paraId="5C6758E3" w14:textId="77777777" w:rsidR="001A54E2" w:rsidRDefault="001A54E2" w:rsidP="001D2D4E">
      <w:pPr>
        <w:spacing w:after="0" w:line="240" w:lineRule="auto"/>
      </w:pPr>
      <w:r>
        <w:continuationSeparator/>
      </w:r>
    </w:p>
  </w:footnote>
  <w:footnote w:id="1">
    <w:p w14:paraId="7A9060E2" w14:textId="77777777" w:rsidR="00CA3795" w:rsidRPr="00ED6F22" w:rsidRDefault="00CA3795" w:rsidP="001D2D4E">
      <w:pPr>
        <w:pStyle w:val="FootnoteText"/>
        <w:jc w:val="both"/>
        <w:rPr>
          <w:rFonts w:ascii="Times New Roman" w:hAnsi="Times New Roman"/>
          <w:lang w:val="en-GB"/>
        </w:rPr>
      </w:pPr>
      <w:r w:rsidRPr="00F45175">
        <w:rPr>
          <w:rStyle w:val="FootnoteReference"/>
        </w:rPr>
        <w:footnoteRef/>
      </w:r>
      <w:r w:rsidRPr="00F45175">
        <w:rPr>
          <w:rFonts w:ascii="Times New Roman" w:hAnsi="Times New Roman"/>
        </w:rPr>
        <w:t xml:space="preserve"> </w:t>
      </w:r>
      <w:r>
        <w:rPr>
          <w:rFonts w:ascii="Times New Roman" w:hAnsi="Times New Roman"/>
        </w:rPr>
        <w:t xml:space="preserve">Institutions and bodies represented in the Coordination Body shall be as follows: </w:t>
      </w:r>
      <w:r w:rsidRPr="00ED6F22">
        <w:rPr>
          <w:rFonts w:ascii="Times New Roman" w:hAnsi="Times New Roman"/>
          <w:lang w:val="en-GB"/>
        </w:rPr>
        <w:t xml:space="preserve">Ministry of Justice, Negotiation Group for Chapter 23, </w:t>
      </w:r>
      <w:r>
        <w:rPr>
          <w:rFonts w:ascii="Times New Roman" w:hAnsi="Times New Roman"/>
          <w:lang w:val="en-GB"/>
        </w:rPr>
        <w:t>Ministry of European Integration</w:t>
      </w:r>
      <w:r w:rsidRPr="00ED6F22">
        <w:rPr>
          <w:rFonts w:ascii="Times New Roman" w:hAnsi="Times New Roman"/>
          <w:lang w:val="en-GB"/>
        </w:rPr>
        <w:t>,</w:t>
      </w:r>
      <w:r>
        <w:rPr>
          <w:rFonts w:ascii="Times New Roman" w:hAnsi="Times New Roman"/>
          <w:lang w:val="en-GB"/>
        </w:rPr>
        <w:t xml:space="preserve"> Ministry of Interior, Ministry of Public Administration and Local Self Government,</w:t>
      </w:r>
      <w:r w:rsidRPr="00ED6F22">
        <w:rPr>
          <w:rFonts w:ascii="Times New Roman" w:hAnsi="Times New Roman"/>
          <w:lang w:val="en-GB"/>
        </w:rPr>
        <w:t xml:space="preserve"> </w:t>
      </w:r>
      <w:r>
        <w:rPr>
          <w:rFonts w:ascii="Times New Roman" w:hAnsi="Times New Roman"/>
          <w:lang w:val="en-GB"/>
        </w:rPr>
        <w:t>Ministry of Finance</w:t>
      </w:r>
      <w:r w:rsidRPr="00ED6F22">
        <w:rPr>
          <w:rFonts w:ascii="Times New Roman" w:hAnsi="Times New Roman"/>
          <w:lang w:val="en-GB"/>
        </w:rPr>
        <w:t xml:space="preserve">, </w:t>
      </w:r>
      <w:r>
        <w:rPr>
          <w:rFonts w:ascii="Times New Roman" w:hAnsi="Times New Roman"/>
          <w:lang w:val="en-GB"/>
        </w:rPr>
        <w:t>Office for the Human and Minority Rights, Supreme Court of Cassation, Republic Public Prosecutor’s Office, High Judicial Council</w:t>
      </w:r>
      <w:r w:rsidRPr="00ED6F22">
        <w:rPr>
          <w:rFonts w:ascii="Times New Roman" w:hAnsi="Times New Roman"/>
          <w:lang w:val="en-GB"/>
        </w:rPr>
        <w:t>,</w:t>
      </w:r>
      <w:r>
        <w:rPr>
          <w:rFonts w:ascii="Times New Roman" w:hAnsi="Times New Roman"/>
          <w:lang w:val="en-GB"/>
        </w:rPr>
        <w:t xml:space="preserve"> State Prosecutorial Council, Judicial Academy, War Crime Prosecutor’s Office</w:t>
      </w:r>
      <w:r w:rsidRPr="00ED6F22">
        <w:rPr>
          <w:rFonts w:ascii="Times New Roman" w:hAnsi="Times New Roman"/>
          <w:lang w:val="en-GB"/>
        </w:rPr>
        <w:t>,</w:t>
      </w:r>
      <w:r>
        <w:rPr>
          <w:rFonts w:ascii="Times New Roman" w:hAnsi="Times New Roman"/>
          <w:lang w:val="en-GB"/>
        </w:rPr>
        <w:t xml:space="preserve"> Anticorruption Agency, Ministry of Health, Ministry of Science, Education and Technology, </w:t>
      </w:r>
      <w:r w:rsidRPr="00ED6F22">
        <w:rPr>
          <w:rFonts w:ascii="Times New Roman" w:hAnsi="Times New Roman"/>
          <w:lang w:val="en-GB"/>
        </w:rPr>
        <w:t xml:space="preserve"> </w:t>
      </w:r>
      <w:r>
        <w:rPr>
          <w:rFonts w:ascii="Times New Roman" w:hAnsi="Times New Roman"/>
          <w:lang w:val="en-GB"/>
        </w:rPr>
        <w:t>Ministry of Labour, Employment, Veteran and Social Affairs, Office for Cooperation with Civil Society, Chamber of Public Enforcement Officers, Chamber of Notaries, Commissioner of Public Importance and Personal Data Protection</w:t>
      </w:r>
      <w:r w:rsidRPr="00ED6F22">
        <w:rPr>
          <w:rFonts w:ascii="Times New Roman" w:hAnsi="Times New Roman"/>
          <w:lang w:val="en-GB"/>
        </w:rPr>
        <w:t>,</w:t>
      </w:r>
      <w:r>
        <w:rPr>
          <w:rFonts w:ascii="Times New Roman" w:hAnsi="Times New Roman"/>
          <w:lang w:val="en-GB"/>
        </w:rPr>
        <w:t xml:space="preserve"> Ombudsman, Commissioner for Gender Equality.</w:t>
      </w:r>
      <w:r w:rsidRPr="00ED6F22">
        <w:rPr>
          <w:rFonts w:ascii="Times New Roman" w:hAnsi="Times New Roman"/>
          <w:lang w:val="en-GB"/>
        </w:rPr>
        <w:t xml:space="preserve"> </w:t>
      </w:r>
    </w:p>
  </w:footnote>
  <w:footnote w:id="2">
    <w:p w14:paraId="28A8B7AF" w14:textId="77777777" w:rsidR="00CA3795" w:rsidRPr="00740E1D" w:rsidRDefault="00CA3795" w:rsidP="00AF1D4B">
      <w:pPr>
        <w:pStyle w:val="FootnoteText"/>
        <w:rPr>
          <w:rFonts w:ascii="Times New Roman" w:hAnsi="Times New Roman"/>
        </w:rPr>
      </w:pPr>
      <w:r w:rsidRPr="00740E1D">
        <w:rPr>
          <w:rStyle w:val="FootnoteReference"/>
          <w:rFonts w:eastAsia="Calibri"/>
        </w:rPr>
        <w:footnoteRef/>
      </w:r>
      <w:r w:rsidRPr="00740E1D">
        <w:rPr>
          <w:rFonts w:ascii="Times New Roman" w:hAnsi="Times New Roman"/>
        </w:rPr>
        <w:t xml:space="preserve"> Reporters without borders: World Press Freedom Index </w:t>
      </w:r>
      <w:hyperlink r:id="rId1" w:history="1">
        <w:r w:rsidRPr="00740E1D">
          <w:rPr>
            <w:rStyle w:val="Hyperlink"/>
            <w:rFonts w:ascii="Times New Roman" w:hAnsi="Times New Roman"/>
          </w:rPr>
          <w:t>https://rsf.org/en/ranking#</w:t>
        </w:r>
      </w:hyperlink>
    </w:p>
  </w:footnote>
  <w:footnote w:id="3">
    <w:p w14:paraId="6B9B7323" w14:textId="77777777" w:rsidR="00CA3795" w:rsidRPr="00740E1D" w:rsidRDefault="00CA3795" w:rsidP="00AF1D4B">
      <w:pPr>
        <w:pStyle w:val="FootnoteText"/>
        <w:rPr>
          <w:rFonts w:ascii="Times New Roman" w:hAnsi="Times New Roman"/>
        </w:rPr>
      </w:pPr>
      <w:r w:rsidRPr="00740E1D">
        <w:rPr>
          <w:rStyle w:val="FootnoteReference"/>
          <w:rFonts w:eastAsia="Calibri"/>
        </w:rPr>
        <w:footnoteRef/>
      </w:r>
      <w:r w:rsidRPr="00740E1D">
        <w:rPr>
          <w:rFonts w:ascii="Times New Roman" w:hAnsi="Times New Roman"/>
        </w:rPr>
        <w:t xml:space="preserve"> Freedom Houise, Freedom in the world: </w:t>
      </w:r>
      <w:hyperlink r:id="rId2" w:history="1">
        <w:r w:rsidRPr="00740E1D">
          <w:rPr>
            <w:rStyle w:val="Hyperlink"/>
            <w:rFonts w:ascii="Times New Roman" w:hAnsi="Times New Roman"/>
          </w:rPr>
          <w:t>https://freedomhouse.org/report/freedom-world/2019/serbia</w:t>
        </w:r>
      </w:hyperlink>
    </w:p>
  </w:footnote>
  <w:footnote w:id="4">
    <w:p w14:paraId="459CF941" w14:textId="77777777" w:rsidR="00CA3795" w:rsidRPr="007630D4" w:rsidRDefault="00CA3795" w:rsidP="00AF1D4B">
      <w:pPr>
        <w:pStyle w:val="FootnoteText"/>
        <w:rPr>
          <w:rFonts w:ascii="Times New Roman" w:hAnsi="Times New Roman"/>
          <w:sz w:val="16"/>
          <w:szCs w:val="16"/>
        </w:rPr>
      </w:pPr>
      <w:r w:rsidRPr="007630D4">
        <w:rPr>
          <w:rStyle w:val="FootnoteReference"/>
          <w:rFonts w:eastAsia="Calibri"/>
          <w:sz w:val="16"/>
          <w:szCs w:val="16"/>
        </w:rPr>
        <w:footnoteRef/>
      </w:r>
      <w:r w:rsidRPr="007630D4">
        <w:rPr>
          <w:rFonts w:ascii="Times New Roman" w:hAnsi="Times New Roman"/>
          <w:sz w:val="16"/>
          <w:szCs w:val="16"/>
        </w:rPr>
        <w:t xml:space="preserve"> Reporters without borders: World Press Freedom Index </w:t>
      </w:r>
      <w:hyperlink r:id="rId3" w:history="1">
        <w:r w:rsidRPr="007630D4">
          <w:rPr>
            <w:rStyle w:val="Hyperlink"/>
            <w:rFonts w:ascii="Times New Roman" w:hAnsi="Times New Roman"/>
            <w:sz w:val="16"/>
            <w:szCs w:val="16"/>
          </w:rPr>
          <w:t>https://rsf.org/en/ranking#</w:t>
        </w:r>
      </w:hyperlink>
    </w:p>
  </w:footnote>
  <w:footnote w:id="5">
    <w:p w14:paraId="32130FE6" w14:textId="77777777" w:rsidR="00CA3795" w:rsidRPr="007630D4" w:rsidRDefault="00CA3795" w:rsidP="00AF1D4B">
      <w:pPr>
        <w:pStyle w:val="FootnoteText"/>
        <w:rPr>
          <w:rFonts w:ascii="Times New Roman" w:hAnsi="Times New Roman"/>
        </w:rPr>
      </w:pPr>
      <w:r w:rsidRPr="007630D4">
        <w:rPr>
          <w:rStyle w:val="FootnoteReference"/>
          <w:rFonts w:eastAsia="Calibri"/>
          <w:sz w:val="16"/>
          <w:szCs w:val="16"/>
        </w:rPr>
        <w:footnoteRef/>
      </w:r>
      <w:r w:rsidRPr="007630D4">
        <w:rPr>
          <w:rFonts w:ascii="Times New Roman" w:hAnsi="Times New Roman"/>
          <w:sz w:val="16"/>
          <w:szCs w:val="16"/>
        </w:rPr>
        <w:t xml:space="preserve"> Freedom Houise, Freedom in the world: </w:t>
      </w:r>
      <w:hyperlink r:id="rId4" w:history="1">
        <w:r w:rsidRPr="007630D4">
          <w:rPr>
            <w:rStyle w:val="Hyperlink"/>
            <w:rFonts w:ascii="Times New Roman" w:hAnsi="Times New Roman"/>
            <w:sz w:val="16"/>
            <w:szCs w:val="16"/>
          </w:rPr>
          <w:t>https://freedomhouse.org/report/freedom-world/2019/serbia</w:t>
        </w:r>
      </w:hyperlink>
    </w:p>
  </w:footnote>
  <w:footnote w:id="6">
    <w:p w14:paraId="2055C9DE" w14:textId="77777777" w:rsidR="00CA3795" w:rsidRDefault="00CA3795" w:rsidP="00AF1D4B">
      <w:pPr>
        <w:pStyle w:val="FootnoteText"/>
      </w:pPr>
      <w:r>
        <w:rPr>
          <w:rStyle w:val="FootnoteReference"/>
          <w:rFonts w:eastAsia="Calibri"/>
        </w:rPr>
        <w:footnoteRef/>
      </w:r>
      <w:r>
        <w:t xml:space="preserve"> World Economic Forum, Global Gender Gap Report 2020, </w:t>
      </w:r>
      <w:hyperlink r:id="rId5" w:history="1">
        <w:r w:rsidRPr="00367CD9">
          <w:rPr>
            <w:rStyle w:val="Hyperlink"/>
          </w:rPr>
          <w:t>http://www3.weforum.org/docs/WEF_GGGR_2020.pdf</w:t>
        </w:r>
      </w:hyperlink>
      <w:r>
        <w:t xml:space="preserve"> (Regarding Index score higher is better)</w:t>
      </w:r>
    </w:p>
  </w:footnote>
  <w:footnote w:id="7">
    <w:p w14:paraId="162DFEED" w14:textId="77777777" w:rsidR="00CA3795" w:rsidRDefault="00CA3795" w:rsidP="00AF1D4B">
      <w:pPr>
        <w:pStyle w:val="FootnoteText"/>
      </w:pPr>
      <w:r>
        <w:rPr>
          <w:rStyle w:val="FootnoteReference"/>
        </w:rPr>
        <w:footnoteRef/>
      </w:r>
      <w:r>
        <w:t xml:space="preserve"> </w:t>
      </w:r>
      <w:r w:rsidRPr="00AD54AA">
        <w:rPr>
          <w:rFonts w:ascii="Times New Roman" w:hAnsi="Times New Roman"/>
          <w:sz w:val="16"/>
          <w:szCs w:val="16"/>
        </w:rPr>
        <w:t xml:space="preserve">Republic institute for social care: Report on the work of social protection institutions for adults and the elderly with mental, intellectual, Physical or sensory disorders for 2018 </w:t>
      </w:r>
      <w:hyperlink r:id="rId6" w:history="1">
        <w:r w:rsidRPr="00AD54AA">
          <w:rPr>
            <w:rStyle w:val="Hyperlink"/>
            <w:rFonts w:ascii="Times New Roman" w:hAnsi="Times New Roman"/>
            <w:sz w:val="16"/>
            <w:szCs w:val="16"/>
          </w:rPr>
          <w:t>http://www.zavodsz.gov.rs/media/1877/izvestaj-o-radu-ustanova-za-odrasle-i-starije-sa-mentalnim-i-intelektualnim-teskocama-2018.pdf</w:t>
        </w:r>
      </w:hyperlink>
      <w:r w:rsidRPr="00AD54AA">
        <w:rPr>
          <w:rFonts w:ascii="Times New Roman" w:hAnsi="Times New Roman"/>
          <w:sz w:val="16"/>
          <w:szCs w:val="16"/>
        </w:rPr>
        <w:t xml:space="preserve"> page 23</w:t>
      </w:r>
    </w:p>
  </w:footnote>
  <w:footnote w:id="8">
    <w:p w14:paraId="7D998331" w14:textId="77777777" w:rsidR="00CA3795" w:rsidRPr="00BA74FD" w:rsidRDefault="00CA3795" w:rsidP="00AF1D4B">
      <w:pPr>
        <w:pStyle w:val="FootnoteText"/>
        <w:rPr>
          <w:rFonts w:ascii="Times New Roman" w:hAnsi="Times New Roman"/>
        </w:rPr>
      </w:pPr>
      <w:r w:rsidRPr="00BA74FD">
        <w:rPr>
          <w:rStyle w:val="FootnoteReference"/>
          <w:sz w:val="18"/>
          <w:szCs w:val="18"/>
        </w:rPr>
        <w:footnoteRef/>
      </w:r>
      <w:r w:rsidRPr="00BA74FD">
        <w:rPr>
          <w:rFonts w:ascii="Times New Roman" w:hAnsi="Times New Roman"/>
          <w:sz w:val="18"/>
          <w:szCs w:val="18"/>
        </w:rPr>
        <w:t xml:space="preserve"> Situational Analysis of Children and Adolescents in Serbia 2019, UNICEF</w:t>
      </w:r>
    </w:p>
  </w:footnote>
  <w:footnote w:id="9">
    <w:p w14:paraId="054AD861" w14:textId="77777777" w:rsidR="00CA3795" w:rsidRPr="00470D99" w:rsidRDefault="00CA3795" w:rsidP="00AF1D4B">
      <w:pPr>
        <w:pStyle w:val="FootnoteText"/>
      </w:pPr>
      <w:r>
        <w:rPr>
          <w:rStyle w:val="FootnoteReference"/>
          <w:rFonts w:eastAsia="Calibri"/>
        </w:rPr>
        <w:footnoteRef/>
      </w:r>
      <w:r>
        <w:t xml:space="preserve"> </w:t>
      </w:r>
      <w:r w:rsidRPr="009A5E32">
        <w:rPr>
          <w:sz w:val="16"/>
          <w:szCs w:val="16"/>
        </w:rPr>
        <w:t>Republic</w:t>
      </w:r>
      <w:r>
        <w:rPr>
          <w:sz w:val="16"/>
          <w:szCs w:val="16"/>
        </w:rPr>
        <w:t xml:space="preserve"> </w:t>
      </w:r>
      <w:r w:rsidRPr="009A5E32">
        <w:rPr>
          <w:sz w:val="16"/>
          <w:szCs w:val="16"/>
        </w:rPr>
        <w:t xml:space="preserve">Institute for Social </w:t>
      </w:r>
      <w:r>
        <w:rPr>
          <w:sz w:val="16"/>
          <w:szCs w:val="16"/>
        </w:rPr>
        <w:t>care</w:t>
      </w:r>
      <w:r w:rsidRPr="009A5E32">
        <w:rPr>
          <w:sz w:val="16"/>
          <w:szCs w:val="16"/>
        </w:rPr>
        <w:t xml:space="preserve">, Work Report of the Centers for Social Work for 2018. </w:t>
      </w:r>
      <w:hyperlink r:id="rId7" w:history="1">
        <w:r w:rsidRPr="00367CD9">
          <w:rPr>
            <w:rStyle w:val="Hyperlink"/>
            <w:sz w:val="16"/>
            <w:szCs w:val="16"/>
          </w:rPr>
          <w:t>http://www.zavodsz.gov.rs/sr/biblioteka/izve%C5%A1taji-iz-sistema/izve%C5%A1taji-iz-systema-2018/</w:t>
        </w:r>
      </w:hyperlink>
      <w:r>
        <w:rPr>
          <w:sz w:val="16"/>
          <w:szCs w:val="16"/>
        </w:rPr>
        <w:t xml:space="preserve"> </w:t>
      </w:r>
      <w:r w:rsidRPr="009A5E32">
        <w:rPr>
          <w:sz w:val="16"/>
          <w:szCs w:val="16"/>
        </w:rPr>
        <w:t xml:space="preserve"> published</w:t>
      </w:r>
      <w:r>
        <w:rPr>
          <w:sz w:val="16"/>
          <w:szCs w:val="16"/>
        </w:rPr>
        <w:t xml:space="preserve"> </w:t>
      </w:r>
      <w:r w:rsidRPr="009A5E32">
        <w:rPr>
          <w:sz w:val="16"/>
          <w:szCs w:val="16"/>
        </w:rPr>
        <w:t xml:space="preserve"> in December 2019. p. 11</w:t>
      </w:r>
    </w:p>
  </w:footnote>
  <w:footnote w:id="10">
    <w:p w14:paraId="235BB22B" w14:textId="77777777" w:rsidR="00CA3795" w:rsidRPr="009A5E32" w:rsidRDefault="00CA3795" w:rsidP="00AF1D4B">
      <w:pPr>
        <w:pStyle w:val="FootnoteText"/>
        <w:rPr>
          <w:rFonts w:ascii="Times New Roman" w:hAnsi="Times New Roman"/>
          <w:sz w:val="16"/>
          <w:szCs w:val="16"/>
        </w:rPr>
      </w:pPr>
      <w:r>
        <w:rPr>
          <w:rStyle w:val="FootnoteReference"/>
          <w:rFonts w:eastAsia="Calibri"/>
        </w:rPr>
        <w:footnoteRef/>
      </w:r>
      <w:r>
        <w:t xml:space="preserve"> </w:t>
      </w:r>
      <w:r w:rsidRPr="009A5E32">
        <w:rPr>
          <w:rFonts w:ascii="Times New Roman" w:hAnsi="Times New Roman"/>
          <w:sz w:val="16"/>
          <w:szCs w:val="16"/>
        </w:rPr>
        <w:t xml:space="preserve">Republic Institute for Social care, Children in social care system 2018: </w:t>
      </w:r>
      <w:hyperlink r:id="rId8" w:history="1">
        <w:r w:rsidRPr="009A5E32">
          <w:rPr>
            <w:rStyle w:val="Hyperlink"/>
            <w:rFonts w:ascii="Times New Roman" w:hAnsi="Times New Roman"/>
            <w:sz w:val="16"/>
            <w:szCs w:val="16"/>
          </w:rPr>
          <w:t>http://www.zavodsz.gov.rs/media/1874/deca-u-sistemu-socijalne-zastite-2018.pdf</w:t>
        </w:r>
      </w:hyperlink>
      <w:r w:rsidRPr="009A5E32">
        <w:rPr>
          <w:rFonts w:ascii="Times New Roman" w:hAnsi="Times New Roman"/>
          <w:sz w:val="16"/>
          <w:szCs w:val="16"/>
        </w:rPr>
        <w:t xml:space="preserve"> published in August 2019, p 19. </w:t>
      </w:r>
    </w:p>
  </w:footnote>
  <w:footnote w:id="11">
    <w:p w14:paraId="0FCEE68D" w14:textId="77777777" w:rsidR="00CA3795" w:rsidRPr="00222AA7" w:rsidRDefault="00CA3795" w:rsidP="00AF1D4B">
      <w:pPr>
        <w:pStyle w:val="FootnoteText"/>
        <w:rPr>
          <w:rFonts w:ascii="Times New Roman" w:hAnsi="Times New Roman"/>
          <w:sz w:val="18"/>
          <w:szCs w:val="18"/>
        </w:rPr>
      </w:pPr>
      <w:r w:rsidRPr="00222AA7">
        <w:rPr>
          <w:rStyle w:val="FootnoteReference"/>
          <w:rFonts w:ascii="Times New Roman" w:eastAsia="Calibri" w:hAnsi="Times New Roman"/>
          <w:sz w:val="18"/>
          <w:szCs w:val="18"/>
        </w:rPr>
        <w:footnoteRef/>
      </w:r>
      <w:r w:rsidRPr="00222AA7">
        <w:rPr>
          <w:rFonts w:ascii="Times New Roman" w:hAnsi="Times New Roman"/>
          <w:sz w:val="18"/>
          <w:szCs w:val="18"/>
        </w:rPr>
        <w:t xml:space="preserve"> Republic Institute for Social care, Children in social care system 2018: </w:t>
      </w:r>
      <w:hyperlink r:id="rId9" w:history="1">
        <w:r w:rsidRPr="00222AA7">
          <w:rPr>
            <w:rStyle w:val="Hyperlink"/>
            <w:rFonts w:ascii="Times New Roman" w:hAnsi="Times New Roman"/>
            <w:sz w:val="18"/>
            <w:szCs w:val="18"/>
          </w:rPr>
          <w:t>http://www.zavodsz.gov.rs/media/1874/deca-u-sistemu-socijalne-zastite-2018.pdf</w:t>
        </w:r>
      </w:hyperlink>
      <w:hyperlink r:id="rId10" w:history="1">
        <w:r w:rsidRPr="00222AA7">
          <w:rPr>
            <w:rStyle w:val="Hyperlink"/>
            <w:rFonts w:ascii="Times New Roman" w:hAnsi="Times New Roman"/>
            <w:sz w:val="18"/>
            <w:szCs w:val="18"/>
          </w:rPr>
          <w:t>http://www.zavodsz.gov.rs/media/1874/deca-u-sistemu-socijalne-zastite-2018.pdf</w:t>
        </w:r>
      </w:hyperlink>
      <w:r w:rsidRPr="00222AA7">
        <w:rPr>
          <w:rFonts w:ascii="Times New Roman" w:hAnsi="Times New Roman"/>
          <w:sz w:val="18"/>
          <w:szCs w:val="18"/>
        </w:rPr>
        <w:t xml:space="preserve"> published in August 2019, p 18.</w:t>
      </w:r>
    </w:p>
  </w:footnote>
  <w:footnote w:id="12">
    <w:p w14:paraId="0F6F7B47" w14:textId="77777777" w:rsidR="00CA3795" w:rsidRDefault="00CA3795" w:rsidP="00AF1D4B">
      <w:pPr>
        <w:pStyle w:val="FootnoteText"/>
      </w:pPr>
      <w:r w:rsidRPr="00222AA7">
        <w:rPr>
          <w:rStyle w:val="FootnoteReference"/>
          <w:rFonts w:ascii="Times New Roman" w:eastAsia="Calibri" w:hAnsi="Times New Roman"/>
          <w:sz w:val="18"/>
          <w:szCs w:val="18"/>
        </w:rPr>
        <w:footnoteRef/>
      </w:r>
      <w:r w:rsidRPr="00222AA7">
        <w:rPr>
          <w:rFonts w:ascii="Times New Roman" w:hAnsi="Times New Roman"/>
          <w:sz w:val="18"/>
          <w:szCs w:val="18"/>
        </w:rPr>
        <w:t xml:space="preserve"> Republic Statistical Institute, BULLETIN, Juvenile offenders in the Republic of Serbia, 2017. -</w:t>
      </w:r>
      <w:hyperlink r:id="rId11" w:history="1">
        <w:r w:rsidRPr="00222AA7">
          <w:rPr>
            <w:rStyle w:val="Hyperlink"/>
            <w:rFonts w:ascii="Times New Roman" w:hAnsi="Times New Roman"/>
            <w:sz w:val="18"/>
            <w:szCs w:val="18"/>
          </w:rPr>
          <w:t>https://publikacije.stat.gov.rs/G2018/Pdf/G20185641.pdf</w:t>
        </w:r>
      </w:hyperlink>
    </w:p>
  </w:footnote>
  <w:footnote w:id="13">
    <w:p w14:paraId="42D91448" w14:textId="77777777" w:rsidR="00CA3795" w:rsidRDefault="00CA3795" w:rsidP="00AF1D4B">
      <w:pPr>
        <w:pStyle w:val="FootnoteText"/>
      </w:pPr>
      <w:r>
        <w:rPr>
          <w:rStyle w:val="FootnoteReference"/>
          <w:rFonts w:eastAsia="Calibri"/>
        </w:rPr>
        <w:footnoteRef/>
      </w:r>
      <w:r>
        <w:t xml:space="preserve"> Source: Republic statistical institute, </w:t>
      </w:r>
      <w:hyperlink r:id="rId12" w:history="1">
        <w:r>
          <w:rPr>
            <w:rStyle w:val="Hyperlink"/>
          </w:rPr>
          <w:t>https://publikacije.stat.gov.rs/G2018/Pdf/G20185641.pdf</w:t>
        </w:r>
      </w:hyperlink>
    </w:p>
  </w:footnote>
  <w:footnote w:id="14">
    <w:p w14:paraId="1CEBDE8F" w14:textId="77777777" w:rsidR="00CA3795" w:rsidRPr="000A0843" w:rsidRDefault="00CA3795" w:rsidP="00AF1D4B">
      <w:pPr>
        <w:pBdr>
          <w:top w:val="nil"/>
          <w:left w:val="nil"/>
          <w:bottom w:val="nil"/>
          <w:right w:val="nil"/>
          <w:between w:val="nil"/>
        </w:pBdr>
        <w:rPr>
          <w:color w:val="000000"/>
          <w:sz w:val="18"/>
          <w:szCs w:val="18"/>
        </w:rPr>
      </w:pPr>
      <w:r w:rsidRPr="000A0843">
        <w:rPr>
          <w:sz w:val="18"/>
          <w:szCs w:val="18"/>
          <w:vertAlign w:val="superscript"/>
        </w:rPr>
        <w:footnoteRef/>
      </w:r>
      <w:r w:rsidRPr="000A0843">
        <w:rPr>
          <w:color w:val="000000"/>
          <w:sz w:val="18"/>
          <w:szCs w:val="18"/>
        </w:rPr>
        <w:t xml:space="preserve"> </w:t>
      </w:r>
      <w:r w:rsidRPr="000A0843">
        <w:rPr>
          <w:sz w:val="18"/>
          <w:szCs w:val="18"/>
        </w:rPr>
        <w:t>Zavod za statistiku Republike Srbije</w:t>
      </w:r>
      <w:r w:rsidRPr="000A0843">
        <w:rPr>
          <w:color w:val="000000"/>
          <w:sz w:val="18"/>
          <w:szCs w:val="18"/>
        </w:rPr>
        <w:t xml:space="preserve">, ‘РЕПУБЛИКА’ СРБИЈА, &lt;http://devinfo.stat.gov.rs/SerbiaProfileLauncher/files/profiles/sr/1/DI_Profil_Republika%20Srbija_EURSRB.pdf#page=6&gt;, </w:t>
      </w:r>
      <w:r>
        <w:rPr>
          <w:color w:val="000000"/>
          <w:sz w:val="18"/>
          <w:szCs w:val="18"/>
        </w:rPr>
        <w:t>page visited 20 December 2019</w:t>
      </w:r>
    </w:p>
  </w:footnote>
  <w:footnote w:id="15">
    <w:p w14:paraId="1FC5C39B" w14:textId="77777777" w:rsidR="00CA3795" w:rsidRDefault="00CA3795" w:rsidP="00AF1D4B">
      <w:pPr>
        <w:pStyle w:val="FootnoteText"/>
      </w:pPr>
      <w:r>
        <w:rPr>
          <w:rStyle w:val="FootnoteReference"/>
        </w:rPr>
        <w:footnoteRef/>
      </w:r>
      <w:r>
        <w:t xml:space="preserve"> </w:t>
      </w:r>
      <w:r w:rsidRPr="00BA74FD">
        <w:rPr>
          <w:rFonts w:ascii="Times New Roman" w:hAnsi="Times New Roman"/>
          <w:sz w:val="18"/>
          <w:szCs w:val="18"/>
        </w:rPr>
        <w:t>Situational Analysis of Children and Adolescents in Serbia 2019, UNICEF</w:t>
      </w:r>
    </w:p>
  </w:footnote>
  <w:footnote w:id="16">
    <w:p w14:paraId="00EDD8DF" w14:textId="77777777" w:rsidR="00CA3795" w:rsidRPr="00770B89" w:rsidRDefault="00CA3795" w:rsidP="00AF1D4B">
      <w:pPr>
        <w:pStyle w:val="FootnoteText"/>
        <w:rPr>
          <w:rFonts w:ascii="Times New Roman" w:hAnsi="Times New Roman"/>
        </w:rPr>
      </w:pPr>
      <w:r w:rsidRPr="00770B89">
        <w:rPr>
          <w:rStyle w:val="FootnoteReference"/>
        </w:rPr>
        <w:footnoteRef/>
      </w:r>
      <w:r w:rsidRPr="00770B89">
        <w:rPr>
          <w:rFonts w:ascii="Times New Roman" w:hAnsi="Times New Roman"/>
        </w:rPr>
        <w:t xml:space="preserve"> Information booklet of Commissioner for Information of Public Importance and Personal Data Protection</w:t>
      </w:r>
      <w:r w:rsidRPr="00AF1D4B">
        <w:rPr>
          <w:rFonts w:ascii="Times New Roman" w:hAnsi="Times New Roman"/>
        </w:rPr>
        <w:t xml:space="preserve"> </w:t>
      </w:r>
      <w:hyperlink r:id="rId13" w:history="1">
        <w:r w:rsidRPr="00AF1D4B">
          <w:rPr>
            <w:rStyle w:val="Hyperlink"/>
            <w:rFonts w:ascii="Times New Roman" w:hAnsi="Times New Roman"/>
          </w:rPr>
          <w:t>https://www.poverenik.rs/en/information-booklet.html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F5D0C"/>
    <w:multiLevelType w:val="hybridMultilevel"/>
    <w:tmpl w:val="15F8441C"/>
    <w:lvl w:ilvl="0" w:tplc="ADBA54C8">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433073"/>
    <w:multiLevelType w:val="hybridMultilevel"/>
    <w:tmpl w:val="B51EC5F2"/>
    <w:lvl w:ilvl="0" w:tplc="C0C0224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21218"/>
    <w:multiLevelType w:val="hybridMultilevel"/>
    <w:tmpl w:val="B2AAC374"/>
    <w:lvl w:ilvl="0" w:tplc="3A2AA7D8">
      <w:numFmt w:val="bullet"/>
      <w:lvlText w:val="-"/>
      <w:lvlJc w:val="left"/>
      <w:pPr>
        <w:ind w:left="828"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15:restartNumberingAfterBreak="0">
    <w:nsid w:val="0A0174B3"/>
    <w:multiLevelType w:val="hybridMultilevel"/>
    <w:tmpl w:val="8FC26A98"/>
    <w:lvl w:ilvl="0" w:tplc="F9E2D5E6">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5" w15:restartNumberingAfterBreak="0">
    <w:nsid w:val="0AFE6BA9"/>
    <w:multiLevelType w:val="hybridMultilevel"/>
    <w:tmpl w:val="03867922"/>
    <w:lvl w:ilvl="0" w:tplc="66A40460">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76247D"/>
    <w:multiLevelType w:val="hybridMultilevel"/>
    <w:tmpl w:val="1B40AE6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0EC2575B"/>
    <w:multiLevelType w:val="hybridMultilevel"/>
    <w:tmpl w:val="2118DC6A"/>
    <w:lvl w:ilvl="0" w:tplc="8D36C61E">
      <w:start w:val="1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E3224"/>
    <w:multiLevelType w:val="hybridMultilevel"/>
    <w:tmpl w:val="B76C2122"/>
    <w:lvl w:ilvl="0" w:tplc="D6BA28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46887"/>
    <w:multiLevelType w:val="hybridMultilevel"/>
    <w:tmpl w:val="97341A08"/>
    <w:lvl w:ilvl="0" w:tplc="5C269952">
      <w:start w:val="1"/>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5FE8A06E">
      <w:numFmt w:val="bullet"/>
      <w:lvlText w:val="•"/>
      <w:lvlJc w:val="left"/>
      <w:pPr>
        <w:ind w:left="806" w:hanging="360"/>
      </w:pPr>
      <w:rPr>
        <w:rFonts w:hint="default"/>
        <w:lang w:val="en-US" w:eastAsia="en-US" w:bidi="en-US"/>
      </w:rPr>
    </w:lvl>
    <w:lvl w:ilvl="2" w:tplc="40B60D70">
      <w:numFmt w:val="bullet"/>
      <w:lvlText w:val="•"/>
      <w:lvlJc w:val="left"/>
      <w:pPr>
        <w:ind w:left="1172" w:hanging="360"/>
      </w:pPr>
      <w:rPr>
        <w:rFonts w:hint="default"/>
        <w:lang w:val="en-US" w:eastAsia="en-US" w:bidi="en-US"/>
      </w:rPr>
    </w:lvl>
    <w:lvl w:ilvl="3" w:tplc="FBFECC28">
      <w:numFmt w:val="bullet"/>
      <w:lvlText w:val="•"/>
      <w:lvlJc w:val="left"/>
      <w:pPr>
        <w:ind w:left="1538" w:hanging="360"/>
      </w:pPr>
      <w:rPr>
        <w:rFonts w:hint="default"/>
        <w:lang w:val="en-US" w:eastAsia="en-US" w:bidi="en-US"/>
      </w:rPr>
    </w:lvl>
    <w:lvl w:ilvl="4" w:tplc="9192146A">
      <w:numFmt w:val="bullet"/>
      <w:lvlText w:val="•"/>
      <w:lvlJc w:val="left"/>
      <w:pPr>
        <w:ind w:left="1904" w:hanging="360"/>
      </w:pPr>
      <w:rPr>
        <w:rFonts w:hint="default"/>
        <w:lang w:val="en-US" w:eastAsia="en-US" w:bidi="en-US"/>
      </w:rPr>
    </w:lvl>
    <w:lvl w:ilvl="5" w:tplc="630C58AC">
      <w:numFmt w:val="bullet"/>
      <w:lvlText w:val="•"/>
      <w:lvlJc w:val="left"/>
      <w:pPr>
        <w:ind w:left="2270" w:hanging="360"/>
      </w:pPr>
      <w:rPr>
        <w:rFonts w:hint="default"/>
        <w:lang w:val="en-US" w:eastAsia="en-US" w:bidi="en-US"/>
      </w:rPr>
    </w:lvl>
    <w:lvl w:ilvl="6" w:tplc="2E305616">
      <w:numFmt w:val="bullet"/>
      <w:lvlText w:val="•"/>
      <w:lvlJc w:val="left"/>
      <w:pPr>
        <w:ind w:left="2636" w:hanging="360"/>
      </w:pPr>
      <w:rPr>
        <w:rFonts w:hint="default"/>
        <w:lang w:val="en-US" w:eastAsia="en-US" w:bidi="en-US"/>
      </w:rPr>
    </w:lvl>
    <w:lvl w:ilvl="7" w:tplc="FF8E84E2">
      <w:numFmt w:val="bullet"/>
      <w:lvlText w:val="•"/>
      <w:lvlJc w:val="left"/>
      <w:pPr>
        <w:ind w:left="3002" w:hanging="360"/>
      </w:pPr>
      <w:rPr>
        <w:rFonts w:hint="default"/>
        <w:lang w:val="en-US" w:eastAsia="en-US" w:bidi="en-US"/>
      </w:rPr>
    </w:lvl>
    <w:lvl w:ilvl="8" w:tplc="5C824000">
      <w:numFmt w:val="bullet"/>
      <w:lvlText w:val="•"/>
      <w:lvlJc w:val="left"/>
      <w:pPr>
        <w:ind w:left="3368" w:hanging="360"/>
      </w:pPr>
      <w:rPr>
        <w:rFonts w:hint="default"/>
        <w:lang w:val="en-US" w:eastAsia="en-US" w:bidi="en-US"/>
      </w:rPr>
    </w:lvl>
  </w:abstractNum>
  <w:abstractNum w:abstractNumId="10" w15:restartNumberingAfterBreak="0">
    <w:nsid w:val="0F4E4652"/>
    <w:multiLevelType w:val="hybridMultilevel"/>
    <w:tmpl w:val="11E83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12" w15:restartNumberingAfterBreak="0">
    <w:nsid w:val="12AD18EF"/>
    <w:multiLevelType w:val="hybridMultilevel"/>
    <w:tmpl w:val="9CD874D0"/>
    <w:lvl w:ilvl="0" w:tplc="C0C0224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4" w15:restartNumberingAfterBreak="0">
    <w:nsid w:val="145E18A5"/>
    <w:multiLevelType w:val="hybridMultilevel"/>
    <w:tmpl w:val="6902D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F05D2E"/>
    <w:multiLevelType w:val="hybridMultilevel"/>
    <w:tmpl w:val="CB227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004F2C"/>
    <w:multiLevelType w:val="multilevel"/>
    <w:tmpl w:val="FE269608"/>
    <w:lvl w:ilvl="0">
      <w:start w:val="1"/>
      <w:numFmt w:val="decimal"/>
      <w:lvlText w:val="%1."/>
      <w:lvlJc w:val="left"/>
      <w:pPr>
        <w:ind w:left="720" w:hanging="360"/>
      </w:pPr>
      <w:rPr>
        <w:rFonts w:hint="default"/>
        <w:color w:val="auto"/>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159705A8"/>
    <w:multiLevelType w:val="hybridMultilevel"/>
    <w:tmpl w:val="49A4AEB0"/>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EF1A48"/>
    <w:multiLevelType w:val="hybridMultilevel"/>
    <w:tmpl w:val="ED14D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9D0EA3"/>
    <w:multiLevelType w:val="hybridMultilevel"/>
    <w:tmpl w:val="6CF2160C"/>
    <w:lvl w:ilvl="0" w:tplc="108AE94A">
      <w:start w:val="1"/>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7DACCE02">
      <w:numFmt w:val="bullet"/>
      <w:lvlText w:val="•"/>
      <w:lvlJc w:val="left"/>
      <w:pPr>
        <w:ind w:left="806" w:hanging="360"/>
      </w:pPr>
      <w:rPr>
        <w:rFonts w:hint="default"/>
        <w:lang w:val="en-US" w:eastAsia="en-US" w:bidi="en-US"/>
      </w:rPr>
    </w:lvl>
    <w:lvl w:ilvl="2" w:tplc="DC9ABBEA">
      <w:numFmt w:val="bullet"/>
      <w:lvlText w:val="•"/>
      <w:lvlJc w:val="left"/>
      <w:pPr>
        <w:ind w:left="1172" w:hanging="360"/>
      </w:pPr>
      <w:rPr>
        <w:rFonts w:hint="default"/>
        <w:lang w:val="en-US" w:eastAsia="en-US" w:bidi="en-US"/>
      </w:rPr>
    </w:lvl>
    <w:lvl w:ilvl="3" w:tplc="B1E07FD0">
      <w:numFmt w:val="bullet"/>
      <w:lvlText w:val="•"/>
      <w:lvlJc w:val="left"/>
      <w:pPr>
        <w:ind w:left="1538" w:hanging="360"/>
      </w:pPr>
      <w:rPr>
        <w:rFonts w:hint="default"/>
        <w:lang w:val="en-US" w:eastAsia="en-US" w:bidi="en-US"/>
      </w:rPr>
    </w:lvl>
    <w:lvl w:ilvl="4" w:tplc="CFE04E94">
      <w:numFmt w:val="bullet"/>
      <w:lvlText w:val="•"/>
      <w:lvlJc w:val="left"/>
      <w:pPr>
        <w:ind w:left="1904" w:hanging="360"/>
      </w:pPr>
      <w:rPr>
        <w:rFonts w:hint="default"/>
        <w:lang w:val="en-US" w:eastAsia="en-US" w:bidi="en-US"/>
      </w:rPr>
    </w:lvl>
    <w:lvl w:ilvl="5" w:tplc="D1F4089E">
      <w:numFmt w:val="bullet"/>
      <w:lvlText w:val="•"/>
      <w:lvlJc w:val="left"/>
      <w:pPr>
        <w:ind w:left="2270" w:hanging="360"/>
      </w:pPr>
      <w:rPr>
        <w:rFonts w:hint="default"/>
        <w:lang w:val="en-US" w:eastAsia="en-US" w:bidi="en-US"/>
      </w:rPr>
    </w:lvl>
    <w:lvl w:ilvl="6" w:tplc="15247EC6">
      <w:numFmt w:val="bullet"/>
      <w:lvlText w:val="•"/>
      <w:lvlJc w:val="left"/>
      <w:pPr>
        <w:ind w:left="2636" w:hanging="360"/>
      </w:pPr>
      <w:rPr>
        <w:rFonts w:hint="default"/>
        <w:lang w:val="en-US" w:eastAsia="en-US" w:bidi="en-US"/>
      </w:rPr>
    </w:lvl>
    <w:lvl w:ilvl="7" w:tplc="FEF0CB68">
      <w:numFmt w:val="bullet"/>
      <w:lvlText w:val="•"/>
      <w:lvlJc w:val="left"/>
      <w:pPr>
        <w:ind w:left="3002" w:hanging="360"/>
      </w:pPr>
      <w:rPr>
        <w:rFonts w:hint="default"/>
        <w:lang w:val="en-US" w:eastAsia="en-US" w:bidi="en-US"/>
      </w:rPr>
    </w:lvl>
    <w:lvl w:ilvl="8" w:tplc="0A20E6D6">
      <w:numFmt w:val="bullet"/>
      <w:lvlText w:val="•"/>
      <w:lvlJc w:val="left"/>
      <w:pPr>
        <w:ind w:left="3368" w:hanging="360"/>
      </w:pPr>
      <w:rPr>
        <w:rFonts w:hint="default"/>
        <w:lang w:val="en-US" w:eastAsia="en-US" w:bidi="en-US"/>
      </w:rPr>
    </w:lvl>
  </w:abstractNum>
  <w:abstractNum w:abstractNumId="20" w15:restartNumberingAfterBreak="0">
    <w:nsid w:val="1A502A92"/>
    <w:multiLevelType w:val="multilevel"/>
    <w:tmpl w:val="8A987C02"/>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1" w15:restartNumberingAfterBreak="0">
    <w:nsid w:val="1B7C2654"/>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1C86783C"/>
    <w:multiLevelType w:val="hybridMultilevel"/>
    <w:tmpl w:val="AF86192C"/>
    <w:lvl w:ilvl="0" w:tplc="32A43192">
      <w:start w:val="1"/>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339063EC">
      <w:numFmt w:val="bullet"/>
      <w:lvlText w:val="•"/>
      <w:lvlJc w:val="left"/>
      <w:pPr>
        <w:ind w:left="806" w:hanging="360"/>
      </w:pPr>
      <w:rPr>
        <w:rFonts w:hint="default"/>
        <w:lang w:val="en-US" w:eastAsia="en-US" w:bidi="en-US"/>
      </w:rPr>
    </w:lvl>
    <w:lvl w:ilvl="2" w:tplc="DF740100">
      <w:numFmt w:val="bullet"/>
      <w:lvlText w:val="•"/>
      <w:lvlJc w:val="left"/>
      <w:pPr>
        <w:ind w:left="1172" w:hanging="360"/>
      </w:pPr>
      <w:rPr>
        <w:rFonts w:hint="default"/>
        <w:lang w:val="en-US" w:eastAsia="en-US" w:bidi="en-US"/>
      </w:rPr>
    </w:lvl>
    <w:lvl w:ilvl="3" w:tplc="A1F018CA">
      <w:numFmt w:val="bullet"/>
      <w:lvlText w:val="•"/>
      <w:lvlJc w:val="left"/>
      <w:pPr>
        <w:ind w:left="1538" w:hanging="360"/>
      </w:pPr>
      <w:rPr>
        <w:rFonts w:hint="default"/>
        <w:lang w:val="en-US" w:eastAsia="en-US" w:bidi="en-US"/>
      </w:rPr>
    </w:lvl>
    <w:lvl w:ilvl="4" w:tplc="43BE6158">
      <w:numFmt w:val="bullet"/>
      <w:lvlText w:val="•"/>
      <w:lvlJc w:val="left"/>
      <w:pPr>
        <w:ind w:left="1904" w:hanging="360"/>
      </w:pPr>
      <w:rPr>
        <w:rFonts w:hint="default"/>
        <w:lang w:val="en-US" w:eastAsia="en-US" w:bidi="en-US"/>
      </w:rPr>
    </w:lvl>
    <w:lvl w:ilvl="5" w:tplc="FA7C0A7A">
      <w:numFmt w:val="bullet"/>
      <w:lvlText w:val="•"/>
      <w:lvlJc w:val="left"/>
      <w:pPr>
        <w:ind w:left="2270" w:hanging="360"/>
      </w:pPr>
      <w:rPr>
        <w:rFonts w:hint="default"/>
        <w:lang w:val="en-US" w:eastAsia="en-US" w:bidi="en-US"/>
      </w:rPr>
    </w:lvl>
    <w:lvl w:ilvl="6" w:tplc="29621DCA">
      <w:numFmt w:val="bullet"/>
      <w:lvlText w:val="•"/>
      <w:lvlJc w:val="left"/>
      <w:pPr>
        <w:ind w:left="2636" w:hanging="360"/>
      </w:pPr>
      <w:rPr>
        <w:rFonts w:hint="default"/>
        <w:lang w:val="en-US" w:eastAsia="en-US" w:bidi="en-US"/>
      </w:rPr>
    </w:lvl>
    <w:lvl w:ilvl="7" w:tplc="401A9036">
      <w:numFmt w:val="bullet"/>
      <w:lvlText w:val="•"/>
      <w:lvlJc w:val="left"/>
      <w:pPr>
        <w:ind w:left="3002" w:hanging="360"/>
      </w:pPr>
      <w:rPr>
        <w:rFonts w:hint="default"/>
        <w:lang w:val="en-US" w:eastAsia="en-US" w:bidi="en-US"/>
      </w:rPr>
    </w:lvl>
    <w:lvl w:ilvl="8" w:tplc="DF86B346">
      <w:numFmt w:val="bullet"/>
      <w:lvlText w:val="•"/>
      <w:lvlJc w:val="left"/>
      <w:pPr>
        <w:ind w:left="3368" w:hanging="360"/>
      </w:pPr>
      <w:rPr>
        <w:rFonts w:hint="default"/>
        <w:lang w:val="en-US" w:eastAsia="en-US" w:bidi="en-US"/>
      </w:rPr>
    </w:lvl>
  </w:abstractNum>
  <w:abstractNum w:abstractNumId="23" w15:restartNumberingAfterBreak="0">
    <w:nsid w:val="1EDF05A1"/>
    <w:multiLevelType w:val="hybridMultilevel"/>
    <w:tmpl w:val="6E566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BA4263"/>
    <w:multiLevelType w:val="hybridMultilevel"/>
    <w:tmpl w:val="22103D4E"/>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6" w15:restartNumberingAfterBreak="0">
    <w:nsid w:val="26CF043E"/>
    <w:multiLevelType w:val="multilevel"/>
    <w:tmpl w:val="12C8F5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8162139"/>
    <w:multiLevelType w:val="multilevel"/>
    <w:tmpl w:val="DB8ADA8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88D6440"/>
    <w:multiLevelType w:val="hybridMultilevel"/>
    <w:tmpl w:val="58DA1180"/>
    <w:lvl w:ilvl="0" w:tplc="AF303E9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29D20544"/>
    <w:multiLevelType w:val="hybridMultilevel"/>
    <w:tmpl w:val="B8AAC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E47B55"/>
    <w:multiLevelType w:val="hybridMultilevel"/>
    <w:tmpl w:val="7B88766C"/>
    <w:lvl w:ilvl="0" w:tplc="03D8F67E">
      <w:start w:val="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32" w15:restartNumberingAfterBreak="0">
    <w:nsid w:val="2E5F2D42"/>
    <w:multiLevelType w:val="multilevel"/>
    <w:tmpl w:val="26C49A3C"/>
    <w:lvl w:ilvl="0">
      <w:start w:val="2"/>
      <w:numFmt w:val="decimal"/>
      <w:lvlText w:val="%1."/>
      <w:lvlJc w:val="left"/>
      <w:pPr>
        <w:ind w:left="720" w:hanging="360"/>
      </w:pPr>
      <w:rPr>
        <w:rFonts w:hint="default"/>
      </w:rPr>
    </w:lvl>
    <w:lvl w:ilvl="1">
      <w:start w:val="1"/>
      <w:numFmt w:val="decimal"/>
      <w:isLgl/>
      <w:lvlText w:val="%1.%2."/>
      <w:lvlJc w:val="left"/>
      <w:pPr>
        <w:ind w:left="1665" w:hanging="1305"/>
      </w:pPr>
      <w:rPr>
        <w:rFonts w:hint="default"/>
      </w:rPr>
    </w:lvl>
    <w:lvl w:ilvl="2">
      <w:start w:val="3"/>
      <w:numFmt w:val="decimal"/>
      <w:isLgl/>
      <w:lvlText w:val="%1.%2.%3."/>
      <w:lvlJc w:val="left"/>
      <w:pPr>
        <w:ind w:left="1665" w:hanging="1305"/>
      </w:pPr>
      <w:rPr>
        <w:rFonts w:hint="default"/>
      </w:rPr>
    </w:lvl>
    <w:lvl w:ilvl="3">
      <w:start w:val="1"/>
      <w:numFmt w:val="decimal"/>
      <w:isLgl/>
      <w:lvlText w:val="%1.%2.%3.%4."/>
      <w:lvlJc w:val="left"/>
      <w:pPr>
        <w:ind w:left="1665" w:hanging="1305"/>
      </w:pPr>
      <w:rPr>
        <w:rFonts w:hint="default"/>
      </w:rPr>
    </w:lvl>
    <w:lvl w:ilvl="4">
      <w:start w:val="1"/>
      <w:numFmt w:val="decimal"/>
      <w:isLgl/>
      <w:lvlText w:val="%1.%2.%3.%4.%5."/>
      <w:lvlJc w:val="left"/>
      <w:pPr>
        <w:ind w:left="1665" w:hanging="1305"/>
      </w:pPr>
      <w:rPr>
        <w:rFonts w:hint="default"/>
      </w:rPr>
    </w:lvl>
    <w:lvl w:ilvl="5">
      <w:start w:val="1"/>
      <w:numFmt w:val="decimal"/>
      <w:isLgl/>
      <w:lvlText w:val="%1.%2.%3.%4.%5.%6."/>
      <w:lvlJc w:val="left"/>
      <w:pPr>
        <w:ind w:left="1665" w:hanging="130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18B541D"/>
    <w:multiLevelType w:val="multilevel"/>
    <w:tmpl w:val="EAE61C1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2342B61"/>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38472A01"/>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37" w15:restartNumberingAfterBreak="0">
    <w:nsid w:val="3D1165F6"/>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3FD8001E"/>
    <w:multiLevelType w:val="hybridMultilevel"/>
    <w:tmpl w:val="79DC7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3CD3FF2"/>
    <w:multiLevelType w:val="hybridMultilevel"/>
    <w:tmpl w:val="BB820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2E6B72"/>
    <w:multiLevelType w:val="hybridMultilevel"/>
    <w:tmpl w:val="9B6E3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48A3451"/>
    <w:multiLevelType w:val="hybridMultilevel"/>
    <w:tmpl w:val="8CCACE4E"/>
    <w:lvl w:ilvl="0" w:tplc="66A40460">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47D62A49"/>
    <w:multiLevelType w:val="multilevel"/>
    <w:tmpl w:val="12C8F5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4AF25C9D"/>
    <w:multiLevelType w:val="hybridMultilevel"/>
    <w:tmpl w:val="922AC406"/>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FB569E"/>
    <w:multiLevelType w:val="hybridMultilevel"/>
    <w:tmpl w:val="4D8E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133055"/>
    <w:multiLevelType w:val="hybridMultilevel"/>
    <w:tmpl w:val="576ADE12"/>
    <w:lvl w:ilvl="0" w:tplc="F364D47A">
      <w:start w:val="1"/>
      <w:numFmt w:val="decimal"/>
      <w:lvlText w:val="%1."/>
      <w:lvlJc w:val="left"/>
      <w:pPr>
        <w:ind w:left="99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981D5E"/>
    <w:multiLevelType w:val="hybridMultilevel"/>
    <w:tmpl w:val="A3544606"/>
    <w:lvl w:ilvl="0" w:tplc="C0C0224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0C963B9"/>
    <w:multiLevelType w:val="multilevel"/>
    <w:tmpl w:val="F354868A"/>
    <w:lvl w:ilvl="0">
      <w:start w:val="1"/>
      <w:numFmt w:val="decimal"/>
      <w:lvlText w:val="%1"/>
      <w:lvlJc w:val="left"/>
      <w:pPr>
        <w:ind w:left="107" w:hanging="544"/>
      </w:pPr>
      <w:rPr>
        <w:rFonts w:hint="default"/>
        <w:lang w:val="en-US" w:eastAsia="en-US" w:bidi="en-US"/>
      </w:rPr>
    </w:lvl>
    <w:lvl w:ilvl="1">
      <w:start w:val="3"/>
      <w:numFmt w:val="decimal"/>
      <w:lvlText w:val="%1.%2"/>
      <w:lvlJc w:val="left"/>
      <w:pPr>
        <w:ind w:left="107" w:hanging="544"/>
      </w:pPr>
      <w:rPr>
        <w:rFonts w:hint="default"/>
        <w:lang w:val="en-US" w:eastAsia="en-US" w:bidi="en-US"/>
      </w:rPr>
    </w:lvl>
    <w:lvl w:ilvl="2">
      <w:start w:val="1"/>
      <w:numFmt w:val="decimal"/>
      <w:lvlText w:val="%1.%2.%3."/>
      <w:lvlJc w:val="left"/>
      <w:pPr>
        <w:ind w:left="107" w:hanging="544"/>
      </w:pPr>
      <w:rPr>
        <w:rFonts w:ascii="Times New Roman" w:eastAsia="Times New Roman" w:hAnsi="Times New Roman" w:cs="Times New Roman" w:hint="default"/>
        <w:b/>
        <w:bCs/>
        <w:spacing w:val="0"/>
        <w:w w:val="99"/>
        <w:sz w:val="20"/>
        <w:szCs w:val="20"/>
        <w:lang w:val="en-US" w:eastAsia="en-US" w:bidi="en-US"/>
      </w:rPr>
    </w:lvl>
    <w:lvl w:ilvl="3">
      <w:numFmt w:val="bullet"/>
      <w:lvlText w:val=""/>
      <w:lvlJc w:val="left"/>
      <w:pPr>
        <w:ind w:left="828" w:hanging="361"/>
      </w:pPr>
      <w:rPr>
        <w:rFonts w:ascii="Symbol" w:eastAsia="Symbol" w:hAnsi="Symbol" w:cs="Symbol" w:hint="default"/>
        <w:w w:val="99"/>
        <w:sz w:val="20"/>
        <w:szCs w:val="20"/>
        <w:lang w:val="en-US" w:eastAsia="en-US" w:bidi="en-US"/>
      </w:rPr>
    </w:lvl>
    <w:lvl w:ilvl="4">
      <w:numFmt w:val="bullet"/>
      <w:lvlText w:val="•"/>
      <w:lvlJc w:val="left"/>
      <w:pPr>
        <w:ind w:left="2753" w:hanging="361"/>
      </w:pPr>
      <w:rPr>
        <w:rFonts w:hint="default"/>
        <w:lang w:val="en-US" w:eastAsia="en-US" w:bidi="en-US"/>
      </w:rPr>
    </w:lvl>
    <w:lvl w:ilvl="5">
      <w:numFmt w:val="bullet"/>
      <w:lvlText w:val="•"/>
      <w:lvlJc w:val="left"/>
      <w:pPr>
        <w:ind w:left="3397" w:hanging="361"/>
      </w:pPr>
      <w:rPr>
        <w:rFonts w:hint="default"/>
        <w:lang w:val="en-US" w:eastAsia="en-US" w:bidi="en-US"/>
      </w:rPr>
    </w:lvl>
    <w:lvl w:ilvl="6">
      <w:numFmt w:val="bullet"/>
      <w:lvlText w:val="•"/>
      <w:lvlJc w:val="left"/>
      <w:pPr>
        <w:ind w:left="4042" w:hanging="361"/>
      </w:pPr>
      <w:rPr>
        <w:rFonts w:hint="default"/>
        <w:lang w:val="en-US" w:eastAsia="en-US" w:bidi="en-US"/>
      </w:rPr>
    </w:lvl>
    <w:lvl w:ilvl="7">
      <w:numFmt w:val="bullet"/>
      <w:lvlText w:val="•"/>
      <w:lvlJc w:val="left"/>
      <w:pPr>
        <w:ind w:left="4686" w:hanging="361"/>
      </w:pPr>
      <w:rPr>
        <w:rFonts w:hint="default"/>
        <w:lang w:val="en-US" w:eastAsia="en-US" w:bidi="en-US"/>
      </w:rPr>
    </w:lvl>
    <w:lvl w:ilvl="8">
      <w:numFmt w:val="bullet"/>
      <w:lvlText w:val="•"/>
      <w:lvlJc w:val="left"/>
      <w:pPr>
        <w:ind w:left="5331" w:hanging="361"/>
      </w:pPr>
      <w:rPr>
        <w:rFonts w:hint="default"/>
        <w:lang w:val="en-US" w:eastAsia="en-US" w:bidi="en-US"/>
      </w:rPr>
    </w:lvl>
  </w:abstractNum>
  <w:abstractNum w:abstractNumId="52" w15:restartNumberingAfterBreak="0">
    <w:nsid w:val="541312DC"/>
    <w:multiLevelType w:val="multilevel"/>
    <w:tmpl w:val="4BEC31E8"/>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54" w15:restartNumberingAfterBreak="0">
    <w:nsid w:val="54D0024F"/>
    <w:multiLevelType w:val="hybridMultilevel"/>
    <w:tmpl w:val="BF14DE10"/>
    <w:lvl w:ilvl="0" w:tplc="38C08C94">
      <w:start w:val="1"/>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723E3976">
      <w:numFmt w:val="bullet"/>
      <w:lvlText w:val="•"/>
      <w:lvlJc w:val="left"/>
      <w:pPr>
        <w:ind w:left="806" w:hanging="360"/>
      </w:pPr>
      <w:rPr>
        <w:rFonts w:hint="default"/>
        <w:lang w:val="en-US" w:eastAsia="en-US" w:bidi="en-US"/>
      </w:rPr>
    </w:lvl>
    <w:lvl w:ilvl="2" w:tplc="ACE2D6AA">
      <w:numFmt w:val="bullet"/>
      <w:lvlText w:val="•"/>
      <w:lvlJc w:val="left"/>
      <w:pPr>
        <w:ind w:left="1172" w:hanging="360"/>
      </w:pPr>
      <w:rPr>
        <w:rFonts w:hint="default"/>
        <w:lang w:val="en-US" w:eastAsia="en-US" w:bidi="en-US"/>
      </w:rPr>
    </w:lvl>
    <w:lvl w:ilvl="3" w:tplc="F57E7D5C">
      <w:numFmt w:val="bullet"/>
      <w:lvlText w:val="•"/>
      <w:lvlJc w:val="left"/>
      <w:pPr>
        <w:ind w:left="1538" w:hanging="360"/>
      </w:pPr>
      <w:rPr>
        <w:rFonts w:hint="default"/>
        <w:lang w:val="en-US" w:eastAsia="en-US" w:bidi="en-US"/>
      </w:rPr>
    </w:lvl>
    <w:lvl w:ilvl="4" w:tplc="D98A1E6C">
      <w:numFmt w:val="bullet"/>
      <w:lvlText w:val="•"/>
      <w:lvlJc w:val="left"/>
      <w:pPr>
        <w:ind w:left="1904" w:hanging="360"/>
      </w:pPr>
      <w:rPr>
        <w:rFonts w:hint="default"/>
        <w:lang w:val="en-US" w:eastAsia="en-US" w:bidi="en-US"/>
      </w:rPr>
    </w:lvl>
    <w:lvl w:ilvl="5" w:tplc="7878FA28">
      <w:numFmt w:val="bullet"/>
      <w:lvlText w:val="•"/>
      <w:lvlJc w:val="left"/>
      <w:pPr>
        <w:ind w:left="2270" w:hanging="360"/>
      </w:pPr>
      <w:rPr>
        <w:rFonts w:hint="default"/>
        <w:lang w:val="en-US" w:eastAsia="en-US" w:bidi="en-US"/>
      </w:rPr>
    </w:lvl>
    <w:lvl w:ilvl="6" w:tplc="75B081B8">
      <w:numFmt w:val="bullet"/>
      <w:lvlText w:val="•"/>
      <w:lvlJc w:val="left"/>
      <w:pPr>
        <w:ind w:left="2636" w:hanging="360"/>
      </w:pPr>
      <w:rPr>
        <w:rFonts w:hint="default"/>
        <w:lang w:val="en-US" w:eastAsia="en-US" w:bidi="en-US"/>
      </w:rPr>
    </w:lvl>
    <w:lvl w:ilvl="7" w:tplc="EE0AB3E6">
      <w:numFmt w:val="bullet"/>
      <w:lvlText w:val="•"/>
      <w:lvlJc w:val="left"/>
      <w:pPr>
        <w:ind w:left="3002" w:hanging="360"/>
      </w:pPr>
      <w:rPr>
        <w:rFonts w:hint="default"/>
        <w:lang w:val="en-US" w:eastAsia="en-US" w:bidi="en-US"/>
      </w:rPr>
    </w:lvl>
    <w:lvl w:ilvl="8" w:tplc="FCC250C2">
      <w:numFmt w:val="bullet"/>
      <w:lvlText w:val="•"/>
      <w:lvlJc w:val="left"/>
      <w:pPr>
        <w:ind w:left="3368" w:hanging="360"/>
      </w:pPr>
      <w:rPr>
        <w:rFonts w:hint="default"/>
        <w:lang w:val="en-US" w:eastAsia="en-US" w:bidi="en-US"/>
      </w:rPr>
    </w:lvl>
  </w:abstractNum>
  <w:abstractNum w:abstractNumId="55" w15:restartNumberingAfterBreak="0">
    <w:nsid w:val="57BD3EE5"/>
    <w:multiLevelType w:val="hybridMultilevel"/>
    <w:tmpl w:val="55F04082"/>
    <w:lvl w:ilvl="0" w:tplc="1DC2FB08">
      <w:numFmt w:val="bullet"/>
      <w:lvlText w:val=""/>
      <w:lvlJc w:val="left"/>
      <w:pPr>
        <w:ind w:left="828" w:hanging="360"/>
      </w:pPr>
      <w:rPr>
        <w:rFonts w:ascii="Symbol" w:eastAsia="Symbol" w:hAnsi="Symbol" w:cs="Symbol" w:hint="default"/>
        <w:w w:val="99"/>
        <w:sz w:val="20"/>
        <w:szCs w:val="20"/>
        <w:lang w:val="en-US" w:eastAsia="en-US" w:bidi="en-US"/>
      </w:rPr>
    </w:lvl>
    <w:lvl w:ilvl="1" w:tplc="1A08227C">
      <w:numFmt w:val="bullet"/>
      <w:lvlText w:val="•"/>
      <w:lvlJc w:val="left"/>
      <w:pPr>
        <w:ind w:left="1119" w:hanging="360"/>
      </w:pPr>
      <w:rPr>
        <w:rFonts w:hint="default"/>
        <w:lang w:val="en-US" w:eastAsia="en-US" w:bidi="en-US"/>
      </w:rPr>
    </w:lvl>
    <w:lvl w:ilvl="2" w:tplc="5FD870A8">
      <w:numFmt w:val="bullet"/>
      <w:lvlText w:val="•"/>
      <w:lvlJc w:val="left"/>
      <w:pPr>
        <w:ind w:left="1418" w:hanging="360"/>
      </w:pPr>
      <w:rPr>
        <w:rFonts w:hint="default"/>
        <w:lang w:val="en-US" w:eastAsia="en-US" w:bidi="en-US"/>
      </w:rPr>
    </w:lvl>
    <w:lvl w:ilvl="3" w:tplc="52E2FD34">
      <w:numFmt w:val="bullet"/>
      <w:lvlText w:val="•"/>
      <w:lvlJc w:val="left"/>
      <w:pPr>
        <w:ind w:left="1717" w:hanging="360"/>
      </w:pPr>
      <w:rPr>
        <w:rFonts w:hint="default"/>
        <w:lang w:val="en-US" w:eastAsia="en-US" w:bidi="en-US"/>
      </w:rPr>
    </w:lvl>
    <w:lvl w:ilvl="4" w:tplc="43A687FE">
      <w:numFmt w:val="bullet"/>
      <w:lvlText w:val="•"/>
      <w:lvlJc w:val="left"/>
      <w:pPr>
        <w:ind w:left="2017" w:hanging="360"/>
      </w:pPr>
      <w:rPr>
        <w:rFonts w:hint="default"/>
        <w:lang w:val="en-US" w:eastAsia="en-US" w:bidi="en-US"/>
      </w:rPr>
    </w:lvl>
    <w:lvl w:ilvl="5" w:tplc="80CA46FC">
      <w:numFmt w:val="bullet"/>
      <w:lvlText w:val="•"/>
      <w:lvlJc w:val="left"/>
      <w:pPr>
        <w:ind w:left="2316" w:hanging="360"/>
      </w:pPr>
      <w:rPr>
        <w:rFonts w:hint="default"/>
        <w:lang w:val="en-US" w:eastAsia="en-US" w:bidi="en-US"/>
      </w:rPr>
    </w:lvl>
    <w:lvl w:ilvl="6" w:tplc="8BFE3A7A">
      <w:numFmt w:val="bullet"/>
      <w:lvlText w:val="•"/>
      <w:lvlJc w:val="left"/>
      <w:pPr>
        <w:ind w:left="2615" w:hanging="360"/>
      </w:pPr>
      <w:rPr>
        <w:rFonts w:hint="default"/>
        <w:lang w:val="en-US" w:eastAsia="en-US" w:bidi="en-US"/>
      </w:rPr>
    </w:lvl>
    <w:lvl w:ilvl="7" w:tplc="DEECA578">
      <w:numFmt w:val="bullet"/>
      <w:lvlText w:val="•"/>
      <w:lvlJc w:val="left"/>
      <w:pPr>
        <w:ind w:left="2915" w:hanging="360"/>
      </w:pPr>
      <w:rPr>
        <w:rFonts w:hint="default"/>
        <w:lang w:val="en-US" w:eastAsia="en-US" w:bidi="en-US"/>
      </w:rPr>
    </w:lvl>
    <w:lvl w:ilvl="8" w:tplc="96F6EE4E">
      <w:numFmt w:val="bullet"/>
      <w:lvlText w:val="•"/>
      <w:lvlJc w:val="left"/>
      <w:pPr>
        <w:ind w:left="3214" w:hanging="360"/>
      </w:pPr>
      <w:rPr>
        <w:rFonts w:hint="default"/>
        <w:lang w:val="en-US" w:eastAsia="en-US" w:bidi="en-US"/>
      </w:rPr>
    </w:lvl>
  </w:abstractNum>
  <w:abstractNum w:abstractNumId="56" w15:restartNumberingAfterBreak="0">
    <w:nsid w:val="58DE14DA"/>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5ACA4245"/>
    <w:multiLevelType w:val="hybridMultilevel"/>
    <w:tmpl w:val="25A80A6A"/>
    <w:lvl w:ilvl="0" w:tplc="34C6E532">
      <w:start w:val="1"/>
      <w:numFmt w:val="bullet"/>
      <w:lvlText w:val="-"/>
      <w:lvlJc w:val="left"/>
      <w:pPr>
        <w:ind w:left="720" w:hanging="360"/>
      </w:pPr>
      <w:rPr>
        <w:rFonts w:ascii="Times New Roman" w:eastAsia="Times New Roman" w:hAnsi="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8" w15:restartNumberingAfterBreak="0">
    <w:nsid w:val="60EE4E8E"/>
    <w:multiLevelType w:val="hybridMultilevel"/>
    <w:tmpl w:val="D13EBDE0"/>
    <w:lvl w:ilvl="0" w:tplc="66A4046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2CF6475"/>
    <w:multiLevelType w:val="hybridMultilevel"/>
    <w:tmpl w:val="385694B8"/>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3882FDE"/>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6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64" w15:restartNumberingAfterBreak="0">
    <w:nsid w:val="6931444A"/>
    <w:multiLevelType w:val="hybridMultilevel"/>
    <w:tmpl w:val="37E23FF0"/>
    <w:lvl w:ilvl="0" w:tplc="03D8F67E">
      <w:start w:val="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04575D"/>
    <w:multiLevelType w:val="hybridMultilevel"/>
    <w:tmpl w:val="8126FB8A"/>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A30114E"/>
    <w:multiLevelType w:val="hybridMultilevel"/>
    <w:tmpl w:val="59102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68" w15:restartNumberingAfterBreak="0">
    <w:nsid w:val="6F3D3B12"/>
    <w:multiLevelType w:val="hybridMultilevel"/>
    <w:tmpl w:val="D3503DE0"/>
    <w:lvl w:ilvl="0" w:tplc="41EECC5E">
      <w:start w:val="1"/>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AA725154">
      <w:numFmt w:val="bullet"/>
      <w:lvlText w:val="•"/>
      <w:lvlJc w:val="left"/>
      <w:pPr>
        <w:ind w:left="806" w:hanging="360"/>
      </w:pPr>
      <w:rPr>
        <w:rFonts w:hint="default"/>
        <w:lang w:val="en-US" w:eastAsia="en-US" w:bidi="en-US"/>
      </w:rPr>
    </w:lvl>
    <w:lvl w:ilvl="2" w:tplc="718A5812">
      <w:numFmt w:val="bullet"/>
      <w:lvlText w:val="•"/>
      <w:lvlJc w:val="left"/>
      <w:pPr>
        <w:ind w:left="1172" w:hanging="360"/>
      </w:pPr>
      <w:rPr>
        <w:rFonts w:hint="default"/>
        <w:lang w:val="en-US" w:eastAsia="en-US" w:bidi="en-US"/>
      </w:rPr>
    </w:lvl>
    <w:lvl w:ilvl="3" w:tplc="FD68068A">
      <w:numFmt w:val="bullet"/>
      <w:lvlText w:val="•"/>
      <w:lvlJc w:val="left"/>
      <w:pPr>
        <w:ind w:left="1538" w:hanging="360"/>
      </w:pPr>
      <w:rPr>
        <w:rFonts w:hint="default"/>
        <w:lang w:val="en-US" w:eastAsia="en-US" w:bidi="en-US"/>
      </w:rPr>
    </w:lvl>
    <w:lvl w:ilvl="4" w:tplc="1E9A4B72">
      <w:numFmt w:val="bullet"/>
      <w:lvlText w:val="•"/>
      <w:lvlJc w:val="left"/>
      <w:pPr>
        <w:ind w:left="1904" w:hanging="360"/>
      </w:pPr>
      <w:rPr>
        <w:rFonts w:hint="default"/>
        <w:lang w:val="en-US" w:eastAsia="en-US" w:bidi="en-US"/>
      </w:rPr>
    </w:lvl>
    <w:lvl w:ilvl="5" w:tplc="C3BC8430">
      <w:numFmt w:val="bullet"/>
      <w:lvlText w:val="•"/>
      <w:lvlJc w:val="left"/>
      <w:pPr>
        <w:ind w:left="2270" w:hanging="360"/>
      </w:pPr>
      <w:rPr>
        <w:rFonts w:hint="default"/>
        <w:lang w:val="en-US" w:eastAsia="en-US" w:bidi="en-US"/>
      </w:rPr>
    </w:lvl>
    <w:lvl w:ilvl="6" w:tplc="B120AD6A">
      <w:numFmt w:val="bullet"/>
      <w:lvlText w:val="•"/>
      <w:lvlJc w:val="left"/>
      <w:pPr>
        <w:ind w:left="2636" w:hanging="360"/>
      </w:pPr>
      <w:rPr>
        <w:rFonts w:hint="default"/>
        <w:lang w:val="en-US" w:eastAsia="en-US" w:bidi="en-US"/>
      </w:rPr>
    </w:lvl>
    <w:lvl w:ilvl="7" w:tplc="5792D8F2">
      <w:numFmt w:val="bullet"/>
      <w:lvlText w:val="•"/>
      <w:lvlJc w:val="left"/>
      <w:pPr>
        <w:ind w:left="3002" w:hanging="360"/>
      </w:pPr>
      <w:rPr>
        <w:rFonts w:hint="default"/>
        <w:lang w:val="en-US" w:eastAsia="en-US" w:bidi="en-US"/>
      </w:rPr>
    </w:lvl>
    <w:lvl w:ilvl="8" w:tplc="7098E698">
      <w:numFmt w:val="bullet"/>
      <w:lvlText w:val="•"/>
      <w:lvlJc w:val="left"/>
      <w:pPr>
        <w:ind w:left="3368" w:hanging="360"/>
      </w:pPr>
      <w:rPr>
        <w:rFonts w:hint="default"/>
        <w:lang w:val="en-US" w:eastAsia="en-US" w:bidi="en-US"/>
      </w:rPr>
    </w:lvl>
  </w:abstractNum>
  <w:abstractNum w:abstractNumId="69" w15:restartNumberingAfterBreak="0">
    <w:nsid w:val="6F666837"/>
    <w:multiLevelType w:val="hybridMultilevel"/>
    <w:tmpl w:val="342CF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FBD755D"/>
    <w:multiLevelType w:val="hybridMultilevel"/>
    <w:tmpl w:val="8E840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0803A4E"/>
    <w:multiLevelType w:val="hybridMultilevel"/>
    <w:tmpl w:val="9C96B93A"/>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1866715"/>
    <w:multiLevelType w:val="hybridMultilevel"/>
    <w:tmpl w:val="342CF13E"/>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2271D7B"/>
    <w:multiLevelType w:val="hybridMultilevel"/>
    <w:tmpl w:val="57DE32F0"/>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2B25F68"/>
    <w:multiLevelType w:val="multilevel"/>
    <w:tmpl w:val="B410733E"/>
    <w:lvl w:ilvl="0">
      <w:start w:val="1"/>
      <w:numFmt w:val="decimal"/>
      <w:lvlText w:val="%1"/>
      <w:lvlJc w:val="left"/>
      <w:pPr>
        <w:ind w:left="107" w:hanging="530"/>
      </w:pPr>
      <w:rPr>
        <w:rFonts w:hint="default"/>
        <w:lang w:val="en-US" w:eastAsia="en-US" w:bidi="en-US"/>
      </w:rPr>
    </w:lvl>
    <w:lvl w:ilvl="1">
      <w:start w:val="2"/>
      <w:numFmt w:val="decimal"/>
      <w:lvlText w:val="%1.%2"/>
      <w:lvlJc w:val="left"/>
      <w:pPr>
        <w:ind w:left="107" w:hanging="530"/>
      </w:pPr>
      <w:rPr>
        <w:rFonts w:hint="default"/>
        <w:lang w:val="en-US" w:eastAsia="en-US" w:bidi="en-US"/>
      </w:rPr>
    </w:lvl>
    <w:lvl w:ilvl="2">
      <w:start w:val="2"/>
      <w:numFmt w:val="decimal"/>
      <w:lvlText w:val="%1.%2.%3."/>
      <w:lvlJc w:val="left"/>
      <w:pPr>
        <w:ind w:left="107" w:hanging="530"/>
      </w:pPr>
      <w:rPr>
        <w:rFonts w:ascii="Times New Roman" w:eastAsia="Times New Roman" w:hAnsi="Times New Roman" w:cs="Times New Roman" w:hint="default"/>
        <w:b w:val="0"/>
        <w:bCs/>
        <w:spacing w:val="0"/>
        <w:w w:val="99"/>
        <w:sz w:val="20"/>
        <w:szCs w:val="20"/>
        <w:lang w:val="en-US" w:eastAsia="en-US" w:bidi="en-US"/>
      </w:rPr>
    </w:lvl>
    <w:lvl w:ilvl="3">
      <w:numFmt w:val="bullet"/>
      <w:lvlText w:val=""/>
      <w:lvlJc w:val="left"/>
      <w:pPr>
        <w:ind w:left="828" w:hanging="361"/>
      </w:pPr>
      <w:rPr>
        <w:rFonts w:ascii="Symbol" w:eastAsia="Symbol" w:hAnsi="Symbol" w:cs="Symbol" w:hint="default"/>
        <w:w w:val="99"/>
        <w:sz w:val="20"/>
        <w:szCs w:val="20"/>
        <w:lang w:val="en-US" w:eastAsia="en-US" w:bidi="en-US"/>
      </w:rPr>
    </w:lvl>
    <w:lvl w:ilvl="4">
      <w:numFmt w:val="bullet"/>
      <w:lvlText w:val="•"/>
      <w:lvlJc w:val="left"/>
      <w:pPr>
        <w:ind w:left="2754" w:hanging="361"/>
      </w:pPr>
      <w:rPr>
        <w:rFonts w:hint="default"/>
        <w:lang w:val="en-US" w:eastAsia="en-US" w:bidi="en-US"/>
      </w:rPr>
    </w:lvl>
    <w:lvl w:ilvl="5">
      <w:numFmt w:val="bullet"/>
      <w:lvlText w:val="•"/>
      <w:lvlJc w:val="left"/>
      <w:pPr>
        <w:ind w:left="3398" w:hanging="361"/>
      </w:pPr>
      <w:rPr>
        <w:rFonts w:hint="default"/>
        <w:lang w:val="en-US" w:eastAsia="en-US" w:bidi="en-US"/>
      </w:rPr>
    </w:lvl>
    <w:lvl w:ilvl="6">
      <w:numFmt w:val="bullet"/>
      <w:lvlText w:val="•"/>
      <w:lvlJc w:val="left"/>
      <w:pPr>
        <w:ind w:left="4043" w:hanging="361"/>
      </w:pPr>
      <w:rPr>
        <w:rFonts w:hint="default"/>
        <w:lang w:val="en-US" w:eastAsia="en-US" w:bidi="en-US"/>
      </w:rPr>
    </w:lvl>
    <w:lvl w:ilvl="7">
      <w:numFmt w:val="bullet"/>
      <w:lvlText w:val="•"/>
      <w:lvlJc w:val="left"/>
      <w:pPr>
        <w:ind w:left="4688" w:hanging="361"/>
      </w:pPr>
      <w:rPr>
        <w:rFonts w:hint="default"/>
        <w:lang w:val="en-US" w:eastAsia="en-US" w:bidi="en-US"/>
      </w:rPr>
    </w:lvl>
    <w:lvl w:ilvl="8">
      <w:numFmt w:val="bullet"/>
      <w:lvlText w:val="•"/>
      <w:lvlJc w:val="left"/>
      <w:pPr>
        <w:ind w:left="5332" w:hanging="361"/>
      </w:pPr>
      <w:rPr>
        <w:rFonts w:hint="default"/>
        <w:lang w:val="en-US" w:eastAsia="en-US" w:bidi="en-US"/>
      </w:rPr>
    </w:lvl>
  </w:abstractNum>
  <w:abstractNum w:abstractNumId="75" w15:restartNumberingAfterBreak="0">
    <w:nsid w:val="742037EA"/>
    <w:multiLevelType w:val="hybridMultilevel"/>
    <w:tmpl w:val="8640E2CE"/>
    <w:lvl w:ilvl="0" w:tplc="8F8A0BC4">
      <w:start w:val="2"/>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BA9A5B4C">
      <w:numFmt w:val="bullet"/>
      <w:lvlText w:val="•"/>
      <w:lvlJc w:val="left"/>
      <w:pPr>
        <w:ind w:left="806" w:hanging="360"/>
      </w:pPr>
      <w:rPr>
        <w:rFonts w:hint="default"/>
        <w:lang w:val="en-US" w:eastAsia="en-US" w:bidi="en-US"/>
      </w:rPr>
    </w:lvl>
    <w:lvl w:ilvl="2" w:tplc="F8F8C868">
      <w:numFmt w:val="bullet"/>
      <w:lvlText w:val="•"/>
      <w:lvlJc w:val="left"/>
      <w:pPr>
        <w:ind w:left="1172" w:hanging="360"/>
      </w:pPr>
      <w:rPr>
        <w:rFonts w:hint="default"/>
        <w:lang w:val="en-US" w:eastAsia="en-US" w:bidi="en-US"/>
      </w:rPr>
    </w:lvl>
    <w:lvl w:ilvl="3" w:tplc="E98649C0">
      <w:numFmt w:val="bullet"/>
      <w:lvlText w:val="•"/>
      <w:lvlJc w:val="left"/>
      <w:pPr>
        <w:ind w:left="1538" w:hanging="360"/>
      </w:pPr>
      <w:rPr>
        <w:rFonts w:hint="default"/>
        <w:lang w:val="en-US" w:eastAsia="en-US" w:bidi="en-US"/>
      </w:rPr>
    </w:lvl>
    <w:lvl w:ilvl="4" w:tplc="D18206D0">
      <w:numFmt w:val="bullet"/>
      <w:lvlText w:val="•"/>
      <w:lvlJc w:val="left"/>
      <w:pPr>
        <w:ind w:left="1904" w:hanging="360"/>
      </w:pPr>
      <w:rPr>
        <w:rFonts w:hint="default"/>
        <w:lang w:val="en-US" w:eastAsia="en-US" w:bidi="en-US"/>
      </w:rPr>
    </w:lvl>
    <w:lvl w:ilvl="5" w:tplc="96522DF8">
      <w:numFmt w:val="bullet"/>
      <w:lvlText w:val="•"/>
      <w:lvlJc w:val="left"/>
      <w:pPr>
        <w:ind w:left="2270" w:hanging="360"/>
      </w:pPr>
      <w:rPr>
        <w:rFonts w:hint="default"/>
        <w:lang w:val="en-US" w:eastAsia="en-US" w:bidi="en-US"/>
      </w:rPr>
    </w:lvl>
    <w:lvl w:ilvl="6" w:tplc="F1722130">
      <w:numFmt w:val="bullet"/>
      <w:lvlText w:val="•"/>
      <w:lvlJc w:val="left"/>
      <w:pPr>
        <w:ind w:left="2636" w:hanging="360"/>
      </w:pPr>
      <w:rPr>
        <w:rFonts w:hint="default"/>
        <w:lang w:val="en-US" w:eastAsia="en-US" w:bidi="en-US"/>
      </w:rPr>
    </w:lvl>
    <w:lvl w:ilvl="7" w:tplc="7C74F056">
      <w:numFmt w:val="bullet"/>
      <w:lvlText w:val="•"/>
      <w:lvlJc w:val="left"/>
      <w:pPr>
        <w:ind w:left="3002" w:hanging="360"/>
      </w:pPr>
      <w:rPr>
        <w:rFonts w:hint="default"/>
        <w:lang w:val="en-US" w:eastAsia="en-US" w:bidi="en-US"/>
      </w:rPr>
    </w:lvl>
    <w:lvl w:ilvl="8" w:tplc="C65665D4">
      <w:numFmt w:val="bullet"/>
      <w:lvlText w:val="•"/>
      <w:lvlJc w:val="left"/>
      <w:pPr>
        <w:ind w:left="3368" w:hanging="360"/>
      </w:pPr>
      <w:rPr>
        <w:rFonts w:hint="default"/>
        <w:lang w:val="en-US" w:eastAsia="en-US" w:bidi="en-US"/>
      </w:rPr>
    </w:lvl>
  </w:abstractNum>
  <w:abstractNum w:abstractNumId="76" w15:restartNumberingAfterBreak="0">
    <w:nsid w:val="77AD761F"/>
    <w:multiLevelType w:val="hybridMultilevel"/>
    <w:tmpl w:val="BA2E07DC"/>
    <w:lvl w:ilvl="0" w:tplc="E69A650E">
      <w:start w:val="1"/>
      <w:numFmt w:val="decimal"/>
      <w:lvlText w:val="%1."/>
      <w:lvlJc w:val="left"/>
      <w:pPr>
        <w:ind w:left="430" w:hanging="360"/>
      </w:pPr>
      <w:rPr>
        <w:rFonts w:ascii="Times New Roman" w:eastAsia="Times New Roman" w:hAnsi="Times New Roman" w:cs="Times New Roman" w:hint="default"/>
        <w:spacing w:val="0"/>
        <w:w w:val="99"/>
        <w:sz w:val="20"/>
        <w:szCs w:val="20"/>
        <w:lang w:val="en-US" w:eastAsia="en-US" w:bidi="en-US"/>
      </w:rPr>
    </w:lvl>
    <w:lvl w:ilvl="1" w:tplc="2EEA3C36">
      <w:numFmt w:val="bullet"/>
      <w:lvlText w:val="•"/>
      <w:lvlJc w:val="left"/>
      <w:pPr>
        <w:ind w:left="806" w:hanging="360"/>
      </w:pPr>
      <w:rPr>
        <w:rFonts w:hint="default"/>
        <w:lang w:val="en-US" w:eastAsia="en-US" w:bidi="en-US"/>
      </w:rPr>
    </w:lvl>
    <w:lvl w:ilvl="2" w:tplc="2E12F812">
      <w:numFmt w:val="bullet"/>
      <w:lvlText w:val="•"/>
      <w:lvlJc w:val="left"/>
      <w:pPr>
        <w:ind w:left="1172" w:hanging="360"/>
      </w:pPr>
      <w:rPr>
        <w:rFonts w:hint="default"/>
        <w:lang w:val="en-US" w:eastAsia="en-US" w:bidi="en-US"/>
      </w:rPr>
    </w:lvl>
    <w:lvl w:ilvl="3" w:tplc="6AC0E7E6">
      <w:numFmt w:val="bullet"/>
      <w:lvlText w:val="•"/>
      <w:lvlJc w:val="left"/>
      <w:pPr>
        <w:ind w:left="1538" w:hanging="360"/>
      </w:pPr>
      <w:rPr>
        <w:rFonts w:hint="default"/>
        <w:lang w:val="en-US" w:eastAsia="en-US" w:bidi="en-US"/>
      </w:rPr>
    </w:lvl>
    <w:lvl w:ilvl="4" w:tplc="0C6E3BF0">
      <w:numFmt w:val="bullet"/>
      <w:lvlText w:val="•"/>
      <w:lvlJc w:val="left"/>
      <w:pPr>
        <w:ind w:left="1904" w:hanging="360"/>
      </w:pPr>
      <w:rPr>
        <w:rFonts w:hint="default"/>
        <w:lang w:val="en-US" w:eastAsia="en-US" w:bidi="en-US"/>
      </w:rPr>
    </w:lvl>
    <w:lvl w:ilvl="5" w:tplc="E3BAD66A">
      <w:numFmt w:val="bullet"/>
      <w:lvlText w:val="•"/>
      <w:lvlJc w:val="left"/>
      <w:pPr>
        <w:ind w:left="2270" w:hanging="360"/>
      </w:pPr>
      <w:rPr>
        <w:rFonts w:hint="default"/>
        <w:lang w:val="en-US" w:eastAsia="en-US" w:bidi="en-US"/>
      </w:rPr>
    </w:lvl>
    <w:lvl w:ilvl="6" w:tplc="294A71EA">
      <w:numFmt w:val="bullet"/>
      <w:lvlText w:val="•"/>
      <w:lvlJc w:val="left"/>
      <w:pPr>
        <w:ind w:left="2636" w:hanging="360"/>
      </w:pPr>
      <w:rPr>
        <w:rFonts w:hint="default"/>
        <w:lang w:val="en-US" w:eastAsia="en-US" w:bidi="en-US"/>
      </w:rPr>
    </w:lvl>
    <w:lvl w:ilvl="7" w:tplc="B16E6DD4">
      <w:numFmt w:val="bullet"/>
      <w:lvlText w:val="•"/>
      <w:lvlJc w:val="left"/>
      <w:pPr>
        <w:ind w:left="3002" w:hanging="360"/>
      </w:pPr>
      <w:rPr>
        <w:rFonts w:hint="default"/>
        <w:lang w:val="en-US" w:eastAsia="en-US" w:bidi="en-US"/>
      </w:rPr>
    </w:lvl>
    <w:lvl w:ilvl="8" w:tplc="B91859B2">
      <w:numFmt w:val="bullet"/>
      <w:lvlText w:val="•"/>
      <w:lvlJc w:val="left"/>
      <w:pPr>
        <w:ind w:left="3368" w:hanging="360"/>
      </w:pPr>
      <w:rPr>
        <w:rFonts w:hint="default"/>
        <w:lang w:val="en-US" w:eastAsia="en-US" w:bidi="en-US"/>
      </w:rPr>
    </w:lvl>
  </w:abstractNum>
  <w:abstractNum w:abstractNumId="77" w15:restartNumberingAfterBreak="0">
    <w:nsid w:val="77D743FD"/>
    <w:multiLevelType w:val="hybridMultilevel"/>
    <w:tmpl w:val="2A685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9D5238D"/>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9" w15:restartNumberingAfterBreak="0">
    <w:nsid w:val="7CD310EB"/>
    <w:multiLevelType w:val="hybridMultilevel"/>
    <w:tmpl w:val="11568E10"/>
    <w:lvl w:ilvl="0" w:tplc="34C6E532">
      <w:start w:val="1"/>
      <w:numFmt w:val="bullet"/>
      <w:lvlText w:val="-"/>
      <w:lvlJc w:val="left"/>
      <w:pPr>
        <w:ind w:left="1440" w:hanging="360"/>
      </w:pPr>
      <w:rPr>
        <w:rFonts w:ascii="Times New Roman" w:eastAsia="Times New Roman" w:hAnsi="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80" w15:restartNumberingAfterBreak="0">
    <w:nsid w:val="7DC250B5"/>
    <w:multiLevelType w:val="hybridMultilevel"/>
    <w:tmpl w:val="48F2CE68"/>
    <w:lvl w:ilvl="0" w:tplc="3A2AA7D8">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6"/>
  </w:num>
  <w:num w:numId="2">
    <w:abstractNumId w:val="22"/>
  </w:num>
  <w:num w:numId="3">
    <w:abstractNumId w:val="19"/>
  </w:num>
  <w:num w:numId="4">
    <w:abstractNumId w:val="55"/>
  </w:num>
  <w:num w:numId="5">
    <w:abstractNumId w:val="75"/>
  </w:num>
  <w:num w:numId="6">
    <w:abstractNumId w:val="54"/>
  </w:num>
  <w:num w:numId="7">
    <w:abstractNumId w:val="9"/>
  </w:num>
  <w:num w:numId="8">
    <w:abstractNumId w:val="68"/>
  </w:num>
  <w:num w:numId="9">
    <w:abstractNumId w:val="51"/>
  </w:num>
  <w:num w:numId="10">
    <w:abstractNumId w:val="74"/>
  </w:num>
  <w:num w:numId="11">
    <w:abstractNumId w:val="8"/>
  </w:num>
  <w:num w:numId="12">
    <w:abstractNumId w:val="30"/>
  </w:num>
  <w:num w:numId="13">
    <w:abstractNumId w:val="64"/>
  </w:num>
  <w:num w:numId="14">
    <w:abstractNumId w:val="47"/>
  </w:num>
  <w:num w:numId="15">
    <w:abstractNumId w:val="24"/>
  </w:num>
  <w:num w:numId="16">
    <w:abstractNumId w:val="73"/>
  </w:num>
  <w:num w:numId="17">
    <w:abstractNumId w:val="17"/>
  </w:num>
  <w:num w:numId="18">
    <w:abstractNumId w:val="71"/>
  </w:num>
  <w:num w:numId="19">
    <w:abstractNumId w:val="65"/>
  </w:num>
  <w:num w:numId="20">
    <w:abstractNumId w:val="59"/>
  </w:num>
  <w:num w:numId="21">
    <w:abstractNumId w:val="80"/>
  </w:num>
  <w:num w:numId="22">
    <w:abstractNumId w:val="3"/>
  </w:num>
  <w:num w:numId="23">
    <w:abstractNumId w:val="23"/>
  </w:num>
  <w:num w:numId="24">
    <w:abstractNumId w:val="38"/>
  </w:num>
  <w:num w:numId="25">
    <w:abstractNumId w:val="10"/>
  </w:num>
  <w:num w:numId="26">
    <w:abstractNumId w:val="48"/>
  </w:num>
  <w:num w:numId="27">
    <w:abstractNumId w:val="41"/>
  </w:num>
  <w:num w:numId="28">
    <w:abstractNumId w:val="70"/>
  </w:num>
  <w:num w:numId="29">
    <w:abstractNumId w:val="14"/>
  </w:num>
  <w:num w:numId="30">
    <w:abstractNumId w:val="77"/>
  </w:num>
  <w:num w:numId="31">
    <w:abstractNumId w:val="15"/>
  </w:num>
  <w:num w:numId="32">
    <w:abstractNumId w:val="12"/>
  </w:num>
  <w:num w:numId="33">
    <w:abstractNumId w:val="40"/>
  </w:num>
  <w:num w:numId="34">
    <w:abstractNumId w:val="50"/>
  </w:num>
  <w:num w:numId="35">
    <w:abstractNumId w:val="0"/>
  </w:num>
  <w:num w:numId="36">
    <w:abstractNumId w:val="2"/>
  </w:num>
  <w:num w:numId="37">
    <w:abstractNumId w:val="4"/>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9"/>
  </w:num>
  <w:num w:numId="40">
    <w:abstractNumId w:val="57"/>
  </w:num>
  <w:num w:numId="41">
    <w:abstractNumId w:val="6"/>
  </w:num>
  <w:num w:numId="42">
    <w:abstractNumId w:val="29"/>
  </w:num>
  <w:num w:numId="43">
    <w:abstractNumId w:val="53"/>
  </w:num>
  <w:num w:numId="44">
    <w:abstractNumId w:val="36"/>
  </w:num>
  <w:num w:numId="45">
    <w:abstractNumId w:val="31"/>
  </w:num>
  <w:num w:numId="46">
    <w:abstractNumId w:val="13"/>
  </w:num>
  <w:num w:numId="47">
    <w:abstractNumId w:val="11"/>
  </w:num>
  <w:num w:numId="48">
    <w:abstractNumId w:val="61"/>
  </w:num>
  <w:num w:numId="49">
    <w:abstractNumId w:val="63"/>
  </w:num>
  <w:num w:numId="50">
    <w:abstractNumId w:val="62"/>
  </w:num>
  <w:num w:numId="51">
    <w:abstractNumId w:val="67"/>
  </w:num>
  <w:num w:numId="52">
    <w:abstractNumId w:val="25"/>
  </w:num>
  <w:num w:numId="53">
    <w:abstractNumId w:val="39"/>
  </w:num>
  <w:num w:numId="54">
    <w:abstractNumId w:val="44"/>
  </w:num>
  <w:num w:numId="55">
    <w:abstractNumId w:val="43"/>
  </w:num>
  <w:num w:numId="56">
    <w:abstractNumId w:val="1"/>
  </w:num>
  <w:num w:numId="57">
    <w:abstractNumId w:val="46"/>
  </w:num>
  <w:num w:numId="58">
    <w:abstractNumId w:val="58"/>
  </w:num>
  <w:num w:numId="59">
    <w:abstractNumId w:val="5"/>
  </w:num>
  <w:num w:numId="60">
    <w:abstractNumId w:val="42"/>
  </w:num>
  <w:num w:numId="61">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2"/>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0"/>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2"/>
    <w:lvlOverride w:ilvl="0">
      <w:startOverride w:val="1"/>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D4E"/>
    <w:rsid w:val="000064A3"/>
    <w:rsid w:val="00010324"/>
    <w:rsid w:val="00011A0B"/>
    <w:rsid w:val="00014697"/>
    <w:rsid w:val="00015202"/>
    <w:rsid w:val="00016075"/>
    <w:rsid w:val="00017B7F"/>
    <w:rsid w:val="00020AF6"/>
    <w:rsid w:val="000211DE"/>
    <w:rsid w:val="00022120"/>
    <w:rsid w:val="0002627A"/>
    <w:rsid w:val="00030EA7"/>
    <w:rsid w:val="0003148C"/>
    <w:rsid w:val="00031E3F"/>
    <w:rsid w:val="00032824"/>
    <w:rsid w:val="0003532C"/>
    <w:rsid w:val="000365C3"/>
    <w:rsid w:val="00037AA2"/>
    <w:rsid w:val="000427CD"/>
    <w:rsid w:val="00042D88"/>
    <w:rsid w:val="00045F75"/>
    <w:rsid w:val="00046A0E"/>
    <w:rsid w:val="00047CF4"/>
    <w:rsid w:val="00056EE9"/>
    <w:rsid w:val="000615C6"/>
    <w:rsid w:val="000634E7"/>
    <w:rsid w:val="00065639"/>
    <w:rsid w:val="00065A25"/>
    <w:rsid w:val="00067524"/>
    <w:rsid w:val="00070FAE"/>
    <w:rsid w:val="00073999"/>
    <w:rsid w:val="00074D35"/>
    <w:rsid w:val="00075197"/>
    <w:rsid w:val="00076CEF"/>
    <w:rsid w:val="000778CC"/>
    <w:rsid w:val="00077E63"/>
    <w:rsid w:val="00085A69"/>
    <w:rsid w:val="0009052A"/>
    <w:rsid w:val="000909DF"/>
    <w:rsid w:val="00091A98"/>
    <w:rsid w:val="000A3A2B"/>
    <w:rsid w:val="000A52E6"/>
    <w:rsid w:val="000A67F6"/>
    <w:rsid w:val="000A7D2B"/>
    <w:rsid w:val="000B0C16"/>
    <w:rsid w:val="000B18B6"/>
    <w:rsid w:val="000B5487"/>
    <w:rsid w:val="000B5CF5"/>
    <w:rsid w:val="000C7860"/>
    <w:rsid w:val="000D539C"/>
    <w:rsid w:val="000D5D0C"/>
    <w:rsid w:val="000D6969"/>
    <w:rsid w:val="000D6A91"/>
    <w:rsid w:val="000E3166"/>
    <w:rsid w:val="000E7082"/>
    <w:rsid w:val="00103997"/>
    <w:rsid w:val="00105C82"/>
    <w:rsid w:val="00107200"/>
    <w:rsid w:val="001079FB"/>
    <w:rsid w:val="00111BDF"/>
    <w:rsid w:val="00113CF1"/>
    <w:rsid w:val="00114565"/>
    <w:rsid w:val="0011633F"/>
    <w:rsid w:val="00120022"/>
    <w:rsid w:val="001213E0"/>
    <w:rsid w:val="00121B1D"/>
    <w:rsid w:val="00122491"/>
    <w:rsid w:val="00123CE7"/>
    <w:rsid w:val="0012697A"/>
    <w:rsid w:val="00131F46"/>
    <w:rsid w:val="00131FF2"/>
    <w:rsid w:val="00134A95"/>
    <w:rsid w:val="00135A3A"/>
    <w:rsid w:val="00137417"/>
    <w:rsid w:val="00141BA5"/>
    <w:rsid w:val="00142894"/>
    <w:rsid w:val="00143045"/>
    <w:rsid w:val="001444D0"/>
    <w:rsid w:val="00146C3D"/>
    <w:rsid w:val="001501B0"/>
    <w:rsid w:val="00151CCB"/>
    <w:rsid w:val="00151FA5"/>
    <w:rsid w:val="00155B0C"/>
    <w:rsid w:val="001656CB"/>
    <w:rsid w:val="001673EB"/>
    <w:rsid w:val="001708C2"/>
    <w:rsid w:val="00173E6B"/>
    <w:rsid w:val="0018099F"/>
    <w:rsid w:val="001846AE"/>
    <w:rsid w:val="0018696B"/>
    <w:rsid w:val="00193405"/>
    <w:rsid w:val="001954B9"/>
    <w:rsid w:val="00196D8B"/>
    <w:rsid w:val="001A166E"/>
    <w:rsid w:val="001A3D91"/>
    <w:rsid w:val="001A4F34"/>
    <w:rsid w:val="001A54E2"/>
    <w:rsid w:val="001A6F35"/>
    <w:rsid w:val="001A7443"/>
    <w:rsid w:val="001B1EBF"/>
    <w:rsid w:val="001B6129"/>
    <w:rsid w:val="001B7C95"/>
    <w:rsid w:val="001C081F"/>
    <w:rsid w:val="001C2656"/>
    <w:rsid w:val="001C5BA7"/>
    <w:rsid w:val="001C651F"/>
    <w:rsid w:val="001D0F83"/>
    <w:rsid w:val="001D10F6"/>
    <w:rsid w:val="001D1CE2"/>
    <w:rsid w:val="001D25C2"/>
    <w:rsid w:val="001D2D4E"/>
    <w:rsid w:val="001D2F65"/>
    <w:rsid w:val="001D3D61"/>
    <w:rsid w:val="001D59E8"/>
    <w:rsid w:val="001E021C"/>
    <w:rsid w:val="001E05EB"/>
    <w:rsid w:val="001E078B"/>
    <w:rsid w:val="001E23EE"/>
    <w:rsid w:val="001E38EF"/>
    <w:rsid w:val="001E4398"/>
    <w:rsid w:val="001E46D1"/>
    <w:rsid w:val="001E4D62"/>
    <w:rsid w:val="001E60A5"/>
    <w:rsid w:val="001F174C"/>
    <w:rsid w:val="001F2369"/>
    <w:rsid w:val="001F4975"/>
    <w:rsid w:val="001F6245"/>
    <w:rsid w:val="0020023B"/>
    <w:rsid w:val="0020073B"/>
    <w:rsid w:val="002018D0"/>
    <w:rsid w:val="002021DF"/>
    <w:rsid w:val="00203F0D"/>
    <w:rsid w:val="002056C9"/>
    <w:rsid w:val="00205CEC"/>
    <w:rsid w:val="00210B3B"/>
    <w:rsid w:val="002119F2"/>
    <w:rsid w:val="002222F7"/>
    <w:rsid w:val="00222950"/>
    <w:rsid w:val="00222A95"/>
    <w:rsid w:val="00222AA7"/>
    <w:rsid w:val="00222F7E"/>
    <w:rsid w:val="0022449C"/>
    <w:rsid w:val="00230AB3"/>
    <w:rsid w:val="002312CC"/>
    <w:rsid w:val="002313C2"/>
    <w:rsid w:val="0023508B"/>
    <w:rsid w:val="00236E3B"/>
    <w:rsid w:val="00237C5D"/>
    <w:rsid w:val="00240172"/>
    <w:rsid w:val="0024053B"/>
    <w:rsid w:val="00245128"/>
    <w:rsid w:val="00245BE9"/>
    <w:rsid w:val="002469F6"/>
    <w:rsid w:val="00246AAA"/>
    <w:rsid w:val="00247AEB"/>
    <w:rsid w:val="00250077"/>
    <w:rsid w:val="002552B7"/>
    <w:rsid w:val="0026017A"/>
    <w:rsid w:val="00261900"/>
    <w:rsid w:val="00273C91"/>
    <w:rsid w:val="002746A8"/>
    <w:rsid w:val="00275B07"/>
    <w:rsid w:val="00281043"/>
    <w:rsid w:val="00281EE9"/>
    <w:rsid w:val="00284B68"/>
    <w:rsid w:val="002850B8"/>
    <w:rsid w:val="00292732"/>
    <w:rsid w:val="002935F7"/>
    <w:rsid w:val="002947B4"/>
    <w:rsid w:val="00294FB4"/>
    <w:rsid w:val="00295B61"/>
    <w:rsid w:val="002A0EAD"/>
    <w:rsid w:val="002A3BBE"/>
    <w:rsid w:val="002A6314"/>
    <w:rsid w:val="002B1BCD"/>
    <w:rsid w:val="002B7E64"/>
    <w:rsid w:val="002C025F"/>
    <w:rsid w:val="002C0715"/>
    <w:rsid w:val="002C16A6"/>
    <w:rsid w:val="002C3D11"/>
    <w:rsid w:val="002D0B16"/>
    <w:rsid w:val="002D1EFD"/>
    <w:rsid w:val="002D4E28"/>
    <w:rsid w:val="002D5E7C"/>
    <w:rsid w:val="002D6C55"/>
    <w:rsid w:val="002E1058"/>
    <w:rsid w:val="002E2D42"/>
    <w:rsid w:val="002E546E"/>
    <w:rsid w:val="002E5FB0"/>
    <w:rsid w:val="002E69DC"/>
    <w:rsid w:val="002E7162"/>
    <w:rsid w:val="002F172F"/>
    <w:rsid w:val="002F2062"/>
    <w:rsid w:val="002F4643"/>
    <w:rsid w:val="002F7BFB"/>
    <w:rsid w:val="00307384"/>
    <w:rsid w:val="0031002F"/>
    <w:rsid w:val="003109AE"/>
    <w:rsid w:val="00314435"/>
    <w:rsid w:val="00321864"/>
    <w:rsid w:val="0032363C"/>
    <w:rsid w:val="00323F20"/>
    <w:rsid w:val="00331D3B"/>
    <w:rsid w:val="00331E77"/>
    <w:rsid w:val="00336961"/>
    <w:rsid w:val="00337DBF"/>
    <w:rsid w:val="003409F0"/>
    <w:rsid w:val="00341C2A"/>
    <w:rsid w:val="00341FCC"/>
    <w:rsid w:val="00342451"/>
    <w:rsid w:val="00345DF3"/>
    <w:rsid w:val="00347D37"/>
    <w:rsid w:val="00350289"/>
    <w:rsid w:val="0035447C"/>
    <w:rsid w:val="00354E42"/>
    <w:rsid w:val="00361E8D"/>
    <w:rsid w:val="00362012"/>
    <w:rsid w:val="003669ED"/>
    <w:rsid w:val="0037094A"/>
    <w:rsid w:val="00371724"/>
    <w:rsid w:val="00373E69"/>
    <w:rsid w:val="00377D3E"/>
    <w:rsid w:val="00381890"/>
    <w:rsid w:val="00384177"/>
    <w:rsid w:val="00384613"/>
    <w:rsid w:val="003868BF"/>
    <w:rsid w:val="00391103"/>
    <w:rsid w:val="003923F9"/>
    <w:rsid w:val="00393362"/>
    <w:rsid w:val="0039786D"/>
    <w:rsid w:val="003A0BAD"/>
    <w:rsid w:val="003A3CCA"/>
    <w:rsid w:val="003A49FB"/>
    <w:rsid w:val="003A6C0D"/>
    <w:rsid w:val="003A737E"/>
    <w:rsid w:val="003A737F"/>
    <w:rsid w:val="003B1BAD"/>
    <w:rsid w:val="003B2AB5"/>
    <w:rsid w:val="003C54BB"/>
    <w:rsid w:val="003C5F83"/>
    <w:rsid w:val="003C646A"/>
    <w:rsid w:val="003C7971"/>
    <w:rsid w:val="003D0A29"/>
    <w:rsid w:val="003D0B6B"/>
    <w:rsid w:val="003D22AD"/>
    <w:rsid w:val="003E0C5B"/>
    <w:rsid w:val="003E0CF6"/>
    <w:rsid w:val="003F1294"/>
    <w:rsid w:val="003F14AC"/>
    <w:rsid w:val="003F34DE"/>
    <w:rsid w:val="003F433B"/>
    <w:rsid w:val="003F4379"/>
    <w:rsid w:val="003F7B55"/>
    <w:rsid w:val="00400A9E"/>
    <w:rsid w:val="00401267"/>
    <w:rsid w:val="00402D4F"/>
    <w:rsid w:val="00403CCB"/>
    <w:rsid w:val="0040472E"/>
    <w:rsid w:val="004058BB"/>
    <w:rsid w:val="004063BF"/>
    <w:rsid w:val="00406794"/>
    <w:rsid w:val="00406A3A"/>
    <w:rsid w:val="0041739E"/>
    <w:rsid w:val="004177C3"/>
    <w:rsid w:val="00417869"/>
    <w:rsid w:val="00417FFC"/>
    <w:rsid w:val="0042570D"/>
    <w:rsid w:val="00426C0E"/>
    <w:rsid w:val="004322EA"/>
    <w:rsid w:val="00432D93"/>
    <w:rsid w:val="0043384B"/>
    <w:rsid w:val="00433F7B"/>
    <w:rsid w:val="0043585B"/>
    <w:rsid w:val="00437406"/>
    <w:rsid w:val="00442680"/>
    <w:rsid w:val="00443055"/>
    <w:rsid w:val="0044416B"/>
    <w:rsid w:val="004446F3"/>
    <w:rsid w:val="00450634"/>
    <w:rsid w:val="00451088"/>
    <w:rsid w:val="00455979"/>
    <w:rsid w:val="00455E3C"/>
    <w:rsid w:val="00456757"/>
    <w:rsid w:val="0046242C"/>
    <w:rsid w:val="0046355F"/>
    <w:rsid w:val="0046614C"/>
    <w:rsid w:val="0047139E"/>
    <w:rsid w:val="00474189"/>
    <w:rsid w:val="00474C88"/>
    <w:rsid w:val="00482BA9"/>
    <w:rsid w:val="00484749"/>
    <w:rsid w:val="00485C5C"/>
    <w:rsid w:val="00487A81"/>
    <w:rsid w:val="00493C6D"/>
    <w:rsid w:val="00494396"/>
    <w:rsid w:val="0049662A"/>
    <w:rsid w:val="004A0822"/>
    <w:rsid w:val="004A0E7B"/>
    <w:rsid w:val="004A3354"/>
    <w:rsid w:val="004A5E9A"/>
    <w:rsid w:val="004A7854"/>
    <w:rsid w:val="004B1A24"/>
    <w:rsid w:val="004B3668"/>
    <w:rsid w:val="004B42EA"/>
    <w:rsid w:val="004B53FE"/>
    <w:rsid w:val="004B67D3"/>
    <w:rsid w:val="004C102B"/>
    <w:rsid w:val="004C1D8F"/>
    <w:rsid w:val="004C6890"/>
    <w:rsid w:val="004C6A58"/>
    <w:rsid w:val="004D0693"/>
    <w:rsid w:val="004D358F"/>
    <w:rsid w:val="004D41F0"/>
    <w:rsid w:val="004D5555"/>
    <w:rsid w:val="004D614A"/>
    <w:rsid w:val="004E0650"/>
    <w:rsid w:val="004E15AA"/>
    <w:rsid w:val="004E1929"/>
    <w:rsid w:val="004F0EA0"/>
    <w:rsid w:val="004F754D"/>
    <w:rsid w:val="0050173E"/>
    <w:rsid w:val="005018AB"/>
    <w:rsid w:val="0050204F"/>
    <w:rsid w:val="005032EF"/>
    <w:rsid w:val="005055C4"/>
    <w:rsid w:val="005132DA"/>
    <w:rsid w:val="00516363"/>
    <w:rsid w:val="005164B7"/>
    <w:rsid w:val="0051690F"/>
    <w:rsid w:val="0051784A"/>
    <w:rsid w:val="00517DC8"/>
    <w:rsid w:val="005211DD"/>
    <w:rsid w:val="00523BB2"/>
    <w:rsid w:val="00526C59"/>
    <w:rsid w:val="005277B7"/>
    <w:rsid w:val="005315A1"/>
    <w:rsid w:val="0054139F"/>
    <w:rsid w:val="00547677"/>
    <w:rsid w:val="00550B3E"/>
    <w:rsid w:val="005535B8"/>
    <w:rsid w:val="00557BC5"/>
    <w:rsid w:val="005611E7"/>
    <w:rsid w:val="00562E03"/>
    <w:rsid w:val="005636D0"/>
    <w:rsid w:val="00564562"/>
    <w:rsid w:val="00565C30"/>
    <w:rsid w:val="005672B5"/>
    <w:rsid w:val="00571CC8"/>
    <w:rsid w:val="00575423"/>
    <w:rsid w:val="00580615"/>
    <w:rsid w:val="0058100B"/>
    <w:rsid w:val="005810B0"/>
    <w:rsid w:val="00590338"/>
    <w:rsid w:val="005914DF"/>
    <w:rsid w:val="0059345A"/>
    <w:rsid w:val="005938F4"/>
    <w:rsid w:val="00594B8D"/>
    <w:rsid w:val="00596DF7"/>
    <w:rsid w:val="005A08E3"/>
    <w:rsid w:val="005A7F83"/>
    <w:rsid w:val="005B1A2A"/>
    <w:rsid w:val="005B6928"/>
    <w:rsid w:val="005B7494"/>
    <w:rsid w:val="005C0BCC"/>
    <w:rsid w:val="005C23FE"/>
    <w:rsid w:val="005C7C46"/>
    <w:rsid w:val="005C7E2F"/>
    <w:rsid w:val="005D2F30"/>
    <w:rsid w:val="005D438A"/>
    <w:rsid w:val="005D46EB"/>
    <w:rsid w:val="005D50C7"/>
    <w:rsid w:val="005D5273"/>
    <w:rsid w:val="005E250D"/>
    <w:rsid w:val="005E3033"/>
    <w:rsid w:val="005E7D58"/>
    <w:rsid w:val="005F13DE"/>
    <w:rsid w:val="005F63EF"/>
    <w:rsid w:val="005F7E7D"/>
    <w:rsid w:val="00600037"/>
    <w:rsid w:val="00602207"/>
    <w:rsid w:val="00602E12"/>
    <w:rsid w:val="006038FD"/>
    <w:rsid w:val="0060477F"/>
    <w:rsid w:val="0060530A"/>
    <w:rsid w:val="0060547B"/>
    <w:rsid w:val="00605B1E"/>
    <w:rsid w:val="006124B3"/>
    <w:rsid w:val="006125F7"/>
    <w:rsid w:val="00614723"/>
    <w:rsid w:val="00622E1D"/>
    <w:rsid w:val="00627E8A"/>
    <w:rsid w:val="006326B5"/>
    <w:rsid w:val="00633AC2"/>
    <w:rsid w:val="00633D73"/>
    <w:rsid w:val="00646C86"/>
    <w:rsid w:val="00650FBF"/>
    <w:rsid w:val="00653C03"/>
    <w:rsid w:val="006613AC"/>
    <w:rsid w:val="00662C84"/>
    <w:rsid w:val="00671E7C"/>
    <w:rsid w:val="00671F95"/>
    <w:rsid w:val="00673E6B"/>
    <w:rsid w:val="0067408F"/>
    <w:rsid w:val="00675017"/>
    <w:rsid w:val="0067598A"/>
    <w:rsid w:val="006761C8"/>
    <w:rsid w:val="006855DC"/>
    <w:rsid w:val="006865DB"/>
    <w:rsid w:val="00686AEF"/>
    <w:rsid w:val="006915CF"/>
    <w:rsid w:val="006A13C5"/>
    <w:rsid w:val="006A4CEE"/>
    <w:rsid w:val="006C1DE1"/>
    <w:rsid w:val="006C3D36"/>
    <w:rsid w:val="006C446E"/>
    <w:rsid w:val="006D1370"/>
    <w:rsid w:val="006D4F63"/>
    <w:rsid w:val="006E1FB3"/>
    <w:rsid w:val="006E4529"/>
    <w:rsid w:val="006E56DC"/>
    <w:rsid w:val="006E63C5"/>
    <w:rsid w:val="006E6A37"/>
    <w:rsid w:val="006E71D2"/>
    <w:rsid w:val="006E787C"/>
    <w:rsid w:val="006F0EF1"/>
    <w:rsid w:val="006F29DA"/>
    <w:rsid w:val="006F2B90"/>
    <w:rsid w:val="00700F1A"/>
    <w:rsid w:val="00703A94"/>
    <w:rsid w:val="00703BBC"/>
    <w:rsid w:val="007058E3"/>
    <w:rsid w:val="007063D8"/>
    <w:rsid w:val="00706600"/>
    <w:rsid w:val="00706788"/>
    <w:rsid w:val="007068AA"/>
    <w:rsid w:val="00714583"/>
    <w:rsid w:val="007154B8"/>
    <w:rsid w:val="007172CC"/>
    <w:rsid w:val="00720DCB"/>
    <w:rsid w:val="007246B8"/>
    <w:rsid w:val="0072531A"/>
    <w:rsid w:val="0072604A"/>
    <w:rsid w:val="007272EA"/>
    <w:rsid w:val="007273E9"/>
    <w:rsid w:val="00733015"/>
    <w:rsid w:val="00737DC5"/>
    <w:rsid w:val="00740994"/>
    <w:rsid w:val="007447B3"/>
    <w:rsid w:val="007452CF"/>
    <w:rsid w:val="00745B95"/>
    <w:rsid w:val="0074736E"/>
    <w:rsid w:val="00747552"/>
    <w:rsid w:val="007518C7"/>
    <w:rsid w:val="00754C0E"/>
    <w:rsid w:val="00754E7F"/>
    <w:rsid w:val="007573ED"/>
    <w:rsid w:val="00760390"/>
    <w:rsid w:val="007707EE"/>
    <w:rsid w:val="00772513"/>
    <w:rsid w:val="00772ECD"/>
    <w:rsid w:val="00776370"/>
    <w:rsid w:val="00776F90"/>
    <w:rsid w:val="007774C7"/>
    <w:rsid w:val="00781298"/>
    <w:rsid w:val="007838C7"/>
    <w:rsid w:val="00783A3E"/>
    <w:rsid w:val="00784340"/>
    <w:rsid w:val="0078438C"/>
    <w:rsid w:val="0078506D"/>
    <w:rsid w:val="007864E8"/>
    <w:rsid w:val="007876A1"/>
    <w:rsid w:val="0079189B"/>
    <w:rsid w:val="00791CEA"/>
    <w:rsid w:val="0079278F"/>
    <w:rsid w:val="0079596C"/>
    <w:rsid w:val="007A0CBF"/>
    <w:rsid w:val="007A2F07"/>
    <w:rsid w:val="007A2F9A"/>
    <w:rsid w:val="007A3DAC"/>
    <w:rsid w:val="007A7C15"/>
    <w:rsid w:val="007B0949"/>
    <w:rsid w:val="007B0A2C"/>
    <w:rsid w:val="007B28C6"/>
    <w:rsid w:val="007C5F98"/>
    <w:rsid w:val="007C60C7"/>
    <w:rsid w:val="007C7296"/>
    <w:rsid w:val="007C7F0C"/>
    <w:rsid w:val="007D0A84"/>
    <w:rsid w:val="007D2848"/>
    <w:rsid w:val="007D64ED"/>
    <w:rsid w:val="007D748F"/>
    <w:rsid w:val="007D7FA3"/>
    <w:rsid w:val="007E24C9"/>
    <w:rsid w:val="007E30A2"/>
    <w:rsid w:val="007E387B"/>
    <w:rsid w:val="007E3A8C"/>
    <w:rsid w:val="007E426F"/>
    <w:rsid w:val="007E4E7A"/>
    <w:rsid w:val="007F13F3"/>
    <w:rsid w:val="007F2B89"/>
    <w:rsid w:val="00810A49"/>
    <w:rsid w:val="00812A0F"/>
    <w:rsid w:val="00813BC1"/>
    <w:rsid w:val="00814A2E"/>
    <w:rsid w:val="0081767C"/>
    <w:rsid w:val="008231AF"/>
    <w:rsid w:val="008246EA"/>
    <w:rsid w:val="00824F3C"/>
    <w:rsid w:val="00826FAB"/>
    <w:rsid w:val="00832F4D"/>
    <w:rsid w:val="008337F7"/>
    <w:rsid w:val="00835CC9"/>
    <w:rsid w:val="00837996"/>
    <w:rsid w:val="0084043F"/>
    <w:rsid w:val="00842422"/>
    <w:rsid w:val="00843340"/>
    <w:rsid w:val="008465C9"/>
    <w:rsid w:val="00846A82"/>
    <w:rsid w:val="00846CB4"/>
    <w:rsid w:val="0084748B"/>
    <w:rsid w:val="00850CEC"/>
    <w:rsid w:val="00852E5A"/>
    <w:rsid w:val="00855158"/>
    <w:rsid w:val="008553D5"/>
    <w:rsid w:val="00857CE0"/>
    <w:rsid w:val="0086464D"/>
    <w:rsid w:val="00864C2D"/>
    <w:rsid w:val="00870AED"/>
    <w:rsid w:val="0087671A"/>
    <w:rsid w:val="00876F52"/>
    <w:rsid w:val="008779B1"/>
    <w:rsid w:val="00880174"/>
    <w:rsid w:val="008803BA"/>
    <w:rsid w:val="00883360"/>
    <w:rsid w:val="008838A3"/>
    <w:rsid w:val="0088452B"/>
    <w:rsid w:val="00885F5A"/>
    <w:rsid w:val="00886E01"/>
    <w:rsid w:val="00890173"/>
    <w:rsid w:val="00894686"/>
    <w:rsid w:val="00897337"/>
    <w:rsid w:val="008A21AF"/>
    <w:rsid w:val="008A3400"/>
    <w:rsid w:val="008A7169"/>
    <w:rsid w:val="008A768D"/>
    <w:rsid w:val="008A7EBD"/>
    <w:rsid w:val="008B1C23"/>
    <w:rsid w:val="008B6F8E"/>
    <w:rsid w:val="008C01AF"/>
    <w:rsid w:val="008C23D5"/>
    <w:rsid w:val="008C3BF6"/>
    <w:rsid w:val="008C4C2C"/>
    <w:rsid w:val="008C7597"/>
    <w:rsid w:val="008D11C4"/>
    <w:rsid w:val="008D18A0"/>
    <w:rsid w:val="008D2304"/>
    <w:rsid w:val="008D3175"/>
    <w:rsid w:val="008D5117"/>
    <w:rsid w:val="008D67F7"/>
    <w:rsid w:val="008D708A"/>
    <w:rsid w:val="008E0546"/>
    <w:rsid w:val="008E2A58"/>
    <w:rsid w:val="008E3614"/>
    <w:rsid w:val="008E470E"/>
    <w:rsid w:val="008E50D0"/>
    <w:rsid w:val="008E625A"/>
    <w:rsid w:val="008F5D3A"/>
    <w:rsid w:val="00902074"/>
    <w:rsid w:val="00906842"/>
    <w:rsid w:val="009122F4"/>
    <w:rsid w:val="00913534"/>
    <w:rsid w:val="00913B49"/>
    <w:rsid w:val="00913C16"/>
    <w:rsid w:val="00916034"/>
    <w:rsid w:val="009215CE"/>
    <w:rsid w:val="00921F53"/>
    <w:rsid w:val="009229F7"/>
    <w:rsid w:val="00924F15"/>
    <w:rsid w:val="00927C2D"/>
    <w:rsid w:val="009317EF"/>
    <w:rsid w:val="009372B2"/>
    <w:rsid w:val="009416AE"/>
    <w:rsid w:val="00944DA4"/>
    <w:rsid w:val="00946CFB"/>
    <w:rsid w:val="00951178"/>
    <w:rsid w:val="00951B49"/>
    <w:rsid w:val="00954C94"/>
    <w:rsid w:val="009550C3"/>
    <w:rsid w:val="00956443"/>
    <w:rsid w:val="009568D6"/>
    <w:rsid w:val="00956D20"/>
    <w:rsid w:val="009576AA"/>
    <w:rsid w:val="00961697"/>
    <w:rsid w:val="009626F9"/>
    <w:rsid w:val="00963F7A"/>
    <w:rsid w:val="00964AFE"/>
    <w:rsid w:val="009675A1"/>
    <w:rsid w:val="009712BF"/>
    <w:rsid w:val="00973225"/>
    <w:rsid w:val="0097335E"/>
    <w:rsid w:val="00977CA2"/>
    <w:rsid w:val="00980526"/>
    <w:rsid w:val="0098304C"/>
    <w:rsid w:val="00983A3A"/>
    <w:rsid w:val="00984A4C"/>
    <w:rsid w:val="009864C2"/>
    <w:rsid w:val="009869EA"/>
    <w:rsid w:val="0098761C"/>
    <w:rsid w:val="009938F0"/>
    <w:rsid w:val="00995CA3"/>
    <w:rsid w:val="009A1CEA"/>
    <w:rsid w:val="009A4A97"/>
    <w:rsid w:val="009B00E5"/>
    <w:rsid w:val="009B2268"/>
    <w:rsid w:val="009B6D41"/>
    <w:rsid w:val="009B76BF"/>
    <w:rsid w:val="009C0520"/>
    <w:rsid w:val="009C2316"/>
    <w:rsid w:val="009C45CE"/>
    <w:rsid w:val="009C7F55"/>
    <w:rsid w:val="009D1C02"/>
    <w:rsid w:val="009D1C1F"/>
    <w:rsid w:val="009D32B7"/>
    <w:rsid w:val="009D379D"/>
    <w:rsid w:val="009D3BAE"/>
    <w:rsid w:val="009D6E84"/>
    <w:rsid w:val="009D73E0"/>
    <w:rsid w:val="009E15FC"/>
    <w:rsid w:val="009E1FC7"/>
    <w:rsid w:val="009E2232"/>
    <w:rsid w:val="009E2FC8"/>
    <w:rsid w:val="009F0DBB"/>
    <w:rsid w:val="009F3EF5"/>
    <w:rsid w:val="009F570F"/>
    <w:rsid w:val="009F6132"/>
    <w:rsid w:val="009F63BB"/>
    <w:rsid w:val="009F76DA"/>
    <w:rsid w:val="00A05DEF"/>
    <w:rsid w:val="00A05FCE"/>
    <w:rsid w:val="00A06991"/>
    <w:rsid w:val="00A06AA4"/>
    <w:rsid w:val="00A06C20"/>
    <w:rsid w:val="00A116B9"/>
    <w:rsid w:val="00A16464"/>
    <w:rsid w:val="00A20AF2"/>
    <w:rsid w:val="00A22172"/>
    <w:rsid w:val="00A22CCC"/>
    <w:rsid w:val="00A241B2"/>
    <w:rsid w:val="00A2481B"/>
    <w:rsid w:val="00A24E69"/>
    <w:rsid w:val="00A2661C"/>
    <w:rsid w:val="00A2776F"/>
    <w:rsid w:val="00A31808"/>
    <w:rsid w:val="00A31BB5"/>
    <w:rsid w:val="00A327A7"/>
    <w:rsid w:val="00A336F5"/>
    <w:rsid w:val="00A3484F"/>
    <w:rsid w:val="00A35C12"/>
    <w:rsid w:val="00A36761"/>
    <w:rsid w:val="00A42AA3"/>
    <w:rsid w:val="00A432AC"/>
    <w:rsid w:val="00A50B87"/>
    <w:rsid w:val="00A5154C"/>
    <w:rsid w:val="00A522F5"/>
    <w:rsid w:val="00A5642E"/>
    <w:rsid w:val="00A57056"/>
    <w:rsid w:val="00A60CFD"/>
    <w:rsid w:val="00A63765"/>
    <w:rsid w:val="00A64263"/>
    <w:rsid w:val="00A66175"/>
    <w:rsid w:val="00A6706B"/>
    <w:rsid w:val="00A67D74"/>
    <w:rsid w:val="00A7070D"/>
    <w:rsid w:val="00A71435"/>
    <w:rsid w:val="00A7674E"/>
    <w:rsid w:val="00A7687F"/>
    <w:rsid w:val="00A80E48"/>
    <w:rsid w:val="00A82B8A"/>
    <w:rsid w:val="00A8368D"/>
    <w:rsid w:val="00A87806"/>
    <w:rsid w:val="00A909D1"/>
    <w:rsid w:val="00A95311"/>
    <w:rsid w:val="00AA272B"/>
    <w:rsid w:val="00AA5918"/>
    <w:rsid w:val="00AA6BBD"/>
    <w:rsid w:val="00AB2F0E"/>
    <w:rsid w:val="00AB5CAD"/>
    <w:rsid w:val="00AB6680"/>
    <w:rsid w:val="00AB774F"/>
    <w:rsid w:val="00AB7BEA"/>
    <w:rsid w:val="00AC0208"/>
    <w:rsid w:val="00AC1F4A"/>
    <w:rsid w:val="00AC441D"/>
    <w:rsid w:val="00AC44B7"/>
    <w:rsid w:val="00AC54D0"/>
    <w:rsid w:val="00AC55E0"/>
    <w:rsid w:val="00AD0225"/>
    <w:rsid w:val="00AD12E2"/>
    <w:rsid w:val="00AD4788"/>
    <w:rsid w:val="00AD7093"/>
    <w:rsid w:val="00AD765D"/>
    <w:rsid w:val="00AE10B1"/>
    <w:rsid w:val="00AE3309"/>
    <w:rsid w:val="00AE3680"/>
    <w:rsid w:val="00AE4B7E"/>
    <w:rsid w:val="00AE5279"/>
    <w:rsid w:val="00AE546A"/>
    <w:rsid w:val="00AF1D4B"/>
    <w:rsid w:val="00AF36EA"/>
    <w:rsid w:val="00AF693E"/>
    <w:rsid w:val="00B01234"/>
    <w:rsid w:val="00B10690"/>
    <w:rsid w:val="00B11AF2"/>
    <w:rsid w:val="00B131FD"/>
    <w:rsid w:val="00B1375F"/>
    <w:rsid w:val="00B13D6B"/>
    <w:rsid w:val="00B210E5"/>
    <w:rsid w:val="00B22463"/>
    <w:rsid w:val="00B237C7"/>
    <w:rsid w:val="00B24FBC"/>
    <w:rsid w:val="00B251F1"/>
    <w:rsid w:val="00B27112"/>
    <w:rsid w:val="00B31141"/>
    <w:rsid w:val="00B32288"/>
    <w:rsid w:val="00B33BB5"/>
    <w:rsid w:val="00B347A3"/>
    <w:rsid w:val="00B35D3B"/>
    <w:rsid w:val="00B36D7C"/>
    <w:rsid w:val="00B37C07"/>
    <w:rsid w:val="00B43C55"/>
    <w:rsid w:val="00B455B3"/>
    <w:rsid w:val="00B474AC"/>
    <w:rsid w:val="00B52A53"/>
    <w:rsid w:val="00B5344F"/>
    <w:rsid w:val="00B5354A"/>
    <w:rsid w:val="00B5461C"/>
    <w:rsid w:val="00B55C28"/>
    <w:rsid w:val="00B57DC2"/>
    <w:rsid w:val="00B600A3"/>
    <w:rsid w:val="00B70C5B"/>
    <w:rsid w:val="00B71683"/>
    <w:rsid w:val="00B742BF"/>
    <w:rsid w:val="00B74AC0"/>
    <w:rsid w:val="00B81CF9"/>
    <w:rsid w:val="00B846E3"/>
    <w:rsid w:val="00B90EA7"/>
    <w:rsid w:val="00B94A30"/>
    <w:rsid w:val="00B96E36"/>
    <w:rsid w:val="00B976E9"/>
    <w:rsid w:val="00BA09ED"/>
    <w:rsid w:val="00BA230D"/>
    <w:rsid w:val="00BA458E"/>
    <w:rsid w:val="00BA4C3B"/>
    <w:rsid w:val="00BA5A0B"/>
    <w:rsid w:val="00BB50E3"/>
    <w:rsid w:val="00BC05DB"/>
    <w:rsid w:val="00BC1E29"/>
    <w:rsid w:val="00BC22DD"/>
    <w:rsid w:val="00BC397B"/>
    <w:rsid w:val="00BC46A6"/>
    <w:rsid w:val="00BC718B"/>
    <w:rsid w:val="00BD1097"/>
    <w:rsid w:val="00BD1AE6"/>
    <w:rsid w:val="00BD45C9"/>
    <w:rsid w:val="00BD4AAC"/>
    <w:rsid w:val="00BD6263"/>
    <w:rsid w:val="00BD78CF"/>
    <w:rsid w:val="00BE0B42"/>
    <w:rsid w:val="00BE2B5A"/>
    <w:rsid w:val="00BE6B59"/>
    <w:rsid w:val="00BE7201"/>
    <w:rsid w:val="00BF3880"/>
    <w:rsid w:val="00BF6F69"/>
    <w:rsid w:val="00BF7006"/>
    <w:rsid w:val="00C03955"/>
    <w:rsid w:val="00C04D3D"/>
    <w:rsid w:val="00C07353"/>
    <w:rsid w:val="00C074F8"/>
    <w:rsid w:val="00C0795E"/>
    <w:rsid w:val="00C12C46"/>
    <w:rsid w:val="00C13ECE"/>
    <w:rsid w:val="00C15833"/>
    <w:rsid w:val="00C21413"/>
    <w:rsid w:val="00C226C1"/>
    <w:rsid w:val="00C237C1"/>
    <w:rsid w:val="00C25F18"/>
    <w:rsid w:val="00C34037"/>
    <w:rsid w:val="00C47A64"/>
    <w:rsid w:val="00C51253"/>
    <w:rsid w:val="00C529FD"/>
    <w:rsid w:val="00C55895"/>
    <w:rsid w:val="00C55BCE"/>
    <w:rsid w:val="00C56FBE"/>
    <w:rsid w:val="00C5703E"/>
    <w:rsid w:val="00C57DA9"/>
    <w:rsid w:val="00C6190B"/>
    <w:rsid w:val="00C62C63"/>
    <w:rsid w:val="00C71DF6"/>
    <w:rsid w:val="00C72F17"/>
    <w:rsid w:val="00C73AFD"/>
    <w:rsid w:val="00C7436B"/>
    <w:rsid w:val="00C74AA1"/>
    <w:rsid w:val="00C7566B"/>
    <w:rsid w:val="00C7568D"/>
    <w:rsid w:val="00C7571E"/>
    <w:rsid w:val="00C7595D"/>
    <w:rsid w:val="00C777DB"/>
    <w:rsid w:val="00C85D61"/>
    <w:rsid w:val="00C87192"/>
    <w:rsid w:val="00C90E3C"/>
    <w:rsid w:val="00C9149C"/>
    <w:rsid w:val="00C935AC"/>
    <w:rsid w:val="00C96384"/>
    <w:rsid w:val="00C975EB"/>
    <w:rsid w:val="00CA3795"/>
    <w:rsid w:val="00CA4429"/>
    <w:rsid w:val="00CA4A1A"/>
    <w:rsid w:val="00CB3503"/>
    <w:rsid w:val="00CB38C4"/>
    <w:rsid w:val="00CB46F4"/>
    <w:rsid w:val="00CB4A66"/>
    <w:rsid w:val="00CB51F1"/>
    <w:rsid w:val="00CC1E85"/>
    <w:rsid w:val="00CC2B87"/>
    <w:rsid w:val="00CC7B38"/>
    <w:rsid w:val="00CD3C37"/>
    <w:rsid w:val="00CD480C"/>
    <w:rsid w:val="00CD4BA5"/>
    <w:rsid w:val="00CD51E8"/>
    <w:rsid w:val="00CD7D06"/>
    <w:rsid w:val="00CE062B"/>
    <w:rsid w:val="00CE2263"/>
    <w:rsid w:val="00CE6FD4"/>
    <w:rsid w:val="00CE7B22"/>
    <w:rsid w:val="00CF06C7"/>
    <w:rsid w:val="00CF1D4C"/>
    <w:rsid w:val="00CF7BD8"/>
    <w:rsid w:val="00D00658"/>
    <w:rsid w:val="00D05FD4"/>
    <w:rsid w:val="00D06F15"/>
    <w:rsid w:val="00D11A8E"/>
    <w:rsid w:val="00D14022"/>
    <w:rsid w:val="00D21981"/>
    <w:rsid w:val="00D220B4"/>
    <w:rsid w:val="00D22398"/>
    <w:rsid w:val="00D26A18"/>
    <w:rsid w:val="00D3247A"/>
    <w:rsid w:val="00D35C45"/>
    <w:rsid w:val="00D3636F"/>
    <w:rsid w:val="00D37834"/>
    <w:rsid w:val="00D409EB"/>
    <w:rsid w:val="00D411E0"/>
    <w:rsid w:val="00D43F13"/>
    <w:rsid w:val="00D45D25"/>
    <w:rsid w:val="00D4787C"/>
    <w:rsid w:val="00D50B6A"/>
    <w:rsid w:val="00D5250E"/>
    <w:rsid w:val="00D60681"/>
    <w:rsid w:val="00D61467"/>
    <w:rsid w:val="00D62BF7"/>
    <w:rsid w:val="00D6737A"/>
    <w:rsid w:val="00D676CE"/>
    <w:rsid w:val="00D677CC"/>
    <w:rsid w:val="00D72BEB"/>
    <w:rsid w:val="00D802E3"/>
    <w:rsid w:val="00D8079A"/>
    <w:rsid w:val="00D81CFD"/>
    <w:rsid w:val="00D82055"/>
    <w:rsid w:val="00D8363A"/>
    <w:rsid w:val="00D8789B"/>
    <w:rsid w:val="00D92EE9"/>
    <w:rsid w:val="00D94777"/>
    <w:rsid w:val="00D9649E"/>
    <w:rsid w:val="00DA2ABE"/>
    <w:rsid w:val="00DA36CD"/>
    <w:rsid w:val="00DA51D5"/>
    <w:rsid w:val="00DA58CC"/>
    <w:rsid w:val="00DA6D8F"/>
    <w:rsid w:val="00DB0F83"/>
    <w:rsid w:val="00DB4788"/>
    <w:rsid w:val="00DB47D7"/>
    <w:rsid w:val="00DB5F40"/>
    <w:rsid w:val="00DB6CB2"/>
    <w:rsid w:val="00DB799C"/>
    <w:rsid w:val="00DC1931"/>
    <w:rsid w:val="00DC2B0C"/>
    <w:rsid w:val="00DC46D0"/>
    <w:rsid w:val="00DC5BDB"/>
    <w:rsid w:val="00DC5D7D"/>
    <w:rsid w:val="00DC6BF1"/>
    <w:rsid w:val="00DD0C36"/>
    <w:rsid w:val="00DD1F25"/>
    <w:rsid w:val="00DD2E6C"/>
    <w:rsid w:val="00DD68D8"/>
    <w:rsid w:val="00DE1A9A"/>
    <w:rsid w:val="00DE2119"/>
    <w:rsid w:val="00DE5933"/>
    <w:rsid w:val="00DF19B6"/>
    <w:rsid w:val="00DF1EAD"/>
    <w:rsid w:val="00DF4387"/>
    <w:rsid w:val="00DF636B"/>
    <w:rsid w:val="00E04FE4"/>
    <w:rsid w:val="00E051EE"/>
    <w:rsid w:val="00E079EF"/>
    <w:rsid w:val="00E123A6"/>
    <w:rsid w:val="00E12D51"/>
    <w:rsid w:val="00E15AA3"/>
    <w:rsid w:val="00E205F6"/>
    <w:rsid w:val="00E211EE"/>
    <w:rsid w:val="00E23C98"/>
    <w:rsid w:val="00E25E64"/>
    <w:rsid w:val="00E272AA"/>
    <w:rsid w:val="00E278BC"/>
    <w:rsid w:val="00E2794E"/>
    <w:rsid w:val="00E318BC"/>
    <w:rsid w:val="00E32763"/>
    <w:rsid w:val="00E354C8"/>
    <w:rsid w:val="00E45FE0"/>
    <w:rsid w:val="00E46D2D"/>
    <w:rsid w:val="00E50A35"/>
    <w:rsid w:val="00E5100D"/>
    <w:rsid w:val="00E525F1"/>
    <w:rsid w:val="00E52CE2"/>
    <w:rsid w:val="00E54145"/>
    <w:rsid w:val="00E61ABC"/>
    <w:rsid w:val="00E6255F"/>
    <w:rsid w:val="00E62A6A"/>
    <w:rsid w:val="00E718BA"/>
    <w:rsid w:val="00E72934"/>
    <w:rsid w:val="00E8017B"/>
    <w:rsid w:val="00E821CF"/>
    <w:rsid w:val="00E8262A"/>
    <w:rsid w:val="00E8295F"/>
    <w:rsid w:val="00E8513B"/>
    <w:rsid w:val="00E8541E"/>
    <w:rsid w:val="00E859B8"/>
    <w:rsid w:val="00E87766"/>
    <w:rsid w:val="00E91B39"/>
    <w:rsid w:val="00E92045"/>
    <w:rsid w:val="00E933AE"/>
    <w:rsid w:val="00E9604D"/>
    <w:rsid w:val="00E9679B"/>
    <w:rsid w:val="00E9769D"/>
    <w:rsid w:val="00E9797B"/>
    <w:rsid w:val="00EA29A0"/>
    <w:rsid w:val="00EA3DAD"/>
    <w:rsid w:val="00EA546D"/>
    <w:rsid w:val="00EB0BA1"/>
    <w:rsid w:val="00EB4EDD"/>
    <w:rsid w:val="00EB52E0"/>
    <w:rsid w:val="00EB5746"/>
    <w:rsid w:val="00EB6FC5"/>
    <w:rsid w:val="00EC1BFA"/>
    <w:rsid w:val="00EC24EC"/>
    <w:rsid w:val="00ED19D1"/>
    <w:rsid w:val="00ED40E2"/>
    <w:rsid w:val="00ED4F7D"/>
    <w:rsid w:val="00EE1CF5"/>
    <w:rsid w:val="00EE2D7A"/>
    <w:rsid w:val="00EE3AD8"/>
    <w:rsid w:val="00EE5390"/>
    <w:rsid w:val="00EE6FA5"/>
    <w:rsid w:val="00EF6B6E"/>
    <w:rsid w:val="00EF780D"/>
    <w:rsid w:val="00F012EB"/>
    <w:rsid w:val="00F02214"/>
    <w:rsid w:val="00F02855"/>
    <w:rsid w:val="00F029D8"/>
    <w:rsid w:val="00F02BE7"/>
    <w:rsid w:val="00F04647"/>
    <w:rsid w:val="00F114C2"/>
    <w:rsid w:val="00F1718D"/>
    <w:rsid w:val="00F20AF0"/>
    <w:rsid w:val="00F24575"/>
    <w:rsid w:val="00F3042F"/>
    <w:rsid w:val="00F33E8F"/>
    <w:rsid w:val="00F370BE"/>
    <w:rsid w:val="00F37476"/>
    <w:rsid w:val="00F40475"/>
    <w:rsid w:val="00F40853"/>
    <w:rsid w:val="00F42F58"/>
    <w:rsid w:val="00F44791"/>
    <w:rsid w:val="00F45D70"/>
    <w:rsid w:val="00F54EA3"/>
    <w:rsid w:val="00F60134"/>
    <w:rsid w:val="00F609EC"/>
    <w:rsid w:val="00F61776"/>
    <w:rsid w:val="00F679F8"/>
    <w:rsid w:val="00F745B1"/>
    <w:rsid w:val="00F77208"/>
    <w:rsid w:val="00F80F31"/>
    <w:rsid w:val="00F816BA"/>
    <w:rsid w:val="00F8203F"/>
    <w:rsid w:val="00F82E4B"/>
    <w:rsid w:val="00F83959"/>
    <w:rsid w:val="00F8582F"/>
    <w:rsid w:val="00F907AC"/>
    <w:rsid w:val="00F90814"/>
    <w:rsid w:val="00F9701F"/>
    <w:rsid w:val="00F971BF"/>
    <w:rsid w:val="00F972D4"/>
    <w:rsid w:val="00FA40DD"/>
    <w:rsid w:val="00FA527F"/>
    <w:rsid w:val="00FA748B"/>
    <w:rsid w:val="00FB38C0"/>
    <w:rsid w:val="00FB47C5"/>
    <w:rsid w:val="00FB74D6"/>
    <w:rsid w:val="00FB751F"/>
    <w:rsid w:val="00FC22D1"/>
    <w:rsid w:val="00FC2E13"/>
    <w:rsid w:val="00FC34B7"/>
    <w:rsid w:val="00FC3AF7"/>
    <w:rsid w:val="00FC4175"/>
    <w:rsid w:val="00FC6D6B"/>
    <w:rsid w:val="00FD3817"/>
    <w:rsid w:val="00FD3879"/>
    <w:rsid w:val="00FD3B76"/>
    <w:rsid w:val="00FE10DF"/>
    <w:rsid w:val="00FE6477"/>
    <w:rsid w:val="00FE69C4"/>
    <w:rsid w:val="00FF318E"/>
    <w:rsid w:val="00FF6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3301"/>
  <w15:docId w15:val="{714225DA-457E-48A9-A1F0-9B88A9EE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3"/>
    <w:uiPriority w:val="9"/>
    <w:qFormat/>
    <w:rsid w:val="001D2D4E"/>
    <w:pPr>
      <w:widowControl w:val="0"/>
      <w:autoSpaceDE w:val="0"/>
      <w:autoSpaceDN w:val="0"/>
      <w:spacing w:after="0" w:line="240" w:lineRule="auto"/>
      <w:ind w:left="4264"/>
      <w:outlineLvl w:val="0"/>
    </w:pPr>
    <w:rPr>
      <w:rFonts w:ascii="Times New Roman" w:eastAsia="Times New Roman" w:hAnsi="Times New Roman" w:cs="Times New Roman"/>
      <w:b/>
      <w:bCs/>
      <w:sz w:val="44"/>
      <w:szCs w:val="44"/>
      <w:lang w:bidi="en-US"/>
    </w:rPr>
  </w:style>
  <w:style w:type="paragraph" w:styleId="Heading2">
    <w:name w:val="heading 2"/>
    <w:basedOn w:val="Normal"/>
    <w:link w:val="Heading2Char"/>
    <w:uiPriority w:val="9"/>
    <w:qFormat/>
    <w:rsid w:val="001D2D4E"/>
    <w:pPr>
      <w:widowControl w:val="0"/>
      <w:autoSpaceDE w:val="0"/>
      <w:autoSpaceDN w:val="0"/>
      <w:spacing w:after="0" w:line="240" w:lineRule="auto"/>
      <w:ind w:left="4465" w:right="543"/>
      <w:jc w:val="center"/>
      <w:outlineLvl w:val="1"/>
    </w:pPr>
    <w:rPr>
      <w:rFonts w:ascii="Times New Roman" w:eastAsia="Times New Roman" w:hAnsi="Times New Roman" w:cs="Times New Roman"/>
      <w:b/>
      <w:bCs/>
      <w:sz w:val="40"/>
      <w:szCs w:val="40"/>
      <w:lang w:bidi="en-US"/>
    </w:rPr>
  </w:style>
  <w:style w:type="paragraph" w:styleId="Heading3">
    <w:name w:val="heading 3"/>
    <w:basedOn w:val="Normal"/>
    <w:link w:val="Heading3Char"/>
    <w:uiPriority w:val="1"/>
    <w:qFormat/>
    <w:rsid w:val="001D2D4E"/>
    <w:pPr>
      <w:widowControl w:val="0"/>
      <w:autoSpaceDE w:val="0"/>
      <w:autoSpaceDN w:val="0"/>
      <w:spacing w:before="85" w:after="0" w:line="240" w:lineRule="auto"/>
      <w:ind w:left="617"/>
      <w:outlineLvl w:val="2"/>
    </w:pPr>
    <w:rPr>
      <w:rFonts w:ascii="Times New Roman" w:eastAsia="Times New Roman" w:hAnsi="Times New Roman" w:cs="Times New Roman"/>
      <w:b/>
      <w:bCs/>
      <w:sz w:val="36"/>
      <w:szCs w:val="36"/>
      <w:lang w:bidi="en-US"/>
    </w:rPr>
  </w:style>
  <w:style w:type="paragraph" w:styleId="Heading4">
    <w:name w:val="heading 4"/>
    <w:basedOn w:val="Normal"/>
    <w:link w:val="Heading4Char"/>
    <w:uiPriority w:val="1"/>
    <w:qFormat/>
    <w:rsid w:val="001D2D4E"/>
    <w:pPr>
      <w:widowControl w:val="0"/>
      <w:autoSpaceDE w:val="0"/>
      <w:autoSpaceDN w:val="0"/>
      <w:spacing w:after="0" w:line="240" w:lineRule="auto"/>
      <w:ind w:left="5438"/>
      <w:jc w:val="center"/>
      <w:outlineLvl w:val="3"/>
    </w:pPr>
    <w:rPr>
      <w:rFonts w:ascii="Times New Roman" w:eastAsia="Times New Roman" w:hAnsi="Times New Roman" w:cs="Times New Roman"/>
      <w:b/>
      <w:bCs/>
      <w:sz w:val="24"/>
      <w:szCs w:val="24"/>
      <w:lang w:bidi="en-US"/>
    </w:rPr>
  </w:style>
  <w:style w:type="paragraph" w:styleId="Heading5">
    <w:name w:val="heading 5"/>
    <w:basedOn w:val="Normal"/>
    <w:link w:val="Heading5Char"/>
    <w:uiPriority w:val="1"/>
    <w:qFormat/>
    <w:rsid w:val="001D2D4E"/>
    <w:pPr>
      <w:widowControl w:val="0"/>
      <w:autoSpaceDE w:val="0"/>
      <w:autoSpaceDN w:val="0"/>
      <w:spacing w:after="0" w:line="234" w:lineRule="exact"/>
      <w:ind w:left="40"/>
      <w:outlineLvl w:val="4"/>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1D2D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D2D4E"/>
    <w:rPr>
      <w:rFonts w:ascii="Times New Roman" w:eastAsia="Times New Roman" w:hAnsi="Times New Roman" w:cs="Times New Roman"/>
      <w:b/>
      <w:bCs/>
      <w:sz w:val="40"/>
      <w:szCs w:val="40"/>
      <w:lang w:bidi="en-US"/>
    </w:rPr>
  </w:style>
  <w:style w:type="character" w:customStyle="1" w:styleId="Heading3Char">
    <w:name w:val="Heading 3 Char"/>
    <w:basedOn w:val="DefaultParagraphFont"/>
    <w:link w:val="Heading3"/>
    <w:uiPriority w:val="1"/>
    <w:rsid w:val="001D2D4E"/>
    <w:rPr>
      <w:rFonts w:ascii="Times New Roman" w:eastAsia="Times New Roman" w:hAnsi="Times New Roman" w:cs="Times New Roman"/>
      <w:b/>
      <w:bCs/>
      <w:sz w:val="36"/>
      <w:szCs w:val="36"/>
      <w:lang w:bidi="en-US"/>
    </w:rPr>
  </w:style>
  <w:style w:type="character" w:customStyle="1" w:styleId="Heading4Char">
    <w:name w:val="Heading 4 Char"/>
    <w:basedOn w:val="DefaultParagraphFont"/>
    <w:link w:val="Heading4"/>
    <w:uiPriority w:val="1"/>
    <w:rsid w:val="001D2D4E"/>
    <w:rPr>
      <w:rFonts w:ascii="Times New Roman" w:eastAsia="Times New Roman" w:hAnsi="Times New Roman" w:cs="Times New Roman"/>
      <w:b/>
      <w:bCs/>
      <w:sz w:val="24"/>
      <w:szCs w:val="24"/>
      <w:lang w:bidi="en-US"/>
    </w:rPr>
  </w:style>
  <w:style w:type="character" w:customStyle="1" w:styleId="Heading5Char">
    <w:name w:val="Heading 5 Char"/>
    <w:basedOn w:val="DefaultParagraphFont"/>
    <w:link w:val="Heading5"/>
    <w:uiPriority w:val="1"/>
    <w:rsid w:val="001D2D4E"/>
    <w:rPr>
      <w:rFonts w:ascii="Times New Roman" w:eastAsia="Times New Roman" w:hAnsi="Times New Roman" w:cs="Times New Roman"/>
      <w:lang w:bidi="en-US"/>
    </w:rPr>
  </w:style>
  <w:style w:type="numbering" w:customStyle="1" w:styleId="NoList1">
    <w:name w:val="No List1"/>
    <w:next w:val="NoList"/>
    <w:uiPriority w:val="99"/>
    <w:semiHidden/>
    <w:unhideWhenUsed/>
    <w:rsid w:val="001D2D4E"/>
  </w:style>
  <w:style w:type="paragraph" w:styleId="TOC1">
    <w:name w:val="toc 1"/>
    <w:basedOn w:val="Normal"/>
    <w:uiPriority w:val="1"/>
    <w:qFormat/>
    <w:rsid w:val="001D2D4E"/>
    <w:pPr>
      <w:widowControl w:val="0"/>
      <w:autoSpaceDE w:val="0"/>
      <w:autoSpaceDN w:val="0"/>
      <w:spacing w:before="87" w:after="0" w:line="240" w:lineRule="auto"/>
      <w:ind w:left="1720" w:hanging="360"/>
    </w:pPr>
    <w:rPr>
      <w:rFonts w:ascii="Times New Roman" w:eastAsia="Times New Roman" w:hAnsi="Times New Roman" w:cs="Times New Roman"/>
      <w:sz w:val="36"/>
      <w:szCs w:val="36"/>
      <w:lang w:bidi="en-US"/>
    </w:rPr>
  </w:style>
  <w:style w:type="paragraph" w:styleId="BodyText">
    <w:name w:val="Body Text"/>
    <w:basedOn w:val="Normal"/>
    <w:link w:val="BodyTextChar"/>
    <w:qFormat/>
    <w:rsid w:val="001D2D4E"/>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rsid w:val="001D2D4E"/>
    <w:rPr>
      <w:rFonts w:ascii="Times New Roman" w:eastAsia="Times New Roman" w:hAnsi="Times New Roman" w:cs="Times New Roman"/>
      <w:sz w:val="20"/>
      <w:szCs w:val="20"/>
      <w:lang w:bidi="en-US"/>
    </w:rPr>
  </w:style>
  <w:style w:type="paragraph" w:styleId="ListParagraph">
    <w:name w:val="List Paragraph"/>
    <w:aliases w:val="Bullet Points,Liste Paragraf,Listenabsatz1,Bullet List Paragraph,List Paragraph1,Level 1 Bullet,Bullet List,Colorful List - Accent 11,Llista Nivell1,Lista de nivel 1,Paragraphe de liste PBLH,Bullet list,Table of contents numbered"/>
    <w:basedOn w:val="Normal"/>
    <w:link w:val="ListParagraphChar"/>
    <w:uiPriority w:val="34"/>
    <w:qFormat/>
    <w:rsid w:val="001D2D4E"/>
    <w:pPr>
      <w:widowControl w:val="0"/>
      <w:autoSpaceDE w:val="0"/>
      <w:autoSpaceDN w:val="0"/>
      <w:spacing w:after="0" w:line="240" w:lineRule="auto"/>
      <w:ind w:left="1708" w:hanging="360"/>
    </w:pPr>
    <w:rPr>
      <w:rFonts w:ascii="Times New Roman" w:eastAsia="Times New Roman" w:hAnsi="Times New Roman" w:cs="Times New Roman"/>
      <w:lang w:bidi="en-US"/>
    </w:rPr>
  </w:style>
  <w:style w:type="paragraph" w:customStyle="1" w:styleId="TableParagraph">
    <w:name w:val="Table Paragraph"/>
    <w:basedOn w:val="Normal"/>
    <w:uiPriority w:val="1"/>
    <w:qFormat/>
    <w:rsid w:val="001D2D4E"/>
    <w:pPr>
      <w:widowControl w:val="0"/>
      <w:autoSpaceDE w:val="0"/>
      <w:autoSpaceDN w:val="0"/>
      <w:spacing w:after="0" w:line="240" w:lineRule="auto"/>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1D2D4E"/>
    <w:pPr>
      <w:widowControl w:val="0"/>
      <w:autoSpaceDE w:val="0"/>
      <w:autoSpaceDN w:val="0"/>
      <w:spacing w:after="0" w:line="240" w:lineRule="auto"/>
    </w:pPr>
    <w:rPr>
      <w:rFonts w:ascii="Tahoma" w:eastAsia="Times New Roman" w:hAnsi="Tahoma" w:cs="Tahoma"/>
      <w:sz w:val="16"/>
      <w:szCs w:val="16"/>
      <w:lang w:bidi="en-US"/>
    </w:rPr>
  </w:style>
  <w:style w:type="character" w:customStyle="1" w:styleId="BalloonTextChar">
    <w:name w:val="Balloon Text Char"/>
    <w:basedOn w:val="DefaultParagraphFont"/>
    <w:link w:val="BalloonText"/>
    <w:uiPriority w:val="99"/>
    <w:semiHidden/>
    <w:rsid w:val="001D2D4E"/>
    <w:rPr>
      <w:rFonts w:ascii="Tahoma" w:eastAsia="Times New Roman" w:hAnsi="Tahoma" w:cs="Tahoma"/>
      <w:sz w:val="16"/>
      <w:szCs w:val="16"/>
      <w:lang w:bidi="en-US"/>
    </w:rPr>
  </w:style>
  <w:style w:type="paragraph" w:styleId="NormalWeb">
    <w:name w:val="Normal (Web)"/>
    <w:basedOn w:val="Normal"/>
    <w:uiPriority w:val="99"/>
    <w:unhideWhenUsed/>
    <w:rsid w:val="001D2D4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1D2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D2D4E"/>
    <w:rPr>
      <w:rFonts w:ascii="Courier New" w:eastAsia="Times New Roman" w:hAnsi="Courier New" w:cs="Courier New"/>
      <w:sz w:val="20"/>
      <w:szCs w:val="20"/>
    </w:rPr>
  </w:style>
  <w:style w:type="character" w:styleId="CommentReference">
    <w:name w:val="annotation reference"/>
    <w:basedOn w:val="DefaultParagraphFont"/>
    <w:uiPriority w:val="99"/>
    <w:unhideWhenUsed/>
    <w:rsid w:val="001D2D4E"/>
    <w:rPr>
      <w:sz w:val="16"/>
      <w:szCs w:val="16"/>
    </w:rPr>
  </w:style>
  <w:style w:type="paragraph" w:styleId="CommentText">
    <w:name w:val="annotation text"/>
    <w:aliases w:val=" Char2,Char2"/>
    <w:basedOn w:val="Normal"/>
    <w:link w:val="CommentTextChar"/>
    <w:uiPriority w:val="99"/>
    <w:unhideWhenUsed/>
    <w:rsid w:val="001D2D4E"/>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CommentTextChar">
    <w:name w:val="Comment Text Char"/>
    <w:aliases w:val=" Char2 Char,Char2 Char"/>
    <w:basedOn w:val="DefaultParagraphFont"/>
    <w:link w:val="CommentText"/>
    <w:uiPriority w:val="99"/>
    <w:rsid w:val="001D2D4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1D2D4E"/>
    <w:rPr>
      <w:b/>
      <w:bCs/>
    </w:rPr>
  </w:style>
  <w:style w:type="character" w:customStyle="1" w:styleId="CommentSubjectChar">
    <w:name w:val="Comment Subject Char"/>
    <w:basedOn w:val="CommentTextChar"/>
    <w:link w:val="CommentSubject"/>
    <w:uiPriority w:val="99"/>
    <w:semiHidden/>
    <w:rsid w:val="001D2D4E"/>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1D2D4E"/>
    <w:pPr>
      <w:widowControl w:val="0"/>
      <w:tabs>
        <w:tab w:val="center" w:pos="4680"/>
        <w:tab w:val="right" w:pos="9360"/>
      </w:tabs>
      <w:autoSpaceDE w:val="0"/>
      <w:autoSpaceDN w:val="0"/>
      <w:spacing w:after="0" w:line="240" w:lineRule="auto"/>
    </w:pPr>
    <w:rPr>
      <w:rFonts w:ascii="Times New Roman" w:eastAsia="Times New Roman" w:hAnsi="Times New Roman" w:cs="Times New Roman"/>
      <w:lang w:bidi="en-US"/>
    </w:rPr>
  </w:style>
  <w:style w:type="character" w:customStyle="1" w:styleId="HeaderChar">
    <w:name w:val="Header Char"/>
    <w:basedOn w:val="DefaultParagraphFont"/>
    <w:link w:val="Header"/>
    <w:uiPriority w:val="99"/>
    <w:rsid w:val="001D2D4E"/>
    <w:rPr>
      <w:rFonts w:ascii="Times New Roman" w:eastAsia="Times New Roman" w:hAnsi="Times New Roman" w:cs="Times New Roman"/>
      <w:lang w:bidi="en-US"/>
    </w:rPr>
  </w:style>
  <w:style w:type="paragraph" w:styleId="Footer">
    <w:name w:val="footer"/>
    <w:basedOn w:val="Normal"/>
    <w:link w:val="FooterChar"/>
    <w:uiPriority w:val="99"/>
    <w:unhideWhenUsed/>
    <w:rsid w:val="001D2D4E"/>
    <w:pPr>
      <w:widowControl w:val="0"/>
      <w:tabs>
        <w:tab w:val="center" w:pos="4680"/>
        <w:tab w:val="right" w:pos="9360"/>
      </w:tabs>
      <w:autoSpaceDE w:val="0"/>
      <w:autoSpaceDN w:val="0"/>
      <w:spacing w:after="0" w:line="240" w:lineRule="auto"/>
    </w:pPr>
    <w:rPr>
      <w:rFonts w:ascii="Times New Roman" w:eastAsia="Times New Roman" w:hAnsi="Times New Roman" w:cs="Times New Roman"/>
      <w:lang w:bidi="en-US"/>
    </w:rPr>
  </w:style>
  <w:style w:type="character" w:customStyle="1" w:styleId="FooterChar">
    <w:name w:val="Footer Char"/>
    <w:basedOn w:val="DefaultParagraphFont"/>
    <w:link w:val="Footer"/>
    <w:uiPriority w:val="99"/>
    <w:rsid w:val="001D2D4E"/>
    <w:rPr>
      <w:rFonts w:ascii="Times New Roman" w:eastAsia="Times New Roman" w:hAnsi="Times New Roman" w:cs="Times New Roman"/>
      <w:lang w:bidi="en-US"/>
    </w:rPr>
  </w:style>
  <w:style w:type="character" w:styleId="Emphasis">
    <w:name w:val="Emphasis"/>
    <w:basedOn w:val="DefaultParagraphFont"/>
    <w:uiPriority w:val="20"/>
    <w:qFormat/>
    <w:rsid w:val="001D2D4E"/>
    <w:rPr>
      <w:i/>
      <w:iCs/>
    </w:rPr>
  </w:style>
  <w:style w:type="paragraph" w:styleId="Revision">
    <w:name w:val="Revision"/>
    <w:hidden/>
    <w:uiPriority w:val="99"/>
    <w:semiHidden/>
    <w:rsid w:val="001D2D4E"/>
    <w:pPr>
      <w:spacing w:after="0" w:line="240" w:lineRule="auto"/>
    </w:pPr>
    <w:rPr>
      <w:rFonts w:ascii="Times New Roman" w:eastAsia="Times New Roman" w:hAnsi="Times New Roman" w:cs="Times New Roman"/>
      <w:lang w:bidi="en-US"/>
    </w:rPr>
  </w:style>
  <w:style w:type="paragraph" w:styleId="FootnoteText">
    <w:name w:val="footnote text"/>
    <w:aliases w:val="FOOTNOTES,fn,Fußnotentext Char,ADB,Footnote text,FOOTNOTES Char1,fn Char1,Fußnotentext Char Char1,ADB Char1,Footnote text Char1,footnote text Char Char Char1"/>
    <w:basedOn w:val="Normal"/>
    <w:link w:val="FootnoteTextChar"/>
    <w:uiPriority w:val="99"/>
    <w:unhideWhenUsed/>
    <w:rsid w:val="001D2D4E"/>
    <w:pPr>
      <w:spacing w:after="0" w:line="240" w:lineRule="auto"/>
    </w:pPr>
    <w:rPr>
      <w:rFonts w:ascii="Calibri" w:eastAsia="Times New Roman" w:hAnsi="Calibri" w:cs="Times New Roman"/>
      <w:sz w:val="20"/>
      <w:szCs w:val="20"/>
    </w:rPr>
  </w:style>
  <w:style w:type="character" w:customStyle="1" w:styleId="FootnoteTextChar">
    <w:name w:val="Footnote Text Char"/>
    <w:aliases w:val="FOOTNOTES Char2,fn Char2,Fußnotentext Char Char,ADB Char,Footnote text Char,FOOTNOTES Char1 Char,fn Char1 Char,Fußnotentext Char Char1 Char,ADB Char1 Char,Footnote text Char1 Char,footnote text Char Char Char1 Char"/>
    <w:basedOn w:val="DefaultParagraphFont"/>
    <w:link w:val="FootnoteText"/>
    <w:uiPriority w:val="99"/>
    <w:rsid w:val="001D2D4E"/>
    <w:rPr>
      <w:rFonts w:ascii="Calibri" w:eastAsia="Times New Roman" w:hAnsi="Calibri" w:cs="Times New Roman"/>
      <w:sz w:val="20"/>
      <w:szCs w:val="20"/>
    </w:rPr>
  </w:style>
  <w:style w:type="character" w:styleId="FootnoteReference">
    <w:name w:val="footnote reference"/>
    <w:aliases w:val="Footnote Text1,single space,ft,Voetnoottekst Maarten,single space Char1,Footnote Text Char Char Char1,single space Char Char,ft Char Char1,ft Char1,footnote text Char,FOOTNOTES Char,fn Char,Testo nota a piè di pagina Carattere Char"/>
    <w:link w:val="BVIfnrCharCharCharChar1CharChar"/>
    <w:uiPriority w:val="99"/>
    <w:unhideWhenUsed/>
    <w:qFormat/>
    <w:rsid w:val="001D2D4E"/>
    <w:rPr>
      <w:vertAlign w:val="superscript"/>
    </w:rPr>
  </w:style>
  <w:style w:type="character" w:customStyle="1" w:styleId="ListParagraphChar">
    <w:name w:val="List Paragraph Char"/>
    <w:aliases w:val="Bullet Points Char,Liste Paragraf Char,Listenabsatz1 Char,Bullet List Paragraph Char,List Paragraph1 Char,Level 1 Bullet Char,Bullet List Char,Colorful List - Accent 11 Char,Llista Nivell1 Char,Lista de nivel 1 Char,Bullet list Char"/>
    <w:link w:val="ListParagraph"/>
    <w:uiPriority w:val="34"/>
    <w:qFormat/>
    <w:locked/>
    <w:rsid w:val="001D2D4E"/>
    <w:rPr>
      <w:rFonts w:ascii="Times New Roman" w:eastAsia="Times New Roman" w:hAnsi="Times New Roman" w:cs="Times New Roman"/>
      <w:lang w:bidi="en-US"/>
    </w:rPr>
  </w:style>
  <w:style w:type="paragraph" w:customStyle="1" w:styleId="Char">
    <w:name w:val="Char"/>
    <w:basedOn w:val="Normal"/>
    <w:rsid w:val="001D2D4E"/>
    <w:pPr>
      <w:spacing w:after="160" w:line="240" w:lineRule="exact"/>
    </w:pPr>
    <w:rPr>
      <w:rFonts w:ascii="Tahoma" w:eastAsia="Times New Roman" w:hAnsi="Tahoma" w:cs="Times New Roman"/>
      <w:sz w:val="20"/>
      <w:szCs w:val="20"/>
    </w:rPr>
  </w:style>
  <w:style w:type="paragraph" w:customStyle="1" w:styleId="BVIfnrCharCharCharChar1CharChar">
    <w:name w:val="BVI fnr Char Char Char Char1 Char Char"/>
    <w:aliases w:val="Footnotes refss Char Char Char Char1 Char Char,ftref Char Char Char Char1 Char Char,16 Point Char Char Char Char1 Char Char,Superscript 6 Point Char Char Char Char1 Char Char Char"/>
    <w:basedOn w:val="Normal"/>
    <w:link w:val="FootnoteReference"/>
    <w:uiPriority w:val="99"/>
    <w:rsid w:val="001D2D4E"/>
    <w:pPr>
      <w:spacing w:after="160" w:line="240" w:lineRule="exact"/>
      <w:jc w:val="both"/>
    </w:pPr>
    <w:rPr>
      <w:vertAlign w:val="superscript"/>
    </w:rPr>
  </w:style>
  <w:style w:type="paragraph" w:customStyle="1" w:styleId="v2-clan-1">
    <w:name w:val="v2-clan-1"/>
    <w:basedOn w:val="Normal"/>
    <w:rsid w:val="001D2D4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1D2D4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D2D4E"/>
  </w:style>
  <w:style w:type="paragraph" w:customStyle="1" w:styleId="Heading11">
    <w:name w:val="Heading 11"/>
    <w:basedOn w:val="Normal"/>
    <w:next w:val="Normal"/>
    <w:link w:val="Heading1Char2"/>
    <w:uiPriority w:val="9"/>
    <w:qFormat/>
    <w:rsid w:val="001D2D4E"/>
    <w:pPr>
      <w:keepNext/>
      <w:keepLines/>
      <w:spacing w:before="240" w:after="0" w:line="259" w:lineRule="auto"/>
      <w:outlineLvl w:val="0"/>
    </w:pPr>
    <w:rPr>
      <w:rFonts w:ascii="Calibri Light" w:eastAsia="Times New Roman" w:hAnsi="Calibri Light" w:cs="Times New Roman"/>
      <w:color w:val="2E74B5"/>
      <w:sz w:val="32"/>
      <w:szCs w:val="32"/>
    </w:rPr>
  </w:style>
  <w:style w:type="numbering" w:customStyle="1" w:styleId="NoList111">
    <w:name w:val="No List111"/>
    <w:next w:val="NoList"/>
    <w:uiPriority w:val="99"/>
    <w:semiHidden/>
    <w:unhideWhenUsed/>
    <w:rsid w:val="001D2D4E"/>
  </w:style>
  <w:style w:type="numbering" w:customStyle="1" w:styleId="NoList1111">
    <w:name w:val="No List1111"/>
    <w:next w:val="NoList"/>
    <w:uiPriority w:val="99"/>
    <w:semiHidden/>
    <w:unhideWhenUsed/>
    <w:rsid w:val="001D2D4E"/>
  </w:style>
  <w:style w:type="table" w:customStyle="1" w:styleId="TableGrid11">
    <w:name w:val="Table Grid11"/>
    <w:basedOn w:val="TableNormal"/>
    <w:next w:val="TableGrid"/>
    <w:uiPriority w:val="59"/>
    <w:rsid w:val="001D2D4E"/>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
    <w:name w:val="Char Char Char"/>
    <w:basedOn w:val="Normal"/>
    <w:rsid w:val="001D2D4E"/>
    <w:pPr>
      <w:spacing w:after="160" w:line="240" w:lineRule="exact"/>
    </w:pPr>
    <w:rPr>
      <w:rFonts w:ascii="Times New Roman" w:eastAsia="Times New Roman" w:hAnsi="Times New Roman" w:cs="Times New Roman"/>
      <w:sz w:val="20"/>
      <w:szCs w:val="20"/>
      <w:lang w:eastAsia="de-CH"/>
    </w:rPr>
  </w:style>
  <w:style w:type="paragraph" w:styleId="NoSpacing">
    <w:name w:val="No Spacing"/>
    <w:qFormat/>
    <w:rsid w:val="001D2D4E"/>
    <w:pPr>
      <w:spacing w:after="0" w:line="240" w:lineRule="auto"/>
    </w:pPr>
    <w:rPr>
      <w:rFonts w:ascii="Calibri" w:eastAsia="Calibri" w:hAnsi="Calibri" w:cs="Times New Roman"/>
    </w:rPr>
  </w:style>
  <w:style w:type="paragraph" w:customStyle="1" w:styleId="normalbold">
    <w:name w:val="normalbold"/>
    <w:basedOn w:val="Normal"/>
    <w:uiPriority w:val="99"/>
    <w:rsid w:val="001D2D4E"/>
    <w:pPr>
      <w:spacing w:before="100" w:beforeAutospacing="1" w:after="100" w:afterAutospacing="1" w:line="240" w:lineRule="auto"/>
    </w:pPr>
    <w:rPr>
      <w:rFonts w:ascii="Arial" w:eastAsia="Times New Roman" w:hAnsi="Arial" w:cs="Arial"/>
      <w:b/>
      <w:bCs/>
    </w:rPr>
  </w:style>
  <w:style w:type="paragraph" w:customStyle="1" w:styleId="Normal1">
    <w:name w:val="Normal1"/>
    <w:basedOn w:val="Normal"/>
    <w:uiPriority w:val="99"/>
    <w:rsid w:val="001D2D4E"/>
    <w:pPr>
      <w:spacing w:before="100" w:beforeAutospacing="1" w:after="100" w:afterAutospacing="1" w:line="240" w:lineRule="auto"/>
    </w:pPr>
    <w:rPr>
      <w:rFonts w:ascii="Arial" w:eastAsia="Times New Roman" w:hAnsi="Arial" w:cs="Arial"/>
    </w:rPr>
  </w:style>
  <w:style w:type="paragraph" w:customStyle="1" w:styleId="Bezrazmaka1">
    <w:name w:val="Bez razmaka1"/>
    <w:uiPriority w:val="99"/>
    <w:rsid w:val="001D2D4E"/>
    <w:pPr>
      <w:spacing w:after="0" w:line="240" w:lineRule="auto"/>
    </w:pPr>
    <w:rPr>
      <w:rFonts w:ascii="Calibri" w:eastAsia="Calibri" w:hAnsi="Calibri" w:cs="Times New Roman"/>
    </w:rPr>
  </w:style>
  <w:style w:type="character" w:customStyle="1" w:styleId="underlined">
    <w:name w:val="underlined"/>
    <w:rsid w:val="001D2D4E"/>
  </w:style>
  <w:style w:type="character" w:customStyle="1" w:styleId="apple-converted-space">
    <w:name w:val="apple-converted-space"/>
    <w:rsid w:val="001D2D4E"/>
  </w:style>
  <w:style w:type="paragraph" w:customStyle="1" w:styleId="wyq120---podnaslov-clana">
    <w:name w:val="wyq120---podnaslov-clana"/>
    <w:basedOn w:val="Normal"/>
    <w:rsid w:val="001D2D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1D2D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uiPriority w:val="99"/>
    <w:rsid w:val="001D2D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D2D4E"/>
    <w:rPr>
      <w:b/>
      <w:bCs/>
    </w:rPr>
  </w:style>
  <w:style w:type="paragraph" w:customStyle="1" w:styleId="CharCharCharChar">
    <w:name w:val="Char Char Char Char"/>
    <w:basedOn w:val="Normal"/>
    <w:rsid w:val="001D2D4E"/>
    <w:pPr>
      <w:tabs>
        <w:tab w:val="left" w:pos="709"/>
      </w:tabs>
      <w:spacing w:after="0" w:line="240" w:lineRule="auto"/>
    </w:pPr>
    <w:rPr>
      <w:rFonts w:ascii="Tahoma" w:eastAsia="Times New Roman" w:hAnsi="Tahoma" w:cs="Times New Roman"/>
      <w:sz w:val="24"/>
      <w:szCs w:val="24"/>
      <w:lang w:val="pl-PL" w:eastAsia="pl-PL"/>
    </w:rPr>
  </w:style>
  <w:style w:type="paragraph" w:customStyle="1" w:styleId="Default">
    <w:name w:val="Default"/>
    <w:rsid w:val="001D2D4E"/>
    <w:pPr>
      <w:autoSpaceDE w:val="0"/>
      <w:autoSpaceDN w:val="0"/>
      <w:adjustRightInd w:val="0"/>
      <w:spacing w:after="0" w:line="240" w:lineRule="auto"/>
    </w:pPr>
    <w:rPr>
      <w:rFonts w:ascii="Calibri" w:eastAsia="Cambria" w:hAnsi="Calibri" w:cs="Calibri"/>
      <w:color w:val="000000"/>
      <w:sz w:val="24"/>
      <w:szCs w:val="24"/>
    </w:rPr>
  </w:style>
  <w:style w:type="character" w:styleId="Hyperlink">
    <w:name w:val="Hyperlink"/>
    <w:uiPriority w:val="99"/>
    <w:unhideWhenUsed/>
    <w:rsid w:val="001D2D4E"/>
    <w:rPr>
      <w:color w:val="0000FF"/>
      <w:u w:val="single"/>
    </w:rPr>
  </w:style>
  <w:style w:type="paragraph" w:customStyle="1" w:styleId="Pasussalistom1">
    <w:name w:val="Pasus sa listom1"/>
    <w:basedOn w:val="Normal"/>
    <w:uiPriority w:val="34"/>
    <w:qFormat/>
    <w:rsid w:val="001D2D4E"/>
    <w:pPr>
      <w:ind w:left="720"/>
      <w:contextualSpacing/>
    </w:pPr>
    <w:rPr>
      <w:rFonts w:ascii="Calibri" w:eastAsia="Times New Roman" w:hAnsi="Calibri" w:cs="Times New Roman"/>
    </w:rPr>
  </w:style>
  <w:style w:type="paragraph" w:customStyle="1" w:styleId="Pasussalistom2">
    <w:name w:val="Pasus sa listom2"/>
    <w:basedOn w:val="Normal"/>
    <w:uiPriority w:val="34"/>
    <w:qFormat/>
    <w:rsid w:val="001D2D4E"/>
    <w:pPr>
      <w:ind w:left="720"/>
      <w:contextualSpacing/>
    </w:pPr>
    <w:rPr>
      <w:rFonts w:ascii="Calibri" w:eastAsia="Times New Roman" w:hAnsi="Calibri" w:cs="Times New Roman"/>
    </w:rPr>
  </w:style>
  <w:style w:type="paragraph" w:customStyle="1" w:styleId="Bezrazmaka2">
    <w:name w:val="Bez razmaka2"/>
    <w:uiPriority w:val="99"/>
    <w:rsid w:val="001D2D4E"/>
    <w:pPr>
      <w:spacing w:after="0" w:line="240" w:lineRule="auto"/>
    </w:pPr>
    <w:rPr>
      <w:rFonts w:ascii="Calibri" w:eastAsia="Calibri" w:hAnsi="Calibri" w:cs="Times New Roman"/>
    </w:rPr>
  </w:style>
  <w:style w:type="paragraph" w:styleId="Subtitle">
    <w:name w:val="Subtitle"/>
    <w:basedOn w:val="Normal"/>
    <w:next w:val="Normal"/>
    <w:link w:val="SubtitleChar"/>
    <w:uiPriority w:val="11"/>
    <w:qFormat/>
    <w:rsid w:val="001D2D4E"/>
    <w:pPr>
      <w:numPr>
        <w:ilvl w:val="1"/>
      </w:numPr>
      <w:spacing w:after="160" w:line="259" w:lineRule="auto"/>
    </w:pPr>
    <w:rPr>
      <w:rFonts w:ascii="Calibri" w:eastAsia="Times New Roman" w:hAnsi="Calibri" w:cs="Times New Roman"/>
      <w:color w:val="5A5A5A"/>
      <w:spacing w:val="15"/>
      <w:sz w:val="20"/>
      <w:szCs w:val="20"/>
      <w:lang w:val="en-GB"/>
    </w:rPr>
  </w:style>
  <w:style w:type="character" w:customStyle="1" w:styleId="SubtitleChar">
    <w:name w:val="Subtitle Char"/>
    <w:basedOn w:val="DefaultParagraphFont"/>
    <w:link w:val="Subtitle"/>
    <w:uiPriority w:val="11"/>
    <w:rsid w:val="001D2D4E"/>
    <w:rPr>
      <w:rFonts w:ascii="Calibri" w:eastAsia="Times New Roman" w:hAnsi="Calibri" w:cs="Times New Roman"/>
      <w:color w:val="5A5A5A"/>
      <w:spacing w:val="15"/>
      <w:sz w:val="20"/>
      <w:szCs w:val="20"/>
      <w:lang w:val="en-GB"/>
    </w:rPr>
  </w:style>
  <w:style w:type="numbering" w:customStyle="1" w:styleId="NoList11111">
    <w:name w:val="No List11111"/>
    <w:next w:val="NoList"/>
    <w:uiPriority w:val="99"/>
    <w:semiHidden/>
    <w:unhideWhenUsed/>
    <w:rsid w:val="001D2D4E"/>
  </w:style>
  <w:style w:type="character" w:styleId="SubtleEmphasis">
    <w:name w:val="Subtle Emphasis"/>
    <w:uiPriority w:val="19"/>
    <w:qFormat/>
    <w:rsid w:val="001D2D4E"/>
    <w:rPr>
      <w:i/>
      <w:iCs/>
      <w:color w:val="404040"/>
    </w:rPr>
  </w:style>
  <w:style w:type="numbering" w:customStyle="1" w:styleId="NoList2">
    <w:name w:val="No List2"/>
    <w:next w:val="NoList"/>
    <w:uiPriority w:val="99"/>
    <w:semiHidden/>
    <w:unhideWhenUsed/>
    <w:rsid w:val="001D2D4E"/>
  </w:style>
  <w:style w:type="character" w:customStyle="1" w:styleId="FollowedHyperlink1">
    <w:name w:val="FollowedHyperlink1"/>
    <w:uiPriority w:val="99"/>
    <w:semiHidden/>
    <w:unhideWhenUsed/>
    <w:rsid w:val="001D2D4E"/>
    <w:rPr>
      <w:color w:val="954F72"/>
      <w:u w:val="single"/>
    </w:rPr>
  </w:style>
  <w:style w:type="character" w:customStyle="1" w:styleId="CommentTextChar1">
    <w:name w:val="Comment Text Char1"/>
    <w:aliases w:val="Char2 Char1"/>
    <w:semiHidden/>
    <w:rsid w:val="001D2D4E"/>
  </w:style>
  <w:style w:type="table" w:customStyle="1" w:styleId="TableGrid2">
    <w:name w:val="Table Grid2"/>
    <w:basedOn w:val="TableNormal"/>
    <w:next w:val="TableGrid"/>
    <w:uiPriority w:val="59"/>
    <w:rsid w:val="001D2D4E"/>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1D2D4E"/>
    <w:rPr>
      <w:color w:val="954F72"/>
      <w:u w:val="single"/>
    </w:rPr>
  </w:style>
  <w:style w:type="numbering" w:customStyle="1" w:styleId="NoList3">
    <w:name w:val="No List3"/>
    <w:next w:val="NoList"/>
    <w:uiPriority w:val="99"/>
    <w:semiHidden/>
    <w:unhideWhenUsed/>
    <w:rsid w:val="001D2D4E"/>
  </w:style>
  <w:style w:type="table" w:customStyle="1" w:styleId="TableGrid3">
    <w:name w:val="Table Grid3"/>
    <w:basedOn w:val="TableNormal"/>
    <w:next w:val="TableGrid"/>
    <w:uiPriority w:val="39"/>
    <w:rsid w:val="001D2D4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ussalistom3">
    <w:name w:val="Pasus sa listom3"/>
    <w:basedOn w:val="Normal"/>
    <w:uiPriority w:val="34"/>
    <w:qFormat/>
    <w:rsid w:val="001D2D4E"/>
    <w:pPr>
      <w:ind w:left="720"/>
      <w:contextualSpacing/>
    </w:pPr>
    <w:rPr>
      <w:rFonts w:ascii="Calibri" w:eastAsia="Times New Roman" w:hAnsi="Calibri" w:cs="Times New Roman"/>
    </w:rPr>
  </w:style>
  <w:style w:type="paragraph" w:customStyle="1" w:styleId="Bezrazmaka3">
    <w:name w:val="Bez razmaka3"/>
    <w:uiPriority w:val="99"/>
    <w:qFormat/>
    <w:rsid w:val="001D2D4E"/>
    <w:pPr>
      <w:spacing w:after="0" w:line="240" w:lineRule="auto"/>
    </w:pPr>
    <w:rPr>
      <w:rFonts w:ascii="Calibri" w:eastAsia="Calibri" w:hAnsi="Calibri" w:cs="Times New Roman"/>
    </w:rPr>
  </w:style>
  <w:style w:type="paragraph" w:customStyle="1" w:styleId="Korektura1">
    <w:name w:val="Korektura1"/>
    <w:hidden/>
    <w:uiPriority w:val="99"/>
    <w:semiHidden/>
    <w:rsid w:val="001D2D4E"/>
    <w:pPr>
      <w:spacing w:after="0" w:line="240" w:lineRule="auto"/>
    </w:pPr>
    <w:rPr>
      <w:rFonts w:ascii="Calibri" w:eastAsia="Times New Roman" w:hAnsi="Calibri" w:cs="Times New Roman"/>
    </w:rPr>
  </w:style>
  <w:style w:type="paragraph" w:customStyle="1" w:styleId="ecxmsonormal">
    <w:name w:val="ecxmsonormal"/>
    <w:basedOn w:val="Normal"/>
    <w:rsid w:val="001D2D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1D2D4E"/>
  </w:style>
  <w:style w:type="table" w:customStyle="1" w:styleId="TableGrid4">
    <w:name w:val="Table Grid4"/>
    <w:basedOn w:val="TableNormal"/>
    <w:next w:val="TableGrid"/>
    <w:uiPriority w:val="39"/>
    <w:rsid w:val="001D2D4E"/>
    <w:pPr>
      <w:spacing w:after="0" w:line="240" w:lineRule="auto"/>
    </w:pPr>
    <w:rPr>
      <w:rFonts w:ascii="Calibri" w:eastAsia="Calibri" w:hAnsi="Calibri"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D2D4E"/>
  </w:style>
  <w:style w:type="numbering" w:customStyle="1" w:styleId="NoList12">
    <w:name w:val="No List12"/>
    <w:next w:val="NoList"/>
    <w:uiPriority w:val="99"/>
    <w:semiHidden/>
    <w:unhideWhenUsed/>
    <w:rsid w:val="001D2D4E"/>
  </w:style>
  <w:style w:type="paragraph" w:customStyle="1" w:styleId="Normal21">
    <w:name w:val="Normal21"/>
    <w:basedOn w:val="Normal"/>
    <w:uiPriority w:val="99"/>
    <w:rsid w:val="001D2D4E"/>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1111">
    <w:name w:val="No List111111"/>
    <w:next w:val="NoList"/>
    <w:uiPriority w:val="99"/>
    <w:semiHidden/>
    <w:unhideWhenUsed/>
    <w:rsid w:val="001D2D4E"/>
  </w:style>
  <w:style w:type="numbering" w:customStyle="1" w:styleId="NoList21">
    <w:name w:val="No List21"/>
    <w:next w:val="NoList"/>
    <w:uiPriority w:val="99"/>
    <w:semiHidden/>
    <w:unhideWhenUsed/>
    <w:rsid w:val="001D2D4E"/>
  </w:style>
  <w:style w:type="numbering" w:customStyle="1" w:styleId="NoList31">
    <w:name w:val="No List31"/>
    <w:next w:val="NoList"/>
    <w:uiPriority w:val="99"/>
    <w:semiHidden/>
    <w:unhideWhenUsed/>
    <w:rsid w:val="001D2D4E"/>
  </w:style>
  <w:style w:type="paragraph" w:customStyle="1" w:styleId="Contact">
    <w:name w:val="Contact"/>
    <w:basedOn w:val="Normal"/>
    <w:next w:val="Normal"/>
    <w:rsid w:val="001D2D4E"/>
    <w:pPr>
      <w:spacing w:before="480" w:after="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D2D4E"/>
    <w:pPr>
      <w:numPr>
        <w:numId w:val="4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D2D4E"/>
    <w:pPr>
      <w:numPr>
        <w:numId w:val="4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D2D4E"/>
    <w:pPr>
      <w:numPr>
        <w:numId w:val="4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D2D4E"/>
    <w:pPr>
      <w:numPr>
        <w:numId w:val="4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D2D4E"/>
    <w:pPr>
      <w:numPr>
        <w:numId w:val="4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D2D4E"/>
    <w:pPr>
      <w:numPr>
        <w:numId w:val="4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D2D4E"/>
    <w:pPr>
      <w:numPr>
        <w:numId w:val="4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D2D4E"/>
    <w:pPr>
      <w:numPr>
        <w:numId w:val="5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D2D4E"/>
    <w:pPr>
      <w:numPr>
        <w:numId w:val="5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D2D4E"/>
    <w:pPr>
      <w:numPr>
        <w:numId w:val="5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D2D4E"/>
    <w:pPr>
      <w:numPr>
        <w:numId w:val="5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D2D4E"/>
    <w:pPr>
      <w:numPr>
        <w:numId w:val="5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D2D4E"/>
    <w:pPr>
      <w:numPr>
        <w:numId w:val="5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D2D4E"/>
    <w:pPr>
      <w:numPr>
        <w:numId w:val="5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D2D4E"/>
    <w:pPr>
      <w:numPr>
        <w:numId w:val="5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D2D4E"/>
    <w:pPr>
      <w:numPr>
        <w:ilvl w:val="1"/>
        <w:numId w:val="5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D2D4E"/>
    <w:pPr>
      <w:numPr>
        <w:ilvl w:val="1"/>
        <w:numId w:val="5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D2D4E"/>
    <w:pPr>
      <w:numPr>
        <w:ilvl w:val="1"/>
        <w:numId w:val="5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D2D4E"/>
    <w:pPr>
      <w:numPr>
        <w:ilvl w:val="1"/>
        <w:numId w:val="5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D2D4E"/>
    <w:pPr>
      <w:numPr>
        <w:ilvl w:val="1"/>
        <w:numId w:val="5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D2D4E"/>
    <w:pPr>
      <w:numPr>
        <w:ilvl w:val="2"/>
        <w:numId w:val="5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D2D4E"/>
    <w:pPr>
      <w:numPr>
        <w:ilvl w:val="2"/>
        <w:numId w:val="5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D2D4E"/>
    <w:pPr>
      <w:numPr>
        <w:ilvl w:val="2"/>
        <w:numId w:val="5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D2D4E"/>
    <w:pPr>
      <w:numPr>
        <w:ilvl w:val="2"/>
        <w:numId w:val="5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D2D4E"/>
    <w:pPr>
      <w:numPr>
        <w:ilvl w:val="2"/>
        <w:numId w:val="5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D2D4E"/>
    <w:pPr>
      <w:numPr>
        <w:ilvl w:val="3"/>
        <w:numId w:val="5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D2D4E"/>
    <w:pPr>
      <w:numPr>
        <w:ilvl w:val="3"/>
        <w:numId w:val="5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D2D4E"/>
    <w:pPr>
      <w:numPr>
        <w:ilvl w:val="3"/>
        <w:numId w:val="5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D2D4E"/>
    <w:pPr>
      <w:numPr>
        <w:ilvl w:val="3"/>
        <w:numId w:val="5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D2D4E"/>
    <w:pPr>
      <w:numPr>
        <w:ilvl w:val="3"/>
        <w:numId w:val="5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D2D4E"/>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character" w:customStyle="1" w:styleId="Heading1Char1">
    <w:name w:val="Heading 1 Char1"/>
    <w:uiPriority w:val="9"/>
    <w:rsid w:val="001D2D4E"/>
    <w:rPr>
      <w:rFonts w:ascii="Cambria" w:eastAsia="Times New Roman" w:hAnsi="Cambria" w:cs="Times New Roman"/>
      <w:b/>
      <w:bCs/>
      <w:color w:val="365F91"/>
      <w:sz w:val="28"/>
      <w:szCs w:val="28"/>
    </w:rPr>
  </w:style>
  <w:style w:type="character" w:customStyle="1" w:styleId="Heading1Char2">
    <w:name w:val="Heading 1 Char2"/>
    <w:link w:val="Heading11"/>
    <w:uiPriority w:val="9"/>
    <w:rsid w:val="001D2D4E"/>
    <w:rPr>
      <w:rFonts w:ascii="Calibri Light" w:eastAsia="Times New Roman" w:hAnsi="Calibri Light" w:cs="Times New Roman"/>
      <w:color w:val="2E74B5"/>
      <w:sz w:val="32"/>
      <w:szCs w:val="32"/>
    </w:rPr>
  </w:style>
  <w:style w:type="character" w:customStyle="1" w:styleId="Heading1Char3">
    <w:name w:val="Heading 1 Char3"/>
    <w:link w:val="Heading1"/>
    <w:uiPriority w:val="9"/>
    <w:rsid w:val="001D2D4E"/>
    <w:rPr>
      <w:rFonts w:ascii="Times New Roman" w:eastAsia="Times New Roman" w:hAnsi="Times New Roman" w:cs="Times New Roman"/>
      <w:b/>
      <w:bCs/>
      <w:sz w:val="44"/>
      <w:szCs w:val="44"/>
      <w:lang w:bidi="en-US"/>
    </w:rPr>
  </w:style>
  <w:style w:type="paragraph" w:styleId="TOCHeading">
    <w:name w:val="TOC Heading"/>
    <w:basedOn w:val="Normal"/>
    <w:next w:val="Normal"/>
    <w:qFormat/>
    <w:rsid w:val="001D2D4E"/>
    <w:pPr>
      <w:keepNext/>
      <w:spacing w:before="240" w:after="240" w:line="240" w:lineRule="auto"/>
      <w:jc w:val="center"/>
    </w:pPr>
    <w:rPr>
      <w:rFonts w:ascii="Times New Roman" w:eastAsia="Times New Roman" w:hAnsi="Times New Roman" w:cs="Times New Roman"/>
      <w:b/>
      <w:sz w:val="24"/>
      <w:szCs w:val="20"/>
    </w:rPr>
  </w:style>
  <w:style w:type="table" w:customStyle="1" w:styleId="TableGrid0">
    <w:name w:val="TableGrid"/>
    <w:rsid w:val="001D2D4E"/>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5">
    <w:name w:val="No List5"/>
    <w:next w:val="NoList"/>
    <w:uiPriority w:val="99"/>
    <w:semiHidden/>
    <w:unhideWhenUsed/>
    <w:rsid w:val="001D2D4E"/>
  </w:style>
  <w:style w:type="numbering" w:customStyle="1" w:styleId="NoList13">
    <w:name w:val="No List13"/>
    <w:next w:val="NoList"/>
    <w:uiPriority w:val="99"/>
    <w:semiHidden/>
    <w:unhideWhenUsed/>
    <w:rsid w:val="001D2D4E"/>
  </w:style>
  <w:style w:type="table" w:customStyle="1" w:styleId="TableGrid5">
    <w:name w:val="Table Grid5"/>
    <w:basedOn w:val="TableNormal"/>
    <w:next w:val="TableGrid"/>
    <w:uiPriority w:val="39"/>
    <w:rsid w:val="001D2D4E"/>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unhideWhenUsed/>
    <w:rsid w:val="001D2D4E"/>
  </w:style>
  <w:style w:type="numbering" w:customStyle="1" w:styleId="NoList22">
    <w:name w:val="No List22"/>
    <w:next w:val="NoList"/>
    <w:uiPriority w:val="99"/>
    <w:semiHidden/>
    <w:unhideWhenUsed/>
    <w:rsid w:val="001D2D4E"/>
  </w:style>
  <w:style w:type="table" w:customStyle="1" w:styleId="TableGrid21">
    <w:name w:val="Table Grid21"/>
    <w:basedOn w:val="TableNormal"/>
    <w:next w:val="TableGrid"/>
    <w:uiPriority w:val="59"/>
    <w:rsid w:val="001D2D4E"/>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1D2D4E"/>
  </w:style>
  <w:style w:type="table" w:customStyle="1" w:styleId="TableGrid31">
    <w:name w:val="Table Grid31"/>
    <w:basedOn w:val="TableNormal"/>
    <w:next w:val="TableGrid"/>
    <w:uiPriority w:val="39"/>
    <w:rsid w:val="001D2D4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D2D4E"/>
  </w:style>
  <w:style w:type="numbering" w:customStyle="1" w:styleId="NoList14">
    <w:name w:val="No List14"/>
    <w:next w:val="NoList"/>
    <w:uiPriority w:val="99"/>
    <w:semiHidden/>
    <w:unhideWhenUsed/>
    <w:rsid w:val="001D2D4E"/>
  </w:style>
  <w:style w:type="table" w:customStyle="1" w:styleId="TableGrid6">
    <w:name w:val="Table Grid6"/>
    <w:basedOn w:val="TableNormal"/>
    <w:next w:val="TableGrid"/>
    <w:uiPriority w:val="59"/>
    <w:rsid w:val="001D2D4E"/>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1D2D4E"/>
  </w:style>
  <w:style w:type="table" w:customStyle="1" w:styleId="TableGrid12">
    <w:name w:val="Table Grid12"/>
    <w:basedOn w:val="TableNormal"/>
    <w:next w:val="TableGrid"/>
    <w:uiPriority w:val="59"/>
    <w:rsid w:val="001D2D4E"/>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1D2D4E"/>
  </w:style>
  <w:style w:type="table" w:customStyle="1" w:styleId="TableGrid22">
    <w:name w:val="Table Grid22"/>
    <w:basedOn w:val="TableNormal"/>
    <w:next w:val="TableGrid"/>
    <w:uiPriority w:val="59"/>
    <w:rsid w:val="001D2D4E"/>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1D2D4E"/>
  </w:style>
  <w:style w:type="table" w:customStyle="1" w:styleId="TableGrid32">
    <w:name w:val="Table Grid32"/>
    <w:basedOn w:val="TableNormal"/>
    <w:next w:val="TableGrid"/>
    <w:uiPriority w:val="39"/>
    <w:rsid w:val="001D2D4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1D2D4E"/>
    <w:pPr>
      <w:spacing w:after="0" w:line="240" w:lineRule="auto"/>
    </w:pPr>
    <w:rPr>
      <w:rFonts w:ascii="Calibri" w:eastAsia="Calibri" w:hAnsi="Calibri"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1D2D4E"/>
  </w:style>
  <w:style w:type="numbering" w:customStyle="1" w:styleId="NoList121">
    <w:name w:val="No List121"/>
    <w:next w:val="NoList"/>
    <w:uiPriority w:val="99"/>
    <w:semiHidden/>
    <w:unhideWhenUsed/>
    <w:rsid w:val="001D2D4E"/>
  </w:style>
  <w:style w:type="numbering" w:customStyle="1" w:styleId="NoList1112">
    <w:name w:val="No List1112"/>
    <w:next w:val="NoList"/>
    <w:uiPriority w:val="99"/>
    <w:semiHidden/>
    <w:unhideWhenUsed/>
    <w:rsid w:val="001D2D4E"/>
  </w:style>
  <w:style w:type="numbering" w:customStyle="1" w:styleId="NoList211">
    <w:name w:val="No List211"/>
    <w:next w:val="NoList"/>
    <w:uiPriority w:val="99"/>
    <w:semiHidden/>
    <w:unhideWhenUsed/>
    <w:rsid w:val="001D2D4E"/>
  </w:style>
  <w:style w:type="numbering" w:customStyle="1" w:styleId="NoList311">
    <w:name w:val="No List311"/>
    <w:next w:val="NoList"/>
    <w:uiPriority w:val="99"/>
    <w:semiHidden/>
    <w:unhideWhenUsed/>
    <w:rsid w:val="001D2D4E"/>
  </w:style>
  <w:style w:type="table" w:customStyle="1" w:styleId="TableGrid10">
    <w:name w:val="TableGrid1"/>
    <w:rsid w:val="001D2D4E"/>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51">
    <w:name w:val="No List51"/>
    <w:next w:val="NoList"/>
    <w:uiPriority w:val="99"/>
    <w:semiHidden/>
    <w:unhideWhenUsed/>
    <w:rsid w:val="001D2D4E"/>
  </w:style>
  <w:style w:type="numbering" w:customStyle="1" w:styleId="NoList131">
    <w:name w:val="No List131"/>
    <w:next w:val="NoList"/>
    <w:uiPriority w:val="99"/>
    <w:semiHidden/>
    <w:unhideWhenUsed/>
    <w:rsid w:val="001D2D4E"/>
  </w:style>
  <w:style w:type="table" w:customStyle="1" w:styleId="TableGrid51">
    <w:name w:val="Table Grid51"/>
    <w:basedOn w:val="TableNormal"/>
    <w:next w:val="TableGrid"/>
    <w:uiPriority w:val="39"/>
    <w:rsid w:val="001D2D4E"/>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1">
    <w:name w:val="No List1121"/>
    <w:next w:val="NoList"/>
    <w:uiPriority w:val="99"/>
    <w:semiHidden/>
    <w:unhideWhenUsed/>
    <w:rsid w:val="001D2D4E"/>
  </w:style>
  <w:style w:type="table" w:customStyle="1" w:styleId="TableGrid111">
    <w:name w:val="Table Grid111"/>
    <w:basedOn w:val="TableNormal"/>
    <w:next w:val="TableGrid"/>
    <w:uiPriority w:val="59"/>
    <w:rsid w:val="001D2D4E"/>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1D2D4E"/>
  </w:style>
  <w:style w:type="table" w:customStyle="1" w:styleId="TableGrid211">
    <w:name w:val="Table Grid211"/>
    <w:basedOn w:val="TableNormal"/>
    <w:next w:val="TableGrid"/>
    <w:uiPriority w:val="59"/>
    <w:rsid w:val="001D2D4E"/>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1D2D4E"/>
  </w:style>
  <w:style w:type="table" w:customStyle="1" w:styleId="TableGrid311">
    <w:name w:val="Table Grid311"/>
    <w:basedOn w:val="TableNormal"/>
    <w:next w:val="TableGrid"/>
    <w:uiPriority w:val="39"/>
    <w:rsid w:val="001D2D4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D2D4E"/>
  </w:style>
  <w:style w:type="numbering" w:customStyle="1" w:styleId="NoList15">
    <w:name w:val="No List15"/>
    <w:next w:val="NoList"/>
    <w:uiPriority w:val="99"/>
    <w:semiHidden/>
    <w:unhideWhenUsed/>
    <w:rsid w:val="001D2D4E"/>
  </w:style>
  <w:style w:type="table" w:customStyle="1" w:styleId="TableGrid7">
    <w:name w:val="Table Grid7"/>
    <w:basedOn w:val="TableNormal"/>
    <w:next w:val="TableGrid"/>
    <w:uiPriority w:val="59"/>
    <w:rsid w:val="001D2D4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
    <w:name w:val="No List114"/>
    <w:next w:val="NoList"/>
    <w:uiPriority w:val="99"/>
    <w:semiHidden/>
    <w:unhideWhenUsed/>
    <w:rsid w:val="001D2D4E"/>
  </w:style>
  <w:style w:type="numbering" w:customStyle="1" w:styleId="NoList24">
    <w:name w:val="No List24"/>
    <w:next w:val="NoList"/>
    <w:uiPriority w:val="99"/>
    <w:semiHidden/>
    <w:unhideWhenUsed/>
    <w:rsid w:val="001D2D4E"/>
  </w:style>
  <w:style w:type="numbering" w:customStyle="1" w:styleId="NoList34">
    <w:name w:val="No List34"/>
    <w:next w:val="NoList"/>
    <w:uiPriority w:val="99"/>
    <w:semiHidden/>
    <w:unhideWhenUsed/>
    <w:rsid w:val="001D2D4E"/>
  </w:style>
  <w:style w:type="table" w:customStyle="1" w:styleId="TableGrid42">
    <w:name w:val="Table Grid42"/>
    <w:basedOn w:val="TableNormal"/>
    <w:next w:val="TableGrid"/>
    <w:uiPriority w:val="39"/>
    <w:rsid w:val="001D2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1D2D4E"/>
  </w:style>
  <w:style w:type="numbering" w:customStyle="1" w:styleId="NoList122">
    <w:name w:val="No List122"/>
    <w:next w:val="NoList"/>
    <w:uiPriority w:val="99"/>
    <w:semiHidden/>
    <w:unhideWhenUsed/>
    <w:rsid w:val="001D2D4E"/>
  </w:style>
  <w:style w:type="numbering" w:customStyle="1" w:styleId="NoList1113">
    <w:name w:val="No List1113"/>
    <w:next w:val="NoList"/>
    <w:uiPriority w:val="99"/>
    <w:semiHidden/>
    <w:unhideWhenUsed/>
    <w:rsid w:val="001D2D4E"/>
  </w:style>
  <w:style w:type="numbering" w:customStyle="1" w:styleId="NoList212">
    <w:name w:val="No List212"/>
    <w:next w:val="NoList"/>
    <w:uiPriority w:val="99"/>
    <w:semiHidden/>
    <w:unhideWhenUsed/>
    <w:rsid w:val="001D2D4E"/>
  </w:style>
  <w:style w:type="numbering" w:customStyle="1" w:styleId="NoList312">
    <w:name w:val="No List312"/>
    <w:next w:val="NoList"/>
    <w:uiPriority w:val="99"/>
    <w:semiHidden/>
    <w:unhideWhenUsed/>
    <w:rsid w:val="001D2D4E"/>
  </w:style>
  <w:style w:type="table" w:customStyle="1" w:styleId="TableGrid20">
    <w:name w:val="TableGrid2"/>
    <w:rsid w:val="001D2D4E"/>
    <w:pPr>
      <w:spacing w:after="0" w:line="240" w:lineRule="auto"/>
    </w:pPr>
    <w:rPr>
      <w:rFonts w:eastAsia="Times New Roman"/>
    </w:rPr>
    <w:tblPr>
      <w:tblCellMar>
        <w:top w:w="0" w:type="dxa"/>
        <w:left w:w="0" w:type="dxa"/>
        <w:bottom w:w="0" w:type="dxa"/>
        <w:right w:w="0" w:type="dxa"/>
      </w:tblCellMar>
    </w:tblPr>
  </w:style>
  <w:style w:type="numbering" w:customStyle="1" w:styleId="NoList52">
    <w:name w:val="No List52"/>
    <w:next w:val="NoList"/>
    <w:uiPriority w:val="99"/>
    <w:semiHidden/>
    <w:unhideWhenUsed/>
    <w:rsid w:val="001D2D4E"/>
  </w:style>
  <w:style w:type="numbering" w:customStyle="1" w:styleId="NoList132">
    <w:name w:val="No List132"/>
    <w:next w:val="NoList"/>
    <w:uiPriority w:val="99"/>
    <w:semiHidden/>
    <w:unhideWhenUsed/>
    <w:rsid w:val="001D2D4E"/>
  </w:style>
  <w:style w:type="numbering" w:customStyle="1" w:styleId="NoList1122">
    <w:name w:val="No List1122"/>
    <w:next w:val="NoList"/>
    <w:uiPriority w:val="99"/>
    <w:semiHidden/>
    <w:unhideWhenUsed/>
    <w:rsid w:val="001D2D4E"/>
  </w:style>
  <w:style w:type="numbering" w:customStyle="1" w:styleId="NoList222">
    <w:name w:val="No List222"/>
    <w:next w:val="NoList"/>
    <w:uiPriority w:val="99"/>
    <w:semiHidden/>
    <w:unhideWhenUsed/>
    <w:rsid w:val="001D2D4E"/>
  </w:style>
  <w:style w:type="numbering" w:customStyle="1" w:styleId="NoList322">
    <w:name w:val="No List322"/>
    <w:next w:val="NoList"/>
    <w:uiPriority w:val="99"/>
    <w:semiHidden/>
    <w:unhideWhenUsed/>
    <w:rsid w:val="001D2D4E"/>
  </w:style>
  <w:style w:type="paragraph" w:customStyle="1" w:styleId="Novi">
    <w:name w:val="Novi"/>
    <w:basedOn w:val="Normal"/>
    <w:link w:val="NoviChar"/>
    <w:qFormat/>
    <w:rsid w:val="001D2D4E"/>
    <w:pPr>
      <w:spacing w:after="160" w:line="256" w:lineRule="auto"/>
      <w:jc w:val="both"/>
    </w:pPr>
    <w:rPr>
      <w:rFonts w:ascii="Times New Roman" w:eastAsia="Calibri" w:hAnsi="Times New Roman" w:cs="Times New Roman"/>
      <w:sz w:val="24"/>
    </w:rPr>
  </w:style>
  <w:style w:type="character" w:customStyle="1" w:styleId="NoviChar">
    <w:name w:val="Novi Char"/>
    <w:basedOn w:val="DefaultParagraphFont"/>
    <w:link w:val="Novi"/>
    <w:rsid w:val="001D2D4E"/>
    <w:rPr>
      <w:rFonts w:ascii="Times New Roman" w:eastAsia="Calibri" w:hAnsi="Times New Roman" w:cs="Times New Roman"/>
      <w:sz w:val="24"/>
    </w:rPr>
  </w:style>
  <w:style w:type="character" w:customStyle="1" w:styleId="UnresolvedMention1">
    <w:name w:val="Unresolved Mention1"/>
    <w:basedOn w:val="DefaultParagraphFont"/>
    <w:uiPriority w:val="99"/>
    <w:semiHidden/>
    <w:unhideWhenUsed/>
    <w:rsid w:val="001D2D4E"/>
    <w:rPr>
      <w:color w:val="605E5C"/>
      <w:shd w:val="clear" w:color="auto" w:fill="E1DFDD"/>
    </w:rPr>
  </w:style>
  <w:style w:type="character" w:customStyle="1" w:styleId="UnresolvedMention2">
    <w:name w:val="Unresolved Mention2"/>
    <w:basedOn w:val="DefaultParagraphFont"/>
    <w:uiPriority w:val="99"/>
    <w:semiHidden/>
    <w:unhideWhenUsed/>
    <w:rsid w:val="001D2D4E"/>
    <w:rPr>
      <w:color w:val="605E5C"/>
      <w:shd w:val="clear" w:color="auto" w:fill="E1DFDD"/>
    </w:rPr>
  </w:style>
  <w:style w:type="numbering" w:customStyle="1" w:styleId="NoList8">
    <w:name w:val="No List8"/>
    <w:next w:val="NoList"/>
    <w:uiPriority w:val="99"/>
    <w:semiHidden/>
    <w:unhideWhenUsed/>
    <w:rsid w:val="001D2D4E"/>
  </w:style>
  <w:style w:type="table" w:customStyle="1" w:styleId="TableGrid8">
    <w:name w:val="Table Grid8"/>
    <w:basedOn w:val="TableNormal"/>
    <w:next w:val="TableGrid"/>
    <w:uiPriority w:val="39"/>
    <w:rsid w:val="001D2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1D2D4E"/>
    <w:rPr>
      <w:color w:val="605E5C"/>
      <w:shd w:val="clear" w:color="auto" w:fill="E1DFDD"/>
    </w:rPr>
  </w:style>
  <w:style w:type="character" w:customStyle="1" w:styleId="UnresolvedMention4">
    <w:name w:val="Unresolved Mention4"/>
    <w:basedOn w:val="DefaultParagraphFont"/>
    <w:uiPriority w:val="99"/>
    <w:semiHidden/>
    <w:unhideWhenUsed/>
    <w:rsid w:val="001D2D4E"/>
    <w:rPr>
      <w:color w:val="605E5C"/>
      <w:shd w:val="clear" w:color="auto" w:fill="E1DFDD"/>
    </w:rPr>
  </w:style>
  <w:style w:type="character" w:customStyle="1" w:styleId="UnresolvedMention5">
    <w:name w:val="Unresolved Mention5"/>
    <w:basedOn w:val="DefaultParagraphFont"/>
    <w:uiPriority w:val="99"/>
    <w:semiHidden/>
    <w:unhideWhenUsed/>
    <w:rsid w:val="001D2D4E"/>
    <w:rPr>
      <w:color w:val="605E5C"/>
      <w:shd w:val="clear" w:color="auto" w:fill="E1DFDD"/>
    </w:rPr>
  </w:style>
  <w:style w:type="table" w:styleId="TableGrid">
    <w:name w:val="Table Grid"/>
    <w:basedOn w:val="TableNormal"/>
    <w:uiPriority w:val="59"/>
    <w:rsid w:val="001D2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F1D4B"/>
  </w:style>
  <w:style w:type="table" w:customStyle="1" w:styleId="TableGrid9">
    <w:name w:val="Table Grid9"/>
    <w:basedOn w:val="TableNormal"/>
    <w:next w:val="TableGrid"/>
    <w:uiPriority w:val="59"/>
    <w:rsid w:val="00AF1D4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AF1D4B"/>
  </w:style>
  <w:style w:type="numbering" w:customStyle="1" w:styleId="NoList115">
    <w:name w:val="No List115"/>
    <w:next w:val="NoList"/>
    <w:uiPriority w:val="99"/>
    <w:semiHidden/>
    <w:unhideWhenUsed/>
    <w:rsid w:val="00AF1D4B"/>
  </w:style>
  <w:style w:type="numbering" w:customStyle="1" w:styleId="NoList1114">
    <w:name w:val="No List1114"/>
    <w:next w:val="NoList"/>
    <w:uiPriority w:val="99"/>
    <w:semiHidden/>
    <w:unhideWhenUsed/>
    <w:rsid w:val="00AF1D4B"/>
  </w:style>
  <w:style w:type="table" w:customStyle="1" w:styleId="TableGrid13">
    <w:name w:val="Table Grid13"/>
    <w:basedOn w:val="TableNormal"/>
    <w:next w:val="TableGrid"/>
    <w:uiPriority w:val="59"/>
    <w:rsid w:val="00AF1D4B"/>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2">
    <w:name w:val="No List11112"/>
    <w:next w:val="NoList"/>
    <w:uiPriority w:val="99"/>
    <w:semiHidden/>
    <w:unhideWhenUsed/>
    <w:rsid w:val="00AF1D4B"/>
  </w:style>
  <w:style w:type="numbering" w:customStyle="1" w:styleId="NoList25">
    <w:name w:val="No List25"/>
    <w:next w:val="NoList"/>
    <w:uiPriority w:val="99"/>
    <w:semiHidden/>
    <w:unhideWhenUsed/>
    <w:rsid w:val="00AF1D4B"/>
  </w:style>
  <w:style w:type="numbering" w:customStyle="1" w:styleId="NoList35">
    <w:name w:val="No List35"/>
    <w:next w:val="NoList"/>
    <w:uiPriority w:val="99"/>
    <w:semiHidden/>
    <w:unhideWhenUsed/>
    <w:rsid w:val="00AF1D4B"/>
  </w:style>
  <w:style w:type="numbering" w:customStyle="1" w:styleId="NoList43">
    <w:name w:val="No List43"/>
    <w:next w:val="NoList"/>
    <w:uiPriority w:val="99"/>
    <w:semiHidden/>
    <w:unhideWhenUsed/>
    <w:rsid w:val="00AF1D4B"/>
  </w:style>
  <w:style w:type="numbering" w:customStyle="1" w:styleId="NoList123">
    <w:name w:val="No List123"/>
    <w:next w:val="NoList"/>
    <w:uiPriority w:val="99"/>
    <w:semiHidden/>
    <w:unhideWhenUsed/>
    <w:rsid w:val="00AF1D4B"/>
  </w:style>
  <w:style w:type="numbering" w:customStyle="1" w:styleId="NoList111112">
    <w:name w:val="No List111112"/>
    <w:next w:val="NoList"/>
    <w:uiPriority w:val="99"/>
    <w:semiHidden/>
    <w:unhideWhenUsed/>
    <w:rsid w:val="00AF1D4B"/>
  </w:style>
  <w:style w:type="numbering" w:customStyle="1" w:styleId="NoList213">
    <w:name w:val="No List213"/>
    <w:next w:val="NoList"/>
    <w:uiPriority w:val="99"/>
    <w:semiHidden/>
    <w:unhideWhenUsed/>
    <w:rsid w:val="00AF1D4B"/>
  </w:style>
  <w:style w:type="numbering" w:customStyle="1" w:styleId="NoList313">
    <w:name w:val="No List313"/>
    <w:next w:val="NoList"/>
    <w:uiPriority w:val="99"/>
    <w:semiHidden/>
    <w:unhideWhenUsed/>
    <w:rsid w:val="00AF1D4B"/>
  </w:style>
  <w:style w:type="numbering" w:customStyle="1" w:styleId="NoList53">
    <w:name w:val="No List53"/>
    <w:next w:val="NoList"/>
    <w:uiPriority w:val="99"/>
    <w:semiHidden/>
    <w:unhideWhenUsed/>
    <w:rsid w:val="00AF1D4B"/>
  </w:style>
  <w:style w:type="numbering" w:customStyle="1" w:styleId="NoList133">
    <w:name w:val="No List133"/>
    <w:next w:val="NoList"/>
    <w:uiPriority w:val="99"/>
    <w:semiHidden/>
    <w:unhideWhenUsed/>
    <w:rsid w:val="00AF1D4B"/>
  </w:style>
  <w:style w:type="numbering" w:customStyle="1" w:styleId="NoList1123">
    <w:name w:val="No List1123"/>
    <w:next w:val="NoList"/>
    <w:uiPriority w:val="99"/>
    <w:semiHidden/>
    <w:unhideWhenUsed/>
    <w:rsid w:val="00AF1D4B"/>
  </w:style>
  <w:style w:type="numbering" w:customStyle="1" w:styleId="NoList223">
    <w:name w:val="No List223"/>
    <w:next w:val="NoList"/>
    <w:uiPriority w:val="99"/>
    <w:semiHidden/>
    <w:unhideWhenUsed/>
    <w:rsid w:val="00AF1D4B"/>
  </w:style>
  <w:style w:type="numbering" w:customStyle="1" w:styleId="NoList323">
    <w:name w:val="No List323"/>
    <w:next w:val="NoList"/>
    <w:uiPriority w:val="99"/>
    <w:semiHidden/>
    <w:unhideWhenUsed/>
    <w:rsid w:val="00AF1D4B"/>
  </w:style>
  <w:style w:type="numbering" w:customStyle="1" w:styleId="NoList61">
    <w:name w:val="No List61"/>
    <w:next w:val="NoList"/>
    <w:uiPriority w:val="99"/>
    <w:semiHidden/>
    <w:unhideWhenUsed/>
    <w:rsid w:val="00AF1D4B"/>
  </w:style>
  <w:style w:type="numbering" w:customStyle="1" w:styleId="NoList141">
    <w:name w:val="No List141"/>
    <w:next w:val="NoList"/>
    <w:uiPriority w:val="99"/>
    <w:semiHidden/>
    <w:unhideWhenUsed/>
    <w:rsid w:val="00AF1D4B"/>
  </w:style>
  <w:style w:type="numbering" w:customStyle="1" w:styleId="NoList1131">
    <w:name w:val="No List1131"/>
    <w:next w:val="NoList"/>
    <w:uiPriority w:val="99"/>
    <w:semiHidden/>
    <w:unhideWhenUsed/>
    <w:rsid w:val="00AF1D4B"/>
  </w:style>
  <w:style w:type="numbering" w:customStyle="1" w:styleId="NoList231">
    <w:name w:val="No List231"/>
    <w:next w:val="NoList"/>
    <w:uiPriority w:val="99"/>
    <w:semiHidden/>
    <w:unhideWhenUsed/>
    <w:rsid w:val="00AF1D4B"/>
  </w:style>
  <w:style w:type="numbering" w:customStyle="1" w:styleId="NoList331">
    <w:name w:val="No List331"/>
    <w:next w:val="NoList"/>
    <w:uiPriority w:val="99"/>
    <w:semiHidden/>
    <w:unhideWhenUsed/>
    <w:rsid w:val="00AF1D4B"/>
  </w:style>
  <w:style w:type="numbering" w:customStyle="1" w:styleId="NoList411">
    <w:name w:val="No List411"/>
    <w:next w:val="NoList"/>
    <w:uiPriority w:val="99"/>
    <w:semiHidden/>
    <w:unhideWhenUsed/>
    <w:rsid w:val="00AF1D4B"/>
  </w:style>
  <w:style w:type="numbering" w:customStyle="1" w:styleId="NoList1211">
    <w:name w:val="No List1211"/>
    <w:next w:val="NoList"/>
    <w:uiPriority w:val="99"/>
    <w:semiHidden/>
    <w:unhideWhenUsed/>
    <w:rsid w:val="00AF1D4B"/>
  </w:style>
  <w:style w:type="numbering" w:customStyle="1" w:styleId="NoList11121">
    <w:name w:val="No List11121"/>
    <w:next w:val="NoList"/>
    <w:uiPriority w:val="99"/>
    <w:semiHidden/>
    <w:unhideWhenUsed/>
    <w:rsid w:val="00AF1D4B"/>
  </w:style>
  <w:style w:type="numbering" w:customStyle="1" w:styleId="NoList2111">
    <w:name w:val="No List2111"/>
    <w:next w:val="NoList"/>
    <w:uiPriority w:val="99"/>
    <w:semiHidden/>
    <w:unhideWhenUsed/>
    <w:rsid w:val="00AF1D4B"/>
  </w:style>
  <w:style w:type="numbering" w:customStyle="1" w:styleId="NoList3111">
    <w:name w:val="No List3111"/>
    <w:next w:val="NoList"/>
    <w:uiPriority w:val="99"/>
    <w:semiHidden/>
    <w:unhideWhenUsed/>
    <w:rsid w:val="00AF1D4B"/>
  </w:style>
  <w:style w:type="numbering" w:customStyle="1" w:styleId="NoList511">
    <w:name w:val="No List511"/>
    <w:next w:val="NoList"/>
    <w:uiPriority w:val="99"/>
    <w:semiHidden/>
    <w:unhideWhenUsed/>
    <w:rsid w:val="00AF1D4B"/>
  </w:style>
  <w:style w:type="numbering" w:customStyle="1" w:styleId="NoList1311">
    <w:name w:val="No List1311"/>
    <w:next w:val="NoList"/>
    <w:uiPriority w:val="99"/>
    <w:semiHidden/>
    <w:unhideWhenUsed/>
    <w:rsid w:val="00AF1D4B"/>
  </w:style>
  <w:style w:type="numbering" w:customStyle="1" w:styleId="NoList11211">
    <w:name w:val="No List11211"/>
    <w:next w:val="NoList"/>
    <w:uiPriority w:val="99"/>
    <w:semiHidden/>
    <w:unhideWhenUsed/>
    <w:rsid w:val="00AF1D4B"/>
  </w:style>
  <w:style w:type="numbering" w:customStyle="1" w:styleId="NoList2211">
    <w:name w:val="No List2211"/>
    <w:next w:val="NoList"/>
    <w:uiPriority w:val="99"/>
    <w:semiHidden/>
    <w:unhideWhenUsed/>
    <w:rsid w:val="00AF1D4B"/>
  </w:style>
  <w:style w:type="numbering" w:customStyle="1" w:styleId="NoList3211">
    <w:name w:val="No List3211"/>
    <w:next w:val="NoList"/>
    <w:uiPriority w:val="99"/>
    <w:semiHidden/>
    <w:unhideWhenUsed/>
    <w:rsid w:val="00AF1D4B"/>
  </w:style>
  <w:style w:type="numbering" w:customStyle="1" w:styleId="NoList71">
    <w:name w:val="No List71"/>
    <w:next w:val="NoList"/>
    <w:uiPriority w:val="99"/>
    <w:semiHidden/>
    <w:unhideWhenUsed/>
    <w:rsid w:val="00AF1D4B"/>
  </w:style>
  <w:style w:type="numbering" w:customStyle="1" w:styleId="NoList151">
    <w:name w:val="No List151"/>
    <w:next w:val="NoList"/>
    <w:uiPriority w:val="99"/>
    <w:semiHidden/>
    <w:unhideWhenUsed/>
    <w:rsid w:val="00AF1D4B"/>
  </w:style>
  <w:style w:type="numbering" w:customStyle="1" w:styleId="NoList1141">
    <w:name w:val="No List1141"/>
    <w:next w:val="NoList"/>
    <w:uiPriority w:val="99"/>
    <w:semiHidden/>
    <w:unhideWhenUsed/>
    <w:rsid w:val="00AF1D4B"/>
  </w:style>
  <w:style w:type="numbering" w:customStyle="1" w:styleId="NoList241">
    <w:name w:val="No List241"/>
    <w:next w:val="NoList"/>
    <w:uiPriority w:val="99"/>
    <w:semiHidden/>
    <w:unhideWhenUsed/>
    <w:rsid w:val="00AF1D4B"/>
  </w:style>
  <w:style w:type="numbering" w:customStyle="1" w:styleId="NoList341">
    <w:name w:val="No List341"/>
    <w:next w:val="NoList"/>
    <w:uiPriority w:val="99"/>
    <w:semiHidden/>
    <w:unhideWhenUsed/>
    <w:rsid w:val="00AF1D4B"/>
  </w:style>
  <w:style w:type="numbering" w:customStyle="1" w:styleId="NoList421">
    <w:name w:val="No List421"/>
    <w:next w:val="NoList"/>
    <w:uiPriority w:val="99"/>
    <w:semiHidden/>
    <w:unhideWhenUsed/>
    <w:rsid w:val="00AF1D4B"/>
  </w:style>
  <w:style w:type="numbering" w:customStyle="1" w:styleId="NoList1221">
    <w:name w:val="No List1221"/>
    <w:next w:val="NoList"/>
    <w:uiPriority w:val="99"/>
    <w:semiHidden/>
    <w:unhideWhenUsed/>
    <w:rsid w:val="00AF1D4B"/>
  </w:style>
  <w:style w:type="numbering" w:customStyle="1" w:styleId="NoList11131">
    <w:name w:val="No List11131"/>
    <w:next w:val="NoList"/>
    <w:uiPriority w:val="99"/>
    <w:semiHidden/>
    <w:unhideWhenUsed/>
    <w:rsid w:val="00AF1D4B"/>
  </w:style>
  <w:style w:type="numbering" w:customStyle="1" w:styleId="NoList2121">
    <w:name w:val="No List2121"/>
    <w:next w:val="NoList"/>
    <w:uiPriority w:val="99"/>
    <w:semiHidden/>
    <w:unhideWhenUsed/>
    <w:rsid w:val="00AF1D4B"/>
  </w:style>
  <w:style w:type="numbering" w:customStyle="1" w:styleId="NoList3121">
    <w:name w:val="No List3121"/>
    <w:next w:val="NoList"/>
    <w:uiPriority w:val="99"/>
    <w:semiHidden/>
    <w:unhideWhenUsed/>
    <w:rsid w:val="00AF1D4B"/>
  </w:style>
  <w:style w:type="numbering" w:customStyle="1" w:styleId="NoList521">
    <w:name w:val="No List521"/>
    <w:next w:val="NoList"/>
    <w:uiPriority w:val="99"/>
    <w:semiHidden/>
    <w:unhideWhenUsed/>
    <w:rsid w:val="00AF1D4B"/>
  </w:style>
  <w:style w:type="numbering" w:customStyle="1" w:styleId="NoList1321">
    <w:name w:val="No List1321"/>
    <w:next w:val="NoList"/>
    <w:uiPriority w:val="99"/>
    <w:semiHidden/>
    <w:unhideWhenUsed/>
    <w:rsid w:val="00AF1D4B"/>
  </w:style>
  <w:style w:type="numbering" w:customStyle="1" w:styleId="NoList11221">
    <w:name w:val="No List11221"/>
    <w:next w:val="NoList"/>
    <w:uiPriority w:val="99"/>
    <w:semiHidden/>
    <w:unhideWhenUsed/>
    <w:rsid w:val="00AF1D4B"/>
  </w:style>
  <w:style w:type="numbering" w:customStyle="1" w:styleId="NoList2221">
    <w:name w:val="No List2221"/>
    <w:next w:val="NoList"/>
    <w:uiPriority w:val="99"/>
    <w:semiHidden/>
    <w:unhideWhenUsed/>
    <w:rsid w:val="00AF1D4B"/>
  </w:style>
  <w:style w:type="numbering" w:customStyle="1" w:styleId="NoList3221">
    <w:name w:val="No List3221"/>
    <w:next w:val="NoList"/>
    <w:uiPriority w:val="99"/>
    <w:semiHidden/>
    <w:unhideWhenUsed/>
    <w:rsid w:val="00AF1D4B"/>
  </w:style>
  <w:style w:type="numbering" w:customStyle="1" w:styleId="NoList81">
    <w:name w:val="No List81"/>
    <w:next w:val="NoList"/>
    <w:uiPriority w:val="99"/>
    <w:semiHidden/>
    <w:unhideWhenUsed/>
    <w:rsid w:val="00AF1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z.os.sud.rs/tekst/946/medijacija.php" TargetMode="External"/><Relationship Id="rId18" Type="http://schemas.openxmlformats.org/officeDocument/2006/relationships/hyperlink" Target="https://www.mpravde.gov.rs/sr/sekcija/53/radne-verzije%20-propisa.php" TargetMode="External"/><Relationship Id="rId26" Type="http://schemas.openxmlformats.org/officeDocument/2006/relationships/hyperlink" Target="https://www.mpravde.gov.rs/tekst/33769/statistika-koruptivnih-krivicnih-dela-.php" TargetMode="External"/><Relationship Id="rId21" Type="http://schemas.openxmlformats.org/officeDocument/2006/relationships/hyperlink" Target="https://www.mpravde.gov.rs/tekst/33769/statistika-koruptivnih-krivicnih-dela-.php" TargetMode="External"/><Relationship Id="rId34" Type="http://schemas.openxmlformats.org/officeDocument/2006/relationships/hyperlink" Target="https://prosveta.gov.rs/vesti/vodic-za-sprecavanje-segregacije-u-ustanovama-obrazovanja-i-vaspitanja-i-preduzimanje-mera-za-desegregaciju/?highlight=%22%D1%81%D0%B5%D0%B3%D1%80%D0%B5%D0%B3%22" TargetMode="External"/><Relationship Id="rId7" Type="http://schemas.openxmlformats.org/officeDocument/2006/relationships/endnotes" Target="endnotes.xml"/><Relationship Id="rId12" Type="http://schemas.openxmlformats.org/officeDocument/2006/relationships/hyperlink" Target="https://beleznik.org/kancelarije" TargetMode="External"/><Relationship Id="rId17" Type="http://schemas.openxmlformats.org/officeDocument/2006/relationships/hyperlink" Target="https://www.mpravde.gov.rs/sr/sekcija/53/radne-verzije-propisa.php" TargetMode="External"/><Relationship Id="rId25" Type="http://schemas.openxmlformats.org/officeDocument/2006/relationships/hyperlink" Target="https://www.mpravde.gov.rs/tekst/33769/statistika-koruptivnih-krivicnih-dela-.php" TargetMode="External"/><Relationship Id="rId33" Type="http://schemas.openxmlformats.org/officeDocument/2006/relationships/hyperlink" Target="https://mpn.gov.rs/wp-content/uploads/2022/03/Katalog-udzbenika-na-jezicima-nacionalnih-manjina.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pravde.gov.rs/sr/sekcija/53/radne-verzije%20-propisa.php" TargetMode="External"/><Relationship Id="rId20" Type="http://schemas.openxmlformats.org/officeDocument/2006/relationships/hyperlink" Target="https://www.acas.rs/storage/page_files/Priru%C4%8Dnik%20za%20primenu%20Zakona%20o%20finansiranju%20politi%C4%8Dkih%20aktivnosti%20(2022).pdf" TargetMode="External"/><Relationship Id="rId29" Type="http://schemas.openxmlformats.org/officeDocument/2006/relationships/hyperlink" Target="http://rem.rs/sr/odluke/izrecene-me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ss.sud.rs" TargetMode="External"/><Relationship Id="rId24" Type="http://schemas.openxmlformats.org/officeDocument/2006/relationships/hyperlink" Target="https://www.mpravde.gov.rs/obavestenje/36949/izvestaj-o-primeni-zakona-o-zastiti-uzbunjivaca-za-2021godinu.php" TargetMode="External"/><Relationship Id="rId32" Type="http://schemas.openxmlformats.org/officeDocument/2006/relationships/hyperlink" Target="https://www.mpravde.gov.rs/files/Godisnji%20izvestaj%20o%20pruzanju%20besplatne%20pravne%20pomoci%202021.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pravde.gov.rs/sr/sekcija/53/radne-verzije-propisa.php" TargetMode="External"/><Relationship Id="rId23" Type="http://schemas.openxmlformats.org/officeDocument/2006/relationships/hyperlink" Target="https://www.mpravde.gov.rs/obavestenje/36949/izvestaj-o-primeni-zakona-o-zastiti-uzbunjivaca-za-2021godinu.php" TargetMode="External"/><Relationship Id="rId28" Type="http://schemas.openxmlformats.org/officeDocument/2006/relationships/hyperlink" Target="https://www.mpravde.gov.rs/tekst/26350/registar-pruzalaca-besplatne-pravne-pomoci-i-besplatne-pravne-podrske.php" TargetMode="External"/><Relationship Id="rId36" Type="http://schemas.openxmlformats.org/officeDocument/2006/relationships/hyperlink" Target="https://www.nsz.gov.rs/" TargetMode="External"/><Relationship Id="rId10" Type="http://schemas.openxmlformats.org/officeDocument/2006/relationships/footer" Target="footer2.xml"/><Relationship Id="rId19" Type="http://schemas.openxmlformats.org/officeDocument/2006/relationships/hyperlink" Target="https://youtu.be/NE2ZNFd-mgM" TargetMode="External"/><Relationship Id="rId31" Type="http://schemas.openxmlformats.org/officeDocument/2006/relationships/hyperlink" Target="http://rem.rs/sr/odluke/izrecene-mer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o.os.sud.rs/prikaz.php?id=35&amp;lng=ci" TargetMode="External"/><Relationship Id="rId22" Type="http://schemas.openxmlformats.org/officeDocument/2006/relationships/hyperlink" Target="https://bit.ly/2QduXEz" TargetMode="External"/><Relationship Id="rId27" Type="http://schemas.openxmlformats.org/officeDocument/2006/relationships/hyperlink" Target="http://www.pravno-informacioni-sistem.rs/SlGlasnikPortal/eli/rep/sgrs/skupstina/zakon/2018/87/15/reg" TargetMode="External"/><Relationship Id="rId30" Type="http://schemas.openxmlformats.org/officeDocument/2006/relationships/hyperlink" Target="http://rem.rs/sr/izvestaji-i-analize/izvestaji-i-analize-o-nadzoru-emitera/izveshtaji" TargetMode="External"/><Relationship Id="rId35" Type="http://schemas.openxmlformats.org/officeDocument/2006/relationships/hyperlink" Target="http://www.puma.vojvodina.gov.rs/etext.php?ID_mat=11836" TargetMode="Externa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www.zavodsz.gov.rs/media/1874/deca-u-sistemu-socijalne-zastite-2018.pdf" TargetMode="External"/><Relationship Id="rId13" Type="http://schemas.openxmlformats.org/officeDocument/2006/relationships/hyperlink" Target="https://www.poverenik.rs/en/information-booklet.html" TargetMode="External"/><Relationship Id="rId3" Type="http://schemas.openxmlformats.org/officeDocument/2006/relationships/hyperlink" Target="https://rsf.org/en/ranking" TargetMode="External"/><Relationship Id="rId7" Type="http://schemas.openxmlformats.org/officeDocument/2006/relationships/hyperlink" Target="http://www.zavodsz.gov.rs/sr/biblioteka/izve%C5%A1taji-iz-sistema/izve%C5%A1taji-iz-systema-2018/" TargetMode="External"/><Relationship Id="rId12" Type="http://schemas.openxmlformats.org/officeDocument/2006/relationships/hyperlink" Target="https://publikacije.stat.gov.rs/G2018/Pdf/G20185641.pdf" TargetMode="External"/><Relationship Id="rId2" Type="http://schemas.openxmlformats.org/officeDocument/2006/relationships/hyperlink" Target="https://freedomhouse.org/report/freedom-world/2019/serbia" TargetMode="External"/><Relationship Id="rId1" Type="http://schemas.openxmlformats.org/officeDocument/2006/relationships/hyperlink" Target="https://rsf.org/en/ranking" TargetMode="External"/><Relationship Id="rId6" Type="http://schemas.openxmlformats.org/officeDocument/2006/relationships/hyperlink" Target="http://www.zavodsz.gov.rs/media/1877/izvestaj-o-radu-ustanova-za-odrasle-i-starije-sa-mentalnim-i-intelektualnim-teskocama-2018.pdf" TargetMode="External"/><Relationship Id="rId11" Type="http://schemas.openxmlformats.org/officeDocument/2006/relationships/hyperlink" Target="https://publikacije.stat.gov.rs/G2018/Pdf/G20185641.pdf" TargetMode="External"/><Relationship Id="rId5" Type="http://schemas.openxmlformats.org/officeDocument/2006/relationships/hyperlink" Target="http://www3.weforum.org/docs/WEF_GGGR_2020.pdf" TargetMode="External"/><Relationship Id="rId10" Type="http://schemas.openxmlformats.org/officeDocument/2006/relationships/hyperlink" Target="http://www.zavodsz.gov.rs/media/1874/deca-u-sistemu-socijalne-zastite-2018.pdf" TargetMode="External"/><Relationship Id="rId4" Type="http://schemas.openxmlformats.org/officeDocument/2006/relationships/hyperlink" Target="https://freedomhouse.org/report/freedom-world/2019/serbia" TargetMode="External"/><Relationship Id="rId9" Type="http://schemas.openxmlformats.org/officeDocument/2006/relationships/hyperlink" Target="http://www.zavodsz.gov.rs/media/1874/deca-u-sistemu-socijalne-zastite-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5D1DD-74C1-4542-B633-FC7155029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486</Pages>
  <Words>175669</Words>
  <Characters>1001316</Characters>
  <Application>Microsoft Office Word</Application>
  <DocSecurity>0</DocSecurity>
  <Lines>8344</Lines>
  <Paragraphs>2349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Grga</dc:creator>
  <cp:lastModifiedBy>Branislav Stojanović</cp:lastModifiedBy>
  <cp:revision>3</cp:revision>
  <dcterms:created xsi:type="dcterms:W3CDTF">2023-01-31T12:14:00Z</dcterms:created>
  <dcterms:modified xsi:type="dcterms:W3CDTF">2023-01-31T12:15:00Z</dcterms:modified>
</cp:coreProperties>
</file>